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6C616" w14:textId="7506B61C" w:rsidR="00AD7585" w:rsidRPr="0064794C" w:rsidRDefault="00E52F68" w:rsidP="00AD7585">
      <w:pPr>
        <w:spacing w:line="360" w:lineRule="auto"/>
        <w:rPr>
          <w:rFonts w:ascii="Arial" w:eastAsia="MS Mincho" w:hAnsi="Arial" w:cs="Arial"/>
          <w:sz w:val="40"/>
          <w:szCs w:val="40"/>
        </w:rPr>
      </w:pPr>
      <w:r>
        <w:rPr>
          <w:rFonts w:ascii="Arial" w:eastAsia="MS Mincho" w:hAnsi="Arial" w:cs="Arial"/>
          <w:b/>
          <w:sz w:val="32"/>
          <w:szCs w:val="32"/>
          <w:lang w:eastAsia="en-GB"/>
        </w:rPr>
        <mc:AlternateContent>
          <mc:Choice Requires="wps">
            <w:drawing>
              <wp:anchor distT="0" distB="0" distL="114300" distR="114300" simplePos="0" relativeHeight="251737088" behindDoc="0" locked="0" layoutInCell="1" allowOverlap="1" wp14:anchorId="01CF1C9F" wp14:editId="0777576B">
                <wp:simplePos x="0" y="0"/>
                <wp:positionH relativeFrom="column">
                  <wp:posOffset>90805</wp:posOffset>
                </wp:positionH>
                <wp:positionV relativeFrom="paragraph">
                  <wp:posOffset>1280006</wp:posOffset>
                </wp:positionV>
                <wp:extent cx="5419434" cy="1619250"/>
                <wp:effectExtent l="57150" t="19050" r="67310" b="95250"/>
                <wp:wrapNone/>
                <wp:docPr id="49" name="Rectangle 49"/>
                <wp:cNvGraphicFramePr/>
                <a:graphic xmlns:a="http://schemas.openxmlformats.org/drawingml/2006/main">
                  <a:graphicData uri="http://schemas.microsoft.com/office/word/2010/wordprocessingShape">
                    <wps:wsp>
                      <wps:cNvSpPr/>
                      <wps:spPr>
                        <a:xfrm>
                          <a:off x="0" y="0"/>
                          <a:ext cx="5419434" cy="16192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7.15pt;margin-top:100.8pt;width:426.75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" filled="f" strokecolor="#5595cd [3044]">
                <v:shadow on="t" color="black" opacity="22937f" origin=",.5" offset="0,.63889mm"/>
              </v:rect>
            </w:pict>
          </mc:Fallback>
        </mc:AlternateContent>
      </w:r>
      <w:r w:rsidR="007757A2" w:rsidRPr="007757A2">
        <w:rPr>
          <w:rFonts w:ascii="Arial" w:eastAsia="MS Mincho" w:hAnsi="Arial" w:cs="Arial"/>
          <w:lang w:eastAsia="en-GB"/>
        </w:rPr>
        <w:drawing>
          <wp:inline distT="0" distB="0" distL="0" distR="0" wp14:anchorId="1F0A72D8" wp14:editId="386D1E48">
            <wp:extent cx="2431228" cy="1166989"/>
            <wp:effectExtent l="0" t="0" r="7620" b="0"/>
            <wp:docPr id="52" name="Picture 52" descr="C:\Users\Anand\Documents\University of Sheffiel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nd\Documents\University of Sheffield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3134" cy="1167904"/>
                    </a:xfrm>
                    <a:prstGeom prst="rect">
                      <a:avLst/>
                    </a:prstGeom>
                    <a:noFill/>
                    <a:ln>
                      <a:noFill/>
                    </a:ln>
                  </pic:spPr>
                </pic:pic>
              </a:graphicData>
            </a:graphic>
          </wp:inline>
        </w:drawing>
      </w:r>
      <w:r w:rsidR="00346C9A">
        <w:rPr>
          <w:rFonts w:ascii="Arial" w:eastAsia="MS Mincho" w:hAnsi="Arial" w:cs="Arial"/>
          <w:sz w:val="40"/>
          <w:szCs w:val="40"/>
        </w:rPr>
        <w:tab/>
      </w:r>
      <w:r w:rsidR="00346C9A">
        <w:rPr>
          <w:rFonts w:ascii="Arial" w:eastAsia="MS Mincho" w:hAnsi="Arial" w:cs="Arial"/>
          <w:sz w:val="40"/>
          <w:szCs w:val="40"/>
        </w:rPr>
        <w:tab/>
      </w:r>
      <w:r w:rsidR="00346C9A">
        <w:rPr>
          <w:rFonts w:ascii="Arial" w:eastAsia="MS Mincho" w:hAnsi="Arial" w:cs="Arial"/>
          <w:sz w:val="40"/>
          <w:szCs w:val="40"/>
        </w:rPr>
        <w:tab/>
      </w:r>
      <w:r w:rsidR="00346C9A">
        <w:rPr>
          <w:rFonts w:ascii="Arial" w:eastAsia="MS Mincho" w:hAnsi="Arial" w:cs="Arial"/>
          <w:sz w:val="40"/>
          <w:szCs w:val="40"/>
        </w:rPr>
        <w:tab/>
      </w:r>
      <w:r w:rsidR="00346C9A">
        <w:rPr>
          <w:rFonts w:ascii="Arial" w:eastAsia="MS Mincho" w:hAnsi="Arial" w:cs="Arial"/>
          <w:sz w:val="40"/>
          <w:szCs w:val="40"/>
        </w:rPr>
        <w:tab/>
      </w:r>
      <w:r w:rsidR="00346C9A">
        <w:rPr>
          <w:rFonts w:ascii="Arial" w:eastAsia="MS Mincho" w:hAnsi="Arial" w:cs="Arial"/>
          <w:sz w:val="40"/>
          <w:szCs w:val="40"/>
        </w:rPr>
        <w:tab/>
      </w:r>
      <w:r w:rsidR="00346C9A">
        <w:rPr>
          <w:rFonts w:ascii="Arial" w:eastAsia="MS Mincho" w:hAnsi="Arial" w:cs="Arial"/>
          <w:sz w:val="40"/>
          <w:szCs w:val="40"/>
        </w:rPr>
        <w:tab/>
      </w:r>
    </w:p>
    <w:p w14:paraId="738A03B8" w14:textId="6C402CE1" w:rsidR="00AD7585" w:rsidRPr="00E52F68" w:rsidRDefault="00E52F68" w:rsidP="00E52F68">
      <w:pPr>
        <w:spacing w:line="360" w:lineRule="auto"/>
        <w:jc w:val="center"/>
        <w:rPr>
          <w:rFonts w:ascii="Arial" w:eastAsia="MS Mincho" w:hAnsi="Arial" w:cs="Arial"/>
          <w:b/>
          <w:sz w:val="36"/>
          <w:szCs w:val="36"/>
        </w:rPr>
      </w:pPr>
      <w:r w:rsidRPr="00E52F68">
        <w:rPr>
          <w:rFonts w:ascii="Arial" w:eastAsia="MS Mincho" w:hAnsi="Arial" w:cs="Arial"/>
          <w:b/>
          <w:sz w:val="36"/>
          <w:szCs w:val="36"/>
        </w:rPr>
        <w:t>IMPACT OF EMOTIONAL HEALTH ON PREGNANCY RATES FOLLOWING ASSISTED CONCEPTION</w:t>
      </w:r>
    </w:p>
    <w:p w14:paraId="10BD9FDC" w14:textId="77777777" w:rsidR="00AD7585" w:rsidRPr="0064794C" w:rsidRDefault="00AD7585" w:rsidP="00AD7585">
      <w:pPr>
        <w:spacing w:line="360" w:lineRule="auto"/>
        <w:rPr>
          <w:rFonts w:ascii="Arial" w:eastAsia="MS Mincho" w:hAnsi="Arial" w:cs="Arial"/>
        </w:rPr>
      </w:pPr>
    </w:p>
    <w:p w14:paraId="3C5ABC26" w14:textId="77777777" w:rsidR="00AD7585" w:rsidRPr="0064794C" w:rsidRDefault="00AD7585" w:rsidP="00AD7585">
      <w:pPr>
        <w:spacing w:line="360" w:lineRule="auto"/>
        <w:rPr>
          <w:rFonts w:ascii="Arial" w:eastAsia="MS Mincho" w:hAnsi="Arial" w:cs="Arial"/>
        </w:rPr>
      </w:pPr>
    </w:p>
    <w:p w14:paraId="7FF0DC83" w14:textId="77777777" w:rsidR="00AD7585" w:rsidRPr="0064794C" w:rsidRDefault="00AD7585" w:rsidP="00AD7585">
      <w:pPr>
        <w:spacing w:line="360" w:lineRule="auto"/>
        <w:rPr>
          <w:rFonts w:ascii="Arial" w:eastAsia="MS Mincho" w:hAnsi="Arial" w:cs="Arial"/>
        </w:rPr>
      </w:pPr>
    </w:p>
    <w:p w14:paraId="56487E35" w14:textId="77777777" w:rsidR="00AD7585" w:rsidRPr="0064794C" w:rsidRDefault="00AD7585" w:rsidP="00AD7585">
      <w:pPr>
        <w:spacing w:line="360" w:lineRule="auto"/>
        <w:rPr>
          <w:rFonts w:ascii="Arial" w:eastAsia="MS Mincho" w:hAnsi="Arial" w:cs="Arial"/>
        </w:rPr>
      </w:pPr>
    </w:p>
    <w:p w14:paraId="361E9165" w14:textId="77026679" w:rsidR="00AD7585" w:rsidRDefault="00346C9A" w:rsidP="00346C9A">
      <w:pPr>
        <w:spacing w:line="240" w:lineRule="auto"/>
        <w:rPr>
          <w:rFonts w:ascii="Arial" w:eastAsia="MS Mincho" w:hAnsi="Arial" w:cs="Arial"/>
        </w:rPr>
      </w:pPr>
      <w:r>
        <w:rPr>
          <w:rFonts w:ascii="Arial" w:eastAsia="MS Mincho" w:hAnsi="Arial" w:cs="Arial"/>
        </w:rPr>
        <w:t>V</w:t>
      </w:r>
      <w:r w:rsidR="00AD7585" w:rsidRPr="0064794C">
        <w:rPr>
          <w:rFonts w:ascii="Arial" w:eastAsia="MS Mincho" w:hAnsi="Arial" w:cs="Arial"/>
        </w:rPr>
        <w:t>idya Tamhankar</w:t>
      </w:r>
    </w:p>
    <w:p w14:paraId="220DA7F1" w14:textId="27179018" w:rsidR="00346C9A" w:rsidRDefault="00346C9A" w:rsidP="00346C9A">
      <w:pPr>
        <w:spacing w:line="240" w:lineRule="auto"/>
        <w:rPr>
          <w:rFonts w:ascii="Arial" w:eastAsia="MS Mincho" w:hAnsi="Arial" w:cs="Arial"/>
        </w:rPr>
      </w:pPr>
      <w:r>
        <w:rPr>
          <w:rFonts w:ascii="Arial" w:eastAsia="MS Mincho" w:hAnsi="Arial" w:cs="Arial"/>
        </w:rPr>
        <w:t>MBBS, MRCOG</w:t>
      </w:r>
    </w:p>
    <w:p w14:paraId="63C17432" w14:textId="3B7CC033" w:rsidR="00346C9A" w:rsidRDefault="00346C9A" w:rsidP="00346C9A">
      <w:pPr>
        <w:spacing w:line="240" w:lineRule="auto"/>
        <w:rPr>
          <w:rFonts w:ascii="Arial" w:eastAsia="MS Mincho" w:hAnsi="Arial" w:cs="Arial"/>
        </w:rPr>
      </w:pPr>
      <w:r>
        <w:rPr>
          <w:rFonts w:ascii="Arial" w:eastAsia="MS Mincho" w:hAnsi="Arial" w:cs="Arial"/>
        </w:rPr>
        <w:t>Department of Reproductive Medicine</w:t>
      </w:r>
    </w:p>
    <w:p w14:paraId="429F1FE1" w14:textId="0A45228D" w:rsidR="00346C9A" w:rsidRDefault="00346C9A" w:rsidP="00346C9A">
      <w:pPr>
        <w:spacing w:line="240" w:lineRule="auto"/>
        <w:rPr>
          <w:rFonts w:ascii="Arial" w:eastAsia="MS Mincho" w:hAnsi="Arial" w:cs="Arial"/>
        </w:rPr>
      </w:pPr>
      <w:r>
        <w:rPr>
          <w:rFonts w:ascii="Arial" w:eastAsia="MS Mincho" w:hAnsi="Arial" w:cs="Arial"/>
        </w:rPr>
        <w:t xml:space="preserve">Jessop </w:t>
      </w:r>
      <w:r w:rsidR="00010267">
        <w:rPr>
          <w:rFonts w:ascii="Arial" w:eastAsia="MS Mincho" w:hAnsi="Arial" w:cs="Arial"/>
        </w:rPr>
        <w:t>W</w:t>
      </w:r>
      <w:r>
        <w:rPr>
          <w:rFonts w:ascii="Arial" w:eastAsia="MS Mincho" w:hAnsi="Arial" w:cs="Arial"/>
        </w:rPr>
        <w:t>ing</w:t>
      </w:r>
    </w:p>
    <w:p w14:paraId="3BE640B1" w14:textId="181D99B9" w:rsidR="00346C9A" w:rsidRDefault="00346C9A" w:rsidP="00346C9A">
      <w:pPr>
        <w:spacing w:line="240" w:lineRule="auto"/>
        <w:rPr>
          <w:rFonts w:ascii="Arial" w:eastAsia="MS Mincho" w:hAnsi="Arial" w:cs="Arial"/>
        </w:rPr>
      </w:pPr>
      <w:r>
        <w:rPr>
          <w:rFonts w:ascii="Arial" w:eastAsia="MS Mincho" w:hAnsi="Arial" w:cs="Arial"/>
        </w:rPr>
        <w:t>University of Sheffield</w:t>
      </w:r>
    </w:p>
    <w:p w14:paraId="4E54C436" w14:textId="010CC064" w:rsidR="00346C9A" w:rsidRDefault="00010267" w:rsidP="00346C9A">
      <w:pPr>
        <w:spacing w:line="240" w:lineRule="auto"/>
        <w:rPr>
          <w:rFonts w:ascii="Arial" w:eastAsia="MS Mincho" w:hAnsi="Arial" w:cs="Arial"/>
        </w:rPr>
      </w:pPr>
      <w:r>
        <w:rPr>
          <w:rFonts w:ascii="Arial" w:eastAsia="MS Mincho" w:hAnsi="Arial" w:cs="Arial"/>
        </w:rPr>
        <w:t>Tree R</w:t>
      </w:r>
      <w:r w:rsidR="00346C9A">
        <w:rPr>
          <w:rFonts w:ascii="Arial" w:eastAsia="MS Mincho" w:hAnsi="Arial" w:cs="Arial"/>
        </w:rPr>
        <w:t xml:space="preserve">oot </w:t>
      </w:r>
      <w:r>
        <w:rPr>
          <w:rFonts w:ascii="Arial" w:eastAsia="MS Mincho" w:hAnsi="Arial" w:cs="Arial"/>
        </w:rPr>
        <w:t>W</w:t>
      </w:r>
      <w:r w:rsidR="00346C9A">
        <w:rPr>
          <w:rFonts w:ascii="Arial" w:eastAsia="MS Mincho" w:hAnsi="Arial" w:cs="Arial"/>
        </w:rPr>
        <w:t>alk</w:t>
      </w:r>
    </w:p>
    <w:p w14:paraId="24F83DBC" w14:textId="5CBA5B4F" w:rsidR="00346C9A" w:rsidRDefault="00346C9A" w:rsidP="00346C9A">
      <w:pPr>
        <w:spacing w:line="240" w:lineRule="auto"/>
        <w:rPr>
          <w:rFonts w:ascii="Arial" w:eastAsia="MS Mincho" w:hAnsi="Arial" w:cs="Arial"/>
        </w:rPr>
      </w:pPr>
      <w:r>
        <w:rPr>
          <w:rFonts w:ascii="Arial" w:eastAsia="MS Mincho" w:hAnsi="Arial" w:cs="Arial"/>
        </w:rPr>
        <w:t>Sheffield S10 2SF</w:t>
      </w:r>
    </w:p>
    <w:p w14:paraId="32223A0D" w14:textId="77777777" w:rsidR="00346C9A" w:rsidRPr="0064794C" w:rsidRDefault="00346C9A" w:rsidP="00AD7585">
      <w:pPr>
        <w:spacing w:line="360" w:lineRule="auto"/>
        <w:rPr>
          <w:rFonts w:ascii="Arial" w:eastAsia="MS Mincho" w:hAnsi="Arial" w:cs="Arial"/>
        </w:rPr>
      </w:pPr>
    </w:p>
    <w:p w14:paraId="0A1A11E2" w14:textId="500B35D0" w:rsidR="00AD7585" w:rsidRDefault="00AD7585" w:rsidP="00AD7585">
      <w:pPr>
        <w:spacing w:line="360" w:lineRule="auto"/>
        <w:rPr>
          <w:rFonts w:ascii="Arial" w:eastAsia="MS Mincho" w:hAnsi="Arial" w:cs="Arial"/>
        </w:rPr>
      </w:pPr>
    </w:p>
    <w:p w14:paraId="252CC8C5" w14:textId="15C73FA2" w:rsidR="00AD7585" w:rsidRPr="00346C9A" w:rsidRDefault="00346C9A" w:rsidP="00346C9A">
      <w:pPr>
        <w:pStyle w:val="Heading1"/>
      </w:pPr>
      <w:r w:rsidRPr="00346C9A">
        <w:t>Submitted for the degree of MD</w:t>
      </w:r>
    </w:p>
    <w:p w14:paraId="1FEB8991" w14:textId="77777777" w:rsidR="00427890" w:rsidRDefault="00427890" w:rsidP="00427890">
      <w:pPr>
        <w:spacing w:line="160" w:lineRule="exact"/>
        <w:rPr>
          <w:rFonts w:ascii="Arial" w:eastAsia="MS Mincho" w:hAnsi="Arial" w:cs="Arial"/>
        </w:rPr>
      </w:pPr>
    </w:p>
    <w:p w14:paraId="2A093D58" w14:textId="77777777" w:rsidR="00427890" w:rsidRDefault="00427890" w:rsidP="00427890">
      <w:pPr>
        <w:spacing w:line="160" w:lineRule="exact"/>
        <w:rPr>
          <w:rFonts w:ascii="Arial" w:eastAsia="MS Mincho" w:hAnsi="Arial" w:cs="Arial"/>
        </w:rPr>
      </w:pPr>
    </w:p>
    <w:p w14:paraId="3F831F40" w14:textId="77777777" w:rsidR="00427890" w:rsidRDefault="00427890" w:rsidP="00427890">
      <w:pPr>
        <w:spacing w:line="160" w:lineRule="exact"/>
        <w:rPr>
          <w:rFonts w:ascii="Arial" w:eastAsia="MS Mincho" w:hAnsi="Arial" w:cs="Arial"/>
        </w:rPr>
      </w:pPr>
    </w:p>
    <w:p w14:paraId="4A8EBD8E" w14:textId="77777777" w:rsidR="00B136F9" w:rsidRDefault="00B136F9" w:rsidP="00427890">
      <w:pPr>
        <w:spacing w:line="160" w:lineRule="exact"/>
        <w:rPr>
          <w:rFonts w:ascii="Arial" w:eastAsia="MS Mincho" w:hAnsi="Arial" w:cs="Arial"/>
        </w:rPr>
      </w:pPr>
    </w:p>
    <w:p w14:paraId="366F6206" w14:textId="77777777" w:rsidR="00E52F68" w:rsidRDefault="00E52F68" w:rsidP="00427890">
      <w:pPr>
        <w:spacing w:line="160" w:lineRule="exact"/>
        <w:rPr>
          <w:rFonts w:ascii="Arial" w:eastAsia="MS Mincho" w:hAnsi="Arial" w:cs="Arial"/>
        </w:rPr>
      </w:pPr>
    </w:p>
    <w:p w14:paraId="08614AEA" w14:textId="77777777" w:rsidR="00083E47" w:rsidRDefault="00083E47" w:rsidP="00427890">
      <w:pPr>
        <w:spacing w:line="160" w:lineRule="exact"/>
        <w:rPr>
          <w:rFonts w:ascii="Arial" w:eastAsia="MS Mincho" w:hAnsi="Arial" w:cs="Arial"/>
        </w:rPr>
      </w:pPr>
    </w:p>
    <w:p w14:paraId="56FC9EBC" w14:textId="77777777" w:rsidR="003232ED" w:rsidRPr="003232ED" w:rsidRDefault="003232ED" w:rsidP="003232ED">
      <w:pPr>
        <w:spacing w:line="240" w:lineRule="exact"/>
        <w:rPr>
          <w:rFonts w:ascii="Arial" w:hAnsi="Arial" w:cs="Arial"/>
          <w:b/>
          <w:i/>
          <w:sz w:val="24"/>
          <w:szCs w:val="24"/>
          <w:u w:val="single"/>
        </w:rPr>
      </w:pPr>
      <w:r w:rsidRPr="003232ED">
        <w:rPr>
          <w:rFonts w:ascii="Arial" w:hAnsi="Arial" w:cs="Arial"/>
          <w:b/>
          <w:i/>
          <w:sz w:val="24"/>
          <w:szCs w:val="24"/>
          <w:u w:val="single"/>
        </w:rPr>
        <w:lastRenderedPageBreak/>
        <w:t>Contents</w:t>
      </w:r>
    </w:p>
    <w:tbl>
      <w:tblPr>
        <w:tblpPr w:leftFromText="180" w:rightFromText="180" w:vertAnchor="text" w:horzAnchor="margin" w:tblpXSpec="center" w:tblpY="46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6823"/>
        <w:gridCol w:w="601"/>
      </w:tblGrid>
      <w:tr w:rsidR="003232ED" w:rsidRPr="003232ED" w14:paraId="0F9760E2" w14:textId="77777777" w:rsidTr="003232ED">
        <w:trPr>
          <w:trHeight w:hRule="exact" w:val="346"/>
        </w:trPr>
        <w:tc>
          <w:tcPr>
            <w:tcW w:w="0" w:type="auto"/>
          </w:tcPr>
          <w:p w14:paraId="63645570" w14:textId="77777777" w:rsidR="003232ED" w:rsidRPr="003232ED" w:rsidRDefault="003232ED" w:rsidP="003232ED">
            <w:pPr>
              <w:spacing w:line="240" w:lineRule="exact"/>
              <w:rPr>
                <w:rFonts w:ascii="Arial" w:eastAsia="Times New Roman" w:hAnsi="Arial" w:cs="Arial"/>
                <w:color w:val="000000"/>
                <w:sz w:val="20"/>
                <w:szCs w:val="20"/>
              </w:rPr>
            </w:pPr>
          </w:p>
        </w:tc>
        <w:tc>
          <w:tcPr>
            <w:tcW w:w="0" w:type="auto"/>
            <w:shd w:val="clear" w:color="auto" w:fill="auto"/>
            <w:noWrap/>
            <w:vAlign w:val="bottom"/>
            <w:hideMark/>
          </w:tcPr>
          <w:p w14:paraId="1B2E96B6" w14:textId="77777777" w:rsidR="003232ED" w:rsidRPr="003232ED" w:rsidRDefault="003232ED" w:rsidP="003232ED">
            <w:pPr>
              <w:spacing w:line="240" w:lineRule="exact"/>
              <w:rPr>
                <w:rFonts w:ascii="Arial" w:eastAsia="Times New Roman" w:hAnsi="Arial" w:cs="Arial"/>
                <w:color w:val="000000"/>
                <w:sz w:val="20"/>
                <w:szCs w:val="20"/>
              </w:rPr>
            </w:pPr>
            <w:r w:rsidRPr="003232ED">
              <w:rPr>
                <w:rFonts w:ascii="Arial" w:eastAsia="Times New Roman" w:hAnsi="Arial" w:cs="Arial"/>
                <w:color w:val="000000"/>
                <w:sz w:val="20"/>
                <w:szCs w:val="20"/>
              </w:rPr>
              <w:t xml:space="preserve">Abbreviations </w:t>
            </w:r>
          </w:p>
        </w:tc>
        <w:tc>
          <w:tcPr>
            <w:tcW w:w="0" w:type="auto"/>
            <w:shd w:val="clear" w:color="auto" w:fill="auto"/>
            <w:noWrap/>
            <w:vAlign w:val="bottom"/>
          </w:tcPr>
          <w:p w14:paraId="6558829B" w14:textId="77777777" w:rsidR="003232ED" w:rsidRPr="003232ED" w:rsidRDefault="003232ED" w:rsidP="003232ED">
            <w:pPr>
              <w:spacing w:line="240" w:lineRule="exact"/>
              <w:jc w:val="right"/>
              <w:rPr>
                <w:rFonts w:ascii="Arial" w:eastAsia="Times New Roman" w:hAnsi="Arial" w:cs="Arial"/>
                <w:color w:val="000000"/>
                <w:sz w:val="20"/>
                <w:szCs w:val="20"/>
              </w:rPr>
            </w:pPr>
            <w:r w:rsidRPr="003232ED">
              <w:rPr>
                <w:rFonts w:ascii="Arial" w:eastAsia="Times New Roman" w:hAnsi="Arial" w:cs="Arial"/>
                <w:color w:val="000000"/>
                <w:sz w:val="20"/>
                <w:szCs w:val="20"/>
              </w:rPr>
              <w:t>4</w:t>
            </w:r>
          </w:p>
        </w:tc>
      </w:tr>
      <w:tr w:rsidR="003232ED" w:rsidRPr="003232ED" w14:paraId="1C1EB7F9" w14:textId="77777777" w:rsidTr="003232ED">
        <w:trPr>
          <w:trHeight w:hRule="exact" w:val="346"/>
        </w:trPr>
        <w:tc>
          <w:tcPr>
            <w:tcW w:w="0" w:type="auto"/>
          </w:tcPr>
          <w:p w14:paraId="3D6C792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05705F61"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 xml:space="preserve">List of Tables </w:t>
            </w:r>
          </w:p>
        </w:tc>
        <w:tc>
          <w:tcPr>
            <w:tcW w:w="0" w:type="auto"/>
            <w:shd w:val="clear" w:color="auto" w:fill="auto"/>
            <w:noWrap/>
            <w:vAlign w:val="bottom"/>
          </w:tcPr>
          <w:p w14:paraId="4307C509"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5</w:t>
            </w:r>
          </w:p>
        </w:tc>
      </w:tr>
      <w:tr w:rsidR="003232ED" w:rsidRPr="003232ED" w14:paraId="761163C7" w14:textId="77777777" w:rsidTr="003232ED">
        <w:trPr>
          <w:trHeight w:hRule="exact" w:val="346"/>
        </w:trPr>
        <w:tc>
          <w:tcPr>
            <w:tcW w:w="0" w:type="auto"/>
          </w:tcPr>
          <w:p w14:paraId="61848CCB"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351A3092"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List of Figures</w:t>
            </w:r>
          </w:p>
        </w:tc>
        <w:tc>
          <w:tcPr>
            <w:tcW w:w="0" w:type="auto"/>
            <w:shd w:val="clear" w:color="auto" w:fill="auto"/>
            <w:noWrap/>
            <w:vAlign w:val="bottom"/>
          </w:tcPr>
          <w:p w14:paraId="48C62F4C"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6</w:t>
            </w:r>
          </w:p>
        </w:tc>
      </w:tr>
      <w:tr w:rsidR="003232ED" w:rsidRPr="003232ED" w14:paraId="39CE4EC9" w14:textId="77777777" w:rsidTr="003232ED">
        <w:trPr>
          <w:trHeight w:hRule="exact" w:val="346"/>
        </w:trPr>
        <w:tc>
          <w:tcPr>
            <w:tcW w:w="0" w:type="auto"/>
          </w:tcPr>
          <w:p w14:paraId="142DBC16"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399555F5"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Acknowledgements</w:t>
            </w:r>
          </w:p>
        </w:tc>
        <w:tc>
          <w:tcPr>
            <w:tcW w:w="0" w:type="auto"/>
            <w:shd w:val="clear" w:color="auto" w:fill="auto"/>
            <w:noWrap/>
            <w:vAlign w:val="bottom"/>
          </w:tcPr>
          <w:p w14:paraId="310F7A29"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7</w:t>
            </w:r>
          </w:p>
        </w:tc>
      </w:tr>
      <w:tr w:rsidR="003232ED" w:rsidRPr="003232ED" w14:paraId="3D69FC97" w14:textId="77777777" w:rsidTr="003232ED">
        <w:trPr>
          <w:trHeight w:hRule="exact" w:val="346"/>
        </w:trPr>
        <w:tc>
          <w:tcPr>
            <w:tcW w:w="0" w:type="auto"/>
          </w:tcPr>
          <w:p w14:paraId="3AB1515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3F89FB54"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Abstract</w:t>
            </w:r>
          </w:p>
        </w:tc>
        <w:tc>
          <w:tcPr>
            <w:tcW w:w="0" w:type="auto"/>
            <w:shd w:val="clear" w:color="auto" w:fill="auto"/>
            <w:noWrap/>
            <w:vAlign w:val="bottom"/>
          </w:tcPr>
          <w:p w14:paraId="2B7B8A00"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8</w:t>
            </w:r>
          </w:p>
        </w:tc>
      </w:tr>
      <w:tr w:rsidR="003232ED" w:rsidRPr="003232ED" w14:paraId="38D6D3EA" w14:textId="77777777" w:rsidTr="003232ED">
        <w:trPr>
          <w:trHeight w:hRule="exact" w:val="346"/>
        </w:trPr>
        <w:tc>
          <w:tcPr>
            <w:tcW w:w="0" w:type="auto"/>
          </w:tcPr>
          <w:p w14:paraId="260BF77C"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Chapter 1</w:t>
            </w:r>
          </w:p>
        </w:tc>
        <w:tc>
          <w:tcPr>
            <w:tcW w:w="0" w:type="auto"/>
            <w:shd w:val="clear" w:color="auto" w:fill="auto"/>
            <w:noWrap/>
            <w:vAlign w:val="bottom"/>
          </w:tcPr>
          <w:p w14:paraId="34222697"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Infertility &amp; Emotional Health</w:t>
            </w:r>
          </w:p>
        </w:tc>
        <w:tc>
          <w:tcPr>
            <w:tcW w:w="0" w:type="auto"/>
            <w:shd w:val="clear" w:color="auto" w:fill="auto"/>
            <w:noWrap/>
            <w:vAlign w:val="bottom"/>
          </w:tcPr>
          <w:p w14:paraId="1D2F40D4"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10</w:t>
            </w:r>
          </w:p>
        </w:tc>
      </w:tr>
      <w:tr w:rsidR="003232ED" w:rsidRPr="003232ED" w14:paraId="048F889F" w14:textId="77777777" w:rsidTr="003232ED">
        <w:trPr>
          <w:trHeight w:hRule="exact" w:val="346"/>
        </w:trPr>
        <w:tc>
          <w:tcPr>
            <w:tcW w:w="0" w:type="auto"/>
          </w:tcPr>
          <w:p w14:paraId="248C9C1D"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414DD1C9"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1.1 Infertility definition &amp; prevalence</w:t>
            </w:r>
          </w:p>
        </w:tc>
        <w:tc>
          <w:tcPr>
            <w:tcW w:w="0" w:type="auto"/>
            <w:shd w:val="clear" w:color="auto" w:fill="auto"/>
            <w:noWrap/>
            <w:vAlign w:val="bottom"/>
          </w:tcPr>
          <w:p w14:paraId="6175F046"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10</w:t>
            </w:r>
          </w:p>
        </w:tc>
      </w:tr>
      <w:tr w:rsidR="003232ED" w:rsidRPr="003232ED" w14:paraId="135DA5AD" w14:textId="77777777" w:rsidTr="003232ED">
        <w:trPr>
          <w:trHeight w:hRule="exact" w:val="346"/>
        </w:trPr>
        <w:tc>
          <w:tcPr>
            <w:tcW w:w="0" w:type="auto"/>
          </w:tcPr>
          <w:p w14:paraId="1178F16A"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67D22514"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1.2 Causes of infertility</w:t>
            </w:r>
          </w:p>
        </w:tc>
        <w:tc>
          <w:tcPr>
            <w:tcW w:w="0" w:type="auto"/>
            <w:shd w:val="clear" w:color="auto" w:fill="auto"/>
            <w:noWrap/>
            <w:vAlign w:val="bottom"/>
          </w:tcPr>
          <w:p w14:paraId="03E56B9A"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12</w:t>
            </w:r>
          </w:p>
        </w:tc>
      </w:tr>
      <w:tr w:rsidR="003232ED" w:rsidRPr="003232ED" w14:paraId="7EF6372D" w14:textId="77777777" w:rsidTr="003232ED">
        <w:trPr>
          <w:trHeight w:hRule="exact" w:val="346"/>
        </w:trPr>
        <w:tc>
          <w:tcPr>
            <w:tcW w:w="0" w:type="auto"/>
          </w:tcPr>
          <w:p w14:paraId="0AA99034"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260DD0C4"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1.3 Treatment of infertility</w:t>
            </w:r>
          </w:p>
        </w:tc>
        <w:tc>
          <w:tcPr>
            <w:tcW w:w="0" w:type="auto"/>
            <w:shd w:val="clear" w:color="auto" w:fill="auto"/>
            <w:noWrap/>
            <w:vAlign w:val="bottom"/>
          </w:tcPr>
          <w:p w14:paraId="7B0EB9AE"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16</w:t>
            </w:r>
          </w:p>
        </w:tc>
      </w:tr>
      <w:tr w:rsidR="003232ED" w:rsidRPr="003232ED" w14:paraId="0DD94E77" w14:textId="77777777" w:rsidTr="003232ED">
        <w:trPr>
          <w:trHeight w:hRule="exact" w:val="346"/>
        </w:trPr>
        <w:tc>
          <w:tcPr>
            <w:tcW w:w="0" w:type="auto"/>
          </w:tcPr>
          <w:p w14:paraId="46AFBA00"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5E7F6731"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1.4 </w:t>
            </w:r>
            <w:r w:rsidRPr="003232ED">
              <w:rPr>
                <w:rFonts w:ascii="Arial" w:eastAsia="Times New Roman" w:hAnsi="Arial" w:cs="Arial"/>
                <w:b/>
                <w:sz w:val="20"/>
                <w:szCs w:val="20"/>
              </w:rPr>
              <w:t xml:space="preserve"> </w:t>
            </w:r>
            <w:r w:rsidRPr="003232ED">
              <w:rPr>
                <w:rFonts w:ascii="Arial" w:eastAsia="Times New Roman" w:hAnsi="Arial" w:cs="Arial"/>
                <w:i/>
                <w:color w:val="000000"/>
                <w:sz w:val="20"/>
                <w:szCs w:val="20"/>
              </w:rPr>
              <w:t>Impact of infertility on emotional health</w:t>
            </w:r>
          </w:p>
        </w:tc>
        <w:tc>
          <w:tcPr>
            <w:tcW w:w="0" w:type="auto"/>
            <w:shd w:val="clear" w:color="auto" w:fill="auto"/>
            <w:noWrap/>
            <w:vAlign w:val="bottom"/>
          </w:tcPr>
          <w:p w14:paraId="58A6B0CB"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19</w:t>
            </w:r>
          </w:p>
        </w:tc>
      </w:tr>
      <w:tr w:rsidR="003232ED" w:rsidRPr="003232ED" w14:paraId="798FB6AA" w14:textId="77777777" w:rsidTr="003232ED">
        <w:trPr>
          <w:trHeight w:hRule="exact" w:val="346"/>
        </w:trPr>
        <w:tc>
          <w:tcPr>
            <w:tcW w:w="0" w:type="auto"/>
          </w:tcPr>
          <w:p w14:paraId="64A3E23A"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E2AB158"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1.5 Impact of stress on reproduction </w:t>
            </w:r>
          </w:p>
        </w:tc>
        <w:tc>
          <w:tcPr>
            <w:tcW w:w="0" w:type="auto"/>
            <w:shd w:val="clear" w:color="auto" w:fill="auto"/>
            <w:noWrap/>
            <w:vAlign w:val="bottom"/>
          </w:tcPr>
          <w:p w14:paraId="46E27AD9"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25</w:t>
            </w:r>
          </w:p>
        </w:tc>
      </w:tr>
      <w:tr w:rsidR="003232ED" w:rsidRPr="003232ED" w14:paraId="4C7C0CA4" w14:textId="77777777" w:rsidTr="003232ED">
        <w:trPr>
          <w:trHeight w:hRule="exact" w:val="346"/>
        </w:trPr>
        <w:tc>
          <w:tcPr>
            <w:tcW w:w="0" w:type="auto"/>
          </w:tcPr>
          <w:p w14:paraId="195F7DD0"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F6A572C"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1.6 Rationale for the study</w:t>
            </w:r>
          </w:p>
        </w:tc>
        <w:tc>
          <w:tcPr>
            <w:tcW w:w="0" w:type="auto"/>
            <w:shd w:val="clear" w:color="auto" w:fill="auto"/>
            <w:noWrap/>
            <w:vAlign w:val="bottom"/>
          </w:tcPr>
          <w:p w14:paraId="2D9F1F2F"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29</w:t>
            </w:r>
          </w:p>
        </w:tc>
      </w:tr>
      <w:tr w:rsidR="003232ED" w:rsidRPr="003232ED" w14:paraId="7B4DD06B" w14:textId="77777777" w:rsidTr="003232ED">
        <w:trPr>
          <w:trHeight w:hRule="exact" w:val="346"/>
        </w:trPr>
        <w:tc>
          <w:tcPr>
            <w:tcW w:w="0" w:type="auto"/>
          </w:tcPr>
          <w:p w14:paraId="4DFDBCC1"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Chapter 2</w:t>
            </w:r>
          </w:p>
        </w:tc>
        <w:tc>
          <w:tcPr>
            <w:tcW w:w="0" w:type="auto"/>
            <w:shd w:val="clear" w:color="auto" w:fill="auto"/>
            <w:noWrap/>
            <w:vAlign w:val="bottom"/>
          </w:tcPr>
          <w:p w14:paraId="1A3F1567"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Systematic Review of Literature</w:t>
            </w:r>
          </w:p>
        </w:tc>
        <w:tc>
          <w:tcPr>
            <w:tcW w:w="0" w:type="auto"/>
            <w:shd w:val="clear" w:color="auto" w:fill="auto"/>
            <w:noWrap/>
            <w:vAlign w:val="bottom"/>
          </w:tcPr>
          <w:p w14:paraId="0124C95E"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32</w:t>
            </w:r>
          </w:p>
        </w:tc>
      </w:tr>
      <w:tr w:rsidR="003232ED" w:rsidRPr="003232ED" w14:paraId="326F2336" w14:textId="77777777" w:rsidTr="003232ED">
        <w:trPr>
          <w:trHeight w:hRule="exact" w:val="346"/>
        </w:trPr>
        <w:tc>
          <w:tcPr>
            <w:tcW w:w="0" w:type="auto"/>
          </w:tcPr>
          <w:p w14:paraId="73419EB1"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3771E16A"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2.1 Background</w:t>
            </w:r>
          </w:p>
        </w:tc>
        <w:tc>
          <w:tcPr>
            <w:tcW w:w="0" w:type="auto"/>
            <w:shd w:val="clear" w:color="auto" w:fill="auto"/>
            <w:noWrap/>
            <w:vAlign w:val="bottom"/>
          </w:tcPr>
          <w:p w14:paraId="26E175C1"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32</w:t>
            </w:r>
          </w:p>
        </w:tc>
      </w:tr>
      <w:tr w:rsidR="003232ED" w:rsidRPr="003232ED" w14:paraId="71881CE3" w14:textId="77777777" w:rsidTr="003232ED">
        <w:trPr>
          <w:trHeight w:hRule="exact" w:val="346"/>
        </w:trPr>
        <w:tc>
          <w:tcPr>
            <w:tcW w:w="0" w:type="auto"/>
          </w:tcPr>
          <w:p w14:paraId="6CA6AE00"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516E189B"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2.2 Aims &amp; Objectives </w:t>
            </w:r>
          </w:p>
        </w:tc>
        <w:tc>
          <w:tcPr>
            <w:tcW w:w="0" w:type="auto"/>
            <w:shd w:val="clear" w:color="auto" w:fill="auto"/>
            <w:noWrap/>
            <w:vAlign w:val="bottom"/>
          </w:tcPr>
          <w:p w14:paraId="07B2CDA6"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33</w:t>
            </w:r>
          </w:p>
        </w:tc>
      </w:tr>
      <w:tr w:rsidR="003232ED" w:rsidRPr="003232ED" w14:paraId="2AD12B40" w14:textId="77777777" w:rsidTr="003232ED">
        <w:trPr>
          <w:trHeight w:hRule="exact" w:val="346"/>
        </w:trPr>
        <w:tc>
          <w:tcPr>
            <w:tcW w:w="0" w:type="auto"/>
          </w:tcPr>
          <w:p w14:paraId="0DC92A87"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9712C78"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2.3 Method</w:t>
            </w:r>
          </w:p>
          <w:p w14:paraId="05C3F6FA"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w:t>
            </w:r>
          </w:p>
        </w:tc>
        <w:tc>
          <w:tcPr>
            <w:tcW w:w="0" w:type="auto"/>
            <w:shd w:val="clear" w:color="auto" w:fill="auto"/>
            <w:noWrap/>
            <w:vAlign w:val="bottom"/>
          </w:tcPr>
          <w:p w14:paraId="49E68034"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33</w:t>
            </w:r>
          </w:p>
        </w:tc>
      </w:tr>
      <w:tr w:rsidR="003232ED" w:rsidRPr="003232ED" w14:paraId="7863B977" w14:textId="77777777" w:rsidTr="003232ED">
        <w:trPr>
          <w:trHeight w:hRule="exact" w:val="346"/>
        </w:trPr>
        <w:tc>
          <w:tcPr>
            <w:tcW w:w="0" w:type="auto"/>
          </w:tcPr>
          <w:p w14:paraId="3575005B"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649B6F2F"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2.4 Results </w:t>
            </w:r>
          </w:p>
        </w:tc>
        <w:tc>
          <w:tcPr>
            <w:tcW w:w="0" w:type="auto"/>
            <w:shd w:val="clear" w:color="auto" w:fill="auto"/>
            <w:noWrap/>
            <w:vAlign w:val="bottom"/>
          </w:tcPr>
          <w:p w14:paraId="3A054CE5"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38</w:t>
            </w:r>
          </w:p>
        </w:tc>
      </w:tr>
      <w:tr w:rsidR="003232ED" w:rsidRPr="003232ED" w14:paraId="726C2854" w14:textId="77777777" w:rsidTr="003232ED">
        <w:trPr>
          <w:trHeight w:hRule="exact" w:val="346"/>
        </w:trPr>
        <w:tc>
          <w:tcPr>
            <w:tcW w:w="0" w:type="auto"/>
          </w:tcPr>
          <w:p w14:paraId="24CF06FD"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354BDC05"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2.5 Discussion of literature review </w:t>
            </w:r>
          </w:p>
        </w:tc>
        <w:tc>
          <w:tcPr>
            <w:tcW w:w="0" w:type="auto"/>
            <w:shd w:val="clear" w:color="auto" w:fill="auto"/>
            <w:noWrap/>
            <w:vAlign w:val="bottom"/>
          </w:tcPr>
          <w:p w14:paraId="3A4489ED"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60</w:t>
            </w:r>
          </w:p>
        </w:tc>
      </w:tr>
      <w:tr w:rsidR="003232ED" w:rsidRPr="003232ED" w14:paraId="3FE7F734" w14:textId="77777777" w:rsidTr="003232ED">
        <w:trPr>
          <w:trHeight w:hRule="exact" w:val="346"/>
        </w:trPr>
        <w:tc>
          <w:tcPr>
            <w:tcW w:w="0" w:type="auto"/>
          </w:tcPr>
          <w:p w14:paraId="3A54198C"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4764F370"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2.6 Conclusion of literature review</w:t>
            </w:r>
          </w:p>
        </w:tc>
        <w:tc>
          <w:tcPr>
            <w:tcW w:w="0" w:type="auto"/>
            <w:shd w:val="clear" w:color="auto" w:fill="auto"/>
            <w:noWrap/>
            <w:vAlign w:val="bottom"/>
          </w:tcPr>
          <w:p w14:paraId="06DBF8E4"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63</w:t>
            </w:r>
          </w:p>
        </w:tc>
      </w:tr>
      <w:tr w:rsidR="003232ED" w:rsidRPr="003232ED" w14:paraId="3117DECF" w14:textId="77777777" w:rsidTr="003232ED">
        <w:trPr>
          <w:trHeight w:hRule="exact" w:val="346"/>
        </w:trPr>
        <w:tc>
          <w:tcPr>
            <w:tcW w:w="0" w:type="auto"/>
          </w:tcPr>
          <w:p w14:paraId="41035E75"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Chapter 3</w:t>
            </w:r>
          </w:p>
        </w:tc>
        <w:tc>
          <w:tcPr>
            <w:tcW w:w="0" w:type="auto"/>
            <w:shd w:val="clear" w:color="auto" w:fill="auto"/>
            <w:noWrap/>
            <w:vAlign w:val="bottom"/>
          </w:tcPr>
          <w:p w14:paraId="394B7CCE"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Review of Instruments used to measure Emotional Health</w:t>
            </w:r>
          </w:p>
        </w:tc>
        <w:tc>
          <w:tcPr>
            <w:tcW w:w="0" w:type="auto"/>
            <w:shd w:val="clear" w:color="auto" w:fill="auto"/>
            <w:noWrap/>
            <w:vAlign w:val="bottom"/>
          </w:tcPr>
          <w:p w14:paraId="1FFFBD8F"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65</w:t>
            </w:r>
          </w:p>
        </w:tc>
      </w:tr>
      <w:tr w:rsidR="003232ED" w:rsidRPr="003232ED" w14:paraId="0E3A20ED" w14:textId="77777777" w:rsidTr="003232ED">
        <w:trPr>
          <w:trHeight w:hRule="exact" w:val="346"/>
        </w:trPr>
        <w:tc>
          <w:tcPr>
            <w:tcW w:w="0" w:type="auto"/>
          </w:tcPr>
          <w:p w14:paraId="7BCB6617"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451877B7"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3.1 Introduction &amp; Aim of the review</w:t>
            </w:r>
          </w:p>
        </w:tc>
        <w:tc>
          <w:tcPr>
            <w:tcW w:w="0" w:type="auto"/>
            <w:shd w:val="clear" w:color="auto" w:fill="auto"/>
            <w:noWrap/>
            <w:vAlign w:val="bottom"/>
          </w:tcPr>
          <w:p w14:paraId="56B58EF5"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65</w:t>
            </w:r>
          </w:p>
        </w:tc>
      </w:tr>
      <w:tr w:rsidR="003232ED" w:rsidRPr="003232ED" w14:paraId="1ECC76E5" w14:textId="77777777" w:rsidTr="003232ED">
        <w:trPr>
          <w:trHeight w:hRule="exact" w:val="346"/>
        </w:trPr>
        <w:tc>
          <w:tcPr>
            <w:tcW w:w="0" w:type="auto"/>
          </w:tcPr>
          <w:p w14:paraId="670DE85B"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1B97D71C"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3.2 Method</w:t>
            </w:r>
          </w:p>
        </w:tc>
        <w:tc>
          <w:tcPr>
            <w:tcW w:w="0" w:type="auto"/>
            <w:shd w:val="clear" w:color="auto" w:fill="auto"/>
            <w:noWrap/>
            <w:vAlign w:val="bottom"/>
          </w:tcPr>
          <w:p w14:paraId="2B23FDCD"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66</w:t>
            </w:r>
          </w:p>
        </w:tc>
      </w:tr>
      <w:tr w:rsidR="003232ED" w:rsidRPr="003232ED" w14:paraId="15D0883E" w14:textId="77777777" w:rsidTr="003232ED">
        <w:trPr>
          <w:trHeight w:hRule="exact" w:val="346"/>
        </w:trPr>
        <w:tc>
          <w:tcPr>
            <w:tcW w:w="0" w:type="auto"/>
          </w:tcPr>
          <w:p w14:paraId="24F9E55E"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21E10724"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3.</w:t>
            </w:r>
            <w:r w:rsidRPr="003232ED">
              <w:rPr>
                <w:rFonts w:ascii="Arial" w:eastAsia="Times New Roman" w:hAnsi="Arial" w:cs="Arial"/>
                <w:i/>
                <w:sz w:val="20"/>
                <w:szCs w:val="20"/>
              </w:rPr>
              <w:t xml:space="preserve">3 </w:t>
            </w:r>
            <w:r w:rsidRPr="003232ED">
              <w:rPr>
                <w:rFonts w:ascii="Arial" w:eastAsia="MS PGothic" w:hAnsi="Arial" w:cs="Arial"/>
                <w:i/>
                <w:sz w:val="20"/>
                <w:szCs w:val="20"/>
              </w:rPr>
              <w:t xml:space="preserve"> </w:t>
            </w:r>
            <w:r w:rsidRPr="003232ED">
              <w:rPr>
                <w:rFonts w:ascii="Arial" w:eastAsia="Times New Roman" w:hAnsi="Arial" w:cs="Arial"/>
                <w:i/>
                <w:sz w:val="20"/>
                <w:szCs w:val="20"/>
              </w:rPr>
              <w:t>Assessment of the psychometric properties of the questio</w:t>
            </w:r>
            <w:r w:rsidRPr="003232ED">
              <w:rPr>
                <w:rFonts w:ascii="Arial" w:eastAsia="Times New Roman" w:hAnsi="Arial" w:cs="Arial"/>
                <w:i/>
                <w:color w:val="000000"/>
                <w:sz w:val="20"/>
                <w:szCs w:val="20"/>
              </w:rPr>
              <w:t>nnaire</w:t>
            </w:r>
          </w:p>
        </w:tc>
        <w:tc>
          <w:tcPr>
            <w:tcW w:w="0" w:type="auto"/>
            <w:shd w:val="clear" w:color="auto" w:fill="auto"/>
            <w:noWrap/>
            <w:vAlign w:val="bottom"/>
          </w:tcPr>
          <w:p w14:paraId="50DBA833"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67</w:t>
            </w:r>
          </w:p>
        </w:tc>
      </w:tr>
      <w:tr w:rsidR="003232ED" w:rsidRPr="003232ED" w14:paraId="4616DBAA" w14:textId="77777777" w:rsidTr="003232ED">
        <w:trPr>
          <w:trHeight w:hRule="exact" w:val="346"/>
        </w:trPr>
        <w:tc>
          <w:tcPr>
            <w:tcW w:w="0" w:type="auto"/>
          </w:tcPr>
          <w:p w14:paraId="7C07729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44C3C9F2"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3.4 </w:t>
            </w:r>
            <w:r w:rsidRPr="003232ED">
              <w:rPr>
                <w:rFonts w:ascii="Arial" w:eastAsia="Calibri" w:hAnsi="Arial" w:cs="Arial"/>
                <w:b/>
                <w:bCs/>
                <w:sz w:val="20"/>
                <w:szCs w:val="20"/>
              </w:rPr>
              <w:t xml:space="preserve"> </w:t>
            </w:r>
            <w:r w:rsidRPr="003232ED">
              <w:rPr>
                <w:rFonts w:ascii="Arial" w:eastAsia="Times New Roman" w:hAnsi="Arial" w:cs="Arial"/>
                <w:bCs/>
                <w:i/>
                <w:color w:val="000000"/>
                <w:sz w:val="20"/>
                <w:szCs w:val="20"/>
              </w:rPr>
              <w:t>List of Fertility specific instruments</w:t>
            </w:r>
          </w:p>
        </w:tc>
        <w:tc>
          <w:tcPr>
            <w:tcW w:w="0" w:type="auto"/>
            <w:shd w:val="clear" w:color="auto" w:fill="auto"/>
            <w:noWrap/>
            <w:vAlign w:val="bottom"/>
          </w:tcPr>
          <w:p w14:paraId="26272082"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72</w:t>
            </w:r>
          </w:p>
        </w:tc>
      </w:tr>
      <w:tr w:rsidR="003232ED" w:rsidRPr="003232ED" w14:paraId="114F0691" w14:textId="77777777" w:rsidTr="003232ED">
        <w:trPr>
          <w:trHeight w:hRule="exact" w:val="346"/>
        </w:trPr>
        <w:tc>
          <w:tcPr>
            <w:tcW w:w="0" w:type="auto"/>
          </w:tcPr>
          <w:p w14:paraId="75F5EAB0"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6394B49"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3.5 Discussion </w:t>
            </w:r>
          </w:p>
        </w:tc>
        <w:tc>
          <w:tcPr>
            <w:tcW w:w="0" w:type="auto"/>
            <w:shd w:val="clear" w:color="auto" w:fill="auto"/>
            <w:noWrap/>
            <w:vAlign w:val="bottom"/>
          </w:tcPr>
          <w:p w14:paraId="0F0A1833"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104</w:t>
            </w:r>
          </w:p>
        </w:tc>
      </w:tr>
      <w:tr w:rsidR="003232ED" w:rsidRPr="003232ED" w14:paraId="66C6C605" w14:textId="77777777" w:rsidTr="003232ED">
        <w:trPr>
          <w:trHeight w:hRule="exact" w:val="346"/>
        </w:trPr>
        <w:tc>
          <w:tcPr>
            <w:tcW w:w="0" w:type="auto"/>
          </w:tcPr>
          <w:p w14:paraId="1FBB985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ACFBC6F"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3.6 Fertility specific instrument chosen for the study</w:t>
            </w:r>
          </w:p>
        </w:tc>
        <w:tc>
          <w:tcPr>
            <w:tcW w:w="0" w:type="auto"/>
            <w:shd w:val="clear" w:color="auto" w:fill="auto"/>
            <w:noWrap/>
            <w:vAlign w:val="bottom"/>
          </w:tcPr>
          <w:p w14:paraId="0E7CDA13"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106</w:t>
            </w:r>
          </w:p>
        </w:tc>
      </w:tr>
      <w:tr w:rsidR="003232ED" w:rsidRPr="003232ED" w14:paraId="37E77266" w14:textId="77777777" w:rsidTr="003232ED">
        <w:trPr>
          <w:trHeight w:hRule="exact" w:val="346"/>
        </w:trPr>
        <w:tc>
          <w:tcPr>
            <w:tcW w:w="0" w:type="auto"/>
          </w:tcPr>
          <w:p w14:paraId="72A793B7"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Chapter 4</w:t>
            </w:r>
          </w:p>
        </w:tc>
        <w:tc>
          <w:tcPr>
            <w:tcW w:w="0" w:type="auto"/>
            <w:shd w:val="clear" w:color="auto" w:fill="auto"/>
            <w:noWrap/>
            <w:vAlign w:val="bottom"/>
            <w:hideMark/>
          </w:tcPr>
          <w:p w14:paraId="21DAD4E2"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The study</w:t>
            </w:r>
          </w:p>
        </w:tc>
        <w:tc>
          <w:tcPr>
            <w:tcW w:w="0" w:type="auto"/>
            <w:shd w:val="clear" w:color="auto" w:fill="auto"/>
            <w:noWrap/>
            <w:vAlign w:val="bottom"/>
          </w:tcPr>
          <w:p w14:paraId="6325B040"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108</w:t>
            </w:r>
          </w:p>
        </w:tc>
      </w:tr>
      <w:tr w:rsidR="003232ED" w:rsidRPr="003232ED" w14:paraId="2DCD29CA" w14:textId="77777777" w:rsidTr="003232ED">
        <w:trPr>
          <w:trHeight w:hRule="exact" w:val="346"/>
        </w:trPr>
        <w:tc>
          <w:tcPr>
            <w:tcW w:w="0" w:type="auto"/>
          </w:tcPr>
          <w:p w14:paraId="451C8327"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71E04FAC"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4.1 Introduction</w:t>
            </w:r>
          </w:p>
        </w:tc>
        <w:tc>
          <w:tcPr>
            <w:tcW w:w="0" w:type="auto"/>
            <w:shd w:val="clear" w:color="auto" w:fill="auto"/>
            <w:noWrap/>
            <w:vAlign w:val="bottom"/>
          </w:tcPr>
          <w:p w14:paraId="455D77E3"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108</w:t>
            </w:r>
          </w:p>
        </w:tc>
      </w:tr>
      <w:tr w:rsidR="003232ED" w:rsidRPr="003232ED" w14:paraId="5CED6E8E" w14:textId="77777777" w:rsidTr="003232ED">
        <w:trPr>
          <w:trHeight w:hRule="exact" w:val="346"/>
        </w:trPr>
        <w:tc>
          <w:tcPr>
            <w:tcW w:w="0" w:type="auto"/>
          </w:tcPr>
          <w:p w14:paraId="32C8FA8F"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6341010F"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4.2 Study hypothesis, aim and objectives</w:t>
            </w:r>
          </w:p>
        </w:tc>
        <w:tc>
          <w:tcPr>
            <w:tcW w:w="0" w:type="auto"/>
            <w:shd w:val="clear" w:color="auto" w:fill="auto"/>
            <w:noWrap/>
            <w:vAlign w:val="bottom"/>
          </w:tcPr>
          <w:p w14:paraId="4FD296BB"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109</w:t>
            </w:r>
          </w:p>
        </w:tc>
      </w:tr>
      <w:tr w:rsidR="003232ED" w:rsidRPr="003232ED" w14:paraId="7754FA00" w14:textId="77777777" w:rsidTr="003232ED">
        <w:trPr>
          <w:trHeight w:hRule="exact" w:val="346"/>
        </w:trPr>
        <w:tc>
          <w:tcPr>
            <w:tcW w:w="0" w:type="auto"/>
          </w:tcPr>
          <w:p w14:paraId="1BB729A3"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5CC502D8"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4.3 Method</w:t>
            </w:r>
          </w:p>
        </w:tc>
        <w:tc>
          <w:tcPr>
            <w:tcW w:w="0" w:type="auto"/>
            <w:shd w:val="clear" w:color="auto" w:fill="auto"/>
            <w:noWrap/>
            <w:vAlign w:val="bottom"/>
          </w:tcPr>
          <w:p w14:paraId="0D0AEDE4"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110</w:t>
            </w:r>
          </w:p>
        </w:tc>
      </w:tr>
      <w:tr w:rsidR="003232ED" w:rsidRPr="003232ED" w14:paraId="0B90E0AA" w14:textId="77777777" w:rsidTr="003232ED">
        <w:trPr>
          <w:trHeight w:hRule="exact" w:val="346"/>
        </w:trPr>
        <w:tc>
          <w:tcPr>
            <w:tcW w:w="0" w:type="auto"/>
          </w:tcPr>
          <w:p w14:paraId="1207B85B"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4D38332E"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Study Design</w:t>
            </w:r>
          </w:p>
        </w:tc>
        <w:tc>
          <w:tcPr>
            <w:tcW w:w="0" w:type="auto"/>
            <w:shd w:val="clear" w:color="auto" w:fill="auto"/>
            <w:noWrap/>
            <w:vAlign w:val="bottom"/>
          </w:tcPr>
          <w:p w14:paraId="0010476D"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110</w:t>
            </w:r>
          </w:p>
        </w:tc>
      </w:tr>
      <w:tr w:rsidR="003232ED" w:rsidRPr="003232ED" w14:paraId="05F297CF" w14:textId="77777777" w:rsidTr="003232ED">
        <w:trPr>
          <w:trHeight w:hRule="exact" w:val="346"/>
        </w:trPr>
        <w:tc>
          <w:tcPr>
            <w:tcW w:w="0" w:type="auto"/>
          </w:tcPr>
          <w:p w14:paraId="500798D9"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4E7FA214"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Ethical approval</w:t>
            </w:r>
          </w:p>
        </w:tc>
        <w:tc>
          <w:tcPr>
            <w:tcW w:w="0" w:type="auto"/>
            <w:shd w:val="clear" w:color="auto" w:fill="auto"/>
            <w:noWrap/>
            <w:vAlign w:val="bottom"/>
          </w:tcPr>
          <w:p w14:paraId="1179BA73"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110</w:t>
            </w:r>
          </w:p>
        </w:tc>
      </w:tr>
      <w:tr w:rsidR="003232ED" w:rsidRPr="003232ED" w14:paraId="390E35D5" w14:textId="77777777" w:rsidTr="003232ED">
        <w:trPr>
          <w:trHeight w:hRule="exact" w:val="346"/>
        </w:trPr>
        <w:tc>
          <w:tcPr>
            <w:tcW w:w="0" w:type="auto"/>
          </w:tcPr>
          <w:p w14:paraId="46B6A55C"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67F286FF"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Study sample</w:t>
            </w:r>
          </w:p>
        </w:tc>
        <w:tc>
          <w:tcPr>
            <w:tcW w:w="0" w:type="auto"/>
            <w:shd w:val="clear" w:color="auto" w:fill="auto"/>
            <w:noWrap/>
            <w:vAlign w:val="bottom"/>
          </w:tcPr>
          <w:p w14:paraId="5E31D6E7"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111</w:t>
            </w:r>
          </w:p>
        </w:tc>
      </w:tr>
      <w:tr w:rsidR="003232ED" w:rsidRPr="003232ED" w14:paraId="3C701786" w14:textId="77777777" w:rsidTr="003232ED">
        <w:trPr>
          <w:trHeight w:hRule="exact" w:val="346"/>
        </w:trPr>
        <w:tc>
          <w:tcPr>
            <w:tcW w:w="0" w:type="auto"/>
          </w:tcPr>
          <w:p w14:paraId="71340504"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3B16615"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Recruitment</w:t>
            </w:r>
          </w:p>
        </w:tc>
        <w:tc>
          <w:tcPr>
            <w:tcW w:w="0" w:type="auto"/>
            <w:shd w:val="clear" w:color="auto" w:fill="auto"/>
            <w:noWrap/>
            <w:vAlign w:val="bottom"/>
          </w:tcPr>
          <w:p w14:paraId="77A62897"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111</w:t>
            </w:r>
          </w:p>
        </w:tc>
      </w:tr>
      <w:tr w:rsidR="003232ED" w:rsidRPr="003232ED" w14:paraId="1E1250CE" w14:textId="77777777" w:rsidTr="003232ED">
        <w:trPr>
          <w:trHeight w:hRule="exact" w:val="346"/>
        </w:trPr>
        <w:tc>
          <w:tcPr>
            <w:tcW w:w="0" w:type="auto"/>
          </w:tcPr>
          <w:p w14:paraId="33435476"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390BF21B"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Instruments used</w:t>
            </w:r>
          </w:p>
        </w:tc>
        <w:tc>
          <w:tcPr>
            <w:tcW w:w="0" w:type="auto"/>
            <w:shd w:val="clear" w:color="auto" w:fill="auto"/>
            <w:noWrap/>
            <w:vAlign w:val="bottom"/>
          </w:tcPr>
          <w:p w14:paraId="1A53DB57"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113</w:t>
            </w:r>
          </w:p>
        </w:tc>
      </w:tr>
      <w:tr w:rsidR="003232ED" w:rsidRPr="003232ED" w14:paraId="3095DF17" w14:textId="77777777" w:rsidTr="003232ED">
        <w:trPr>
          <w:trHeight w:hRule="exact" w:val="346"/>
        </w:trPr>
        <w:tc>
          <w:tcPr>
            <w:tcW w:w="0" w:type="auto"/>
          </w:tcPr>
          <w:p w14:paraId="3FB2AB27"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445CD979"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Assessments</w:t>
            </w:r>
          </w:p>
        </w:tc>
        <w:tc>
          <w:tcPr>
            <w:tcW w:w="0" w:type="auto"/>
            <w:shd w:val="clear" w:color="auto" w:fill="auto"/>
            <w:noWrap/>
            <w:vAlign w:val="bottom"/>
          </w:tcPr>
          <w:p w14:paraId="390FDCC9"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115</w:t>
            </w:r>
          </w:p>
        </w:tc>
      </w:tr>
      <w:tr w:rsidR="003232ED" w:rsidRPr="003232ED" w14:paraId="44E7EE65" w14:textId="77777777" w:rsidTr="003232ED">
        <w:trPr>
          <w:trHeight w:hRule="exact" w:val="346"/>
        </w:trPr>
        <w:tc>
          <w:tcPr>
            <w:tcW w:w="0" w:type="auto"/>
          </w:tcPr>
          <w:p w14:paraId="009C478E"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0671D008"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In vitro fertilisation</w:t>
            </w:r>
          </w:p>
        </w:tc>
        <w:tc>
          <w:tcPr>
            <w:tcW w:w="0" w:type="auto"/>
            <w:shd w:val="clear" w:color="auto" w:fill="auto"/>
            <w:noWrap/>
            <w:vAlign w:val="bottom"/>
          </w:tcPr>
          <w:p w14:paraId="57467449"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115</w:t>
            </w:r>
          </w:p>
        </w:tc>
      </w:tr>
      <w:tr w:rsidR="003232ED" w:rsidRPr="003232ED" w14:paraId="110B7F99" w14:textId="77777777" w:rsidTr="003232ED">
        <w:trPr>
          <w:trHeight w:hRule="exact" w:val="346"/>
        </w:trPr>
        <w:tc>
          <w:tcPr>
            <w:tcW w:w="0" w:type="auto"/>
          </w:tcPr>
          <w:p w14:paraId="10B18112"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04B143FE"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Outcomes</w:t>
            </w:r>
          </w:p>
        </w:tc>
        <w:tc>
          <w:tcPr>
            <w:tcW w:w="0" w:type="auto"/>
            <w:shd w:val="clear" w:color="auto" w:fill="auto"/>
            <w:noWrap/>
            <w:vAlign w:val="bottom"/>
          </w:tcPr>
          <w:p w14:paraId="1F8A2072"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116</w:t>
            </w:r>
          </w:p>
        </w:tc>
      </w:tr>
      <w:tr w:rsidR="003232ED" w:rsidRPr="003232ED" w14:paraId="68B7A11B" w14:textId="77777777" w:rsidTr="003232ED">
        <w:trPr>
          <w:trHeight w:hRule="exact" w:val="346"/>
        </w:trPr>
        <w:tc>
          <w:tcPr>
            <w:tcW w:w="0" w:type="auto"/>
          </w:tcPr>
          <w:p w14:paraId="012ABD52"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5FAD90C2"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Power calculation</w:t>
            </w:r>
          </w:p>
        </w:tc>
        <w:tc>
          <w:tcPr>
            <w:tcW w:w="0" w:type="auto"/>
            <w:shd w:val="clear" w:color="auto" w:fill="auto"/>
            <w:noWrap/>
            <w:vAlign w:val="bottom"/>
          </w:tcPr>
          <w:p w14:paraId="2097557F"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117</w:t>
            </w:r>
          </w:p>
        </w:tc>
      </w:tr>
      <w:tr w:rsidR="003232ED" w:rsidRPr="003232ED" w14:paraId="2610D004" w14:textId="77777777" w:rsidTr="003232ED">
        <w:trPr>
          <w:trHeight w:hRule="exact" w:val="346"/>
        </w:trPr>
        <w:tc>
          <w:tcPr>
            <w:tcW w:w="0" w:type="auto"/>
          </w:tcPr>
          <w:p w14:paraId="67AC7CF2"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5F423E95"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     Plan for Data analysis</w:t>
            </w:r>
          </w:p>
        </w:tc>
        <w:tc>
          <w:tcPr>
            <w:tcW w:w="0" w:type="auto"/>
            <w:shd w:val="clear" w:color="auto" w:fill="auto"/>
            <w:noWrap/>
            <w:vAlign w:val="bottom"/>
          </w:tcPr>
          <w:p w14:paraId="0B67BED6"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118</w:t>
            </w:r>
          </w:p>
        </w:tc>
      </w:tr>
      <w:tr w:rsidR="003232ED" w:rsidRPr="003232ED" w14:paraId="610676E7" w14:textId="77777777" w:rsidTr="003232ED">
        <w:trPr>
          <w:trHeight w:hRule="exact" w:val="346"/>
        </w:trPr>
        <w:tc>
          <w:tcPr>
            <w:tcW w:w="0" w:type="auto"/>
          </w:tcPr>
          <w:p w14:paraId="6E08ECBC"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676EECD8"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4.4 Recruitment Results</w:t>
            </w:r>
          </w:p>
        </w:tc>
        <w:tc>
          <w:tcPr>
            <w:tcW w:w="0" w:type="auto"/>
            <w:shd w:val="clear" w:color="auto" w:fill="auto"/>
            <w:noWrap/>
            <w:vAlign w:val="bottom"/>
          </w:tcPr>
          <w:p w14:paraId="258100BF"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122</w:t>
            </w:r>
          </w:p>
        </w:tc>
      </w:tr>
      <w:tr w:rsidR="003232ED" w:rsidRPr="003232ED" w14:paraId="5829889C" w14:textId="77777777" w:rsidTr="003232ED">
        <w:trPr>
          <w:trHeight w:hRule="exact" w:val="346"/>
        </w:trPr>
        <w:tc>
          <w:tcPr>
            <w:tcW w:w="0" w:type="auto"/>
          </w:tcPr>
          <w:p w14:paraId="500C5BC0"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Chapter 5</w:t>
            </w:r>
          </w:p>
        </w:tc>
        <w:tc>
          <w:tcPr>
            <w:tcW w:w="0" w:type="auto"/>
            <w:shd w:val="clear" w:color="auto" w:fill="auto"/>
            <w:noWrap/>
            <w:vAlign w:val="bottom"/>
          </w:tcPr>
          <w:p w14:paraId="0528BACE"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Impact of Emotional Health on IVF outcome</w:t>
            </w:r>
          </w:p>
        </w:tc>
        <w:tc>
          <w:tcPr>
            <w:tcW w:w="0" w:type="auto"/>
            <w:shd w:val="clear" w:color="auto" w:fill="auto"/>
            <w:noWrap/>
            <w:vAlign w:val="bottom"/>
          </w:tcPr>
          <w:p w14:paraId="06933373"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128</w:t>
            </w:r>
          </w:p>
        </w:tc>
      </w:tr>
      <w:tr w:rsidR="003232ED" w:rsidRPr="003232ED" w14:paraId="21501E2C" w14:textId="77777777" w:rsidTr="003232ED">
        <w:trPr>
          <w:trHeight w:hRule="exact" w:val="346"/>
        </w:trPr>
        <w:tc>
          <w:tcPr>
            <w:tcW w:w="0" w:type="auto"/>
          </w:tcPr>
          <w:p w14:paraId="4C6AAD9A"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3392BA1F"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5.1 Introduction</w:t>
            </w:r>
          </w:p>
        </w:tc>
        <w:tc>
          <w:tcPr>
            <w:tcW w:w="0" w:type="auto"/>
            <w:shd w:val="clear" w:color="auto" w:fill="auto"/>
            <w:noWrap/>
            <w:vAlign w:val="bottom"/>
          </w:tcPr>
          <w:p w14:paraId="1EFB148D"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128</w:t>
            </w:r>
          </w:p>
        </w:tc>
      </w:tr>
      <w:tr w:rsidR="003232ED" w:rsidRPr="003232ED" w14:paraId="2865E7D9" w14:textId="77777777" w:rsidTr="003232ED">
        <w:trPr>
          <w:trHeight w:hRule="exact" w:val="346"/>
        </w:trPr>
        <w:tc>
          <w:tcPr>
            <w:tcW w:w="0" w:type="auto"/>
          </w:tcPr>
          <w:p w14:paraId="19A23343"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E954A6F"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5.2 Method</w:t>
            </w:r>
          </w:p>
        </w:tc>
        <w:tc>
          <w:tcPr>
            <w:tcW w:w="0" w:type="auto"/>
            <w:shd w:val="clear" w:color="auto" w:fill="auto"/>
            <w:noWrap/>
            <w:vAlign w:val="bottom"/>
          </w:tcPr>
          <w:p w14:paraId="40556DE6"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129</w:t>
            </w:r>
          </w:p>
        </w:tc>
      </w:tr>
      <w:tr w:rsidR="003232ED" w:rsidRPr="003232ED" w14:paraId="329AB39C" w14:textId="77777777" w:rsidTr="003232ED">
        <w:trPr>
          <w:trHeight w:hRule="exact" w:val="346"/>
        </w:trPr>
        <w:tc>
          <w:tcPr>
            <w:tcW w:w="0" w:type="auto"/>
          </w:tcPr>
          <w:p w14:paraId="687C3AC2"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00E716E5"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5.3 Results</w:t>
            </w:r>
          </w:p>
        </w:tc>
        <w:tc>
          <w:tcPr>
            <w:tcW w:w="0" w:type="auto"/>
            <w:shd w:val="clear" w:color="auto" w:fill="auto"/>
            <w:noWrap/>
            <w:vAlign w:val="bottom"/>
          </w:tcPr>
          <w:p w14:paraId="3C6610AE"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130</w:t>
            </w:r>
          </w:p>
        </w:tc>
      </w:tr>
      <w:tr w:rsidR="003232ED" w:rsidRPr="003232ED" w14:paraId="79144F48" w14:textId="77777777" w:rsidTr="003232ED">
        <w:trPr>
          <w:trHeight w:hRule="exact" w:val="346"/>
        </w:trPr>
        <w:tc>
          <w:tcPr>
            <w:tcW w:w="0" w:type="auto"/>
          </w:tcPr>
          <w:p w14:paraId="73E94927"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57A84312"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5.4 Impact of emotional health on pregnancy</w:t>
            </w:r>
          </w:p>
          <w:p w14:paraId="6D21E493" w14:textId="77777777" w:rsidR="003232ED" w:rsidRPr="003232ED" w:rsidRDefault="003232ED" w:rsidP="003232ED">
            <w:pPr>
              <w:spacing w:line="360" w:lineRule="auto"/>
              <w:rPr>
                <w:rFonts w:ascii="Arial" w:eastAsia="Times New Roman" w:hAnsi="Arial" w:cs="Arial"/>
                <w:i/>
                <w:color w:val="000000"/>
                <w:sz w:val="20"/>
                <w:szCs w:val="20"/>
              </w:rPr>
            </w:pPr>
          </w:p>
        </w:tc>
        <w:tc>
          <w:tcPr>
            <w:tcW w:w="0" w:type="auto"/>
            <w:shd w:val="clear" w:color="auto" w:fill="auto"/>
            <w:noWrap/>
            <w:vAlign w:val="bottom"/>
          </w:tcPr>
          <w:p w14:paraId="484ACFD7"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140</w:t>
            </w:r>
          </w:p>
        </w:tc>
      </w:tr>
      <w:tr w:rsidR="003232ED" w:rsidRPr="003232ED" w14:paraId="2D5D9235" w14:textId="77777777" w:rsidTr="003232ED">
        <w:trPr>
          <w:trHeight w:hRule="exact" w:val="346"/>
        </w:trPr>
        <w:tc>
          <w:tcPr>
            <w:tcW w:w="0" w:type="auto"/>
          </w:tcPr>
          <w:p w14:paraId="1B3277BE"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A286DCA" w14:textId="77777777" w:rsidR="003232ED" w:rsidRPr="003232ED" w:rsidRDefault="003232ED" w:rsidP="003232ED">
            <w:pPr>
              <w:spacing w:line="360" w:lineRule="auto"/>
              <w:rPr>
                <w:rFonts w:ascii="Arial" w:eastAsia="Times New Roman" w:hAnsi="Arial" w:cs="Arial"/>
                <w:b/>
                <w:i/>
                <w:color w:val="000000"/>
                <w:sz w:val="20"/>
                <w:szCs w:val="20"/>
              </w:rPr>
            </w:pPr>
            <w:r w:rsidRPr="003232ED">
              <w:rPr>
                <w:rFonts w:ascii="Arial" w:eastAsia="Times New Roman" w:hAnsi="Arial" w:cs="Arial"/>
                <w:i/>
                <w:color w:val="000000"/>
                <w:sz w:val="20"/>
                <w:szCs w:val="20"/>
              </w:rPr>
              <w:t>5.5 Discussion</w:t>
            </w:r>
          </w:p>
          <w:p w14:paraId="7C08E04E" w14:textId="77777777" w:rsidR="003232ED" w:rsidRPr="003232ED" w:rsidRDefault="003232ED" w:rsidP="003232ED">
            <w:pPr>
              <w:spacing w:line="360" w:lineRule="auto"/>
              <w:rPr>
                <w:rFonts w:ascii="Arial" w:eastAsia="Times New Roman" w:hAnsi="Arial" w:cs="Arial"/>
                <w:i/>
                <w:color w:val="000000"/>
                <w:sz w:val="20"/>
                <w:szCs w:val="20"/>
              </w:rPr>
            </w:pPr>
          </w:p>
        </w:tc>
        <w:tc>
          <w:tcPr>
            <w:tcW w:w="0" w:type="auto"/>
            <w:shd w:val="clear" w:color="auto" w:fill="auto"/>
            <w:noWrap/>
            <w:vAlign w:val="bottom"/>
          </w:tcPr>
          <w:p w14:paraId="7B920F30"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143</w:t>
            </w:r>
          </w:p>
        </w:tc>
      </w:tr>
      <w:tr w:rsidR="003232ED" w:rsidRPr="003232ED" w14:paraId="42431005" w14:textId="77777777" w:rsidTr="003232ED">
        <w:trPr>
          <w:trHeight w:hRule="exact" w:val="346"/>
        </w:trPr>
        <w:tc>
          <w:tcPr>
            <w:tcW w:w="0" w:type="auto"/>
          </w:tcPr>
          <w:p w14:paraId="79BED923"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Chapter 6</w:t>
            </w:r>
          </w:p>
        </w:tc>
        <w:tc>
          <w:tcPr>
            <w:tcW w:w="0" w:type="auto"/>
            <w:shd w:val="clear" w:color="auto" w:fill="auto"/>
            <w:noWrap/>
            <w:vAlign w:val="bottom"/>
          </w:tcPr>
          <w:p w14:paraId="299D0469"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Impact of IVF on Emotional Health</w:t>
            </w:r>
          </w:p>
        </w:tc>
        <w:tc>
          <w:tcPr>
            <w:tcW w:w="0" w:type="auto"/>
            <w:shd w:val="clear" w:color="auto" w:fill="auto"/>
            <w:noWrap/>
            <w:vAlign w:val="bottom"/>
          </w:tcPr>
          <w:p w14:paraId="07BEEAD1"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146</w:t>
            </w:r>
          </w:p>
        </w:tc>
      </w:tr>
      <w:tr w:rsidR="003232ED" w:rsidRPr="003232ED" w14:paraId="73A88A4B" w14:textId="77777777" w:rsidTr="003232ED">
        <w:trPr>
          <w:trHeight w:hRule="exact" w:val="346"/>
        </w:trPr>
        <w:tc>
          <w:tcPr>
            <w:tcW w:w="0" w:type="auto"/>
          </w:tcPr>
          <w:p w14:paraId="21CA5D38"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6B66F92B"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6.1 Introduction</w:t>
            </w:r>
          </w:p>
        </w:tc>
        <w:tc>
          <w:tcPr>
            <w:tcW w:w="0" w:type="auto"/>
            <w:shd w:val="clear" w:color="auto" w:fill="auto"/>
            <w:noWrap/>
            <w:vAlign w:val="bottom"/>
          </w:tcPr>
          <w:p w14:paraId="6871DFEE"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146</w:t>
            </w:r>
          </w:p>
        </w:tc>
      </w:tr>
      <w:tr w:rsidR="003232ED" w:rsidRPr="003232ED" w14:paraId="2C9C6653" w14:textId="77777777" w:rsidTr="003232ED">
        <w:trPr>
          <w:trHeight w:hRule="exact" w:val="346"/>
        </w:trPr>
        <w:tc>
          <w:tcPr>
            <w:tcW w:w="0" w:type="auto"/>
          </w:tcPr>
          <w:p w14:paraId="23CE6179"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3F7E2CF5"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6.2 Method</w:t>
            </w:r>
          </w:p>
        </w:tc>
        <w:tc>
          <w:tcPr>
            <w:tcW w:w="0" w:type="auto"/>
            <w:shd w:val="clear" w:color="auto" w:fill="auto"/>
            <w:noWrap/>
            <w:vAlign w:val="bottom"/>
          </w:tcPr>
          <w:p w14:paraId="668F9036"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148</w:t>
            </w:r>
          </w:p>
        </w:tc>
      </w:tr>
      <w:tr w:rsidR="003232ED" w:rsidRPr="003232ED" w14:paraId="0879BBC4" w14:textId="77777777" w:rsidTr="003232ED">
        <w:trPr>
          <w:trHeight w:hRule="exact" w:val="346"/>
        </w:trPr>
        <w:tc>
          <w:tcPr>
            <w:tcW w:w="0" w:type="auto"/>
          </w:tcPr>
          <w:p w14:paraId="070E378D"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4775D4F1"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6.3 Results</w:t>
            </w:r>
          </w:p>
        </w:tc>
        <w:tc>
          <w:tcPr>
            <w:tcW w:w="0" w:type="auto"/>
            <w:shd w:val="clear" w:color="auto" w:fill="auto"/>
            <w:noWrap/>
            <w:vAlign w:val="bottom"/>
          </w:tcPr>
          <w:p w14:paraId="0E770EA6"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148</w:t>
            </w:r>
          </w:p>
        </w:tc>
      </w:tr>
      <w:tr w:rsidR="003232ED" w:rsidRPr="003232ED" w14:paraId="12C14B8B" w14:textId="77777777" w:rsidTr="003232ED">
        <w:trPr>
          <w:trHeight w:hRule="exact" w:val="346"/>
        </w:trPr>
        <w:tc>
          <w:tcPr>
            <w:tcW w:w="0" w:type="auto"/>
          </w:tcPr>
          <w:p w14:paraId="4125104A"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45EEC8AA"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 xml:space="preserve">6.4 </w:t>
            </w:r>
            <w:r w:rsidRPr="003232ED">
              <w:rPr>
                <w:rFonts w:ascii="Arial" w:eastAsia="Times New Roman" w:hAnsi="Arial" w:cs="Arial"/>
                <w:b/>
                <w:sz w:val="20"/>
                <w:szCs w:val="20"/>
              </w:rPr>
              <w:t xml:space="preserve"> </w:t>
            </w:r>
            <w:r w:rsidRPr="003232ED">
              <w:rPr>
                <w:rFonts w:ascii="Arial" w:eastAsia="Times New Roman" w:hAnsi="Arial" w:cs="Arial"/>
                <w:i/>
                <w:color w:val="000000"/>
                <w:sz w:val="20"/>
                <w:szCs w:val="20"/>
              </w:rPr>
              <w:t>Impact of IVF on Emotional Health</w:t>
            </w:r>
          </w:p>
        </w:tc>
        <w:tc>
          <w:tcPr>
            <w:tcW w:w="0" w:type="auto"/>
            <w:shd w:val="clear" w:color="auto" w:fill="auto"/>
            <w:noWrap/>
            <w:vAlign w:val="bottom"/>
          </w:tcPr>
          <w:p w14:paraId="7494FD2B"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153</w:t>
            </w:r>
          </w:p>
        </w:tc>
      </w:tr>
      <w:tr w:rsidR="003232ED" w:rsidRPr="003232ED" w14:paraId="02BB0AE4" w14:textId="77777777" w:rsidTr="003232ED">
        <w:trPr>
          <w:trHeight w:hRule="exact" w:val="346"/>
        </w:trPr>
        <w:tc>
          <w:tcPr>
            <w:tcW w:w="0" w:type="auto"/>
          </w:tcPr>
          <w:p w14:paraId="1C7BBCC9"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520621B7"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6.5 Discussion</w:t>
            </w:r>
          </w:p>
        </w:tc>
        <w:tc>
          <w:tcPr>
            <w:tcW w:w="0" w:type="auto"/>
            <w:shd w:val="clear" w:color="auto" w:fill="auto"/>
            <w:noWrap/>
            <w:vAlign w:val="bottom"/>
          </w:tcPr>
          <w:p w14:paraId="50485A3F"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156</w:t>
            </w:r>
          </w:p>
        </w:tc>
      </w:tr>
      <w:tr w:rsidR="003232ED" w:rsidRPr="003232ED" w14:paraId="631CF196" w14:textId="77777777" w:rsidTr="003232ED">
        <w:trPr>
          <w:trHeight w:hRule="exact" w:val="346"/>
        </w:trPr>
        <w:tc>
          <w:tcPr>
            <w:tcW w:w="0" w:type="auto"/>
          </w:tcPr>
          <w:p w14:paraId="5C9D84CC"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Chapter 7</w:t>
            </w:r>
          </w:p>
        </w:tc>
        <w:tc>
          <w:tcPr>
            <w:tcW w:w="0" w:type="auto"/>
            <w:shd w:val="clear" w:color="auto" w:fill="auto"/>
            <w:noWrap/>
            <w:vAlign w:val="bottom"/>
          </w:tcPr>
          <w:p w14:paraId="21FC7A41"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Gender based differences in emotional health</w:t>
            </w:r>
          </w:p>
        </w:tc>
        <w:tc>
          <w:tcPr>
            <w:tcW w:w="0" w:type="auto"/>
            <w:shd w:val="clear" w:color="auto" w:fill="auto"/>
            <w:noWrap/>
            <w:vAlign w:val="bottom"/>
          </w:tcPr>
          <w:p w14:paraId="6DEAC88E"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158</w:t>
            </w:r>
          </w:p>
        </w:tc>
      </w:tr>
      <w:tr w:rsidR="003232ED" w:rsidRPr="003232ED" w14:paraId="200ED9AC" w14:textId="77777777" w:rsidTr="003232ED">
        <w:trPr>
          <w:trHeight w:hRule="exact" w:val="346"/>
        </w:trPr>
        <w:tc>
          <w:tcPr>
            <w:tcW w:w="0" w:type="auto"/>
          </w:tcPr>
          <w:p w14:paraId="686CE706"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34E7C1B9"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7.1 Introduction</w:t>
            </w:r>
          </w:p>
        </w:tc>
        <w:tc>
          <w:tcPr>
            <w:tcW w:w="0" w:type="auto"/>
            <w:shd w:val="clear" w:color="auto" w:fill="auto"/>
            <w:noWrap/>
            <w:vAlign w:val="bottom"/>
          </w:tcPr>
          <w:p w14:paraId="39FFA94E"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158</w:t>
            </w:r>
          </w:p>
        </w:tc>
      </w:tr>
      <w:tr w:rsidR="003232ED" w:rsidRPr="003232ED" w14:paraId="148F3A8A" w14:textId="77777777" w:rsidTr="003232ED">
        <w:trPr>
          <w:trHeight w:hRule="exact" w:val="346"/>
        </w:trPr>
        <w:tc>
          <w:tcPr>
            <w:tcW w:w="0" w:type="auto"/>
          </w:tcPr>
          <w:p w14:paraId="74C16822"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3AC4D996"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7.2 Method</w:t>
            </w:r>
          </w:p>
        </w:tc>
        <w:tc>
          <w:tcPr>
            <w:tcW w:w="0" w:type="auto"/>
            <w:shd w:val="clear" w:color="auto" w:fill="auto"/>
            <w:noWrap/>
            <w:vAlign w:val="bottom"/>
          </w:tcPr>
          <w:p w14:paraId="2CDC2549"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160</w:t>
            </w:r>
          </w:p>
        </w:tc>
      </w:tr>
      <w:tr w:rsidR="003232ED" w:rsidRPr="003232ED" w14:paraId="7ABC87BF" w14:textId="77777777" w:rsidTr="003232ED">
        <w:trPr>
          <w:trHeight w:hRule="exact" w:val="346"/>
        </w:trPr>
        <w:tc>
          <w:tcPr>
            <w:tcW w:w="0" w:type="auto"/>
          </w:tcPr>
          <w:p w14:paraId="55C56B84"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11BA8750"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7.3 Results</w:t>
            </w:r>
          </w:p>
        </w:tc>
        <w:tc>
          <w:tcPr>
            <w:tcW w:w="0" w:type="auto"/>
            <w:shd w:val="clear" w:color="auto" w:fill="auto"/>
            <w:noWrap/>
            <w:vAlign w:val="bottom"/>
            <w:hideMark/>
          </w:tcPr>
          <w:p w14:paraId="3BE5D22B"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160</w:t>
            </w:r>
          </w:p>
        </w:tc>
      </w:tr>
      <w:tr w:rsidR="003232ED" w:rsidRPr="003232ED" w14:paraId="5F794366" w14:textId="77777777" w:rsidTr="003232ED">
        <w:trPr>
          <w:trHeight w:hRule="exact" w:val="346"/>
        </w:trPr>
        <w:tc>
          <w:tcPr>
            <w:tcW w:w="0" w:type="auto"/>
          </w:tcPr>
          <w:p w14:paraId="2DB0993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6AF2529B"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7.4 Discussion</w:t>
            </w:r>
          </w:p>
        </w:tc>
        <w:tc>
          <w:tcPr>
            <w:tcW w:w="0" w:type="auto"/>
            <w:shd w:val="clear" w:color="auto" w:fill="auto"/>
            <w:noWrap/>
            <w:vAlign w:val="bottom"/>
          </w:tcPr>
          <w:p w14:paraId="6D57E1AB"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169</w:t>
            </w:r>
          </w:p>
        </w:tc>
      </w:tr>
      <w:tr w:rsidR="003232ED" w:rsidRPr="003232ED" w14:paraId="10BF1EFE" w14:textId="77777777" w:rsidTr="003232ED">
        <w:trPr>
          <w:trHeight w:hRule="exact" w:val="346"/>
        </w:trPr>
        <w:tc>
          <w:tcPr>
            <w:tcW w:w="0" w:type="auto"/>
          </w:tcPr>
          <w:p w14:paraId="4A1B77A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1AC9DBBF"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7.5 Conclusion</w:t>
            </w:r>
          </w:p>
        </w:tc>
        <w:tc>
          <w:tcPr>
            <w:tcW w:w="0" w:type="auto"/>
            <w:shd w:val="clear" w:color="auto" w:fill="auto"/>
            <w:noWrap/>
            <w:vAlign w:val="bottom"/>
          </w:tcPr>
          <w:p w14:paraId="4CFFE9F4"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173</w:t>
            </w:r>
          </w:p>
        </w:tc>
      </w:tr>
      <w:tr w:rsidR="003232ED" w:rsidRPr="003232ED" w14:paraId="3C789480" w14:textId="77777777" w:rsidTr="003232ED">
        <w:trPr>
          <w:trHeight w:hRule="exact" w:val="346"/>
        </w:trPr>
        <w:tc>
          <w:tcPr>
            <w:tcW w:w="0" w:type="auto"/>
          </w:tcPr>
          <w:p w14:paraId="0F14B897"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Chapter 8</w:t>
            </w:r>
          </w:p>
        </w:tc>
        <w:tc>
          <w:tcPr>
            <w:tcW w:w="0" w:type="auto"/>
            <w:shd w:val="clear" w:color="auto" w:fill="auto"/>
            <w:noWrap/>
            <w:vAlign w:val="bottom"/>
          </w:tcPr>
          <w:p w14:paraId="28FA22D1"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 xml:space="preserve">Impact of cause &amp; duration of infertility on Emotional Health </w:t>
            </w:r>
          </w:p>
        </w:tc>
        <w:tc>
          <w:tcPr>
            <w:tcW w:w="0" w:type="auto"/>
            <w:shd w:val="clear" w:color="auto" w:fill="auto"/>
            <w:noWrap/>
            <w:vAlign w:val="bottom"/>
          </w:tcPr>
          <w:p w14:paraId="1F167AFA"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174</w:t>
            </w:r>
          </w:p>
        </w:tc>
      </w:tr>
      <w:tr w:rsidR="003232ED" w:rsidRPr="003232ED" w14:paraId="252418EF" w14:textId="77777777" w:rsidTr="003232ED">
        <w:trPr>
          <w:trHeight w:hRule="exact" w:val="346"/>
        </w:trPr>
        <w:tc>
          <w:tcPr>
            <w:tcW w:w="0" w:type="auto"/>
          </w:tcPr>
          <w:p w14:paraId="78E5B781"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1FBDDB3B"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8.1 Introduction</w:t>
            </w:r>
          </w:p>
        </w:tc>
        <w:tc>
          <w:tcPr>
            <w:tcW w:w="0" w:type="auto"/>
            <w:shd w:val="clear" w:color="auto" w:fill="auto"/>
            <w:noWrap/>
            <w:vAlign w:val="bottom"/>
          </w:tcPr>
          <w:p w14:paraId="51903A94"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174</w:t>
            </w:r>
          </w:p>
        </w:tc>
      </w:tr>
      <w:tr w:rsidR="003232ED" w:rsidRPr="003232ED" w14:paraId="465300EB" w14:textId="77777777" w:rsidTr="003232ED">
        <w:trPr>
          <w:trHeight w:hRule="exact" w:val="346"/>
        </w:trPr>
        <w:tc>
          <w:tcPr>
            <w:tcW w:w="0" w:type="auto"/>
          </w:tcPr>
          <w:p w14:paraId="74DD4224"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673F5D8E"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8.2 Method</w:t>
            </w:r>
          </w:p>
        </w:tc>
        <w:tc>
          <w:tcPr>
            <w:tcW w:w="0" w:type="auto"/>
            <w:shd w:val="clear" w:color="auto" w:fill="auto"/>
            <w:noWrap/>
            <w:vAlign w:val="bottom"/>
          </w:tcPr>
          <w:p w14:paraId="04F501CE"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175</w:t>
            </w:r>
          </w:p>
        </w:tc>
      </w:tr>
      <w:tr w:rsidR="003232ED" w:rsidRPr="003232ED" w14:paraId="0FF892BA" w14:textId="77777777" w:rsidTr="003232ED">
        <w:trPr>
          <w:trHeight w:hRule="exact" w:val="346"/>
        </w:trPr>
        <w:tc>
          <w:tcPr>
            <w:tcW w:w="0" w:type="auto"/>
          </w:tcPr>
          <w:p w14:paraId="79572357"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1EF3B6FF"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8.3 Results</w:t>
            </w:r>
          </w:p>
        </w:tc>
        <w:tc>
          <w:tcPr>
            <w:tcW w:w="0" w:type="auto"/>
            <w:shd w:val="clear" w:color="auto" w:fill="auto"/>
            <w:noWrap/>
            <w:vAlign w:val="bottom"/>
          </w:tcPr>
          <w:p w14:paraId="06C007D1"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182</w:t>
            </w:r>
          </w:p>
        </w:tc>
      </w:tr>
      <w:tr w:rsidR="003232ED" w:rsidRPr="003232ED" w14:paraId="6235B84D" w14:textId="77777777" w:rsidTr="003232ED">
        <w:trPr>
          <w:trHeight w:hRule="exact" w:val="346"/>
        </w:trPr>
        <w:tc>
          <w:tcPr>
            <w:tcW w:w="0" w:type="auto"/>
          </w:tcPr>
          <w:p w14:paraId="4E21AD1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hideMark/>
          </w:tcPr>
          <w:p w14:paraId="7CF9CB5A"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8.4 Discussion</w:t>
            </w:r>
          </w:p>
        </w:tc>
        <w:tc>
          <w:tcPr>
            <w:tcW w:w="0" w:type="auto"/>
            <w:shd w:val="clear" w:color="auto" w:fill="auto"/>
            <w:noWrap/>
            <w:vAlign w:val="bottom"/>
            <w:hideMark/>
          </w:tcPr>
          <w:p w14:paraId="15FB3BE7"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186</w:t>
            </w:r>
          </w:p>
        </w:tc>
      </w:tr>
      <w:tr w:rsidR="003232ED" w:rsidRPr="003232ED" w14:paraId="59E4284D" w14:textId="77777777" w:rsidTr="003232ED">
        <w:trPr>
          <w:trHeight w:hRule="exact" w:val="346"/>
        </w:trPr>
        <w:tc>
          <w:tcPr>
            <w:tcW w:w="0" w:type="auto"/>
          </w:tcPr>
          <w:p w14:paraId="41EC425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1FB980FC"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8.5 Conclusion</w:t>
            </w:r>
          </w:p>
        </w:tc>
        <w:tc>
          <w:tcPr>
            <w:tcW w:w="0" w:type="auto"/>
            <w:shd w:val="clear" w:color="auto" w:fill="auto"/>
            <w:noWrap/>
            <w:vAlign w:val="bottom"/>
          </w:tcPr>
          <w:p w14:paraId="2A960FAD"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188</w:t>
            </w:r>
          </w:p>
        </w:tc>
      </w:tr>
      <w:tr w:rsidR="003232ED" w:rsidRPr="003232ED" w14:paraId="631A09C7" w14:textId="77777777" w:rsidTr="003232ED">
        <w:trPr>
          <w:trHeight w:hRule="exact" w:val="346"/>
        </w:trPr>
        <w:tc>
          <w:tcPr>
            <w:tcW w:w="0" w:type="auto"/>
          </w:tcPr>
          <w:p w14:paraId="20EB049D"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Chapter 9</w:t>
            </w:r>
          </w:p>
        </w:tc>
        <w:tc>
          <w:tcPr>
            <w:tcW w:w="0" w:type="auto"/>
            <w:shd w:val="clear" w:color="auto" w:fill="auto"/>
            <w:noWrap/>
            <w:vAlign w:val="bottom"/>
          </w:tcPr>
          <w:p w14:paraId="731CD16D"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 xml:space="preserve">Summary and future research                                                      </w:t>
            </w:r>
          </w:p>
        </w:tc>
        <w:tc>
          <w:tcPr>
            <w:tcW w:w="0" w:type="auto"/>
            <w:shd w:val="clear" w:color="auto" w:fill="auto"/>
            <w:vAlign w:val="bottom"/>
          </w:tcPr>
          <w:p w14:paraId="339B2CFF"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189</w:t>
            </w:r>
          </w:p>
        </w:tc>
      </w:tr>
      <w:tr w:rsidR="003232ED" w:rsidRPr="003232ED" w14:paraId="51422AE3" w14:textId="77777777" w:rsidTr="003232ED">
        <w:trPr>
          <w:trHeight w:hRule="exact" w:val="346"/>
        </w:trPr>
        <w:tc>
          <w:tcPr>
            <w:tcW w:w="0" w:type="auto"/>
          </w:tcPr>
          <w:p w14:paraId="78F5FAA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0F9D869A"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9.1 Introduction</w:t>
            </w:r>
          </w:p>
        </w:tc>
        <w:tc>
          <w:tcPr>
            <w:tcW w:w="0" w:type="auto"/>
            <w:shd w:val="clear" w:color="auto" w:fill="auto"/>
            <w:noWrap/>
            <w:vAlign w:val="bottom"/>
          </w:tcPr>
          <w:p w14:paraId="294182C3"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189</w:t>
            </w:r>
          </w:p>
        </w:tc>
      </w:tr>
      <w:tr w:rsidR="003232ED" w:rsidRPr="003232ED" w14:paraId="33B37F69" w14:textId="77777777" w:rsidTr="003232ED">
        <w:trPr>
          <w:trHeight w:hRule="exact" w:val="346"/>
        </w:trPr>
        <w:tc>
          <w:tcPr>
            <w:tcW w:w="0" w:type="auto"/>
          </w:tcPr>
          <w:p w14:paraId="72741B3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6B44AACD"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9.2 Impact of Emotional Health on IVF outcome</w:t>
            </w:r>
          </w:p>
        </w:tc>
        <w:tc>
          <w:tcPr>
            <w:tcW w:w="0" w:type="auto"/>
            <w:shd w:val="clear" w:color="auto" w:fill="auto"/>
            <w:noWrap/>
            <w:vAlign w:val="bottom"/>
          </w:tcPr>
          <w:p w14:paraId="44595F8D"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191</w:t>
            </w:r>
          </w:p>
        </w:tc>
      </w:tr>
      <w:tr w:rsidR="003232ED" w:rsidRPr="003232ED" w14:paraId="4EE5CE67" w14:textId="77777777" w:rsidTr="003232ED">
        <w:trPr>
          <w:trHeight w:hRule="exact" w:val="346"/>
        </w:trPr>
        <w:tc>
          <w:tcPr>
            <w:tcW w:w="0" w:type="auto"/>
          </w:tcPr>
          <w:p w14:paraId="082BBB29"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10B7C979"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9.3 Effect of IVF on Emotional Health</w:t>
            </w:r>
          </w:p>
        </w:tc>
        <w:tc>
          <w:tcPr>
            <w:tcW w:w="0" w:type="auto"/>
            <w:shd w:val="clear" w:color="auto" w:fill="auto"/>
            <w:noWrap/>
            <w:vAlign w:val="bottom"/>
          </w:tcPr>
          <w:p w14:paraId="75B8D58F"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192</w:t>
            </w:r>
          </w:p>
        </w:tc>
      </w:tr>
      <w:tr w:rsidR="003232ED" w:rsidRPr="003232ED" w14:paraId="61AF0520" w14:textId="77777777" w:rsidTr="003232ED">
        <w:trPr>
          <w:trHeight w:hRule="exact" w:val="346"/>
        </w:trPr>
        <w:tc>
          <w:tcPr>
            <w:tcW w:w="0" w:type="auto"/>
          </w:tcPr>
          <w:p w14:paraId="612C1E35"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48FBA75"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9.4 Gender based comparison</w:t>
            </w:r>
          </w:p>
        </w:tc>
        <w:tc>
          <w:tcPr>
            <w:tcW w:w="0" w:type="auto"/>
            <w:shd w:val="clear" w:color="auto" w:fill="auto"/>
            <w:noWrap/>
            <w:vAlign w:val="bottom"/>
          </w:tcPr>
          <w:p w14:paraId="48F1073A"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193</w:t>
            </w:r>
          </w:p>
        </w:tc>
      </w:tr>
      <w:tr w:rsidR="003232ED" w:rsidRPr="003232ED" w14:paraId="0EF97E45" w14:textId="77777777" w:rsidTr="003232ED">
        <w:trPr>
          <w:trHeight w:hRule="exact" w:val="346"/>
        </w:trPr>
        <w:tc>
          <w:tcPr>
            <w:tcW w:w="0" w:type="auto"/>
          </w:tcPr>
          <w:p w14:paraId="12647A4A"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33B41E4F"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9.5 Emotional Impact of cause &amp; duration of infertiity</w:t>
            </w:r>
          </w:p>
        </w:tc>
        <w:tc>
          <w:tcPr>
            <w:tcW w:w="0" w:type="auto"/>
            <w:shd w:val="clear" w:color="auto" w:fill="auto"/>
            <w:noWrap/>
            <w:vAlign w:val="bottom"/>
          </w:tcPr>
          <w:p w14:paraId="1FFB83BC"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194</w:t>
            </w:r>
          </w:p>
        </w:tc>
      </w:tr>
      <w:tr w:rsidR="003232ED" w:rsidRPr="003232ED" w14:paraId="1B5C1140" w14:textId="77777777" w:rsidTr="003232ED">
        <w:trPr>
          <w:trHeight w:hRule="exact" w:val="346"/>
        </w:trPr>
        <w:tc>
          <w:tcPr>
            <w:tcW w:w="0" w:type="auto"/>
          </w:tcPr>
          <w:p w14:paraId="146DCEAC"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539E5966"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9.6 Limitations of the study</w:t>
            </w:r>
          </w:p>
        </w:tc>
        <w:tc>
          <w:tcPr>
            <w:tcW w:w="0" w:type="auto"/>
            <w:shd w:val="clear" w:color="auto" w:fill="auto"/>
            <w:vAlign w:val="bottom"/>
          </w:tcPr>
          <w:p w14:paraId="7CD891BE"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195</w:t>
            </w:r>
          </w:p>
        </w:tc>
      </w:tr>
      <w:tr w:rsidR="003232ED" w:rsidRPr="003232ED" w14:paraId="21919AEF" w14:textId="77777777" w:rsidTr="003232ED">
        <w:trPr>
          <w:trHeight w:hRule="exact" w:val="346"/>
        </w:trPr>
        <w:tc>
          <w:tcPr>
            <w:tcW w:w="0" w:type="auto"/>
          </w:tcPr>
          <w:p w14:paraId="360E7507"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63AC70E5"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9.7 Psychological interventions</w:t>
            </w:r>
          </w:p>
        </w:tc>
        <w:tc>
          <w:tcPr>
            <w:tcW w:w="0" w:type="auto"/>
            <w:shd w:val="clear" w:color="auto" w:fill="auto"/>
            <w:noWrap/>
            <w:vAlign w:val="bottom"/>
          </w:tcPr>
          <w:p w14:paraId="6973FBD9"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196</w:t>
            </w:r>
          </w:p>
        </w:tc>
      </w:tr>
      <w:tr w:rsidR="003232ED" w:rsidRPr="003232ED" w14:paraId="58DE1481" w14:textId="77777777" w:rsidTr="003232ED">
        <w:trPr>
          <w:trHeight w:hRule="exact" w:val="346"/>
        </w:trPr>
        <w:tc>
          <w:tcPr>
            <w:tcW w:w="0" w:type="auto"/>
          </w:tcPr>
          <w:p w14:paraId="69F19A43"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74B7FB91" w14:textId="77777777" w:rsidR="003232ED" w:rsidRPr="003232ED" w:rsidRDefault="003232ED" w:rsidP="003232ED">
            <w:pPr>
              <w:spacing w:line="360" w:lineRule="auto"/>
              <w:rPr>
                <w:rFonts w:ascii="Arial" w:eastAsia="Times New Roman" w:hAnsi="Arial" w:cs="Arial"/>
                <w:i/>
                <w:color w:val="000000"/>
                <w:sz w:val="20"/>
                <w:szCs w:val="20"/>
              </w:rPr>
            </w:pPr>
            <w:r w:rsidRPr="003232ED">
              <w:rPr>
                <w:rFonts w:ascii="Arial" w:eastAsia="Times New Roman" w:hAnsi="Arial" w:cs="Arial"/>
                <w:i/>
                <w:color w:val="000000"/>
                <w:sz w:val="20"/>
                <w:szCs w:val="20"/>
              </w:rPr>
              <w:t>9.8 Future work</w:t>
            </w:r>
          </w:p>
        </w:tc>
        <w:tc>
          <w:tcPr>
            <w:tcW w:w="0" w:type="auto"/>
            <w:shd w:val="clear" w:color="auto" w:fill="auto"/>
            <w:noWrap/>
            <w:vAlign w:val="bottom"/>
          </w:tcPr>
          <w:p w14:paraId="513AD3D9"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198</w:t>
            </w:r>
          </w:p>
        </w:tc>
      </w:tr>
      <w:tr w:rsidR="003232ED" w:rsidRPr="003232ED" w14:paraId="4DC5B72E" w14:textId="77777777" w:rsidTr="003232ED">
        <w:trPr>
          <w:trHeight w:hRule="exact" w:val="346"/>
        </w:trPr>
        <w:tc>
          <w:tcPr>
            <w:tcW w:w="0" w:type="auto"/>
          </w:tcPr>
          <w:p w14:paraId="5AC58F8C" w14:textId="77777777" w:rsidR="003232ED" w:rsidRPr="003232ED" w:rsidRDefault="003232ED" w:rsidP="003232ED">
            <w:pPr>
              <w:spacing w:line="360" w:lineRule="auto"/>
              <w:rPr>
                <w:rFonts w:ascii="Arial" w:eastAsia="Times New Roman" w:hAnsi="Arial" w:cs="Arial"/>
                <w:color w:val="000000"/>
                <w:sz w:val="20"/>
                <w:szCs w:val="20"/>
              </w:rPr>
            </w:pPr>
          </w:p>
        </w:tc>
        <w:tc>
          <w:tcPr>
            <w:tcW w:w="0" w:type="auto"/>
            <w:shd w:val="clear" w:color="auto" w:fill="auto"/>
            <w:noWrap/>
            <w:vAlign w:val="bottom"/>
          </w:tcPr>
          <w:p w14:paraId="6820E345"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References</w:t>
            </w:r>
            <w:r w:rsidRPr="003232ED">
              <w:rPr>
                <w:rFonts w:ascii="Arial" w:eastAsia="Times New Roman" w:hAnsi="Arial" w:cs="Arial"/>
                <w:color w:val="000000"/>
                <w:sz w:val="20"/>
                <w:szCs w:val="20"/>
              </w:rPr>
              <w:tab/>
            </w:r>
          </w:p>
        </w:tc>
        <w:tc>
          <w:tcPr>
            <w:tcW w:w="0" w:type="auto"/>
            <w:shd w:val="clear" w:color="auto" w:fill="auto"/>
            <w:noWrap/>
            <w:vAlign w:val="bottom"/>
          </w:tcPr>
          <w:p w14:paraId="50BBC01B"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200</w:t>
            </w:r>
          </w:p>
        </w:tc>
      </w:tr>
      <w:tr w:rsidR="003232ED" w:rsidRPr="003232ED" w14:paraId="4B1B3191" w14:textId="77777777" w:rsidTr="003232ED">
        <w:trPr>
          <w:trHeight w:hRule="exact" w:val="346"/>
        </w:trPr>
        <w:tc>
          <w:tcPr>
            <w:tcW w:w="0" w:type="auto"/>
          </w:tcPr>
          <w:p w14:paraId="351144B7"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Appendix 1</w:t>
            </w:r>
          </w:p>
        </w:tc>
        <w:tc>
          <w:tcPr>
            <w:tcW w:w="0" w:type="auto"/>
            <w:shd w:val="clear" w:color="auto" w:fill="auto"/>
            <w:noWrap/>
            <w:vAlign w:val="bottom"/>
          </w:tcPr>
          <w:p w14:paraId="7285F49F"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Abstracts</w:t>
            </w:r>
          </w:p>
        </w:tc>
        <w:tc>
          <w:tcPr>
            <w:tcW w:w="0" w:type="auto"/>
            <w:shd w:val="clear" w:color="auto" w:fill="auto"/>
            <w:noWrap/>
            <w:vAlign w:val="bottom"/>
          </w:tcPr>
          <w:p w14:paraId="1806774B"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232</w:t>
            </w:r>
          </w:p>
        </w:tc>
      </w:tr>
      <w:tr w:rsidR="003232ED" w:rsidRPr="003232ED" w14:paraId="10BEEE63" w14:textId="77777777" w:rsidTr="003232ED">
        <w:trPr>
          <w:trHeight w:hRule="exact" w:val="346"/>
        </w:trPr>
        <w:tc>
          <w:tcPr>
            <w:tcW w:w="0" w:type="auto"/>
          </w:tcPr>
          <w:p w14:paraId="6D495FCA"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Appendix 2</w:t>
            </w:r>
          </w:p>
        </w:tc>
        <w:tc>
          <w:tcPr>
            <w:tcW w:w="0" w:type="auto"/>
            <w:shd w:val="clear" w:color="auto" w:fill="auto"/>
            <w:noWrap/>
            <w:vAlign w:val="bottom"/>
          </w:tcPr>
          <w:p w14:paraId="32ECB99A"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Patient information sheet</w:t>
            </w:r>
          </w:p>
        </w:tc>
        <w:tc>
          <w:tcPr>
            <w:tcW w:w="0" w:type="auto"/>
            <w:shd w:val="clear" w:color="auto" w:fill="auto"/>
            <w:noWrap/>
            <w:vAlign w:val="bottom"/>
          </w:tcPr>
          <w:p w14:paraId="3E990E1B"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238</w:t>
            </w:r>
          </w:p>
        </w:tc>
      </w:tr>
      <w:tr w:rsidR="003232ED" w:rsidRPr="003232ED" w14:paraId="660AA2E8" w14:textId="77777777" w:rsidTr="003232ED">
        <w:trPr>
          <w:trHeight w:hRule="exact" w:val="346"/>
        </w:trPr>
        <w:tc>
          <w:tcPr>
            <w:tcW w:w="0" w:type="auto"/>
          </w:tcPr>
          <w:p w14:paraId="07CC17DF"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Appendix 3</w:t>
            </w:r>
          </w:p>
        </w:tc>
        <w:tc>
          <w:tcPr>
            <w:tcW w:w="0" w:type="auto"/>
            <w:shd w:val="clear" w:color="auto" w:fill="auto"/>
            <w:noWrap/>
            <w:vAlign w:val="bottom"/>
          </w:tcPr>
          <w:p w14:paraId="3BBC7990"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Consent forms</w:t>
            </w:r>
          </w:p>
        </w:tc>
        <w:tc>
          <w:tcPr>
            <w:tcW w:w="0" w:type="auto"/>
            <w:shd w:val="clear" w:color="auto" w:fill="auto"/>
            <w:noWrap/>
            <w:vAlign w:val="bottom"/>
          </w:tcPr>
          <w:p w14:paraId="489061F4"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245</w:t>
            </w:r>
          </w:p>
        </w:tc>
      </w:tr>
      <w:tr w:rsidR="003232ED" w:rsidRPr="003232ED" w14:paraId="58F6359B" w14:textId="77777777" w:rsidTr="003232ED">
        <w:trPr>
          <w:trHeight w:hRule="exact" w:val="346"/>
        </w:trPr>
        <w:tc>
          <w:tcPr>
            <w:tcW w:w="0" w:type="auto"/>
          </w:tcPr>
          <w:p w14:paraId="4118933F"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Appendix 4</w:t>
            </w:r>
          </w:p>
        </w:tc>
        <w:tc>
          <w:tcPr>
            <w:tcW w:w="0" w:type="auto"/>
            <w:shd w:val="clear" w:color="auto" w:fill="auto"/>
            <w:noWrap/>
            <w:vAlign w:val="bottom"/>
          </w:tcPr>
          <w:p w14:paraId="66D5A01E"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Ethics approval</w:t>
            </w:r>
          </w:p>
        </w:tc>
        <w:tc>
          <w:tcPr>
            <w:tcW w:w="0" w:type="auto"/>
            <w:shd w:val="clear" w:color="auto" w:fill="auto"/>
            <w:noWrap/>
            <w:vAlign w:val="bottom"/>
          </w:tcPr>
          <w:p w14:paraId="2C6C7CA3"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248</w:t>
            </w:r>
          </w:p>
        </w:tc>
      </w:tr>
      <w:tr w:rsidR="003232ED" w:rsidRPr="003232ED" w14:paraId="68AE1F2F" w14:textId="77777777" w:rsidTr="003232ED">
        <w:trPr>
          <w:trHeight w:hRule="exact" w:val="346"/>
        </w:trPr>
        <w:tc>
          <w:tcPr>
            <w:tcW w:w="0" w:type="auto"/>
          </w:tcPr>
          <w:p w14:paraId="78736494"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Appendix 5</w:t>
            </w:r>
          </w:p>
        </w:tc>
        <w:tc>
          <w:tcPr>
            <w:tcW w:w="0" w:type="auto"/>
            <w:shd w:val="clear" w:color="auto" w:fill="auto"/>
            <w:noWrap/>
            <w:vAlign w:val="bottom"/>
          </w:tcPr>
          <w:p w14:paraId="7DE689D5" w14:textId="77777777" w:rsidR="003232ED" w:rsidRPr="003232ED" w:rsidRDefault="003232ED" w:rsidP="003232ED">
            <w:pPr>
              <w:spacing w:line="360" w:lineRule="auto"/>
              <w:rPr>
                <w:rFonts w:ascii="Arial" w:eastAsia="Times New Roman" w:hAnsi="Arial" w:cs="Arial"/>
                <w:color w:val="000000"/>
                <w:sz w:val="20"/>
                <w:szCs w:val="20"/>
              </w:rPr>
            </w:pPr>
            <w:r w:rsidRPr="003232ED">
              <w:rPr>
                <w:rFonts w:ascii="Arial" w:eastAsia="Times New Roman" w:hAnsi="Arial" w:cs="Arial"/>
                <w:color w:val="000000"/>
                <w:sz w:val="20"/>
                <w:szCs w:val="20"/>
              </w:rPr>
              <w:t>Questionnaires</w:t>
            </w:r>
          </w:p>
        </w:tc>
        <w:tc>
          <w:tcPr>
            <w:tcW w:w="0" w:type="auto"/>
            <w:shd w:val="clear" w:color="auto" w:fill="auto"/>
            <w:noWrap/>
            <w:vAlign w:val="bottom"/>
          </w:tcPr>
          <w:p w14:paraId="1042AB31" w14:textId="77777777" w:rsidR="003232ED" w:rsidRPr="003232ED" w:rsidRDefault="003232ED" w:rsidP="003232ED">
            <w:pPr>
              <w:spacing w:line="360" w:lineRule="auto"/>
              <w:jc w:val="right"/>
              <w:rPr>
                <w:rFonts w:ascii="Arial" w:eastAsia="Times New Roman" w:hAnsi="Arial" w:cs="Arial"/>
                <w:color w:val="000000"/>
                <w:sz w:val="20"/>
                <w:szCs w:val="20"/>
              </w:rPr>
            </w:pPr>
            <w:r w:rsidRPr="003232ED">
              <w:rPr>
                <w:rFonts w:ascii="Arial" w:eastAsia="Times New Roman" w:hAnsi="Arial" w:cs="Arial"/>
                <w:color w:val="000000"/>
                <w:sz w:val="20"/>
                <w:szCs w:val="20"/>
              </w:rPr>
              <w:t>251</w:t>
            </w:r>
          </w:p>
        </w:tc>
      </w:tr>
    </w:tbl>
    <w:p w14:paraId="7ED2C301" w14:textId="77777777" w:rsidR="004C4A06" w:rsidRDefault="004C4A06" w:rsidP="00427890">
      <w:pPr>
        <w:spacing w:line="160" w:lineRule="exact"/>
        <w:rPr>
          <w:rFonts w:ascii="Arial" w:eastAsia="MS Mincho" w:hAnsi="Arial" w:cs="Arial"/>
        </w:rPr>
      </w:pPr>
    </w:p>
    <w:p w14:paraId="068615A6" w14:textId="77777777" w:rsidR="00427890" w:rsidRDefault="00427890" w:rsidP="00427890">
      <w:pPr>
        <w:spacing w:line="240" w:lineRule="exact"/>
        <w:rPr>
          <w:rFonts w:ascii="Arial" w:hAnsi="Arial" w:cs="Arial"/>
          <w:b/>
          <w:i/>
          <w:sz w:val="24"/>
          <w:szCs w:val="24"/>
          <w:u w:val="single"/>
        </w:rPr>
      </w:pPr>
    </w:p>
    <w:p w14:paraId="3B32965B" w14:textId="22FA4566" w:rsidR="004C4A06" w:rsidRDefault="007B12D2" w:rsidP="007B12D2">
      <w:pPr>
        <w:spacing w:line="360" w:lineRule="auto"/>
        <w:jc w:val="center"/>
        <w:rPr>
          <w:rFonts w:ascii="Arial" w:hAnsi="Arial" w:cs="Arial"/>
          <w:b/>
          <w:sz w:val="32"/>
          <w:szCs w:val="32"/>
          <w:u w:val="single"/>
        </w:rPr>
      </w:pPr>
      <w:r w:rsidRPr="00AC72F0">
        <w:rPr>
          <w:rFonts w:ascii="Arial" w:hAnsi="Arial" w:cs="Arial"/>
          <w:b/>
          <w:sz w:val="32"/>
          <w:szCs w:val="32"/>
          <w:u w:val="single"/>
        </w:rPr>
        <w:t>Abbreviations</w:t>
      </w:r>
    </w:p>
    <w:tbl>
      <w:tblPr>
        <w:tblW w:w="847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1"/>
        <w:gridCol w:w="3312"/>
        <w:gridCol w:w="859"/>
        <w:gridCol w:w="3127"/>
      </w:tblGrid>
      <w:tr w:rsidR="00647D81" w:rsidRPr="004A64C1" w14:paraId="36D91E1C" w14:textId="146E9559" w:rsidTr="00E52F68">
        <w:trPr>
          <w:trHeight w:val="435"/>
        </w:trPr>
        <w:tc>
          <w:tcPr>
            <w:tcW w:w="1181" w:type="dxa"/>
          </w:tcPr>
          <w:p w14:paraId="7B5CCCBF" w14:textId="779BC511" w:rsidR="00647D81" w:rsidRPr="0007118E" w:rsidRDefault="00647D81" w:rsidP="0007118E">
            <w:pPr>
              <w:spacing w:after="0" w:line="229" w:lineRule="exact"/>
              <w:rPr>
                <w:rFonts w:ascii="Arial" w:eastAsia="Times New Roman" w:hAnsi="Arial" w:cs="Arial"/>
                <w:bCs/>
                <w:sz w:val="20"/>
                <w:szCs w:val="20"/>
              </w:rPr>
            </w:pPr>
            <w:r w:rsidRPr="0007118E">
              <w:rPr>
                <w:rFonts w:ascii="Arial" w:eastAsia="Times New Roman" w:hAnsi="Arial" w:cs="Arial"/>
                <w:sz w:val="20"/>
                <w:szCs w:val="20"/>
              </w:rPr>
              <w:t>ACTH</w:t>
            </w:r>
          </w:p>
        </w:tc>
        <w:tc>
          <w:tcPr>
            <w:tcW w:w="3312" w:type="dxa"/>
          </w:tcPr>
          <w:p w14:paraId="3227AB08" w14:textId="2DE41058"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Adrenocortico trophic hormone</w:t>
            </w:r>
          </w:p>
        </w:tc>
        <w:tc>
          <w:tcPr>
            <w:tcW w:w="859" w:type="dxa"/>
          </w:tcPr>
          <w:p w14:paraId="539E4342" w14:textId="5FED467D"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IDS</w:t>
            </w:r>
          </w:p>
        </w:tc>
        <w:tc>
          <w:tcPr>
            <w:tcW w:w="3127" w:type="dxa"/>
          </w:tcPr>
          <w:p w14:paraId="716426C2" w14:textId="2CB60F64"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Infertility Distress Scale</w:t>
            </w:r>
          </w:p>
        </w:tc>
      </w:tr>
      <w:tr w:rsidR="00647D81" w:rsidRPr="004A64C1" w14:paraId="69DAA90A" w14:textId="2A2FDFDB" w:rsidTr="00E52F68">
        <w:trPr>
          <w:trHeight w:val="435"/>
        </w:trPr>
        <w:tc>
          <w:tcPr>
            <w:tcW w:w="1181" w:type="dxa"/>
          </w:tcPr>
          <w:p w14:paraId="25D5301E" w14:textId="4D080099" w:rsidR="00647D81" w:rsidRPr="0007118E" w:rsidRDefault="00647D81" w:rsidP="0007118E">
            <w:pPr>
              <w:spacing w:after="0" w:line="229" w:lineRule="exact"/>
              <w:rPr>
                <w:rFonts w:ascii="Arial" w:eastAsia="Times New Roman" w:hAnsi="Arial" w:cs="Arial"/>
                <w:bCs/>
                <w:sz w:val="20"/>
                <w:szCs w:val="20"/>
              </w:rPr>
            </w:pPr>
            <w:r w:rsidRPr="0007118E">
              <w:rPr>
                <w:rFonts w:ascii="Arial" w:eastAsia="Times New Roman" w:hAnsi="Arial" w:cs="Arial"/>
                <w:bCs/>
                <w:sz w:val="20"/>
                <w:szCs w:val="20"/>
              </w:rPr>
              <w:t>ART</w:t>
            </w:r>
          </w:p>
        </w:tc>
        <w:tc>
          <w:tcPr>
            <w:tcW w:w="3312" w:type="dxa"/>
          </w:tcPr>
          <w:p w14:paraId="7EA3B81A" w14:textId="470BC95E"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Assisted Reproductive Technology</w:t>
            </w:r>
          </w:p>
        </w:tc>
        <w:tc>
          <w:tcPr>
            <w:tcW w:w="859" w:type="dxa"/>
          </w:tcPr>
          <w:p w14:paraId="4ED4807C" w14:textId="46725C69"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IVF</w:t>
            </w:r>
          </w:p>
        </w:tc>
        <w:tc>
          <w:tcPr>
            <w:tcW w:w="3127" w:type="dxa"/>
          </w:tcPr>
          <w:p w14:paraId="09ABA64F" w14:textId="1603FFBA"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In vitro Fertilisation</w:t>
            </w:r>
          </w:p>
        </w:tc>
      </w:tr>
      <w:tr w:rsidR="00647D81" w:rsidRPr="004A64C1" w14:paraId="64701CA1" w14:textId="1917DEB2" w:rsidTr="00E52F68">
        <w:trPr>
          <w:trHeight w:val="435"/>
        </w:trPr>
        <w:tc>
          <w:tcPr>
            <w:tcW w:w="1181" w:type="dxa"/>
          </w:tcPr>
          <w:p w14:paraId="3597EF9C" w14:textId="73581A26" w:rsidR="00647D81" w:rsidRPr="0007118E" w:rsidRDefault="00647D81" w:rsidP="0007118E">
            <w:pPr>
              <w:spacing w:after="0" w:line="229" w:lineRule="exact"/>
              <w:rPr>
                <w:rFonts w:ascii="Arial" w:eastAsia="Times New Roman" w:hAnsi="Arial" w:cs="Arial"/>
                <w:bCs/>
                <w:sz w:val="20"/>
                <w:szCs w:val="20"/>
              </w:rPr>
            </w:pPr>
            <w:r w:rsidRPr="0007118E">
              <w:rPr>
                <w:rFonts w:ascii="Arial" w:eastAsia="Times New Roman" w:hAnsi="Arial" w:cs="Arial"/>
                <w:bCs/>
                <w:sz w:val="20"/>
                <w:szCs w:val="20"/>
              </w:rPr>
              <w:t>BDI</w:t>
            </w:r>
          </w:p>
        </w:tc>
        <w:tc>
          <w:tcPr>
            <w:tcW w:w="3312" w:type="dxa"/>
          </w:tcPr>
          <w:p w14:paraId="20CFF17D" w14:textId="15F019F8"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Beck’s Depression Inventory</w:t>
            </w:r>
          </w:p>
        </w:tc>
        <w:tc>
          <w:tcPr>
            <w:tcW w:w="859" w:type="dxa"/>
          </w:tcPr>
          <w:p w14:paraId="67BF06B4" w14:textId="7F9EF284"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IQ</w:t>
            </w:r>
          </w:p>
        </w:tc>
        <w:tc>
          <w:tcPr>
            <w:tcW w:w="3127" w:type="dxa"/>
          </w:tcPr>
          <w:p w14:paraId="43C71CC5" w14:textId="6B4A3AEC"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Infertility Questionnaire</w:t>
            </w:r>
          </w:p>
        </w:tc>
      </w:tr>
      <w:tr w:rsidR="00647D81" w:rsidRPr="004A64C1" w14:paraId="3070E2BC" w14:textId="48A77DB1" w:rsidTr="00E52F68">
        <w:trPr>
          <w:trHeight w:val="435"/>
        </w:trPr>
        <w:tc>
          <w:tcPr>
            <w:tcW w:w="1181" w:type="dxa"/>
          </w:tcPr>
          <w:p w14:paraId="5AC6AE03" w14:textId="4FCBA991"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BMI</w:t>
            </w:r>
          </w:p>
        </w:tc>
        <w:tc>
          <w:tcPr>
            <w:tcW w:w="3312" w:type="dxa"/>
          </w:tcPr>
          <w:p w14:paraId="130E8E2C" w14:textId="53350F18"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Body Mass Index</w:t>
            </w:r>
          </w:p>
        </w:tc>
        <w:tc>
          <w:tcPr>
            <w:tcW w:w="859" w:type="dxa"/>
          </w:tcPr>
          <w:p w14:paraId="5B06668C" w14:textId="74DEB314"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IRS</w:t>
            </w:r>
          </w:p>
        </w:tc>
        <w:tc>
          <w:tcPr>
            <w:tcW w:w="3127" w:type="dxa"/>
          </w:tcPr>
          <w:p w14:paraId="5C8DDE1E" w14:textId="08F824B6"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Infertility Reaction Scale</w:t>
            </w:r>
          </w:p>
        </w:tc>
      </w:tr>
      <w:tr w:rsidR="00647D81" w:rsidRPr="004A64C1" w14:paraId="2DA6F896" w14:textId="498F178A" w:rsidTr="00E52F68">
        <w:trPr>
          <w:trHeight w:val="435"/>
        </w:trPr>
        <w:tc>
          <w:tcPr>
            <w:tcW w:w="1181" w:type="dxa"/>
          </w:tcPr>
          <w:p w14:paraId="47F6412E" w14:textId="39EC9423"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CART</w:t>
            </w:r>
          </w:p>
        </w:tc>
        <w:tc>
          <w:tcPr>
            <w:tcW w:w="3312" w:type="dxa"/>
          </w:tcPr>
          <w:p w14:paraId="4D2F60F2" w14:textId="43FBD583"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Concerns during Assisted Reproduction Technology</w:t>
            </w:r>
          </w:p>
        </w:tc>
        <w:tc>
          <w:tcPr>
            <w:tcW w:w="859" w:type="dxa"/>
          </w:tcPr>
          <w:p w14:paraId="4BB5CB3A" w14:textId="000D3D25"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ISES</w:t>
            </w:r>
          </w:p>
        </w:tc>
        <w:tc>
          <w:tcPr>
            <w:tcW w:w="3127" w:type="dxa"/>
          </w:tcPr>
          <w:p w14:paraId="1186DF87" w14:textId="7B5DFDED"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Infertility Self-Efficacy Scale</w:t>
            </w:r>
          </w:p>
        </w:tc>
      </w:tr>
      <w:tr w:rsidR="00647D81" w:rsidRPr="004A64C1" w14:paraId="47000DB1" w14:textId="7E3A0213" w:rsidTr="00E52F68">
        <w:trPr>
          <w:trHeight w:val="435"/>
        </w:trPr>
        <w:tc>
          <w:tcPr>
            <w:tcW w:w="1181" w:type="dxa"/>
          </w:tcPr>
          <w:p w14:paraId="1E7C5219" w14:textId="4A941F26"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CASI</w:t>
            </w:r>
          </w:p>
        </w:tc>
        <w:tc>
          <w:tcPr>
            <w:tcW w:w="3312" w:type="dxa"/>
          </w:tcPr>
          <w:p w14:paraId="22663B5C" w14:textId="0C9900D4"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 xml:space="preserve">Cognitive Appraisal Scale for </w:t>
            </w:r>
            <w:r w:rsidRPr="0007118E">
              <w:rPr>
                <w:rFonts w:ascii="Arial" w:eastAsia="Times New Roman" w:hAnsi="Arial" w:cs="Arial"/>
                <w:bCs/>
                <w:sz w:val="20"/>
                <w:szCs w:val="20"/>
              </w:rPr>
              <w:t>Infertility</w:t>
            </w:r>
          </w:p>
        </w:tc>
        <w:tc>
          <w:tcPr>
            <w:tcW w:w="859" w:type="dxa"/>
          </w:tcPr>
          <w:p w14:paraId="437331CC" w14:textId="32C04E5A"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LH</w:t>
            </w:r>
          </w:p>
        </w:tc>
        <w:tc>
          <w:tcPr>
            <w:tcW w:w="3127" w:type="dxa"/>
          </w:tcPr>
          <w:p w14:paraId="126E9069" w14:textId="5E2156EF"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Leutinising Hormone</w:t>
            </w:r>
          </w:p>
        </w:tc>
      </w:tr>
      <w:tr w:rsidR="00647D81" w:rsidRPr="004A64C1" w14:paraId="240CC22F" w14:textId="36A6C936" w:rsidTr="00E52F68">
        <w:trPr>
          <w:trHeight w:val="435"/>
        </w:trPr>
        <w:tc>
          <w:tcPr>
            <w:tcW w:w="1181" w:type="dxa"/>
          </w:tcPr>
          <w:p w14:paraId="7D767701" w14:textId="042E1E59" w:rsidR="00647D81" w:rsidRPr="0007118E" w:rsidRDefault="00647D81" w:rsidP="0007118E">
            <w:pPr>
              <w:spacing w:after="0" w:line="229" w:lineRule="exact"/>
              <w:rPr>
                <w:rFonts w:ascii="Arial" w:eastAsia="Times New Roman" w:hAnsi="Arial" w:cs="Arial"/>
                <w:bCs/>
                <w:sz w:val="20"/>
                <w:szCs w:val="20"/>
              </w:rPr>
            </w:pPr>
            <w:r w:rsidRPr="0007118E">
              <w:rPr>
                <w:rFonts w:ascii="Arial" w:eastAsia="Times New Roman" w:hAnsi="Arial" w:cs="Arial"/>
                <w:sz w:val="20"/>
                <w:szCs w:val="20"/>
              </w:rPr>
              <w:t>CCR</w:t>
            </w:r>
          </w:p>
        </w:tc>
        <w:tc>
          <w:tcPr>
            <w:tcW w:w="3312" w:type="dxa"/>
          </w:tcPr>
          <w:p w14:paraId="44C065C3" w14:textId="784EF520"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Cumulative Conception Rate</w:t>
            </w:r>
          </w:p>
        </w:tc>
        <w:tc>
          <w:tcPr>
            <w:tcW w:w="859" w:type="dxa"/>
          </w:tcPr>
          <w:p w14:paraId="7C074D7B" w14:textId="68637DC2"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LOT</w:t>
            </w:r>
          </w:p>
        </w:tc>
        <w:tc>
          <w:tcPr>
            <w:tcW w:w="3127" w:type="dxa"/>
          </w:tcPr>
          <w:p w14:paraId="3781F7E1" w14:textId="611A9B11"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bCs/>
                <w:sz w:val="20"/>
                <w:szCs w:val="20"/>
              </w:rPr>
              <w:t>Life Orientation Test</w:t>
            </w:r>
          </w:p>
        </w:tc>
      </w:tr>
      <w:tr w:rsidR="00647D81" w:rsidRPr="004A64C1" w14:paraId="23723283" w14:textId="100F55B9" w:rsidTr="00E52F68">
        <w:trPr>
          <w:trHeight w:val="435"/>
        </w:trPr>
        <w:tc>
          <w:tcPr>
            <w:tcW w:w="1181" w:type="dxa"/>
          </w:tcPr>
          <w:p w14:paraId="2B6EA0DC" w14:textId="372103CE"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bCs/>
                <w:sz w:val="20"/>
                <w:szCs w:val="20"/>
              </w:rPr>
              <w:t>CES-D</w:t>
            </w:r>
          </w:p>
        </w:tc>
        <w:tc>
          <w:tcPr>
            <w:tcW w:w="3312" w:type="dxa"/>
          </w:tcPr>
          <w:p w14:paraId="6D46B4B8" w14:textId="089BBEF8"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Center for Epidemiological Studies-Depression</w:t>
            </w:r>
          </w:p>
        </w:tc>
        <w:tc>
          <w:tcPr>
            <w:tcW w:w="859" w:type="dxa"/>
          </w:tcPr>
          <w:p w14:paraId="564EDA8F" w14:textId="4332A88F"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NICE</w:t>
            </w:r>
          </w:p>
        </w:tc>
        <w:tc>
          <w:tcPr>
            <w:tcW w:w="3127" w:type="dxa"/>
          </w:tcPr>
          <w:p w14:paraId="37584BA9" w14:textId="10890C71" w:rsidR="00647D81" w:rsidRPr="0007118E" w:rsidRDefault="00647D81" w:rsidP="0007118E">
            <w:pPr>
              <w:spacing w:after="0" w:line="229" w:lineRule="exact"/>
              <w:rPr>
                <w:rFonts w:ascii="Arial" w:eastAsia="Times New Roman" w:hAnsi="Arial" w:cs="Arial"/>
                <w:sz w:val="20"/>
                <w:szCs w:val="20"/>
              </w:rPr>
            </w:pPr>
            <w:r w:rsidRPr="0007118E">
              <w:rPr>
                <w:rFonts w:ascii="Arial" w:eastAsia="Times New Roman" w:hAnsi="Arial" w:cs="Arial"/>
                <w:sz w:val="20"/>
                <w:szCs w:val="20"/>
              </w:rPr>
              <w:t>National Institute of Health and Clinical Excellence</w:t>
            </w:r>
          </w:p>
        </w:tc>
      </w:tr>
      <w:tr w:rsidR="00647D81" w:rsidRPr="004A64C1" w14:paraId="00D8BC1A" w14:textId="515B67BD" w:rsidTr="00E52F68">
        <w:trPr>
          <w:trHeight w:val="435"/>
        </w:trPr>
        <w:tc>
          <w:tcPr>
            <w:tcW w:w="1181" w:type="dxa"/>
          </w:tcPr>
          <w:p w14:paraId="650540FE" w14:textId="39562840"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COMPI</w:t>
            </w:r>
          </w:p>
        </w:tc>
        <w:tc>
          <w:tcPr>
            <w:tcW w:w="3312" w:type="dxa"/>
          </w:tcPr>
          <w:p w14:paraId="159B45FD" w14:textId="1A540A04"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lang w:val="en-US"/>
              </w:rPr>
              <w:t>Copenhagen Multi-c</w:t>
            </w:r>
            <w:r w:rsidR="0007118E" w:rsidRPr="0007118E">
              <w:rPr>
                <w:rFonts w:ascii="Arial" w:eastAsia="Times New Roman" w:hAnsi="Arial" w:cs="Arial"/>
                <w:sz w:val="20"/>
                <w:szCs w:val="20"/>
                <w:lang w:val="en-US"/>
              </w:rPr>
              <w:t xml:space="preserve">entre Psychosocial Infertility </w:t>
            </w:r>
          </w:p>
        </w:tc>
        <w:tc>
          <w:tcPr>
            <w:tcW w:w="859" w:type="dxa"/>
          </w:tcPr>
          <w:p w14:paraId="2F4E9D2F" w14:textId="7AA358FA" w:rsidR="00647D81" w:rsidRPr="0007118E" w:rsidRDefault="00647D81" w:rsidP="0007118E">
            <w:pPr>
              <w:spacing w:after="0" w:line="217" w:lineRule="exact"/>
              <w:rPr>
                <w:rFonts w:ascii="Arial" w:eastAsia="Times New Roman" w:hAnsi="Arial" w:cs="Arial"/>
                <w:sz w:val="20"/>
                <w:szCs w:val="20"/>
                <w:lang w:val="en-US"/>
              </w:rPr>
            </w:pPr>
            <w:r w:rsidRPr="0007118E">
              <w:rPr>
                <w:rFonts w:ascii="Arial" w:eastAsia="Times New Roman" w:hAnsi="Arial" w:cs="Arial"/>
                <w:sz w:val="20"/>
                <w:szCs w:val="20"/>
              </w:rPr>
              <w:t>NK</w:t>
            </w:r>
          </w:p>
        </w:tc>
        <w:tc>
          <w:tcPr>
            <w:tcW w:w="3127" w:type="dxa"/>
          </w:tcPr>
          <w:p w14:paraId="3AA7933B" w14:textId="020BE489" w:rsidR="00647D81" w:rsidRPr="0007118E" w:rsidRDefault="00647D81" w:rsidP="0007118E">
            <w:pPr>
              <w:spacing w:after="0" w:line="217" w:lineRule="exact"/>
              <w:rPr>
                <w:rFonts w:ascii="Arial" w:eastAsia="Times New Roman" w:hAnsi="Arial" w:cs="Arial"/>
                <w:sz w:val="20"/>
                <w:szCs w:val="20"/>
                <w:lang w:val="en-US"/>
              </w:rPr>
            </w:pPr>
            <w:r w:rsidRPr="0007118E">
              <w:rPr>
                <w:rFonts w:ascii="Arial" w:eastAsia="Times New Roman" w:hAnsi="Arial" w:cs="Arial"/>
                <w:sz w:val="20"/>
                <w:szCs w:val="20"/>
              </w:rPr>
              <w:t>Natural Killer</w:t>
            </w:r>
          </w:p>
        </w:tc>
      </w:tr>
      <w:tr w:rsidR="00647D81" w:rsidRPr="004A64C1" w14:paraId="018126B9" w14:textId="49C8028B" w:rsidTr="00E52F68">
        <w:trPr>
          <w:trHeight w:val="435"/>
        </w:trPr>
        <w:tc>
          <w:tcPr>
            <w:tcW w:w="1181" w:type="dxa"/>
          </w:tcPr>
          <w:p w14:paraId="26D77072" w14:textId="52B7392F"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CQ</w:t>
            </w:r>
          </w:p>
        </w:tc>
        <w:tc>
          <w:tcPr>
            <w:tcW w:w="3312" w:type="dxa"/>
          </w:tcPr>
          <w:p w14:paraId="3201936A" w14:textId="5A199FD5"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Cognition Questionnaire</w:t>
            </w:r>
          </w:p>
        </w:tc>
        <w:tc>
          <w:tcPr>
            <w:tcW w:w="859" w:type="dxa"/>
          </w:tcPr>
          <w:p w14:paraId="34CA73DD" w14:textId="661B7876"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PANAS</w:t>
            </w:r>
          </w:p>
        </w:tc>
        <w:tc>
          <w:tcPr>
            <w:tcW w:w="3127" w:type="dxa"/>
          </w:tcPr>
          <w:p w14:paraId="19166C9C" w14:textId="7AFFB5BF"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Positive and Negative Affect Schedule</w:t>
            </w:r>
          </w:p>
        </w:tc>
      </w:tr>
      <w:tr w:rsidR="00647D81" w:rsidRPr="004A64C1" w14:paraId="4F302CAF" w14:textId="0C51558C" w:rsidTr="00E52F68">
        <w:trPr>
          <w:trHeight w:val="435"/>
        </w:trPr>
        <w:tc>
          <w:tcPr>
            <w:tcW w:w="1181" w:type="dxa"/>
          </w:tcPr>
          <w:p w14:paraId="54A6C649" w14:textId="7461257C"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CRH</w:t>
            </w:r>
          </w:p>
        </w:tc>
        <w:tc>
          <w:tcPr>
            <w:tcW w:w="3312" w:type="dxa"/>
          </w:tcPr>
          <w:p w14:paraId="1D11CE9D" w14:textId="4DE7E91A"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sz w:val="20"/>
                <w:szCs w:val="20"/>
              </w:rPr>
              <w:t>Corticotrophin Releasing Hormone</w:t>
            </w:r>
          </w:p>
        </w:tc>
        <w:tc>
          <w:tcPr>
            <w:tcW w:w="859" w:type="dxa"/>
          </w:tcPr>
          <w:p w14:paraId="04E2FB21" w14:textId="0D42529B"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PCOS</w:t>
            </w:r>
          </w:p>
        </w:tc>
        <w:tc>
          <w:tcPr>
            <w:tcW w:w="3127" w:type="dxa"/>
          </w:tcPr>
          <w:p w14:paraId="274B8A2B" w14:textId="5AFC8070"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Polycystic Ovarian Syndrome</w:t>
            </w:r>
          </w:p>
        </w:tc>
      </w:tr>
      <w:tr w:rsidR="00647D81" w:rsidRPr="004A64C1" w14:paraId="50A3DCB0" w14:textId="180050D7" w:rsidTr="00E52F68">
        <w:trPr>
          <w:trHeight w:val="435"/>
        </w:trPr>
        <w:tc>
          <w:tcPr>
            <w:tcW w:w="1181" w:type="dxa"/>
          </w:tcPr>
          <w:p w14:paraId="5DCC5C24" w14:textId="3952F0B3"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CSIC</w:t>
            </w:r>
          </w:p>
        </w:tc>
        <w:tc>
          <w:tcPr>
            <w:tcW w:w="3312" w:type="dxa"/>
          </w:tcPr>
          <w:p w14:paraId="03F7B33D" w14:textId="31B553CC"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bCs/>
                <w:sz w:val="20"/>
                <w:szCs w:val="20"/>
              </w:rPr>
              <w:t>Coping Scale for Infertile Couples</w:t>
            </w:r>
          </w:p>
        </w:tc>
        <w:tc>
          <w:tcPr>
            <w:tcW w:w="859" w:type="dxa"/>
          </w:tcPr>
          <w:p w14:paraId="3BC57F56" w14:textId="39631C2B"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sz w:val="20"/>
                <w:szCs w:val="20"/>
              </w:rPr>
              <w:t>PGWB</w:t>
            </w:r>
          </w:p>
        </w:tc>
        <w:tc>
          <w:tcPr>
            <w:tcW w:w="3127" w:type="dxa"/>
          </w:tcPr>
          <w:p w14:paraId="5F2A0AF1" w14:textId="6AB772F2"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bCs/>
                <w:sz w:val="20"/>
                <w:szCs w:val="20"/>
              </w:rPr>
              <w:t>Psychological General Well-being</w:t>
            </w:r>
          </w:p>
        </w:tc>
      </w:tr>
      <w:tr w:rsidR="00647D81" w:rsidRPr="004A64C1" w14:paraId="5C800803" w14:textId="6AF29A49" w:rsidTr="00E52F68">
        <w:trPr>
          <w:trHeight w:val="435"/>
        </w:trPr>
        <w:tc>
          <w:tcPr>
            <w:tcW w:w="1181" w:type="dxa"/>
          </w:tcPr>
          <w:p w14:paraId="102BF095" w14:textId="52DF2E59"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sz w:val="20"/>
                <w:szCs w:val="20"/>
              </w:rPr>
              <w:t>DACL</w:t>
            </w:r>
          </w:p>
        </w:tc>
        <w:tc>
          <w:tcPr>
            <w:tcW w:w="3312" w:type="dxa"/>
          </w:tcPr>
          <w:p w14:paraId="00B93702" w14:textId="5701E186"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Depression Adjective Check-List</w:t>
            </w:r>
          </w:p>
        </w:tc>
        <w:tc>
          <w:tcPr>
            <w:tcW w:w="859" w:type="dxa"/>
          </w:tcPr>
          <w:p w14:paraId="4311D9E3" w14:textId="0FFD0C35"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bCs/>
                <w:sz w:val="20"/>
                <w:szCs w:val="20"/>
              </w:rPr>
              <w:t>POMS</w:t>
            </w:r>
          </w:p>
        </w:tc>
        <w:tc>
          <w:tcPr>
            <w:tcW w:w="3127" w:type="dxa"/>
          </w:tcPr>
          <w:p w14:paraId="7815E172" w14:textId="56F7E72E"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sz w:val="20"/>
                <w:szCs w:val="20"/>
              </w:rPr>
              <w:t>Profile of Mood States</w:t>
            </w:r>
          </w:p>
        </w:tc>
      </w:tr>
      <w:tr w:rsidR="00647D81" w:rsidRPr="004A64C1" w14:paraId="341DC509" w14:textId="7A76C713" w:rsidTr="00E52F68">
        <w:trPr>
          <w:trHeight w:val="435"/>
        </w:trPr>
        <w:tc>
          <w:tcPr>
            <w:tcW w:w="1181" w:type="dxa"/>
          </w:tcPr>
          <w:p w14:paraId="2BC36F29" w14:textId="7E35BFAC"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sz w:val="20"/>
                <w:szCs w:val="20"/>
              </w:rPr>
              <w:t>DRK</w:t>
            </w:r>
          </w:p>
        </w:tc>
        <w:tc>
          <w:tcPr>
            <w:tcW w:w="3312" w:type="dxa"/>
          </w:tcPr>
          <w:p w14:paraId="038C3018" w14:textId="6F071C32"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Daily Record Keeping</w:t>
            </w:r>
          </w:p>
        </w:tc>
        <w:tc>
          <w:tcPr>
            <w:tcW w:w="859" w:type="dxa"/>
          </w:tcPr>
          <w:p w14:paraId="2E14BFF5" w14:textId="08B100E1"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PSS</w:t>
            </w:r>
          </w:p>
        </w:tc>
        <w:tc>
          <w:tcPr>
            <w:tcW w:w="3127" w:type="dxa"/>
          </w:tcPr>
          <w:p w14:paraId="39C01D10" w14:textId="5E097772" w:rsidR="00647D81" w:rsidRPr="0007118E" w:rsidRDefault="00647D81" w:rsidP="0007118E">
            <w:pPr>
              <w:spacing w:after="0" w:line="217" w:lineRule="exact"/>
              <w:rPr>
                <w:rFonts w:ascii="Arial" w:eastAsia="Times New Roman" w:hAnsi="Arial" w:cs="Arial"/>
                <w:sz w:val="20"/>
                <w:szCs w:val="20"/>
              </w:rPr>
            </w:pPr>
            <w:r w:rsidRPr="0007118E">
              <w:rPr>
                <w:rFonts w:ascii="Arial" w:hAnsi="Arial" w:cs="Arial"/>
                <w:sz w:val="20"/>
                <w:szCs w:val="20"/>
              </w:rPr>
              <w:t>Perceived Stress Scale</w:t>
            </w:r>
          </w:p>
        </w:tc>
      </w:tr>
      <w:tr w:rsidR="00647D81" w:rsidRPr="004A64C1" w14:paraId="628B34A0" w14:textId="1A27BDB7" w:rsidTr="00E52F68">
        <w:trPr>
          <w:trHeight w:val="435"/>
        </w:trPr>
        <w:tc>
          <w:tcPr>
            <w:tcW w:w="1181" w:type="dxa"/>
          </w:tcPr>
          <w:p w14:paraId="56A39BF9" w14:textId="3F13F949"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bCs/>
                <w:sz w:val="20"/>
                <w:szCs w:val="20"/>
              </w:rPr>
              <w:t>EM-INFERT</w:t>
            </w:r>
          </w:p>
        </w:tc>
        <w:tc>
          <w:tcPr>
            <w:tcW w:w="3312" w:type="dxa"/>
          </w:tcPr>
          <w:p w14:paraId="5DA3734D" w14:textId="7C4F304B"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Emotional Health in Infertility Questionnaire</w:t>
            </w:r>
          </w:p>
        </w:tc>
        <w:tc>
          <w:tcPr>
            <w:tcW w:w="859" w:type="dxa"/>
          </w:tcPr>
          <w:p w14:paraId="54CD9A51" w14:textId="0368FDE4"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SAS</w:t>
            </w:r>
          </w:p>
        </w:tc>
        <w:tc>
          <w:tcPr>
            <w:tcW w:w="3127" w:type="dxa"/>
          </w:tcPr>
          <w:p w14:paraId="01A5D33A" w14:textId="6292D548"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lang w:val="en"/>
              </w:rPr>
              <w:t>Zung Self-Rating Anxiety Scale</w:t>
            </w:r>
          </w:p>
        </w:tc>
      </w:tr>
      <w:tr w:rsidR="00647D81" w:rsidRPr="004A64C1" w14:paraId="50B9516D" w14:textId="51A4FEF5" w:rsidTr="00E52F68">
        <w:trPr>
          <w:trHeight w:val="435"/>
        </w:trPr>
        <w:tc>
          <w:tcPr>
            <w:tcW w:w="1181" w:type="dxa"/>
          </w:tcPr>
          <w:p w14:paraId="58CE6B9D" w14:textId="123620D6"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bCs/>
                <w:sz w:val="20"/>
                <w:szCs w:val="20"/>
              </w:rPr>
              <w:t>FAS</w:t>
            </w:r>
          </w:p>
        </w:tc>
        <w:tc>
          <w:tcPr>
            <w:tcW w:w="3312" w:type="dxa"/>
          </w:tcPr>
          <w:p w14:paraId="02033949" w14:textId="417B55F1"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Fertility Adjustment Scale</w:t>
            </w:r>
          </w:p>
        </w:tc>
        <w:tc>
          <w:tcPr>
            <w:tcW w:w="859" w:type="dxa"/>
          </w:tcPr>
          <w:p w14:paraId="700987AA" w14:textId="317C0326"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sz w:val="20"/>
                <w:szCs w:val="20"/>
              </w:rPr>
              <w:t>SDS</w:t>
            </w:r>
          </w:p>
        </w:tc>
        <w:tc>
          <w:tcPr>
            <w:tcW w:w="3127" w:type="dxa"/>
          </w:tcPr>
          <w:p w14:paraId="41D5E142" w14:textId="54450634"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sz w:val="20"/>
                <w:szCs w:val="20"/>
                <w:lang w:val="en"/>
              </w:rPr>
              <w:t>Zung Self-Rating Depression Scale</w:t>
            </w:r>
          </w:p>
        </w:tc>
      </w:tr>
      <w:tr w:rsidR="00647D81" w:rsidRPr="004A64C1" w14:paraId="52ADD7E1" w14:textId="452F87A1" w:rsidTr="00E52F68">
        <w:trPr>
          <w:trHeight w:val="435"/>
        </w:trPr>
        <w:tc>
          <w:tcPr>
            <w:tcW w:w="1181" w:type="dxa"/>
          </w:tcPr>
          <w:p w14:paraId="40D641DA" w14:textId="723FB1F8"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bCs/>
                <w:sz w:val="20"/>
                <w:szCs w:val="20"/>
              </w:rPr>
              <w:t>FERTIQOL</w:t>
            </w:r>
          </w:p>
        </w:tc>
        <w:tc>
          <w:tcPr>
            <w:tcW w:w="3312" w:type="dxa"/>
          </w:tcPr>
          <w:p w14:paraId="76A92999" w14:textId="109B7221"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Fertility Quality of LIfe</w:t>
            </w:r>
          </w:p>
        </w:tc>
        <w:tc>
          <w:tcPr>
            <w:tcW w:w="859" w:type="dxa"/>
          </w:tcPr>
          <w:p w14:paraId="64FD3D7F" w14:textId="1BF65DBA"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SF-36</w:t>
            </w:r>
          </w:p>
        </w:tc>
        <w:tc>
          <w:tcPr>
            <w:tcW w:w="3127" w:type="dxa"/>
          </w:tcPr>
          <w:p w14:paraId="4B72FF7C" w14:textId="3D1CD756" w:rsidR="00647D81" w:rsidRPr="0007118E" w:rsidRDefault="00647D81" w:rsidP="0007118E">
            <w:pPr>
              <w:spacing w:after="0" w:line="217" w:lineRule="exact"/>
              <w:rPr>
                <w:rFonts w:ascii="Arial" w:eastAsia="Times New Roman" w:hAnsi="Arial" w:cs="Arial"/>
                <w:sz w:val="20"/>
                <w:szCs w:val="20"/>
              </w:rPr>
            </w:pPr>
            <w:r w:rsidRPr="0007118E">
              <w:rPr>
                <w:rFonts w:ascii="Arial" w:hAnsi="Arial" w:cs="Arial"/>
                <w:sz w:val="20"/>
                <w:szCs w:val="20"/>
              </w:rPr>
              <w:t xml:space="preserve"> 36 item Short Form Health Survey</w:t>
            </w:r>
          </w:p>
        </w:tc>
      </w:tr>
      <w:tr w:rsidR="00647D81" w:rsidRPr="004A64C1" w14:paraId="41579450" w14:textId="15C00347" w:rsidTr="00E52F68">
        <w:trPr>
          <w:trHeight w:val="435"/>
        </w:trPr>
        <w:tc>
          <w:tcPr>
            <w:tcW w:w="1181" w:type="dxa"/>
          </w:tcPr>
          <w:p w14:paraId="35D49C3A" w14:textId="04FCB818"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bCs/>
                <w:sz w:val="20"/>
                <w:szCs w:val="20"/>
              </w:rPr>
              <w:t>FPI</w:t>
            </w:r>
          </w:p>
        </w:tc>
        <w:tc>
          <w:tcPr>
            <w:tcW w:w="3312" w:type="dxa"/>
          </w:tcPr>
          <w:p w14:paraId="387A27D9" w14:textId="6E2F1428"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Fertility Problem Inventory</w:t>
            </w:r>
          </w:p>
        </w:tc>
        <w:tc>
          <w:tcPr>
            <w:tcW w:w="859" w:type="dxa"/>
          </w:tcPr>
          <w:p w14:paraId="758684EE" w14:textId="74253751"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STAI</w:t>
            </w:r>
          </w:p>
        </w:tc>
        <w:tc>
          <w:tcPr>
            <w:tcW w:w="3127" w:type="dxa"/>
          </w:tcPr>
          <w:p w14:paraId="024A7C5C" w14:textId="60466F83" w:rsidR="00647D81" w:rsidRPr="0007118E" w:rsidRDefault="00647D81" w:rsidP="0007118E">
            <w:pPr>
              <w:spacing w:after="0" w:line="217" w:lineRule="exact"/>
              <w:rPr>
                <w:rFonts w:ascii="Arial" w:eastAsia="Times New Roman" w:hAnsi="Arial" w:cs="Arial"/>
                <w:sz w:val="20"/>
                <w:szCs w:val="20"/>
              </w:rPr>
            </w:pPr>
            <w:r w:rsidRPr="0007118E">
              <w:rPr>
                <w:rFonts w:ascii="Arial" w:hAnsi="Arial" w:cs="Arial"/>
                <w:sz w:val="20"/>
                <w:szCs w:val="20"/>
              </w:rPr>
              <w:t>State-Trait Anxiety Inventory</w:t>
            </w:r>
          </w:p>
        </w:tc>
      </w:tr>
      <w:tr w:rsidR="00647D81" w:rsidRPr="004A64C1" w14:paraId="3D28C796" w14:textId="7E91866C" w:rsidTr="00E52F68">
        <w:trPr>
          <w:trHeight w:val="435"/>
        </w:trPr>
        <w:tc>
          <w:tcPr>
            <w:tcW w:w="1181" w:type="dxa"/>
          </w:tcPr>
          <w:p w14:paraId="1F87788B" w14:textId="7CBD7407"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sz w:val="20"/>
                <w:szCs w:val="20"/>
              </w:rPr>
              <w:t>FSH</w:t>
            </w:r>
          </w:p>
        </w:tc>
        <w:tc>
          <w:tcPr>
            <w:tcW w:w="3312" w:type="dxa"/>
          </w:tcPr>
          <w:p w14:paraId="2B281E8D" w14:textId="0B191F24"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Follicle Stimulating Hormone</w:t>
            </w:r>
          </w:p>
        </w:tc>
        <w:tc>
          <w:tcPr>
            <w:tcW w:w="859" w:type="dxa"/>
          </w:tcPr>
          <w:p w14:paraId="43813B34" w14:textId="3354A223"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TNF</w:t>
            </w:r>
          </w:p>
        </w:tc>
        <w:tc>
          <w:tcPr>
            <w:tcW w:w="3127" w:type="dxa"/>
          </w:tcPr>
          <w:p w14:paraId="2FDED57F" w14:textId="48465844"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Tumour Necrosis Factor</w:t>
            </w:r>
          </w:p>
        </w:tc>
      </w:tr>
      <w:tr w:rsidR="00647D81" w:rsidRPr="004A64C1" w14:paraId="4E6CEED1" w14:textId="12B14813" w:rsidTr="00E52F68">
        <w:trPr>
          <w:trHeight w:val="435"/>
        </w:trPr>
        <w:tc>
          <w:tcPr>
            <w:tcW w:w="1181" w:type="dxa"/>
          </w:tcPr>
          <w:p w14:paraId="561FC7AE" w14:textId="49CE9CAE"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sz w:val="20"/>
                <w:szCs w:val="20"/>
              </w:rPr>
              <w:t>GnRH</w:t>
            </w:r>
          </w:p>
        </w:tc>
        <w:tc>
          <w:tcPr>
            <w:tcW w:w="3312" w:type="dxa"/>
          </w:tcPr>
          <w:p w14:paraId="1C3C3FEC" w14:textId="165DA3FE"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Gonadotrophin Releasing Hormone</w:t>
            </w:r>
          </w:p>
        </w:tc>
        <w:tc>
          <w:tcPr>
            <w:tcW w:w="859" w:type="dxa"/>
          </w:tcPr>
          <w:p w14:paraId="6E37F36D" w14:textId="335D899C"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UCL</w:t>
            </w:r>
          </w:p>
        </w:tc>
        <w:tc>
          <w:tcPr>
            <w:tcW w:w="3127" w:type="dxa"/>
          </w:tcPr>
          <w:p w14:paraId="3626B9B3" w14:textId="70810183"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lang w:val="en-US"/>
              </w:rPr>
              <w:t xml:space="preserve">Utrechtse Coping Lijst </w:t>
            </w:r>
          </w:p>
        </w:tc>
      </w:tr>
      <w:tr w:rsidR="00647D81" w:rsidRPr="004A64C1" w14:paraId="7E4EED16" w14:textId="06AED5BB" w:rsidTr="00E52F68">
        <w:trPr>
          <w:trHeight w:val="435"/>
        </w:trPr>
        <w:tc>
          <w:tcPr>
            <w:tcW w:w="1181" w:type="dxa"/>
          </w:tcPr>
          <w:p w14:paraId="372DFD32" w14:textId="2AE6E4D2" w:rsidR="00647D81" w:rsidRPr="0007118E" w:rsidRDefault="00647D81" w:rsidP="0007118E">
            <w:pPr>
              <w:spacing w:after="0" w:line="217" w:lineRule="exact"/>
              <w:rPr>
                <w:rFonts w:ascii="Arial" w:eastAsia="Times New Roman" w:hAnsi="Arial" w:cs="Arial"/>
                <w:bCs/>
                <w:sz w:val="20"/>
                <w:szCs w:val="20"/>
              </w:rPr>
            </w:pPr>
            <w:r w:rsidRPr="0007118E">
              <w:rPr>
                <w:rFonts w:ascii="Arial" w:eastAsia="Times New Roman" w:hAnsi="Arial" w:cs="Arial"/>
                <w:bCs/>
                <w:sz w:val="20"/>
                <w:szCs w:val="20"/>
              </w:rPr>
              <w:t>HADS</w:t>
            </w:r>
          </w:p>
        </w:tc>
        <w:tc>
          <w:tcPr>
            <w:tcW w:w="3312" w:type="dxa"/>
          </w:tcPr>
          <w:p w14:paraId="7A573310" w14:textId="76E50528"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Hospital Anxiety &amp; Depression Scale</w:t>
            </w:r>
          </w:p>
        </w:tc>
        <w:tc>
          <w:tcPr>
            <w:tcW w:w="859" w:type="dxa"/>
          </w:tcPr>
          <w:p w14:paraId="70A7459B" w14:textId="1C1E4F85"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UK</w:t>
            </w:r>
          </w:p>
        </w:tc>
        <w:tc>
          <w:tcPr>
            <w:tcW w:w="3127" w:type="dxa"/>
          </w:tcPr>
          <w:p w14:paraId="7C4A2845" w14:textId="3699F86C"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United Kingdom</w:t>
            </w:r>
          </w:p>
        </w:tc>
      </w:tr>
      <w:tr w:rsidR="00647D81" w:rsidRPr="004A64C1" w14:paraId="720F568E" w14:textId="43F7C7E4" w:rsidTr="00E52F68">
        <w:trPr>
          <w:trHeight w:val="435"/>
        </w:trPr>
        <w:tc>
          <w:tcPr>
            <w:tcW w:w="1181" w:type="dxa"/>
          </w:tcPr>
          <w:p w14:paraId="3835E5C1" w14:textId="04053C01"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HFEA</w:t>
            </w:r>
          </w:p>
        </w:tc>
        <w:tc>
          <w:tcPr>
            <w:tcW w:w="3312" w:type="dxa"/>
          </w:tcPr>
          <w:p w14:paraId="06BBEA12" w14:textId="57DBA7DC"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Human Fertilisation &amp; Embryology Authority</w:t>
            </w:r>
          </w:p>
        </w:tc>
        <w:tc>
          <w:tcPr>
            <w:tcW w:w="859" w:type="dxa"/>
          </w:tcPr>
          <w:p w14:paraId="40CD5922" w14:textId="568ECBD7"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VAS</w:t>
            </w:r>
          </w:p>
        </w:tc>
        <w:tc>
          <w:tcPr>
            <w:tcW w:w="3127" w:type="dxa"/>
          </w:tcPr>
          <w:p w14:paraId="13BC542A" w14:textId="05236249"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Visual Analogue Scale</w:t>
            </w:r>
          </w:p>
        </w:tc>
      </w:tr>
      <w:tr w:rsidR="00647D81" w:rsidRPr="004A64C1" w14:paraId="71B33448" w14:textId="3AF59D09" w:rsidTr="00E52F68">
        <w:trPr>
          <w:trHeight w:val="435"/>
        </w:trPr>
        <w:tc>
          <w:tcPr>
            <w:tcW w:w="1181" w:type="dxa"/>
          </w:tcPr>
          <w:p w14:paraId="6F08A128" w14:textId="44EF3C17"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HPA</w:t>
            </w:r>
          </w:p>
        </w:tc>
        <w:tc>
          <w:tcPr>
            <w:tcW w:w="3312" w:type="dxa"/>
          </w:tcPr>
          <w:p w14:paraId="6B25128C" w14:textId="28E11918"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Hypothalamo Pituitary Axis</w:t>
            </w:r>
          </w:p>
        </w:tc>
        <w:tc>
          <w:tcPr>
            <w:tcW w:w="859" w:type="dxa"/>
          </w:tcPr>
          <w:p w14:paraId="7FBC7A37" w14:textId="392BE7AF"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bCs/>
                <w:sz w:val="20"/>
                <w:szCs w:val="20"/>
              </w:rPr>
              <w:t>WOC</w:t>
            </w:r>
          </w:p>
        </w:tc>
        <w:tc>
          <w:tcPr>
            <w:tcW w:w="3127" w:type="dxa"/>
          </w:tcPr>
          <w:p w14:paraId="7B962A92" w14:textId="68AE7680" w:rsidR="00647D81" w:rsidRPr="0007118E" w:rsidRDefault="00647D81" w:rsidP="0007118E">
            <w:pPr>
              <w:spacing w:after="0" w:line="217" w:lineRule="exact"/>
              <w:rPr>
                <w:rFonts w:ascii="Arial" w:eastAsia="Times New Roman" w:hAnsi="Arial" w:cs="Arial"/>
                <w:sz w:val="20"/>
                <w:szCs w:val="20"/>
              </w:rPr>
            </w:pPr>
            <w:r w:rsidRPr="0007118E">
              <w:rPr>
                <w:rFonts w:ascii="Arial" w:eastAsia="Times New Roman" w:hAnsi="Arial" w:cs="Arial"/>
                <w:sz w:val="20"/>
                <w:szCs w:val="20"/>
              </w:rPr>
              <w:t>Ways of Coping</w:t>
            </w:r>
          </w:p>
        </w:tc>
      </w:tr>
      <w:tr w:rsidR="00647D81" w:rsidRPr="004A64C1" w14:paraId="00E0696A" w14:textId="4AEC2E1B" w:rsidTr="00E52F68">
        <w:trPr>
          <w:trHeight w:val="435"/>
        </w:trPr>
        <w:tc>
          <w:tcPr>
            <w:tcW w:w="1181" w:type="dxa"/>
          </w:tcPr>
          <w:p w14:paraId="02E99137" w14:textId="5E8C8648" w:rsidR="00647D81" w:rsidRPr="0007118E" w:rsidRDefault="00647D81" w:rsidP="0007118E">
            <w:pPr>
              <w:spacing w:after="0" w:line="240" w:lineRule="auto"/>
              <w:rPr>
                <w:rFonts w:ascii="Arial" w:eastAsia="Times New Roman" w:hAnsi="Arial" w:cs="Arial"/>
                <w:sz w:val="20"/>
                <w:szCs w:val="20"/>
              </w:rPr>
            </w:pPr>
            <w:r w:rsidRPr="0007118E">
              <w:rPr>
                <w:rFonts w:ascii="Arial" w:eastAsia="Times New Roman" w:hAnsi="Arial" w:cs="Arial"/>
                <w:sz w:val="20"/>
                <w:szCs w:val="20"/>
              </w:rPr>
              <w:t>HPG</w:t>
            </w:r>
          </w:p>
        </w:tc>
        <w:tc>
          <w:tcPr>
            <w:tcW w:w="3312" w:type="dxa"/>
          </w:tcPr>
          <w:p w14:paraId="76AD77A4" w14:textId="0697EF97" w:rsidR="00647D81" w:rsidRPr="0007118E" w:rsidRDefault="00647D81" w:rsidP="0007118E">
            <w:pPr>
              <w:spacing w:after="0" w:line="240" w:lineRule="auto"/>
              <w:rPr>
                <w:rFonts w:ascii="Arial" w:eastAsia="Times New Roman" w:hAnsi="Arial" w:cs="Arial"/>
                <w:sz w:val="20"/>
                <w:szCs w:val="20"/>
              </w:rPr>
            </w:pPr>
            <w:r w:rsidRPr="0007118E">
              <w:rPr>
                <w:rFonts w:ascii="Arial" w:eastAsia="Times New Roman" w:hAnsi="Arial" w:cs="Arial"/>
                <w:sz w:val="20"/>
                <w:szCs w:val="20"/>
              </w:rPr>
              <w:t>Hypothalamo Pit</w:t>
            </w:r>
            <w:r w:rsidR="0007118E">
              <w:rPr>
                <w:rFonts w:ascii="Arial" w:eastAsia="Times New Roman" w:hAnsi="Arial" w:cs="Arial"/>
                <w:sz w:val="20"/>
                <w:szCs w:val="20"/>
              </w:rPr>
              <w:t>ui</w:t>
            </w:r>
            <w:r w:rsidRPr="0007118E">
              <w:rPr>
                <w:rFonts w:ascii="Arial" w:eastAsia="Times New Roman" w:hAnsi="Arial" w:cs="Arial"/>
                <w:sz w:val="20"/>
                <w:szCs w:val="20"/>
              </w:rPr>
              <w:t>tary Gonadal Axis</w:t>
            </w:r>
          </w:p>
        </w:tc>
        <w:tc>
          <w:tcPr>
            <w:tcW w:w="859" w:type="dxa"/>
          </w:tcPr>
          <w:p w14:paraId="111880B9" w14:textId="41F96744" w:rsidR="00647D81" w:rsidRPr="0007118E" w:rsidRDefault="00647D81" w:rsidP="0007118E">
            <w:pPr>
              <w:spacing w:after="0" w:line="240" w:lineRule="auto"/>
              <w:rPr>
                <w:rFonts w:ascii="Arial" w:eastAsia="Times New Roman" w:hAnsi="Arial" w:cs="Arial"/>
                <w:sz w:val="20"/>
                <w:szCs w:val="20"/>
              </w:rPr>
            </w:pPr>
            <w:r w:rsidRPr="0007118E">
              <w:rPr>
                <w:rFonts w:ascii="Arial" w:eastAsia="Times New Roman" w:hAnsi="Arial" w:cs="Arial"/>
                <w:bCs/>
                <w:sz w:val="20"/>
                <w:szCs w:val="20"/>
              </w:rPr>
              <w:t>WHO</w:t>
            </w:r>
          </w:p>
        </w:tc>
        <w:tc>
          <w:tcPr>
            <w:tcW w:w="3127" w:type="dxa"/>
          </w:tcPr>
          <w:p w14:paraId="61B1A071" w14:textId="235518A1" w:rsidR="00647D81" w:rsidRPr="0007118E" w:rsidRDefault="00647D81" w:rsidP="0007118E">
            <w:pPr>
              <w:spacing w:after="0" w:line="240" w:lineRule="auto"/>
              <w:rPr>
                <w:rFonts w:ascii="Arial" w:eastAsia="Times New Roman" w:hAnsi="Arial" w:cs="Arial"/>
                <w:sz w:val="20"/>
                <w:szCs w:val="20"/>
              </w:rPr>
            </w:pPr>
            <w:r w:rsidRPr="0007118E">
              <w:rPr>
                <w:rFonts w:ascii="Arial" w:eastAsia="Times New Roman" w:hAnsi="Arial" w:cs="Arial"/>
                <w:sz w:val="20"/>
                <w:szCs w:val="20"/>
              </w:rPr>
              <w:t>World Health Organisation</w:t>
            </w:r>
          </w:p>
        </w:tc>
      </w:tr>
      <w:tr w:rsidR="00647D81" w:rsidRPr="004A64C1" w14:paraId="69DC31BD" w14:textId="7664F8B2" w:rsidTr="00E52F68">
        <w:trPr>
          <w:trHeight w:val="435"/>
        </w:trPr>
        <w:tc>
          <w:tcPr>
            <w:tcW w:w="1181" w:type="dxa"/>
          </w:tcPr>
          <w:p w14:paraId="3C38A973" w14:textId="505CECE3" w:rsidR="00647D81" w:rsidRPr="0007118E" w:rsidRDefault="00647D81" w:rsidP="0007118E">
            <w:pPr>
              <w:spacing w:after="0" w:line="224" w:lineRule="exact"/>
              <w:rPr>
                <w:rFonts w:ascii="Arial" w:eastAsia="Times New Roman" w:hAnsi="Arial" w:cs="Arial"/>
                <w:sz w:val="20"/>
                <w:szCs w:val="20"/>
              </w:rPr>
            </w:pPr>
            <w:r w:rsidRPr="0007118E">
              <w:rPr>
                <w:rFonts w:ascii="Arial" w:eastAsia="Times New Roman" w:hAnsi="Arial" w:cs="Arial"/>
                <w:sz w:val="20"/>
                <w:szCs w:val="20"/>
              </w:rPr>
              <w:t>ICSI</w:t>
            </w:r>
          </w:p>
        </w:tc>
        <w:tc>
          <w:tcPr>
            <w:tcW w:w="3312" w:type="dxa"/>
          </w:tcPr>
          <w:p w14:paraId="2212A9C9" w14:textId="17F89BE1" w:rsidR="00647D81" w:rsidRPr="0007118E" w:rsidRDefault="00647D81" w:rsidP="0007118E">
            <w:pPr>
              <w:spacing w:after="0" w:line="218" w:lineRule="exact"/>
              <w:rPr>
                <w:rFonts w:ascii="Arial" w:eastAsia="Times New Roman" w:hAnsi="Arial" w:cs="Arial"/>
                <w:sz w:val="20"/>
                <w:szCs w:val="20"/>
              </w:rPr>
            </w:pPr>
            <w:r w:rsidRPr="0007118E">
              <w:rPr>
                <w:rFonts w:ascii="Arial" w:eastAsia="Times New Roman" w:hAnsi="Arial" w:cs="Arial"/>
                <w:sz w:val="20"/>
                <w:szCs w:val="20"/>
              </w:rPr>
              <w:t>Intracytoplasmic Sperm Injection</w:t>
            </w:r>
          </w:p>
        </w:tc>
        <w:tc>
          <w:tcPr>
            <w:tcW w:w="859" w:type="dxa"/>
          </w:tcPr>
          <w:p w14:paraId="7B9AC73E" w14:textId="6BB33D1B" w:rsidR="00647D81" w:rsidRPr="0007118E" w:rsidRDefault="00647D81" w:rsidP="0007118E">
            <w:pPr>
              <w:spacing w:after="0" w:line="218" w:lineRule="exact"/>
              <w:rPr>
                <w:rFonts w:ascii="Arial" w:eastAsia="Times New Roman" w:hAnsi="Arial" w:cs="Arial"/>
                <w:sz w:val="20"/>
                <w:szCs w:val="20"/>
              </w:rPr>
            </w:pPr>
          </w:p>
        </w:tc>
        <w:tc>
          <w:tcPr>
            <w:tcW w:w="3127" w:type="dxa"/>
          </w:tcPr>
          <w:p w14:paraId="1AA5C937" w14:textId="3F3B9440" w:rsidR="00647D81" w:rsidRPr="0007118E" w:rsidRDefault="00647D81" w:rsidP="0007118E">
            <w:pPr>
              <w:spacing w:after="0" w:line="218" w:lineRule="exact"/>
              <w:rPr>
                <w:rFonts w:ascii="Arial" w:eastAsia="Times New Roman" w:hAnsi="Arial" w:cs="Arial"/>
                <w:sz w:val="20"/>
                <w:szCs w:val="20"/>
              </w:rPr>
            </w:pPr>
          </w:p>
        </w:tc>
      </w:tr>
    </w:tbl>
    <w:p w14:paraId="7179F10C" w14:textId="77777777" w:rsidR="007B12D2" w:rsidRDefault="007B12D2" w:rsidP="007B12D2">
      <w:pPr>
        <w:spacing w:line="360" w:lineRule="auto"/>
        <w:jc w:val="center"/>
        <w:rPr>
          <w:rFonts w:ascii="Arial" w:hAnsi="Arial" w:cs="Arial"/>
          <w:b/>
          <w:sz w:val="32"/>
          <w:szCs w:val="32"/>
          <w:u w:val="single"/>
        </w:rPr>
      </w:pPr>
    </w:p>
    <w:p w14:paraId="63B7B4A2" w14:textId="77777777" w:rsidR="003232ED" w:rsidRDefault="003232ED" w:rsidP="007B12D2">
      <w:pPr>
        <w:spacing w:line="360" w:lineRule="auto"/>
        <w:jc w:val="center"/>
        <w:rPr>
          <w:rFonts w:ascii="Arial" w:hAnsi="Arial" w:cs="Arial"/>
          <w:b/>
          <w:sz w:val="32"/>
          <w:szCs w:val="32"/>
          <w:u w:val="single"/>
        </w:rPr>
      </w:pPr>
    </w:p>
    <w:tbl>
      <w:tblPr>
        <w:tblpPr w:leftFromText="180" w:rightFromText="180" w:vertAnchor="text" w:horzAnchor="margin" w:tblpY="443"/>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4"/>
        <w:gridCol w:w="58"/>
        <w:gridCol w:w="613"/>
      </w:tblGrid>
      <w:tr w:rsidR="003232ED" w:rsidRPr="009A1BCF" w14:paraId="7B507738" w14:textId="77777777" w:rsidTr="003232ED">
        <w:trPr>
          <w:trHeight w:hRule="exact" w:val="299"/>
        </w:trPr>
        <w:tc>
          <w:tcPr>
            <w:tcW w:w="8895" w:type="dxa"/>
            <w:gridSpan w:val="3"/>
            <w:shd w:val="clear" w:color="auto" w:fill="ACCBF9" w:themeFill="background2"/>
            <w:noWrap/>
            <w:vAlign w:val="bottom"/>
          </w:tcPr>
          <w:p w14:paraId="11D6DFB2" w14:textId="77777777" w:rsidR="003232ED" w:rsidRPr="009A1BCF" w:rsidRDefault="003232ED" w:rsidP="003232ED">
            <w:pPr>
              <w:spacing w:line="240" w:lineRule="auto"/>
              <w:rPr>
                <w:rFonts w:ascii="Arial" w:eastAsia="Times New Roman" w:hAnsi="Arial" w:cs="Arial"/>
                <w:color w:val="000000"/>
                <w:sz w:val="18"/>
                <w:szCs w:val="20"/>
              </w:rPr>
            </w:pPr>
            <w:r w:rsidRPr="009A1BCF">
              <w:rPr>
                <w:rFonts w:ascii="Arial" w:eastAsia="Times New Roman" w:hAnsi="Arial" w:cs="Arial"/>
                <w:color w:val="000000"/>
                <w:sz w:val="18"/>
                <w:szCs w:val="20"/>
              </w:rPr>
              <w:lastRenderedPageBreak/>
              <w:t>Chapter 1</w:t>
            </w:r>
          </w:p>
        </w:tc>
      </w:tr>
      <w:tr w:rsidR="003232ED" w:rsidRPr="009A1BCF" w14:paraId="66C341A5" w14:textId="77777777" w:rsidTr="003232ED">
        <w:trPr>
          <w:trHeight w:hRule="exact" w:val="299"/>
        </w:trPr>
        <w:tc>
          <w:tcPr>
            <w:tcW w:w="8224" w:type="dxa"/>
            <w:shd w:val="clear" w:color="auto" w:fill="auto"/>
            <w:noWrap/>
            <w:vAlign w:val="bottom"/>
          </w:tcPr>
          <w:p w14:paraId="58FA8B17"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color w:val="000000"/>
                <w:sz w:val="18"/>
                <w:szCs w:val="20"/>
              </w:rPr>
              <w:t>Table 1.1 Factors affecting fertility</w:t>
            </w:r>
          </w:p>
        </w:tc>
        <w:tc>
          <w:tcPr>
            <w:tcW w:w="671" w:type="dxa"/>
            <w:gridSpan w:val="2"/>
            <w:shd w:val="clear" w:color="auto" w:fill="auto"/>
            <w:noWrap/>
            <w:vAlign w:val="bottom"/>
          </w:tcPr>
          <w:p w14:paraId="1EB6D2D7"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12</w:t>
            </w:r>
          </w:p>
        </w:tc>
      </w:tr>
      <w:tr w:rsidR="003232ED" w:rsidRPr="009A1BCF" w14:paraId="611C3842" w14:textId="77777777" w:rsidTr="003232ED">
        <w:trPr>
          <w:trHeight w:hRule="exact" w:val="299"/>
        </w:trPr>
        <w:tc>
          <w:tcPr>
            <w:tcW w:w="8895" w:type="dxa"/>
            <w:gridSpan w:val="3"/>
            <w:shd w:val="clear" w:color="auto" w:fill="ACCBF9" w:themeFill="background2"/>
            <w:noWrap/>
            <w:vAlign w:val="bottom"/>
          </w:tcPr>
          <w:p w14:paraId="6BBA31FA"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color w:val="000000"/>
                <w:sz w:val="18"/>
                <w:szCs w:val="20"/>
              </w:rPr>
              <w:t>Chapter 2</w:t>
            </w:r>
          </w:p>
        </w:tc>
      </w:tr>
      <w:tr w:rsidR="003232ED" w:rsidRPr="009A1BCF" w14:paraId="24040FE3" w14:textId="77777777" w:rsidTr="003232ED">
        <w:trPr>
          <w:trHeight w:hRule="exact" w:val="299"/>
        </w:trPr>
        <w:tc>
          <w:tcPr>
            <w:tcW w:w="8224" w:type="dxa"/>
            <w:shd w:val="clear" w:color="auto" w:fill="auto"/>
            <w:noWrap/>
            <w:vAlign w:val="bottom"/>
          </w:tcPr>
          <w:p w14:paraId="12A72029" w14:textId="77777777" w:rsidR="003232ED" w:rsidRPr="009A1BCF" w:rsidRDefault="003232ED" w:rsidP="003232ED">
            <w:pPr>
              <w:spacing w:line="240" w:lineRule="auto"/>
              <w:rPr>
                <w:rFonts w:ascii="Arial" w:eastAsia="Times New Roman" w:hAnsi="Arial" w:cs="Arial"/>
                <w:i/>
                <w:sz w:val="18"/>
                <w:szCs w:val="20"/>
              </w:rPr>
            </w:pPr>
            <w:r w:rsidRPr="009A1BCF">
              <w:rPr>
                <w:rFonts w:ascii="Arial" w:eastAsia="Times New Roman" w:hAnsi="Arial" w:cs="Arial"/>
                <w:i/>
                <w:sz w:val="18"/>
                <w:szCs w:val="20"/>
              </w:rPr>
              <w:t>Table 2.1</w:t>
            </w:r>
            <w:r w:rsidRPr="009A1BCF">
              <w:rPr>
                <w:rFonts w:ascii="Arial" w:eastAsia="MS PGothic" w:hAnsi="Arial" w:cs="Arial"/>
                <w:i/>
                <w:sz w:val="18"/>
                <w:szCs w:val="20"/>
              </w:rPr>
              <w:t xml:space="preserve"> </w:t>
            </w:r>
            <w:r w:rsidRPr="009A1BCF">
              <w:rPr>
                <w:rFonts w:ascii="Arial" w:eastAsia="Times New Roman" w:hAnsi="Arial" w:cs="Arial"/>
                <w:i/>
                <w:sz w:val="18"/>
                <w:szCs w:val="20"/>
              </w:rPr>
              <w:t xml:space="preserve">Characteristics of studies included in the literature review (n=30)   </w:t>
            </w:r>
          </w:p>
        </w:tc>
        <w:tc>
          <w:tcPr>
            <w:tcW w:w="671" w:type="dxa"/>
            <w:gridSpan w:val="2"/>
            <w:shd w:val="clear" w:color="auto" w:fill="auto"/>
            <w:noWrap/>
            <w:vAlign w:val="bottom"/>
          </w:tcPr>
          <w:p w14:paraId="308972C0"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39</w:t>
            </w:r>
          </w:p>
        </w:tc>
      </w:tr>
      <w:tr w:rsidR="003232ED" w:rsidRPr="009A1BCF" w14:paraId="423EB495" w14:textId="77777777" w:rsidTr="003232ED">
        <w:trPr>
          <w:trHeight w:hRule="exact" w:val="299"/>
        </w:trPr>
        <w:tc>
          <w:tcPr>
            <w:tcW w:w="8224" w:type="dxa"/>
            <w:shd w:val="clear" w:color="auto" w:fill="auto"/>
            <w:noWrap/>
            <w:vAlign w:val="bottom"/>
          </w:tcPr>
          <w:p w14:paraId="4AE22CAA" w14:textId="77777777" w:rsidR="003232ED" w:rsidRPr="009A1BCF" w:rsidRDefault="003232ED" w:rsidP="003232ED">
            <w:pPr>
              <w:spacing w:line="240" w:lineRule="auto"/>
              <w:rPr>
                <w:rFonts w:ascii="Arial" w:eastAsia="Times New Roman" w:hAnsi="Arial" w:cs="Arial"/>
                <w:i/>
                <w:sz w:val="18"/>
                <w:szCs w:val="20"/>
              </w:rPr>
            </w:pPr>
            <w:r w:rsidRPr="009A1BCF">
              <w:rPr>
                <w:rFonts w:ascii="Arial" w:eastAsia="Times New Roman" w:hAnsi="Arial" w:cs="Arial"/>
                <w:i/>
                <w:sz w:val="18"/>
                <w:szCs w:val="20"/>
              </w:rPr>
              <w:t>Table 2.2</w:t>
            </w:r>
            <w:r w:rsidRPr="009A1BCF">
              <w:rPr>
                <w:rFonts w:ascii="Arial" w:eastAsia="MS PGothic" w:hAnsi="Arial" w:cs="Arial"/>
                <w:i/>
                <w:sz w:val="18"/>
                <w:szCs w:val="20"/>
              </w:rPr>
              <w:t xml:space="preserve"> </w:t>
            </w:r>
            <w:r w:rsidRPr="009A1BCF">
              <w:rPr>
                <w:rFonts w:ascii="Arial" w:eastAsia="Times New Roman" w:hAnsi="Arial" w:cs="Arial"/>
                <w:i/>
                <w:sz w:val="18"/>
                <w:szCs w:val="20"/>
              </w:rPr>
              <w:t xml:space="preserve">Instruments used to measure anxiety and depression </w:t>
            </w:r>
          </w:p>
        </w:tc>
        <w:tc>
          <w:tcPr>
            <w:tcW w:w="671" w:type="dxa"/>
            <w:gridSpan w:val="2"/>
            <w:shd w:val="clear" w:color="auto" w:fill="auto"/>
            <w:noWrap/>
            <w:vAlign w:val="bottom"/>
          </w:tcPr>
          <w:p w14:paraId="61D84E3F"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45</w:t>
            </w:r>
          </w:p>
        </w:tc>
      </w:tr>
      <w:tr w:rsidR="003232ED" w:rsidRPr="009A1BCF" w14:paraId="2A44B4F8" w14:textId="77777777" w:rsidTr="003232ED">
        <w:trPr>
          <w:trHeight w:hRule="exact" w:val="299"/>
        </w:trPr>
        <w:tc>
          <w:tcPr>
            <w:tcW w:w="8224" w:type="dxa"/>
            <w:shd w:val="clear" w:color="auto" w:fill="auto"/>
            <w:noWrap/>
            <w:vAlign w:val="bottom"/>
          </w:tcPr>
          <w:p w14:paraId="7AA28EF8" w14:textId="77777777" w:rsidR="003232ED" w:rsidRPr="009A1BCF" w:rsidRDefault="003232ED" w:rsidP="003232ED">
            <w:pPr>
              <w:spacing w:line="240" w:lineRule="auto"/>
              <w:rPr>
                <w:rFonts w:ascii="Arial" w:eastAsia="Times New Roman" w:hAnsi="Arial" w:cs="Arial"/>
                <w:i/>
                <w:sz w:val="18"/>
                <w:szCs w:val="20"/>
              </w:rPr>
            </w:pPr>
            <w:r w:rsidRPr="009A1BCF">
              <w:rPr>
                <w:rFonts w:ascii="Arial" w:eastAsia="Times New Roman" w:hAnsi="Arial" w:cs="Arial"/>
                <w:i/>
                <w:sz w:val="18"/>
                <w:szCs w:val="20"/>
              </w:rPr>
              <w:t>Table 2.3</w:t>
            </w:r>
            <w:r w:rsidRPr="009A1BCF">
              <w:rPr>
                <w:rFonts w:ascii="Arial" w:eastAsia="MS PGothic" w:hAnsi="Arial" w:cs="Arial"/>
                <w:i/>
                <w:sz w:val="18"/>
                <w:szCs w:val="20"/>
              </w:rPr>
              <w:t xml:space="preserve"> </w:t>
            </w:r>
            <w:r w:rsidRPr="009A1BCF">
              <w:rPr>
                <w:rFonts w:ascii="Arial" w:eastAsia="Times New Roman" w:hAnsi="Arial" w:cs="Arial"/>
                <w:i/>
                <w:sz w:val="18"/>
                <w:szCs w:val="20"/>
              </w:rPr>
              <w:t xml:space="preserve">Instruments used to measure stress </w:t>
            </w:r>
          </w:p>
        </w:tc>
        <w:tc>
          <w:tcPr>
            <w:tcW w:w="671" w:type="dxa"/>
            <w:gridSpan w:val="2"/>
            <w:shd w:val="clear" w:color="auto" w:fill="auto"/>
            <w:noWrap/>
            <w:vAlign w:val="bottom"/>
          </w:tcPr>
          <w:p w14:paraId="4953ADF0"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47</w:t>
            </w:r>
          </w:p>
        </w:tc>
      </w:tr>
      <w:tr w:rsidR="003232ED" w:rsidRPr="009A1BCF" w14:paraId="27A4C358" w14:textId="77777777" w:rsidTr="003232ED">
        <w:trPr>
          <w:trHeight w:hRule="exact" w:val="299"/>
        </w:trPr>
        <w:tc>
          <w:tcPr>
            <w:tcW w:w="8224" w:type="dxa"/>
            <w:shd w:val="clear" w:color="auto" w:fill="auto"/>
            <w:noWrap/>
            <w:vAlign w:val="bottom"/>
          </w:tcPr>
          <w:p w14:paraId="28DF4D56" w14:textId="77777777" w:rsidR="003232ED" w:rsidRPr="009A1BCF" w:rsidRDefault="003232ED" w:rsidP="003232ED">
            <w:pPr>
              <w:spacing w:line="240" w:lineRule="auto"/>
              <w:rPr>
                <w:rFonts w:ascii="Arial" w:eastAsia="Times New Roman" w:hAnsi="Arial" w:cs="Arial"/>
                <w:i/>
                <w:sz w:val="18"/>
                <w:szCs w:val="20"/>
              </w:rPr>
            </w:pPr>
            <w:r w:rsidRPr="009A1BCF">
              <w:rPr>
                <w:rFonts w:ascii="Arial" w:eastAsia="Times New Roman" w:hAnsi="Arial" w:cs="Arial"/>
                <w:i/>
                <w:sz w:val="18"/>
                <w:szCs w:val="20"/>
              </w:rPr>
              <w:t>Table 2.4</w:t>
            </w:r>
            <w:r w:rsidRPr="009A1BCF">
              <w:rPr>
                <w:rFonts w:ascii="Arial" w:eastAsia="MS PGothic" w:hAnsi="Arial" w:cs="Arial"/>
                <w:i/>
                <w:sz w:val="18"/>
                <w:szCs w:val="20"/>
              </w:rPr>
              <w:t xml:space="preserve"> </w:t>
            </w:r>
            <w:r w:rsidRPr="009A1BCF">
              <w:rPr>
                <w:rFonts w:ascii="Arial" w:eastAsia="Times New Roman" w:hAnsi="Arial" w:cs="Arial"/>
                <w:i/>
                <w:sz w:val="18"/>
                <w:szCs w:val="20"/>
              </w:rPr>
              <w:t xml:space="preserve">Instruments used to measure general psychological parameters </w:t>
            </w:r>
          </w:p>
        </w:tc>
        <w:tc>
          <w:tcPr>
            <w:tcW w:w="671" w:type="dxa"/>
            <w:gridSpan w:val="2"/>
            <w:shd w:val="clear" w:color="auto" w:fill="auto"/>
            <w:noWrap/>
            <w:vAlign w:val="bottom"/>
          </w:tcPr>
          <w:p w14:paraId="19A69B69"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47</w:t>
            </w:r>
          </w:p>
        </w:tc>
      </w:tr>
      <w:tr w:rsidR="003232ED" w:rsidRPr="009A1BCF" w14:paraId="3225E97B" w14:textId="77777777" w:rsidTr="003232ED">
        <w:trPr>
          <w:trHeight w:hRule="exact" w:val="299"/>
        </w:trPr>
        <w:tc>
          <w:tcPr>
            <w:tcW w:w="8224" w:type="dxa"/>
            <w:shd w:val="clear" w:color="auto" w:fill="auto"/>
            <w:noWrap/>
            <w:vAlign w:val="bottom"/>
          </w:tcPr>
          <w:p w14:paraId="76E6C348"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sz w:val="18"/>
                <w:szCs w:val="20"/>
              </w:rPr>
              <w:t>Table 2.5</w:t>
            </w:r>
            <w:r w:rsidRPr="009A1BCF">
              <w:rPr>
                <w:rFonts w:ascii="Arial" w:eastAsia="MS PGothic" w:hAnsi="Arial" w:cs="Arial"/>
                <w:i/>
                <w:sz w:val="18"/>
                <w:szCs w:val="20"/>
              </w:rPr>
              <w:t xml:space="preserve"> </w:t>
            </w:r>
            <w:r w:rsidRPr="009A1BCF">
              <w:rPr>
                <w:rFonts w:ascii="Arial" w:eastAsia="Times New Roman" w:hAnsi="Arial" w:cs="Arial"/>
                <w:i/>
                <w:sz w:val="18"/>
                <w:szCs w:val="20"/>
              </w:rPr>
              <w:t xml:space="preserve">Instruments used to measure fertility specific distress  </w:t>
            </w:r>
          </w:p>
        </w:tc>
        <w:tc>
          <w:tcPr>
            <w:tcW w:w="671" w:type="dxa"/>
            <w:gridSpan w:val="2"/>
            <w:shd w:val="clear" w:color="auto" w:fill="auto"/>
            <w:noWrap/>
            <w:vAlign w:val="bottom"/>
          </w:tcPr>
          <w:p w14:paraId="0DDEA9D4"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48</w:t>
            </w:r>
          </w:p>
        </w:tc>
      </w:tr>
      <w:tr w:rsidR="003232ED" w:rsidRPr="009A1BCF" w14:paraId="6C811F94" w14:textId="77777777" w:rsidTr="003232ED">
        <w:trPr>
          <w:trHeight w:hRule="exact" w:val="299"/>
        </w:trPr>
        <w:tc>
          <w:tcPr>
            <w:tcW w:w="8224" w:type="dxa"/>
            <w:shd w:val="clear" w:color="auto" w:fill="auto"/>
            <w:noWrap/>
          </w:tcPr>
          <w:p w14:paraId="737AE7C0"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sz w:val="18"/>
                <w:szCs w:val="20"/>
              </w:rPr>
              <w:t>Table 2.6</w:t>
            </w:r>
            <w:r w:rsidRPr="009A1BCF">
              <w:rPr>
                <w:rFonts w:ascii="Arial" w:eastAsia="MS PGothic" w:hAnsi="Arial" w:cs="Arial"/>
                <w:i/>
                <w:sz w:val="18"/>
                <w:szCs w:val="20"/>
              </w:rPr>
              <w:t>. Correlation of anxiety to clinical pregnancy after  IVF</w:t>
            </w:r>
          </w:p>
        </w:tc>
        <w:tc>
          <w:tcPr>
            <w:tcW w:w="671" w:type="dxa"/>
            <w:gridSpan w:val="2"/>
            <w:shd w:val="clear" w:color="auto" w:fill="auto"/>
            <w:noWrap/>
            <w:vAlign w:val="bottom"/>
          </w:tcPr>
          <w:p w14:paraId="4D19A94F"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51</w:t>
            </w:r>
          </w:p>
        </w:tc>
      </w:tr>
      <w:tr w:rsidR="003232ED" w:rsidRPr="009A1BCF" w14:paraId="40367277" w14:textId="77777777" w:rsidTr="003232ED">
        <w:trPr>
          <w:trHeight w:hRule="exact" w:val="299"/>
        </w:trPr>
        <w:tc>
          <w:tcPr>
            <w:tcW w:w="8224" w:type="dxa"/>
            <w:shd w:val="clear" w:color="auto" w:fill="auto"/>
            <w:noWrap/>
          </w:tcPr>
          <w:p w14:paraId="30A54F7A"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sz w:val="18"/>
                <w:szCs w:val="20"/>
              </w:rPr>
              <w:t>Table 2.7</w:t>
            </w:r>
            <w:r w:rsidRPr="009A1BCF">
              <w:rPr>
                <w:rFonts w:ascii="Arial" w:eastAsia="MS PGothic" w:hAnsi="Arial" w:cs="Arial"/>
                <w:i/>
                <w:sz w:val="18"/>
                <w:szCs w:val="20"/>
              </w:rPr>
              <w:t xml:space="preserve"> Correlation of depression to clinical pregnancy after IVF</w:t>
            </w:r>
          </w:p>
        </w:tc>
        <w:tc>
          <w:tcPr>
            <w:tcW w:w="671" w:type="dxa"/>
            <w:gridSpan w:val="2"/>
            <w:shd w:val="clear" w:color="auto" w:fill="auto"/>
            <w:noWrap/>
            <w:vAlign w:val="bottom"/>
          </w:tcPr>
          <w:p w14:paraId="50E6C593"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54</w:t>
            </w:r>
          </w:p>
        </w:tc>
      </w:tr>
      <w:tr w:rsidR="003232ED" w:rsidRPr="009A1BCF" w14:paraId="3B7CD76C" w14:textId="77777777" w:rsidTr="003232ED">
        <w:trPr>
          <w:trHeight w:hRule="exact" w:val="299"/>
        </w:trPr>
        <w:tc>
          <w:tcPr>
            <w:tcW w:w="8224" w:type="dxa"/>
            <w:shd w:val="clear" w:color="auto" w:fill="auto"/>
            <w:noWrap/>
          </w:tcPr>
          <w:p w14:paraId="03D225D0"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sz w:val="18"/>
                <w:szCs w:val="20"/>
              </w:rPr>
              <w:t>Table 2.8</w:t>
            </w:r>
            <w:r w:rsidRPr="009A1BCF">
              <w:rPr>
                <w:rFonts w:ascii="Arial" w:eastAsia="MS PGothic" w:hAnsi="Arial" w:cs="Arial"/>
                <w:i/>
                <w:sz w:val="18"/>
                <w:szCs w:val="20"/>
              </w:rPr>
              <w:t>. Correlation of stress to clinical pregnancy  after IVF</w:t>
            </w:r>
          </w:p>
        </w:tc>
        <w:tc>
          <w:tcPr>
            <w:tcW w:w="671" w:type="dxa"/>
            <w:gridSpan w:val="2"/>
            <w:shd w:val="clear" w:color="auto" w:fill="auto"/>
            <w:noWrap/>
            <w:vAlign w:val="bottom"/>
          </w:tcPr>
          <w:p w14:paraId="3001433A"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55</w:t>
            </w:r>
          </w:p>
        </w:tc>
      </w:tr>
      <w:tr w:rsidR="003232ED" w:rsidRPr="009A1BCF" w14:paraId="616AD0C3" w14:textId="77777777" w:rsidTr="003232ED">
        <w:trPr>
          <w:trHeight w:hRule="exact" w:val="299"/>
        </w:trPr>
        <w:tc>
          <w:tcPr>
            <w:tcW w:w="8224" w:type="dxa"/>
            <w:shd w:val="clear" w:color="auto" w:fill="auto"/>
            <w:noWrap/>
          </w:tcPr>
          <w:p w14:paraId="3F610B6C"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sz w:val="18"/>
                <w:szCs w:val="20"/>
              </w:rPr>
              <w:t>Table 2.9</w:t>
            </w:r>
            <w:r w:rsidRPr="009A1BCF">
              <w:rPr>
                <w:rFonts w:ascii="Arial" w:eastAsia="MS PGothic" w:hAnsi="Arial" w:cs="Arial"/>
                <w:i/>
                <w:sz w:val="18"/>
                <w:szCs w:val="20"/>
              </w:rPr>
              <w:t>. Correlation of fertility specific distress to pregnancy  after IVF</w:t>
            </w:r>
          </w:p>
        </w:tc>
        <w:tc>
          <w:tcPr>
            <w:tcW w:w="671" w:type="dxa"/>
            <w:gridSpan w:val="2"/>
            <w:shd w:val="clear" w:color="auto" w:fill="auto"/>
            <w:noWrap/>
            <w:vAlign w:val="bottom"/>
          </w:tcPr>
          <w:p w14:paraId="09000920"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57</w:t>
            </w:r>
          </w:p>
        </w:tc>
      </w:tr>
      <w:tr w:rsidR="003232ED" w:rsidRPr="009A1BCF" w14:paraId="2D465260" w14:textId="77777777" w:rsidTr="003232ED">
        <w:trPr>
          <w:trHeight w:hRule="exact" w:val="299"/>
        </w:trPr>
        <w:tc>
          <w:tcPr>
            <w:tcW w:w="8224" w:type="dxa"/>
            <w:shd w:val="clear" w:color="auto" w:fill="auto"/>
            <w:noWrap/>
            <w:hideMark/>
          </w:tcPr>
          <w:p w14:paraId="59D7B543"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sz w:val="18"/>
                <w:szCs w:val="20"/>
              </w:rPr>
              <w:t>Table 2.10</w:t>
            </w:r>
            <w:r w:rsidRPr="009A1BCF">
              <w:rPr>
                <w:rFonts w:ascii="Arial" w:eastAsia="MS PGothic" w:hAnsi="Arial" w:cs="Arial"/>
                <w:i/>
                <w:sz w:val="18"/>
                <w:szCs w:val="20"/>
              </w:rPr>
              <w:t xml:space="preserve">. Correlation of biochemical stress markers to pregnancy   after IVF   </w:t>
            </w:r>
          </w:p>
        </w:tc>
        <w:tc>
          <w:tcPr>
            <w:tcW w:w="671" w:type="dxa"/>
            <w:gridSpan w:val="2"/>
            <w:shd w:val="clear" w:color="auto" w:fill="auto"/>
            <w:noWrap/>
            <w:vAlign w:val="bottom"/>
          </w:tcPr>
          <w:p w14:paraId="43519ECF"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59</w:t>
            </w:r>
          </w:p>
        </w:tc>
      </w:tr>
      <w:tr w:rsidR="003232ED" w:rsidRPr="009A1BCF" w14:paraId="2464C444" w14:textId="77777777" w:rsidTr="003232ED">
        <w:trPr>
          <w:trHeight w:hRule="exact" w:val="299"/>
        </w:trPr>
        <w:tc>
          <w:tcPr>
            <w:tcW w:w="8895" w:type="dxa"/>
            <w:gridSpan w:val="3"/>
            <w:shd w:val="clear" w:color="auto" w:fill="ACCBF9" w:themeFill="background2"/>
            <w:noWrap/>
            <w:vAlign w:val="bottom"/>
          </w:tcPr>
          <w:p w14:paraId="7DD30B48"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color w:val="000000"/>
                <w:sz w:val="18"/>
                <w:szCs w:val="20"/>
              </w:rPr>
              <w:t>Chapter 3</w:t>
            </w:r>
          </w:p>
        </w:tc>
      </w:tr>
      <w:tr w:rsidR="003232ED" w:rsidRPr="009A1BCF" w14:paraId="1E4A2680" w14:textId="77777777" w:rsidTr="003232ED">
        <w:trPr>
          <w:trHeight w:hRule="exact" w:val="299"/>
        </w:trPr>
        <w:tc>
          <w:tcPr>
            <w:tcW w:w="8224" w:type="dxa"/>
            <w:shd w:val="clear" w:color="auto" w:fill="auto"/>
            <w:noWrap/>
          </w:tcPr>
          <w:p w14:paraId="48CA28F6"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sz w:val="18"/>
                <w:szCs w:val="20"/>
              </w:rPr>
              <w:t>Table 3.1</w:t>
            </w:r>
            <w:r w:rsidRPr="009A1BCF">
              <w:rPr>
                <w:rFonts w:ascii="Arial" w:eastAsia="MS PGothic" w:hAnsi="Arial" w:cs="Arial"/>
                <w:i/>
                <w:sz w:val="18"/>
                <w:szCs w:val="20"/>
              </w:rPr>
              <w:t xml:space="preserve">. Instruments used to measure fertility specific distress  </w:t>
            </w:r>
          </w:p>
        </w:tc>
        <w:tc>
          <w:tcPr>
            <w:tcW w:w="671" w:type="dxa"/>
            <w:gridSpan w:val="2"/>
            <w:shd w:val="clear" w:color="auto" w:fill="auto"/>
            <w:noWrap/>
            <w:vAlign w:val="bottom"/>
          </w:tcPr>
          <w:p w14:paraId="0E92516B"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84</w:t>
            </w:r>
          </w:p>
        </w:tc>
      </w:tr>
      <w:tr w:rsidR="003232ED" w:rsidRPr="009A1BCF" w14:paraId="20F4AAA3" w14:textId="77777777" w:rsidTr="003232ED">
        <w:trPr>
          <w:trHeight w:hRule="exact" w:val="299"/>
        </w:trPr>
        <w:tc>
          <w:tcPr>
            <w:tcW w:w="8224" w:type="dxa"/>
            <w:shd w:val="clear" w:color="auto" w:fill="auto"/>
            <w:noWrap/>
            <w:hideMark/>
          </w:tcPr>
          <w:p w14:paraId="1DB3D1EC"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sz w:val="18"/>
                <w:szCs w:val="20"/>
              </w:rPr>
              <w:t xml:space="preserve">Table 3.2. </w:t>
            </w:r>
            <w:r w:rsidRPr="009A1BCF">
              <w:rPr>
                <w:rFonts w:ascii="Arial" w:eastAsia="MS PGothic" w:hAnsi="Arial" w:cs="Arial"/>
                <w:i/>
                <w:sz w:val="18"/>
                <w:szCs w:val="20"/>
              </w:rPr>
              <w:t xml:space="preserve"> Instruments used to measure adjustment and coping in infertility  </w:t>
            </w:r>
          </w:p>
        </w:tc>
        <w:tc>
          <w:tcPr>
            <w:tcW w:w="671" w:type="dxa"/>
            <w:gridSpan w:val="2"/>
            <w:shd w:val="clear" w:color="auto" w:fill="auto"/>
            <w:noWrap/>
            <w:vAlign w:val="bottom"/>
          </w:tcPr>
          <w:p w14:paraId="168900E9"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96</w:t>
            </w:r>
          </w:p>
        </w:tc>
      </w:tr>
      <w:tr w:rsidR="003232ED" w:rsidRPr="009A1BCF" w14:paraId="04D1DC12" w14:textId="77777777" w:rsidTr="003232ED">
        <w:trPr>
          <w:trHeight w:hRule="exact" w:val="299"/>
        </w:trPr>
        <w:tc>
          <w:tcPr>
            <w:tcW w:w="8224" w:type="dxa"/>
            <w:shd w:val="clear" w:color="auto" w:fill="auto"/>
            <w:noWrap/>
            <w:hideMark/>
          </w:tcPr>
          <w:p w14:paraId="6542E756"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sz w:val="18"/>
                <w:szCs w:val="20"/>
              </w:rPr>
              <w:t>Table 3.3</w:t>
            </w:r>
            <w:r w:rsidRPr="009A1BCF">
              <w:rPr>
                <w:rFonts w:ascii="Arial" w:eastAsia="MS PGothic" w:hAnsi="Arial" w:cs="Arial"/>
                <w:i/>
                <w:sz w:val="18"/>
                <w:szCs w:val="20"/>
              </w:rPr>
              <w:t xml:space="preserve">. Instruments used to measure treatment related distress and quality of life  </w:t>
            </w:r>
          </w:p>
        </w:tc>
        <w:tc>
          <w:tcPr>
            <w:tcW w:w="671" w:type="dxa"/>
            <w:gridSpan w:val="2"/>
            <w:shd w:val="clear" w:color="auto" w:fill="auto"/>
            <w:noWrap/>
            <w:vAlign w:val="bottom"/>
          </w:tcPr>
          <w:p w14:paraId="52B1A9F4"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103</w:t>
            </w:r>
          </w:p>
        </w:tc>
      </w:tr>
      <w:tr w:rsidR="003232ED" w:rsidRPr="009A1BCF" w14:paraId="16B8C115" w14:textId="77777777" w:rsidTr="003232ED">
        <w:trPr>
          <w:trHeight w:hRule="exact" w:val="299"/>
        </w:trPr>
        <w:tc>
          <w:tcPr>
            <w:tcW w:w="8895" w:type="dxa"/>
            <w:gridSpan w:val="3"/>
            <w:shd w:val="clear" w:color="auto" w:fill="ACCBF9" w:themeFill="background2"/>
            <w:noWrap/>
            <w:vAlign w:val="bottom"/>
            <w:hideMark/>
          </w:tcPr>
          <w:p w14:paraId="01F45DA2" w14:textId="77777777" w:rsidR="003232ED" w:rsidRPr="009A1BCF" w:rsidRDefault="003232ED" w:rsidP="003232ED">
            <w:pPr>
              <w:spacing w:line="240" w:lineRule="auto"/>
              <w:rPr>
                <w:rFonts w:ascii="Arial" w:eastAsia="Times New Roman" w:hAnsi="Arial" w:cs="Arial"/>
                <w:color w:val="000000"/>
                <w:sz w:val="18"/>
                <w:szCs w:val="20"/>
              </w:rPr>
            </w:pPr>
            <w:r w:rsidRPr="009A1BCF">
              <w:rPr>
                <w:rFonts w:ascii="Arial" w:eastAsia="Times New Roman" w:hAnsi="Arial" w:cs="Arial"/>
                <w:color w:val="000000"/>
                <w:sz w:val="18"/>
                <w:szCs w:val="20"/>
              </w:rPr>
              <w:t>Chapter 4</w:t>
            </w:r>
          </w:p>
        </w:tc>
      </w:tr>
      <w:tr w:rsidR="003232ED" w:rsidRPr="009A1BCF" w14:paraId="2F1FBE75" w14:textId="77777777" w:rsidTr="003232ED">
        <w:trPr>
          <w:trHeight w:hRule="exact" w:val="299"/>
        </w:trPr>
        <w:tc>
          <w:tcPr>
            <w:tcW w:w="8224" w:type="dxa"/>
            <w:shd w:val="clear" w:color="auto" w:fill="auto"/>
            <w:noWrap/>
          </w:tcPr>
          <w:p w14:paraId="48D40312"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 xml:space="preserve">Table 4.1.  Demographic parameters of study sample </w:t>
            </w:r>
          </w:p>
        </w:tc>
        <w:tc>
          <w:tcPr>
            <w:tcW w:w="671" w:type="dxa"/>
            <w:gridSpan w:val="2"/>
            <w:shd w:val="clear" w:color="auto" w:fill="auto"/>
            <w:noWrap/>
            <w:vAlign w:val="bottom"/>
          </w:tcPr>
          <w:p w14:paraId="08869C1D"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125</w:t>
            </w:r>
          </w:p>
        </w:tc>
      </w:tr>
      <w:tr w:rsidR="003232ED" w:rsidRPr="009A1BCF" w14:paraId="257AD0D4" w14:textId="77777777" w:rsidTr="003232ED">
        <w:trPr>
          <w:trHeight w:hRule="exact" w:val="299"/>
        </w:trPr>
        <w:tc>
          <w:tcPr>
            <w:tcW w:w="8895" w:type="dxa"/>
            <w:gridSpan w:val="3"/>
            <w:shd w:val="clear" w:color="auto" w:fill="ACCBF9" w:themeFill="background2"/>
            <w:noWrap/>
            <w:vAlign w:val="bottom"/>
          </w:tcPr>
          <w:p w14:paraId="6FDA51A3" w14:textId="77777777" w:rsidR="003232ED" w:rsidRPr="009A1BCF" w:rsidRDefault="003232ED" w:rsidP="003232ED">
            <w:pPr>
              <w:spacing w:line="240" w:lineRule="auto"/>
              <w:rPr>
                <w:rFonts w:ascii="Arial" w:eastAsia="Times New Roman" w:hAnsi="Arial" w:cs="Arial"/>
                <w:color w:val="000000"/>
                <w:sz w:val="18"/>
                <w:szCs w:val="20"/>
              </w:rPr>
            </w:pPr>
            <w:r w:rsidRPr="009A1BCF">
              <w:rPr>
                <w:rFonts w:ascii="Arial" w:eastAsia="Times New Roman" w:hAnsi="Arial" w:cs="Arial"/>
                <w:color w:val="000000"/>
                <w:sz w:val="18"/>
                <w:szCs w:val="20"/>
              </w:rPr>
              <w:t>Chapter 5</w:t>
            </w:r>
          </w:p>
        </w:tc>
      </w:tr>
      <w:tr w:rsidR="003232ED" w:rsidRPr="009A1BCF" w14:paraId="65424E06" w14:textId="77777777" w:rsidTr="003232ED">
        <w:trPr>
          <w:trHeight w:hRule="exact" w:val="299"/>
        </w:trPr>
        <w:tc>
          <w:tcPr>
            <w:tcW w:w="8224" w:type="dxa"/>
            <w:shd w:val="clear" w:color="auto" w:fill="auto"/>
            <w:noWrap/>
          </w:tcPr>
          <w:p w14:paraId="73AA1D2B" w14:textId="77777777" w:rsidR="003232ED" w:rsidRPr="009A1BCF" w:rsidRDefault="003232ED" w:rsidP="003232ED">
            <w:pPr>
              <w:spacing w:line="240" w:lineRule="auto"/>
              <w:rPr>
                <w:rFonts w:ascii="Arial" w:eastAsia="MS PGothic" w:hAnsi="Arial" w:cs="Arial"/>
                <w:b/>
                <w:i/>
                <w:sz w:val="18"/>
                <w:szCs w:val="20"/>
                <w:u w:val="single"/>
              </w:rPr>
            </w:pPr>
            <w:r w:rsidRPr="009A1BCF">
              <w:rPr>
                <w:rFonts w:ascii="Arial" w:eastAsia="MS PGothic" w:hAnsi="Arial" w:cs="Arial"/>
                <w:i/>
                <w:sz w:val="18"/>
                <w:szCs w:val="20"/>
              </w:rPr>
              <w:t xml:space="preserve">Table 5.1. </w:t>
            </w:r>
            <w:r w:rsidRPr="009A1BCF">
              <w:rPr>
                <w:rFonts w:ascii="Arial" w:eastAsia="Times New Roman" w:hAnsi="Arial" w:cs="Arial"/>
                <w:b/>
                <w:sz w:val="18"/>
                <w:szCs w:val="20"/>
              </w:rPr>
              <w:t xml:space="preserve"> </w:t>
            </w:r>
            <w:r w:rsidRPr="009A1BCF">
              <w:rPr>
                <w:rFonts w:ascii="Arial" w:eastAsia="MS PGothic" w:hAnsi="Arial" w:cs="Arial"/>
                <w:i/>
                <w:sz w:val="18"/>
                <w:szCs w:val="20"/>
              </w:rPr>
              <w:t>Domains of EM-INFERT</w:t>
            </w:r>
          </w:p>
          <w:p w14:paraId="602DF7C0" w14:textId="77777777" w:rsidR="003232ED" w:rsidRPr="009A1BCF" w:rsidRDefault="003232ED" w:rsidP="003232ED">
            <w:pPr>
              <w:spacing w:line="240" w:lineRule="auto"/>
              <w:rPr>
                <w:rFonts w:ascii="Arial" w:eastAsia="MS PGothic" w:hAnsi="Arial" w:cs="Arial"/>
                <w:i/>
                <w:sz w:val="18"/>
                <w:szCs w:val="20"/>
              </w:rPr>
            </w:pPr>
          </w:p>
        </w:tc>
        <w:tc>
          <w:tcPr>
            <w:tcW w:w="671" w:type="dxa"/>
            <w:gridSpan w:val="2"/>
            <w:shd w:val="clear" w:color="auto" w:fill="auto"/>
            <w:noWrap/>
            <w:vAlign w:val="bottom"/>
          </w:tcPr>
          <w:p w14:paraId="5E8667A0"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131</w:t>
            </w:r>
          </w:p>
        </w:tc>
      </w:tr>
      <w:tr w:rsidR="003232ED" w:rsidRPr="009A1BCF" w14:paraId="2229672F" w14:textId="77777777" w:rsidTr="003232ED">
        <w:trPr>
          <w:trHeight w:hRule="exact" w:val="299"/>
        </w:trPr>
        <w:tc>
          <w:tcPr>
            <w:tcW w:w="8224" w:type="dxa"/>
            <w:shd w:val="clear" w:color="auto" w:fill="auto"/>
            <w:noWrap/>
          </w:tcPr>
          <w:p w14:paraId="3BB82169"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 xml:space="preserve">Table 5.2. Comparison between the three tertiles of EM-INFERT scores                                                     </w:t>
            </w:r>
          </w:p>
        </w:tc>
        <w:tc>
          <w:tcPr>
            <w:tcW w:w="671" w:type="dxa"/>
            <w:gridSpan w:val="2"/>
            <w:shd w:val="clear" w:color="auto" w:fill="auto"/>
            <w:noWrap/>
            <w:vAlign w:val="bottom"/>
          </w:tcPr>
          <w:p w14:paraId="21E67BD5"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133</w:t>
            </w:r>
          </w:p>
        </w:tc>
      </w:tr>
      <w:tr w:rsidR="003232ED" w:rsidRPr="009A1BCF" w14:paraId="1011BD6A" w14:textId="77777777" w:rsidTr="003232ED">
        <w:trPr>
          <w:trHeight w:hRule="exact" w:val="299"/>
        </w:trPr>
        <w:tc>
          <w:tcPr>
            <w:tcW w:w="8224" w:type="dxa"/>
            <w:shd w:val="clear" w:color="auto" w:fill="auto"/>
            <w:noWrap/>
          </w:tcPr>
          <w:p w14:paraId="29683085"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5.3.  Comparison of EM-INFERT domains between the three tertiles</w:t>
            </w:r>
          </w:p>
        </w:tc>
        <w:tc>
          <w:tcPr>
            <w:tcW w:w="671" w:type="dxa"/>
            <w:gridSpan w:val="2"/>
            <w:shd w:val="clear" w:color="auto" w:fill="auto"/>
            <w:noWrap/>
            <w:vAlign w:val="bottom"/>
          </w:tcPr>
          <w:p w14:paraId="1D1A2BDF"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135</w:t>
            </w:r>
          </w:p>
        </w:tc>
      </w:tr>
      <w:tr w:rsidR="003232ED" w:rsidRPr="009A1BCF" w14:paraId="094A46D8" w14:textId="77777777" w:rsidTr="003232ED">
        <w:trPr>
          <w:trHeight w:hRule="exact" w:val="299"/>
        </w:trPr>
        <w:tc>
          <w:tcPr>
            <w:tcW w:w="8224" w:type="dxa"/>
            <w:shd w:val="clear" w:color="auto" w:fill="auto"/>
            <w:noWrap/>
          </w:tcPr>
          <w:p w14:paraId="139C5637"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5.4.  Demographic and treatment variables in pregnant and non-pregnant women</w:t>
            </w:r>
          </w:p>
        </w:tc>
        <w:tc>
          <w:tcPr>
            <w:tcW w:w="671" w:type="dxa"/>
            <w:gridSpan w:val="2"/>
            <w:shd w:val="clear" w:color="auto" w:fill="auto"/>
            <w:noWrap/>
            <w:vAlign w:val="bottom"/>
          </w:tcPr>
          <w:p w14:paraId="6FA43320"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136</w:t>
            </w:r>
          </w:p>
        </w:tc>
      </w:tr>
      <w:tr w:rsidR="003232ED" w:rsidRPr="009A1BCF" w14:paraId="28A6C331" w14:textId="77777777" w:rsidTr="003232ED">
        <w:trPr>
          <w:trHeight w:hRule="exact" w:val="496"/>
        </w:trPr>
        <w:tc>
          <w:tcPr>
            <w:tcW w:w="8224" w:type="dxa"/>
            <w:shd w:val="clear" w:color="auto" w:fill="auto"/>
            <w:noWrap/>
          </w:tcPr>
          <w:p w14:paraId="018C7575"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5.5.  Comparison of emotional health and fertlity distress bet</w:t>
            </w:r>
            <w:r>
              <w:rPr>
                <w:rFonts w:ascii="Arial" w:eastAsia="MS PGothic" w:hAnsi="Arial" w:cs="Arial"/>
                <w:i/>
                <w:sz w:val="18"/>
                <w:szCs w:val="20"/>
              </w:rPr>
              <w:t xml:space="preserve">ween pregnant and </w:t>
            </w:r>
            <w:r w:rsidRPr="009A1BCF">
              <w:rPr>
                <w:rFonts w:ascii="Arial" w:eastAsia="MS PGothic" w:hAnsi="Arial" w:cs="Arial"/>
                <w:i/>
                <w:sz w:val="18"/>
                <w:szCs w:val="20"/>
              </w:rPr>
              <w:t xml:space="preserve">non-pregnant </w:t>
            </w:r>
            <w:r>
              <w:rPr>
                <w:rFonts w:ascii="Arial" w:eastAsia="MS PGothic" w:hAnsi="Arial" w:cs="Arial"/>
                <w:i/>
                <w:sz w:val="18"/>
                <w:szCs w:val="20"/>
              </w:rPr>
              <w:t xml:space="preserve">    </w:t>
            </w:r>
            <w:r w:rsidRPr="009A1BCF">
              <w:rPr>
                <w:rFonts w:ascii="Arial" w:eastAsia="MS PGothic" w:hAnsi="Arial" w:cs="Arial"/>
                <w:i/>
                <w:sz w:val="18"/>
                <w:szCs w:val="20"/>
              </w:rPr>
              <w:t>women</w:t>
            </w:r>
          </w:p>
        </w:tc>
        <w:tc>
          <w:tcPr>
            <w:tcW w:w="671" w:type="dxa"/>
            <w:gridSpan w:val="2"/>
            <w:shd w:val="clear" w:color="auto" w:fill="auto"/>
            <w:noWrap/>
            <w:vAlign w:val="bottom"/>
          </w:tcPr>
          <w:p w14:paraId="0482CAB2"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137</w:t>
            </w:r>
          </w:p>
        </w:tc>
      </w:tr>
      <w:tr w:rsidR="003232ED" w:rsidRPr="009A1BCF" w14:paraId="6A2C075B" w14:textId="77777777" w:rsidTr="003232ED">
        <w:trPr>
          <w:trHeight w:hRule="exact" w:val="269"/>
        </w:trPr>
        <w:tc>
          <w:tcPr>
            <w:tcW w:w="8224" w:type="dxa"/>
            <w:shd w:val="clear" w:color="auto" w:fill="auto"/>
            <w:noWrap/>
          </w:tcPr>
          <w:p w14:paraId="209AFA71" w14:textId="77777777" w:rsidR="003232ED" w:rsidRPr="009A1BCF" w:rsidRDefault="003232ED" w:rsidP="003232ED">
            <w:pPr>
              <w:spacing w:line="240" w:lineRule="auto"/>
              <w:rPr>
                <w:rFonts w:ascii="Arial" w:eastAsia="MS PGothic" w:hAnsi="Arial" w:cs="Arial"/>
                <w:i/>
                <w:sz w:val="18"/>
                <w:szCs w:val="20"/>
              </w:rPr>
            </w:pPr>
            <w:r w:rsidRPr="009A1BCF">
              <w:rPr>
                <w:rFonts w:ascii="Arial" w:eastAsia="MS PGothic" w:hAnsi="Arial" w:cs="Arial"/>
                <w:i/>
                <w:sz w:val="18"/>
                <w:szCs w:val="20"/>
              </w:rPr>
              <w:t xml:space="preserve">Table 5.6.  </w:t>
            </w:r>
            <w:r w:rsidRPr="009A1BCF">
              <w:rPr>
                <w:rFonts w:ascii="Arial" w:eastAsia="MS PGothic" w:hAnsi="Arial" w:cs="Arial"/>
                <w:bCs/>
                <w:i/>
                <w:sz w:val="18"/>
                <w:szCs w:val="20"/>
              </w:rPr>
              <w:t>Prediction of Clinical pregnancy using Logistic regression</w:t>
            </w:r>
          </w:p>
        </w:tc>
        <w:tc>
          <w:tcPr>
            <w:tcW w:w="671" w:type="dxa"/>
            <w:gridSpan w:val="2"/>
            <w:shd w:val="clear" w:color="auto" w:fill="auto"/>
            <w:noWrap/>
            <w:vAlign w:val="bottom"/>
          </w:tcPr>
          <w:p w14:paraId="748695C1"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139</w:t>
            </w:r>
          </w:p>
        </w:tc>
      </w:tr>
      <w:tr w:rsidR="003232ED" w:rsidRPr="009A1BCF" w14:paraId="7DD25C18" w14:textId="77777777" w:rsidTr="003232ED">
        <w:trPr>
          <w:trHeight w:hRule="exact" w:val="299"/>
        </w:trPr>
        <w:tc>
          <w:tcPr>
            <w:tcW w:w="8895" w:type="dxa"/>
            <w:gridSpan w:val="3"/>
            <w:shd w:val="clear" w:color="auto" w:fill="ACCBF9" w:themeFill="background2"/>
            <w:noWrap/>
            <w:vAlign w:val="bottom"/>
          </w:tcPr>
          <w:p w14:paraId="3623286B" w14:textId="77777777" w:rsidR="003232ED" w:rsidRPr="009A1BCF" w:rsidRDefault="003232ED" w:rsidP="003232ED">
            <w:pPr>
              <w:spacing w:line="240" w:lineRule="auto"/>
              <w:rPr>
                <w:rFonts w:ascii="Arial" w:eastAsia="Times New Roman" w:hAnsi="Arial" w:cs="Arial"/>
                <w:color w:val="000000"/>
                <w:sz w:val="18"/>
                <w:szCs w:val="20"/>
              </w:rPr>
            </w:pPr>
            <w:r w:rsidRPr="009A1BCF">
              <w:rPr>
                <w:rFonts w:ascii="Arial" w:eastAsia="Times New Roman" w:hAnsi="Arial" w:cs="Arial"/>
                <w:color w:val="000000"/>
                <w:sz w:val="18"/>
                <w:szCs w:val="20"/>
              </w:rPr>
              <w:t>Chapter 6</w:t>
            </w:r>
          </w:p>
        </w:tc>
      </w:tr>
      <w:tr w:rsidR="003232ED" w:rsidRPr="009A1BCF" w14:paraId="278B497D" w14:textId="77777777" w:rsidTr="003232ED">
        <w:trPr>
          <w:trHeight w:hRule="exact" w:val="347"/>
        </w:trPr>
        <w:tc>
          <w:tcPr>
            <w:tcW w:w="8224" w:type="dxa"/>
            <w:shd w:val="clear" w:color="auto" w:fill="auto"/>
            <w:noWrap/>
          </w:tcPr>
          <w:p w14:paraId="0A241303"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6.1. Impact of ovarian stimulation on emotional health of patients</w:t>
            </w:r>
          </w:p>
        </w:tc>
        <w:tc>
          <w:tcPr>
            <w:tcW w:w="671" w:type="dxa"/>
            <w:gridSpan w:val="2"/>
            <w:shd w:val="clear" w:color="auto" w:fill="auto"/>
            <w:noWrap/>
            <w:vAlign w:val="bottom"/>
          </w:tcPr>
          <w:p w14:paraId="24FA0B2B"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149</w:t>
            </w:r>
          </w:p>
        </w:tc>
      </w:tr>
      <w:tr w:rsidR="003232ED" w:rsidRPr="009A1BCF" w14:paraId="2A73CD45" w14:textId="77777777" w:rsidTr="003232ED">
        <w:trPr>
          <w:trHeight w:hRule="exact" w:val="299"/>
        </w:trPr>
        <w:tc>
          <w:tcPr>
            <w:tcW w:w="8224" w:type="dxa"/>
            <w:shd w:val="clear" w:color="auto" w:fill="auto"/>
            <w:noWrap/>
          </w:tcPr>
          <w:p w14:paraId="258F0439"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6.2. Change in emotional health from egg collection until pregnancy test</w:t>
            </w:r>
          </w:p>
        </w:tc>
        <w:tc>
          <w:tcPr>
            <w:tcW w:w="671" w:type="dxa"/>
            <w:gridSpan w:val="2"/>
            <w:shd w:val="clear" w:color="auto" w:fill="auto"/>
            <w:noWrap/>
            <w:vAlign w:val="bottom"/>
          </w:tcPr>
          <w:p w14:paraId="7AA1C0F1"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151</w:t>
            </w:r>
          </w:p>
        </w:tc>
      </w:tr>
      <w:tr w:rsidR="003232ED" w:rsidRPr="009A1BCF" w14:paraId="1A73D5A8" w14:textId="77777777" w:rsidTr="003232ED">
        <w:trPr>
          <w:trHeight w:hRule="exact" w:val="299"/>
        </w:trPr>
        <w:tc>
          <w:tcPr>
            <w:tcW w:w="8224" w:type="dxa"/>
            <w:shd w:val="clear" w:color="auto" w:fill="auto"/>
            <w:noWrap/>
          </w:tcPr>
          <w:p w14:paraId="3796A350"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6.3: Comparison of change in emotional health between pregnant and non-pregnant women</w:t>
            </w:r>
          </w:p>
        </w:tc>
        <w:tc>
          <w:tcPr>
            <w:tcW w:w="671" w:type="dxa"/>
            <w:gridSpan w:val="2"/>
            <w:shd w:val="clear" w:color="auto" w:fill="auto"/>
            <w:noWrap/>
            <w:vAlign w:val="bottom"/>
          </w:tcPr>
          <w:p w14:paraId="29040656"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152</w:t>
            </w:r>
          </w:p>
        </w:tc>
      </w:tr>
      <w:tr w:rsidR="003232ED" w:rsidRPr="009A1BCF" w14:paraId="4A6754A2" w14:textId="77777777" w:rsidTr="003232ED">
        <w:trPr>
          <w:trHeight w:hRule="exact" w:val="299"/>
        </w:trPr>
        <w:tc>
          <w:tcPr>
            <w:tcW w:w="8895" w:type="dxa"/>
            <w:gridSpan w:val="3"/>
            <w:shd w:val="clear" w:color="auto" w:fill="ACCBF9" w:themeFill="background2"/>
            <w:noWrap/>
            <w:hideMark/>
          </w:tcPr>
          <w:p w14:paraId="68D83B49" w14:textId="77777777" w:rsidR="003232ED" w:rsidRPr="009A1BCF" w:rsidRDefault="003232ED" w:rsidP="003232ED">
            <w:pPr>
              <w:spacing w:line="240" w:lineRule="auto"/>
              <w:rPr>
                <w:rFonts w:ascii="Arial" w:eastAsia="Times New Roman" w:hAnsi="Arial" w:cs="Arial"/>
                <w:color w:val="000000"/>
                <w:sz w:val="18"/>
                <w:szCs w:val="20"/>
              </w:rPr>
            </w:pPr>
            <w:r w:rsidRPr="009A1BCF">
              <w:rPr>
                <w:rFonts w:ascii="Arial" w:eastAsia="MS PGothic" w:hAnsi="Arial" w:cs="Arial"/>
                <w:sz w:val="18"/>
                <w:szCs w:val="20"/>
              </w:rPr>
              <w:t>Chapter 7</w:t>
            </w:r>
          </w:p>
        </w:tc>
      </w:tr>
      <w:tr w:rsidR="003232ED" w:rsidRPr="009A1BCF" w14:paraId="36574448" w14:textId="77777777" w:rsidTr="003232ED">
        <w:trPr>
          <w:trHeight w:hRule="exact" w:val="299"/>
        </w:trPr>
        <w:tc>
          <w:tcPr>
            <w:tcW w:w="8224" w:type="dxa"/>
            <w:shd w:val="clear" w:color="auto" w:fill="auto"/>
            <w:noWrap/>
          </w:tcPr>
          <w:p w14:paraId="7926A104"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7.1. Comparison of psychological distress between pregnant and non-pregnant  men</w:t>
            </w:r>
          </w:p>
        </w:tc>
        <w:tc>
          <w:tcPr>
            <w:tcW w:w="671" w:type="dxa"/>
            <w:gridSpan w:val="2"/>
            <w:shd w:val="clear" w:color="auto" w:fill="auto"/>
            <w:noWrap/>
            <w:vAlign w:val="bottom"/>
          </w:tcPr>
          <w:p w14:paraId="59FC124F"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162</w:t>
            </w:r>
          </w:p>
        </w:tc>
      </w:tr>
      <w:tr w:rsidR="003232ED" w:rsidRPr="009A1BCF" w14:paraId="701BEAA7" w14:textId="77777777" w:rsidTr="003232ED">
        <w:trPr>
          <w:trHeight w:hRule="exact" w:val="299"/>
        </w:trPr>
        <w:tc>
          <w:tcPr>
            <w:tcW w:w="8224" w:type="dxa"/>
            <w:shd w:val="clear" w:color="auto" w:fill="auto"/>
            <w:noWrap/>
          </w:tcPr>
          <w:p w14:paraId="4CE340FE"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7.2. Comparison of psychological distress between men and women having IVF</w:t>
            </w:r>
          </w:p>
        </w:tc>
        <w:tc>
          <w:tcPr>
            <w:tcW w:w="671" w:type="dxa"/>
            <w:gridSpan w:val="2"/>
            <w:shd w:val="clear" w:color="auto" w:fill="auto"/>
            <w:noWrap/>
            <w:vAlign w:val="bottom"/>
          </w:tcPr>
          <w:p w14:paraId="45412B03"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163</w:t>
            </w:r>
          </w:p>
        </w:tc>
      </w:tr>
      <w:tr w:rsidR="003232ED" w:rsidRPr="009A1BCF" w14:paraId="3C2653BF" w14:textId="77777777" w:rsidTr="003232ED">
        <w:trPr>
          <w:trHeight w:hRule="exact" w:val="299"/>
        </w:trPr>
        <w:tc>
          <w:tcPr>
            <w:tcW w:w="8224" w:type="dxa"/>
            <w:shd w:val="clear" w:color="auto" w:fill="auto"/>
            <w:noWrap/>
          </w:tcPr>
          <w:p w14:paraId="7A05FD54"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7.3. Change in emotional health after pregnancy test</w:t>
            </w:r>
          </w:p>
        </w:tc>
        <w:tc>
          <w:tcPr>
            <w:tcW w:w="671" w:type="dxa"/>
            <w:gridSpan w:val="2"/>
            <w:shd w:val="clear" w:color="auto" w:fill="auto"/>
            <w:noWrap/>
            <w:vAlign w:val="bottom"/>
          </w:tcPr>
          <w:p w14:paraId="52D478AD"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165</w:t>
            </w:r>
          </w:p>
        </w:tc>
      </w:tr>
      <w:tr w:rsidR="003232ED" w:rsidRPr="009A1BCF" w14:paraId="6670D76F" w14:textId="77777777" w:rsidTr="003232ED">
        <w:trPr>
          <w:trHeight w:hRule="exact" w:val="299"/>
        </w:trPr>
        <w:tc>
          <w:tcPr>
            <w:tcW w:w="8224" w:type="dxa"/>
            <w:shd w:val="clear" w:color="auto" w:fill="auto"/>
            <w:noWrap/>
          </w:tcPr>
          <w:p w14:paraId="2567AA7E"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7.4  Impact of pregnancy result on emotional health of non-pregnant couples</w:t>
            </w:r>
          </w:p>
        </w:tc>
        <w:tc>
          <w:tcPr>
            <w:tcW w:w="671" w:type="dxa"/>
            <w:gridSpan w:val="2"/>
            <w:shd w:val="clear" w:color="auto" w:fill="auto"/>
            <w:noWrap/>
            <w:vAlign w:val="bottom"/>
          </w:tcPr>
          <w:p w14:paraId="15047107"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166</w:t>
            </w:r>
          </w:p>
        </w:tc>
      </w:tr>
      <w:tr w:rsidR="003232ED" w:rsidRPr="009A1BCF" w14:paraId="781BB0E1" w14:textId="77777777" w:rsidTr="003232ED">
        <w:trPr>
          <w:trHeight w:hRule="exact" w:val="299"/>
        </w:trPr>
        <w:tc>
          <w:tcPr>
            <w:tcW w:w="8224" w:type="dxa"/>
            <w:shd w:val="clear" w:color="auto" w:fill="auto"/>
            <w:noWrap/>
          </w:tcPr>
          <w:p w14:paraId="12059884"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7.5. Impact of pregnancy result on emotional health in pregnant couples</w:t>
            </w:r>
          </w:p>
        </w:tc>
        <w:tc>
          <w:tcPr>
            <w:tcW w:w="671" w:type="dxa"/>
            <w:gridSpan w:val="2"/>
            <w:shd w:val="clear" w:color="auto" w:fill="auto"/>
            <w:noWrap/>
            <w:vAlign w:val="bottom"/>
          </w:tcPr>
          <w:p w14:paraId="7BB8B599"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167</w:t>
            </w:r>
          </w:p>
        </w:tc>
      </w:tr>
      <w:tr w:rsidR="003232ED" w:rsidRPr="009A1BCF" w14:paraId="1591BCF8" w14:textId="77777777" w:rsidTr="003232ED">
        <w:trPr>
          <w:trHeight w:hRule="exact" w:val="299"/>
        </w:trPr>
        <w:tc>
          <w:tcPr>
            <w:tcW w:w="8224" w:type="dxa"/>
            <w:shd w:val="clear" w:color="auto" w:fill="auto"/>
            <w:noWrap/>
            <w:hideMark/>
          </w:tcPr>
          <w:p w14:paraId="595DA325"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 xml:space="preserve">Table 7.6. Comparison of psychological distress according to gender based infertility </w:t>
            </w:r>
          </w:p>
        </w:tc>
        <w:tc>
          <w:tcPr>
            <w:tcW w:w="671" w:type="dxa"/>
            <w:gridSpan w:val="2"/>
            <w:shd w:val="clear" w:color="auto" w:fill="auto"/>
            <w:noWrap/>
            <w:vAlign w:val="bottom"/>
            <w:hideMark/>
          </w:tcPr>
          <w:p w14:paraId="7848A292"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168</w:t>
            </w:r>
          </w:p>
        </w:tc>
      </w:tr>
      <w:tr w:rsidR="003232ED" w:rsidRPr="009A1BCF" w14:paraId="2E12DA0A" w14:textId="77777777" w:rsidTr="003232ED">
        <w:trPr>
          <w:trHeight w:hRule="exact" w:val="299"/>
        </w:trPr>
        <w:tc>
          <w:tcPr>
            <w:tcW w:w="8895" w:type="dxa"/>
            <w:gridSpan w:val="3"/>
            <w:shd w:val="clear" w:color="auto" w:fill="ACCBF9" w:themeFill="background2"/>
            <w:noWrap/>
            <w:hideMark/>
          </w:tcPr>
          <w:p w14:paraId="130B2839"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Chapter 8</w:t>
            </w:r>
          </w:p>
        </w:tc>
      </w:tr>
      <w:tr w:rsidR="003232ED" w:rsidRPr="009A1BCF" w14:paraId="5E1BD840" w14:textId="77777777" w:rsidTr="003232ED">
        <w:trPr>
          <w:trHeight w:hRule="exact" w:val="299"/>
        </w:trPr>
        <w:tc>
          <w:tcPr>
            <w:tcW w:w="8224" w:type="dxa"/>
            <w:shd w:val="clear" w:color="auto" w:fill="auto"/>
            <w:noWrap/>
          </w:tcPr>
          <w:p w14:paraId="2443887A"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8.1.  Comparison of demographics and outcome between all groups of infertility</w:t>
            </w:r>
          </w:p>
        </w:tc>
        <w:tc>
          <w:tcPr>
            <w:tcW w:w="671" w:type="dxa"/>
            <w:gridSpan w:val="2"/>
            <w:shd w:val="clear" w:color="auto" w:fill="auto"/>
            <w:noWrap/>
            <w:vAlign w:val="bottom"/>
          </w:tcPr>
          <w:p w14:paraId="4DD777CD"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178</w:t>
            </w:r>
          </w:p>
        </w:tc>
      </w:tr>
      <w:tr w:rsidR="003232ED" w:rsidRPr="009A1BCF" w14:paraId="3F947BD8" w14:textId="77777777" w:rsidTr="003232ED">
        <w:trPr>
          <w:trHeight w:hRule="exact" w:val="299"/>
        </w:trPr>
        <w:tc>
          <w:tcPr>
            <w:tcW w:w="8224" w:type="dxa"/>
            <w:shd w:val="clear" w:color="auto" w:fill="auto"/>
            <w:noWrap/>
          </w:tcPr>
          <w:p w14:paraId="6D43F4DA"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8.2. Emotional health/Distress at the start of the cycle between all groups of infertility</w:t>
            </w:r>
          </w:p>
        </w:tc>
        <w:tc>
          <w:tcPr>
            <w:tcW w:w="671" w:type="dxa"/>
            <w:gridSpan w:val="2"/>
            <w:shd w:val="clear" w:color="auto" w:fill="auto"/>
            <w:noWrap/>
            <w:vAlign w:val="bottom"/>
          </w:tcPr>
          <w:p w14:paraId="631534B9"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179</w:t>
            </w:r>
          </w:p>
        </w:tc>
      </w:tr>
      <w:tr w:rsidR="003232ED" w:rsidRPr="009A1BCF" w14:paraId="130CFBD1" w14:textId="77777777" w:rsidTr="003232ED">
        <w:trPr>
          <w:trHeight w:hRule="exact" w:val="299"/>
        </w:trPr>
        <w:tc>
          <w:tcPr>
            <w:tcW w:w="8224" w:type="dxa"/>
            <w:shd w:val="clear" w:color="auto" w:fill="auto"/>
            <w:noWrap/>
          </w:tcPr>
          <w:p w14:paraId="3E5FD0C1"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 xml:space="preserve">Table 8.3. Emotional health/Distress at egg collection between all groups of infertility </w:t>
            </w:r>
          </w:p>
        </w:tc>
        <w:tc>
          <w:tcPr>
            <w:tcW w:w="671" w:type="dxa"/>
            <w:gridSpan w:val="2"/>
            <w:shd w:val="clear" w:color="auto" w:fill="auto"/>
            <w:noWrap/>
            <w:vAlign w:val="bottom"/>
          </w:tcPr>
          <w:p w14:paraId="7CD85A4B"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180</w:t>
            </w:r>
          </w:p>
        </w:tc>
      </w:tr>
      <w:tr w:rsidR="003232ED" w:rsidRPr="009A1BCF" w14:paraId="3078724E" w14:textId="77777777" w:rsidTr="003232ED">
        <w:trPr>
          <w:trHeight w:hRule="exact" w:val="299"/>
        </w:trPr>
        <w:tc>
          <w:tcPr>
            <w:tcW w:w="8224" w:type="dxa"/>
            <w:shd w:val="clear" w:color="auto" w:fill="auto"/>
            <w:noWrap/>
          </w:tcPr>
          <w:p w14:paraId="74252B1C"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8.4. Emotional health/Distress after pregnancy test  between all groups of infertility</w:t>
            </w:r>
          </w:p>
        </w:tc>
        <w:tc>
          <w:tcPr>
            <w:tcW w:w="671" w:type="dxa"/>
            <w:gridSpan w:val="2"/>
            <w:shd w:val="clear" w:color="auto" w:fill="auto"/>
            <w:noWrap/>
            <w:vAlign w:val="bottom"/>
          </w:tcPr>
          <w:p w14:paraId="50F3B520"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181</w:t>
            </w:r>
          </w:p>
        </w:tc>
      </w:tr>
      <w:tr w:rsidR="003232ED" w:rsidRPr="009A1BCF" w14:paraId="69C2B3F6" w14:textId="77777777" w:rsidTr="003232ED">
        <w:trPr>
          <w:trHeight w:hRule="exact" w:val="299"/>
        </w:trPr>
        <w:tc>
          <w:tcPr>
            <w:tcW w:w="8224" w:type="dxa"/>
            <w:shd w:val="clear" w:color="auto" w:fill="auto"/>
            <w:noWrap/>
            <w:hideMark/>
          </w:tcPr>
          <w:p w14:paraId="17C5E079"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MS PGothic" w:hAnsi="Arial" w:cs="Arial"/>
                <w:i/>
                <w:sz w:val="18"/>
                <w:szCs w:val="20"/>
              </w:rPr>
              <w:t>Table 8.5. Demographic details and pregnancy outcome in first time IVF and repeat IVF</w:t>
            </w:r>
          </w:p>
        </w:tc>
        <w:tc>
          <w:tcPr>
            <w:tcW w:w="671" w:type="dxa"/>
            <w:gridSpan w:val="2"/>
            <w:shd w:val="clear" w:color="auto" w:fill="auto"/>
            <w:noWrap/>
            <w:vAlign w:val="bottom"/>
            <w:hideMark/>
          </w:tcPr>
          <w:p w14:paraId="1D413609"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184</w:t>
            </w:r>
          </w:p>
        </w:tc>
      </w:tr>
      <w:tr w:rsidR="003232ED" w:rsidRPr="009A1BCF" w14:paraId="41775245" w14:textId="77777777" w:rsidTr="003232ED">
        <w:trPr>
          <w:trHeight w:hRule="exact" w:val="299"/>
        </w:trPr>
        <w:tc>
          <w:tcPr>
            <w:tcW w:w="8224" w:type="dxa"/>
            <w:shd w:val="clear" w:color="auto" w:fill="auto"/>
            <w:noWrap/>
            <w:vAlign w:val="bottom"/>
          </w:tcPr>
          <w:p w14:paraId="6D7EC326"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color w:val="000000"/>
                <w:sz w:val="18"/>
                <w:szCs w:val="20"/>
              </w:rPr>
              <w:t>Table 8.6. Comparison of emotional health between first IVF vs repeat IVF</w:t>
            </w:r>
          </w:p>
        </w:tc>
        <w:tc>
          <w:tcPr>
            <w:tcW w:w="671" w:type="dxa"/>
            <w:gridSpan w:val="2"/>
            <w:shd w:val="clear" w:color="auto" w:fill="auto"/>
            <w:vAlign w:val="bottom"/>
          </w:tcPr>
          <w:p w14:paraId="33118064"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185</w:t>
            </w:r>
          </w:p>
        </w:tc>
      </w:tr>
      <w:tr w:rsidR="003232ED" w:rsidRPr="009A1BCF" w14:paraId="36C437E6" w14:textId="77777777" w:rsidTr="003232ED">
        <w:trPr>
          <w:trHeight w:hRule="exact" w:val="311"/>
        </w:trPr>
        <w:tc>
          <w:tcPr>
            <w:tcW w:w="8895" w:type="dxa"/>
            <w:gridSpan w:val="3"/>
            <w:shd w:val="clear" w:color="auto" w:fill="ACCBF9" w:themeFill="background2"/>
            <w:noWrap/>
            <w:vAlign w:val="bottom"/>
          </w:tcPr>
          <w:p w14:paraId="199C0805" w14:textId="77777777" w:rsidR="003232ED" w:rsidRPr="009A1BCF" w:rsidRDefault="003232ED" w:rsidP="003232ED">
            <w:pPr>
              <w:spacing w:line="240" w:lineRule="auto"/>
              <w:rPr>
                <w:rFonts w:ascii="Arial" w:eastAsia="Times New Roman" w:hAnsi="Arial" w:cs="Arial"/>
                <w:i/>
                <w:color w:val="000000"/>
                <w:sz w:val="18"/>
                <w:szCs w:val="20"/>
              </w:rPr>
            </w:pPr>
            <w:r w:rsidRPr="009A1BCF">
              <w:rPr>
                <w:rFonts w:ascii="Arial" w:eastAsia="Times New Roman" w:hAnsi="Arial" w:cs="Arial"/>
                <w:i/>
                <w:color w:val="000000"/>
                <w:sz w:val="18"/>
                <w:szCs w:val="20"/>
              </w:rPr>
              <w:t>Chapter 9</w:t>
            </w:r>
          </w:p>
          <w:p w14:paraId="11EC7153" w14:textId="77777777" w:rsidR="003232ED" w:rsidRPr="009A1BCF" w:rsidRDefault="003232ED" w:rsidP="003232ED">
            <w:pPr>
              <w:spacing w:line="240" w:lineRule="auto"/>
              <w:jc w:val="right"/>
              <w:rPr>
                <w:rFonts w:ascii="Arial" w:eastAsia="Times New Roman" w:hAnsi="Arial" w:cs="Arial"/>
                <w:i/>
                <w:color w:val="000000"/>
                <w:sz w:val="18"/>
                <w:szCs w:val="20"/>
              </w:rPr>
            </w:pPr>
            <w:r w:rsidRPr="009A1BCF">
              <w:rPr>
                <w:rFonts w:ascii="Arial" w:eastAsia="Times New Roman" w:hAnsi="Arial" w:cs="Arial"/>
                <w:i/>
                <w:color w:val="000000"/>
                <w:sz w:val="18"/>
                <w:szCs w:val="20"/>
              </w:rPr>
              <w:t>None</w:t>
            </w:r>
            <w:r w:rsidRPr="009A1BCF">
              <w:rPr>
                <w:rFonts w:ascii="Arial" w:eastAsia="Times New Roman" w:hAnsi="Arial" w:cs="Arial"/>
                <w:i/>
                <w:color w:val="000000"/>
                <w:sz w:val="18"/>
                <w:szCs w:val="20"/>
              </w:rPr>
              <w:tab/>
              <w:t>10</w:t>
            </w:r>
          </w:p>
        </w:tc>
      </w:tr>
      <w:tr w:rsidR="003232ED" w:rsidRPr="009A1BCF" w14:paraId="0E9D5A6B" w14:textId="77777777" w:rsidTr="003232ED">
        <w:trPr>
          <w:trHeight w:hRule="exact" w:val="299"/>
        </w:trPr>
        <w:tc>
          <w:tcPr>
            <w:tcW w:w="8282" w:type="dxa"/>
            <w:gridSpan w:val="2"/>
            <w:shd w:val="clear" w:color="auto" w:fill="auto"/>
            <w:noWrap/>
            <w:vAlign w:val="bottom"/>
          </w:tcPr>
          <w:p w14:paraId="20A1359E" w14:textId="77777777" w:rsidR="003232ED" w:rsidRPr="009A1BCF" w:rsidRDefault="003232ED" w:rsidP="003232ED">
            <w:pPr>
              <w:spacing w:line="240" w:lineRule="auto"/>
              <w:rPr>
                <w:rFonts w:ascii="Arial" w:eastAsia="Times New Roman" w:hAnsi="Arial" w:cs="Arial"/>
                <w:i/>
                <w:color w:val="000000"/>
                <w:sz w:val="18"/>
                <w:szCs w:val="20"/>
              </w:rPr>
            </w:pPr>
            <w:r>
              <w:rPr>
                <w:rFonts w:ascii="Arial" w:eastAsia="Times New Roman" w:hAnsi="Arial" w:cs="Arial"/>
                <w:i/>
                <w:color w:val="000000"/>
                <w:sz w:val="18"/>
                <w:szCs w:val="20"/>
              </w:rPr>
              <w:t>Table 9.1: Summary of the results from the study</w:t>
            </w:r>
          </w:p>
        </w:tc>
        <w:tc>
          <w:tcPr>
            <w:tcW w:w="613" w:type="dxa"/>
            <w:shd w:val="clear" w:color="auto" w:fill="auto"/>
            <w:vAlign w:val="bottom"/>
          </w:tcPr>
          <w:p w14:paraId="6392B7AD" w14:textId="77777777" w:rsidR="003232ED" w:rsidRPr="009A1BCF" w:rsidRDefault="003232ED" w:rsidP="003232ED">
            <w:pPr>
              <w:spacing w:line="240" w:lineRule="auto"/>
              <w:jc w:val="right"/>
              <w:rPr>
                <w:rFonts w:ascii="Arial" w:eastAsia="Times New Roman" w:hAnsi="Arial" w:cs="Arial"/>
                <w:i/>
                <w:color w:val="000000"/>
                <w:sz w:val="18"/>
                <w:szCs w:val="20"/>
              </w:rPr>
            </w:pPr>
            <w:r>
              <w:rPr>
                <w:rFonts w:ascii="Arial" w:eastAsia="Times New Roman" w:hAnsi="Arial" w:cs="Arial"/>
                <w:i/>
                <w:color w:val="000000"/>
                <w:sz w:val="18"/>
                <w:szCs w:val="20"/>
              </w:rPr>
              <w:t>191</w:t>
            </w:r>
          </w:p>
        </w:tc>
      </w:tr>
    </w:tbl>
    <w:p w14:paraId="6A3DD3F0" w14:textId="7EE72125" w:rsidR="00647D81" w:rsidRPr="003232ED" w:rsidRDefault="00601102" w:rsidP="00010267">
      <w:pPr>
        <w:spacing w:line="240" w:lineRule="auto"/>
        <w:ind w:right="-142"/>
        <w:jc w:val="both"/>
        <w:rPr>
          <w:rFonts w:ascii="Arial" w:hAnsi="Arial" w:cs="Arial"/>
          <w:b/>
          <w:sz w:val="18"/>
          <w:szCs w:val="18"/>
          <w:u w:val="single"/>
        </w:rPr>
      </w:pPr>
      <w:r w:rsidRPr="003232ED">
        <w:rPr>
          <w:rFonts w:ascii="Arial" w:eastAsia="Calibri" w:hAnsi="Arial" w:cs="Arial"/>
          <w:b/>
          <w:i/>
          <w:sz w:val="18"/>
          <w:szCs w:val="18"/>
          <w:u w:val="single"/>
        </w:rPr>
        <w:t>List of Tables</w:t>
      </w:r>
    </w:p>
    <w:p w14:paraId="183B7789" w14:textId="77777777" w:rsidR="007B12D2" w:rsidRPr="00550F0A" w:rsidRDefault="007B12D2" w:rsidP="00F17FFB">
      <w:pPr>
        <w:spacing w:line="360" w:lineRule="auto"/>
        <w:rPr>
          <w:rFonts w:asciiTheme="minorHAnsi" w:eastAsia="Calibri" w:hAnsiTheme="minorHAnsi" w:cstheme="minorHAnsi"/>
          <w:b/>
          <w:u w:val="single"/>
        </w:rPr>
      </w:pPr>
    </w:p>
    <w:tbl>
      <w:tblPr>
        <w:tblpPr w:leftFromText="180" w:rightFromText="180" w:vertAnchor="text" w:horzAnchor="margin" w:tblpY="626"/>
        <w:tblW w:w="862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9"/>
        <w:gridCol w:w="591"/>
      </w:tblGrid>
      <w:tr w:rsidR="00427890" w:rsidRPr="0055009C" w14:paraId="0C95D5EB" w14:textId="77777777" w:rsidTr="0055009C">
        <w:trPr>
          <w:trHeight w:hRule="exact" w:val="443"/>
        </w:trPr>
        <w:tc>
          <w:tcPr>
            <w:tcW w:w="8620" w:type="dxa"/>
            <w:gridSpan w:val="2"/>
            <w:shd w:val="clear" w:color="auto" w:fill="ACCBF9" w:themeFill="background2"/>
            <w:noWrap/>
            <w:vAlign w:val="bottom"/>
          </w:tcPr>
          <w:p w14:paraId="4970EF36"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eastAsia="Times New Roman" w:hAnsi="Arial" w:cs="Arial"/>
                <w:color w:val="000000"/>
                <w:sz w:val="18"/>
                <w:szCs w:val="18"/>
              </w:rPr>
              <w:t>Chapter 1</w:t>
            </w:r>
          </w:p>
        </w:tc>
      </w:tr>
      <w:tr w:rsidR="00261289" w:rsidRPr="0055009C" w14:paraId="6BBD36B4" w14:textId="77777777" w:rsidTr="0055009C">
        <w:trPr>
          <w:trHeight w:hRule="exact" w:val="443"/>
        </w:trPr>
        <w:tc>
          <w:tcPr>
            <w:tcW w:w="8029" w:type="dxa"/>
            <w:shd w:val="clear" w:color="auto" w:fill="auto"/>
            <w:noWrap/>
            <w:vAlign w:val="bottom"/>
          </w:tcPr>
          <w:p w14:paraId="2A2AA1AD" w14:textId="09397926" w:rsidR="00261289" w:rsidRPr="0055009C" w:rsidRDefault="00261289" w:rsidP="00427890">
            <w:pPr>
              <w:spacing w:line="360" w:lineRule="auto"/>
              <w:rPr>
                <w:rFonts w:ascii="Arial" w:hAnsi="Arial" w:cs="Arial"/>
                <w:i/>
                <w:sz w:val="18"/>
                <w:szCs w:val="18"/>
              </w:rPr>
            </w:pPr>
            <w:r w:rsidRPr="0055009C">
              <w:rPr>
                <w:rFonts w:ascii="Arial" w:hAnsi="Arial" w:cs="Arial"/>
                <w:i/>
                <w:sz w:val="18"/>
                <w:szCs w:val="18"/>
              </w:rPr>
              <w:t>Figure 1.1: Marital Fertility Rate by 5 Year age groups</w:t>
            </w:r>
          </w:p>
        </w:tc>
        <w:tc>
          <w:tcPr>
            <w:tcW w:w="591" w:type="dxa"/>
            <w:shd w:val="clear" w:color="auto" w:fill="auto"/>
            <w:noWrap/>
            <w:vAlign w:val="bottom"/>
          </w:tcPr>
          <w:p w14:paraId="40893B85" w14:textId="25F6BCF2" w:rsidR="00261289" w:rsidRPr="0055009C" w:rsidRDefault="00261289"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13</w:t>
            </w:r>
          </w:p>
        </w:tc>
      </w:tr>
      <w:tr w:rsidR="00FF197B" w:rsidRPr="0055009C" w14:paraId="1AA87B02" w14:textId="77777777" w:rsidTr="0055009C">
        <w:trPr>
          <w:trHeight w:hRule="exact" w:val="443"/>
        </w:trPr>
        <w:tc>
          <w:tcPr>
            <w:tcW w:w="8029" w:type="dxa"/>
            <w:shd w:val="clear" w:color="auto" w:fill="auto"/>
            <w:noWrap/>
            <w:vAlign w:val="bottom"/>
          </w:tcPr>
          <w:p w14:paraId="226E7555" w14:textId="06B80ACD" w:rsidR="00FF197B" w:rsidRPr="0055009C" w:rsidRDefault="00FF197B" w:rsidP="00261289">
            <w:pPr>
              <w:spacing w:line="360" w:lineRule="auto"/>
              <w:rPr>
                <w:rFonts w:ascii="Arial" w:hAnsi="Arial" w:cs="Arial"/>
                <w:i/>
                <w:sz w:val="18"/>
                <w:szCs w:val="18"/>
              </w:rPr>
            </w:pPr>
            <w:r w:rsidRPr="0055009C">
              <w:rPr>
                <w:rFonts w:ascii="Arial" w:hAnsi="Arial" w:cs="Arial"/>
                <w:i/>
                <w:sz w:val="18"/>
                <w:szCs w:val="18"/>
              </w:rPr>
              <w:t>Figure 1.2: Stages of IVF cycle</w:t>
            </w:r>
          </w:p>
        </w:tc>
        <w:tc>
          <w:tcPr>
            <w:tcW w:w="591" w:type="dxa"/>
            <w:shd w:val="clear" w:color="auto" w:fill="auto"/>
            <w:noWrap/>
            <w:vAlign w:val="bottom"/>
          </w:tcPr>
          <w:p w14:paraId="0297F541" w14:textId="75130191" w:rsidR="00FF197B" w:rsidRPr="0055009C" w:rsidRDefault="00FF197B" w:rsidP="00FF197B">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19</w:t>
            </w:r>
          </w:p>
        </w:tc>
      </w:tr>
      <w:tr w:rsidR="00427890" w:rsidRPr="0055009C" w14:paraId="7F797920" w14:textId="77777777" w:rsidTr="0055009C">
        <w:trPr>
          <w:trHeight w:hRule="exact" w:val="443"/>
        </w:trPr>
        <w:tc>
          <w:tcPr>
            <w:tcW w:w="8029" w:type="dxa"/>
            <w:shd w:val="clear" w:color="auto" w:fill="auto"/>
            <w:noWrap/>
            <w:vAlign w:val="bottom"/>
          </w:tcPr>
          <w:p w14:paraId="6B3C500A" w14:textId="1E7E763D" w:rsidR="00427890" w:rsidRPr="0055009C" w:rsidRDefault="00427890" w:rsidP="00261289">
            <w:pPr>
              <w:spacing w:line="360" w:lineRule="auto"/>
              <w:rPr>
                <w:rFonts w:ascii="Arial" w:eastAsia="Times New Roman" w:hAnsi="Arial" w:cs="Arial"/>
                <w:i/>
                <w:color w:val="000000"/>
                <w:sz w:val="18"/>
                <w:szCs w:val="18"/>
              </w:rPr>
            </w:pPr>
            <w:r w:rsidRPr="0055009C">
              <w:rPr>
                <w:rFonts w:ascii="Arial" w:hAnsi="Arial" w:cs="Arial"/>
                <w:i/>
                <w:sz w:val="18"/>
                <w:szCs w:val="18"/>
              </w:rPr>
              <w:t>Figure 1.</w:t>
            </w:r>
            <w:r w:rsidR="00261289" w:rsidRPr="0055009C">
              <w:rPr>
                <w:rFonts w:ascii="Arial" w:hAnsi="Arial" w:cs="Arial"/>
                <w:i/>
                <w:sz w:val="18"/>
                <w:szCs w:val="18"/>
              </w:rPr>
              <w:t>2</w:t>
            </w:r>
            <w:r w:rsidRPr="0055009C">
              <w:rPr>
                <w:rFonts w:ascii="Arial" w:hAnsi="Arial" w:cs="Arial"/>
                <w:i/>
                <w:sz w:val="18"/>
                <w:szCs w:val="18"/>
              </w:rPr>
              <w:t>. Cohen’s model of stress</w:t>
            </w:r>
          </w:p>
        </w:tc>
        <w:tc>
          <w:tcPr>
            <w:tcW w:w="591" w:type="dxa"/>
            <w:shd w:val="clear" w:color="auto" w:fill="auto"/>
            <w:noWrap/>
            <w:vAlign w:val="bottom"/>
          </w:tcPr>
          <w:p w14:paraId="03D78E44" w14:textId="2D434446" w:rsidR="00427890" w:rsidRPr="0055009C" w:rsidRDefault="00601102"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20</w:t>
            </w:r>
          </w:p>
        </w:tc>
      </w:tr>
      <w:tr w:rsidR="001F7FC8" w:rsidRPr="0055009C" w14:paraId="5C2013F0" w14:textId="77777777" w:rsidTr="0055009C">
        <w:trPr>
          <w:trHeight w:hRule="exact" w:val="443"/>
        </w:trPr>
        <w:tc>
          <w:tcPr>
            <w:tcW w:w="8029" w:type="dxa"/>
            <w:shd w:val="clear" w:color="auto" w:fill="auto"/>
            <w:noWrap/>
            <w:vAlign w:val="bottom"/>
          </w:tcPr>
          <w:p w14:paraId="58A93835" w14:textId="6A99B662" w:rsidR="001F7FC8" w:rsidRPr="0055009C" w:rsidRDefault="001F7FC8" w:rsidP="00261289">
            <w:pPr>
              <w:spacing w:line="360" w:lineRule="auto"/>
              <w:rPr>
                <w:rFonts w:ascii="Arial" w:hAnsi="Arial" w:cs="Arial"/>
                <w:i/>
                <w:sz w:val="18"/>
                <w:szCs w:val="18"/>
              </w:rPr>
            </w:pPr>
            <w:r w:rsidRPr="0055009C">
              <w:rPr>
                <w:rFonts w:ascii="Arial" w:hAnsi="Arial" w:cs="Arial"/>
                <w:i/>
                <w:sz w:val="18"/>
                <w:szCs w:val="18"/>
              </w:rPr>
              <w:t>Figure 1.</w:t>
            </w:r>
            <w:r w:rsidR="00261289" w:rsidRPr="0055009C">
              <w:rPr>
                <w:rFonts w:ascii="Arial" w:hAnsi="Arial" w:cs="Arial"/>
                <w:i/>
                <w:sz w:val="18"/>
                <w:szCs w:val="18"/>
              </w:rPr>
              <w:t>3.</w:t>
            </w:r>
            <w:r w:rsidRPr="0055009C">
              <w:rPr>
                <w:rFonts w:ascii="Arial" w:hAnsi="Arial" w:cs="Arial"/>
                <w:i/>
                <w:sz w:val="18"/>
                <w:szCs w:val="18"/>
              </w:rPr>
              <w:t xml:space="preserve"> Effect of stress on reproduction</w:t>
            </w:r>
          </w:p>
        </w:tc>
        <w:tc>
          <w:tcPr>
            <w:tcW w:w="591" w:type="dxa"/>
            <w:shd w:val="clear" w:color="auto" w:fill="auto"/>
            <w:noWrap/>
            <w:vAlign w:val="bottom"/>
          </w:tcPr>
          <w:p w14:paraId="6EDE2AE2" w14:textId="089EF192" w:rsidR="001F7FC8" w:rsidRPr="0055009C" w:rsidRDefault="00601102"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27</w:t>
            </w:r>
          </w:p>
        </w:tc>
      </w:tr>
      <w:tr w:rsidR="00427890" w:rsidRPr="0055009C" w14:paraId="21E1A686" w14:textId="77777777" w:rsidTr="0055009C">
        <w:trPr>
          <w:trHeight w:hRule="exact" w:val="443"/>
        </w:trPr>
        <w:tc>
          <w:tcPr>
            <w:tcW w:w="8620" w:type="dxa"/>
            <w:gridSpan w:val="2"/>
            <w:shd w:val="clear" w:color="auto" w:fill="ACCBF9" w:themeFill="background2"/>
            <w:noWrap/>
            <w:vAlign w:val="bottom"/>
          </w:tcPr>
          <w:p w14:paraId="7228CA31"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eastAsia="Times New Roman" w:hAnsi="Arial" w:cs="Arial"/>
                <w:color w:val="000000"/>
                <w:sz w:val="18"/>
                <w:szCs w:val="18"/>
              </w:rPr>
              <w:t>Chapter 2</w:t>
            </w:r>
          </w:p>
        </w:tc>
      </w:tr>
      <w:tr w:rsidR="00427890" w:rsidRPr="0055009C" w14:paraId="487E9ACA" w14:textId="77777777" w:rsidTr="0055009C">
        <w:trPr>
          <w:trHeight w:hRule="exact" w:val="443"/>
        </w:trPr>
        <w:tc>
          <w:tcPr>
            <w:tcW w:w="8029" w:type="dxa"/>
            <w:shd w:val="clear" w:color="auto" w:fill="auto"/>
            <w:noWrap/>
            <w:vAlign w:val="bottom"/>
          </w:tcPr>
          <w:p w14:paraId="68BE2BBC" w14:textId="77777777" w:rsidR="00427890" w:rsidRPr="0055009C" w:rsidRDefault="00427890" w:rsidP="00427890">
            <w:pPr>
              <w:spacing w:line="360" w:lineRule="auto"/>
              <w:rPr>
                <w:rFonts w:ascii="Arial" w:eastAsia="Times New Roman" w:hAnsi="Arial" w:cs="Arial"/>
                <w:i/>
                <w:sz w:val="18"/>
                <w:szCs w:val="18"/>
              </w:rPr>
            </w:pPr>
            <w:r w:rsidRPr="0055009C">
              <w:rPr>
                <w:rFonts w:ascii="Arial" w:eastAsia="Times New Roman" w:hAnsi="Arial" w:cs="Arial"/>
                <w:i/>
                <w:sz w:val="18"/>
                <w:szCs w:val="18"/>
              </w:rPr>
              <w:t>Figure 2.1</w:t>
            </w:r>
            <w:r w:rsidRPr="0055009C">
              <w:rPr>
                <w:rFonts w:ascii="Arial" w:hAnsi="Arial" w:cs="Arial"/>
                <w:i/>
                <w:sz w:val="18"/>
                <w:szCs w:val="18"/>
              </w:rPr>
              <w:t xml:space="preserve">  </w:t>
            </w:r>
            <w:r w:rsidRPr="0055009C">
              <w:rPr>
                <w:rFonts w:ascii="Arial" w:eastAsia="Times New Roman" w:hAnsi="Arial" w:cs="Arial"/>
                <w:i/>
                <w:sz w:val="18"/>
                <w:szCs w:val="18"/>
              </w:rPr>
              <w:t>Flow diagram of study selection</w:t>
            </w:r>
          </w:p>
        </w:tc>
        <w:tc>
          <w:tcPr>
            <w:tcW w:w="591" w:type="dxa"/>
            <w:shd w:val="clear" w:color="auto" w:fill="auto"/>
            <w:noWrap/>
            <w:vAlign w:val="bottom"/>
          </w:tcPr>
          <w:p w14:paraId="62A0A8F5" w14:textId="389443A4" w:rsidR="00427890" w:rsidRPr="0055009C" w:rsidRDefault="00C12EBA"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35</w:t>
            </w:r>
          </w:p>
        </w:tc>
      </w:tr>
      <w:tr w:rsidR="007F0B20" w:rsidRPr="0055009C" w14:paraId="0BD91C8F" w14:textId="77777777" w:rsidTr="0055009C">
        <w:trPr>
          <w:trHeight w:hRule="exact" w:val="443"/>
        </w:trPr>
        <w:tc>
          <w:tcPr>
            <w:tcW w:w="8029" w:type="dxa"/>
            <w:shd w:val="clear" w:color="auto" w:fill="auto"/>
            <w:noWrap/>
            <w:vAlign w:val="bottom"/>
          </w:tcPr>
          <w:p w14:paraId="46E4D177" w14:textId="622B7780" w:rsidR="007F0B20" w:rsidRPr="0055009C" w:rsidRDefault="007F0B20" w:rsidP="00C12EBA">
            <w:pPr>
              <w:spacing w:line="360" w:lineRule="auto"/>
              <w:rPr>
                <w:rFonts w:ascii="Arial" w:eastAsia="Times New Roman" w:hAnsi="Arial" w:cs="Arial"/>
                <w:i/>
                <w:sz w:val="18"/>
                <w:szCs w:val="18"/>
              </w:rPr>
            </w:pPr>
            <w:r w:rsidRPr="0055009C">
              <w:rPr>
                <w:rFonts w:ascii="Arial" w:eastAsia="Times New Roman" w:hAnsi="Arial" w:cs="Arial"/>
                <w:i/>
                <w:sz w:val="18"/>
                <w:szCs w:val="18"/>
              </w:rPr>
              <w:t>Figure 2.2</w:t>
            </w:r>
            <w:r w:rsidR="00C12EBA" w:rsidRPr="0055009C">
              <w:rPr>
                <w:rFonts w:ascii="Arial" w:eastAsia="Times New Roman" w:hAnsi="Arial" w:cs="Arial"/>
                <w:i/>
                <w:sz w:val="18"/>
                <w:szCs w:val="18"/>
              </w:rPr>
              <w:t xml:space="preserve"> </w:t>
            </w:r>
            <w:r w:rsidR="00C12EBA" w:rsidRPr="0055009C">
              <w:rPr>
                <w:rFonts w:ascii="Arial" w:eastAsia="MS Mincho" w:hAnsi="Arial" w:cs="Arial"/>
                <w:b/>
                <w:sz w:val="18"/>
                <w:szCs w:val="18"/>
              </w:rPr>
              <w:t xml:space="preserve"> </w:t>
            </w:r>
            <w:r w:rsidR="00C12EBA" w:rsidRPr="0055009C">
              <w:rPr>
                <w:rFonts w:ascii="Arial" w:eastAsia="Times New Roman" w:hAnsi="Arial" w:cs="Arial"/>
                <w:i/>
                <w:sz w:val="18"/>
                <w:szCs w:val="18"/>
              </w:rPr>
              <w:t xml:space="preserve">Studies showing association of emotional distress to </w:t>
            </w:r>
            <w:r w:rsidR="00C12EBA" w:rsidRPr="008F1984">
              <w:rPr>
                <w:rFonts w:ascii="Arial" w:eastAsia="Times New Roman" w:hAnsi="Arial" w:cs="Arial"/>
                <w:i/>
                <w:sz w:val="18"/>
                <w:szCs w:val="18"/>
              </w:rPr>
              <w:t>clinical</w:t>
            </w:r>
            <w:r w:rsidR="00C12EBA" w:rsidRPr="008F1984">
              <w:rPr>
                <w:rFonts w:ascii="Arial" w:eastAsia="Times New Roman" w:hAnsi="Arial" w:cs="Arial"/>
                <w:b/>
                <w:i/>
                <w:sz w:val="18"/>
                <w:szCs w:val="18"/>
              </w:rPr>
              <w:t xml:space="preserve"> </w:t>
            </w:r>
            <w:r w:rsidR="00C12EBA" w:rsidRPr="008F1984">
              <w:rPr>
                <w:rFonts w:ascii="Arial" w:eastAsia="Times New Roman" w:hAnsi="Arial" w:cs="Arial"/>
                <w:i/>
                <w:sz w:val="18"/>
                <w:szCs w:val="18"/>
              </w:rPr>
              <w:t>pregnancy</w:t>
            </w:r>
          </w:p>
        </w:tc>
        <w:tc>
          <w:tcPr>
            <w:tcW w:w="591" w:type="dxa"/>
            <w:shd w:val="clear" w:color="auto" w:fill="auto"/>
            <w:noWrap/>
            <w:vAlign w:val="bottom"/>
          </w:tcPr>
          <w:p w14:paraId="5344A775" w14:textId="4D19F135" w:rsidR="007F0B20" w:rsidRPr="0055009C" w:rsidRDefault="00C12EBA"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59</w:t>
            </w:r>
          </w:p>
        </w:tc>
      </w:tr>
      <w:tr w:rsidR="00427890" w:rsidRPr="0055009C" w14:paraId="2C60C7A0" w14:textId="77777777" w:rsidTr="0055009C">
        <w:trPr>
          <w:trHeight w:hRule="exact" w:val="443"/>
        </w:trPr>
        <w:tc>
          <w:tcPr>
            <w:tcW w:w="8620" w:type="dxa"/>
            <w:gridSpan w:val="2"/>
            <w:shd w:val="clear" w:color="auto" w:fill="ACCBF9" w:themeFill="background2"/>
            <w:noWrap/>
            <w:vAlign w:val="bottom"/>
          </w:tcPr>
          <w:p w14:paraId="3C0524C7"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eastAsia="Times New Roman" w:hAnsi="Arial" w:cs="Arial"/>
                <w:color w:val="000000"/>
                <w:sz w:val="18"/>
                <w:szCs w:val="18"/>
              </w:rPr>
              <w:t>Chapter 3</w:t>
            </w:r>
          </w:p>
        </w:tc>
      </w:tr>
      <w:tr w:rsidR="00427890" w:rsidRPr="0055009C" w14:paraId="0800E08B" w14:textId="77777777" w:rsidTr="0055009C">
        <w:trPr>
          <w:trHeight w:hRule="exact" w:val="443"/>
        </w:trPr>
        <w:tc>
          <w:tcPr>
            <w:tcW w:w="8029" w:type="dxa"/>
            <w:shd w:val="clear" w:color="auto" w:fill="auto"/>
            <w:noWrap/>
          </w:tcPr>
          <w:p w14:paraId="17D71D18"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eastAsia="Times New Roman" w:hAnsi="Arial" w:cs="Arial"/>
                <w:color w:val="000000"/>
                <w:sz w:val="18"/>
                <w:szCs w:val="18"/>
              </w:rPr>
              <w:t>None</w:t>
            </w:r>
          </w:p>
        </w:tc>
        <w:tc>
          <w:tcPr>
            <w:tcW w:w="591" w:type="dxa"/>
            <w:shd w:val="clear" w:color="auto" w:fill="auto"/>
            <w:noWrap/>
            <w:vAlign w:val="bottom"/>
          </w:tcPr>
          <w:p w14:paraId="3283DEA3" w14:textId="77777777" w:rsidR="00427890" w:rsidRPr="0055009C" w:rsidRDefault="00427890" w:rsidP="00427890">
            <w:pPr>
              <w:spacing w:line="360" w:lineRule="auto"/>
              <w:jc w:val="right"/>
              <w:rPr>
                <w:rFonts w:ascii="Arial" w:eastAsia="Times New Roman" w:hAnsi="Arial" w:cs="Arial"/>
                <w:color w:val="000000"/>
                <w:sz w:val="18"/>
                <w:szCs w:val="18"/>
              </w:rPr>
            </w:pPr>
          </w:p>
        </w:tc>
      </w:tr>
      <w:tr w:rsidR="00427890" w:rsidRPr="0055009C" w14:paraId="0114EF21" w14:textId="77777777" w:rsidTr="0055009C">
        <w:trPr>
          <w:trHeight w:hRule="exact" w:val="443"/>
        </w:trPr>
        <w:tc>
          <w:tcPr>
            <w:tcW w:w="8620" w:type="dxa"/>
            <w:gridSpan w:val="2"/>
            <w:shd w:val="clear" w:color="auto" w:fill="ACCBF9" w:themeFill="background2"/>
            <w:noWrap/>
            <w:vAlign w:val="bottom"/>
            <w:hideMark/>
          </w:tcPr>
          <w:p w14:paraId="24B2F95B"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eastAsia="Times New Roman" w:hAnsi="Arial" w:cs="Arial"/>
                <w:color w:val="000000"/>
                <w:sz w:val="18"/>
                <w:szCs w:val="18"/>
              </w:rPr>
              <w:t>Chapter 4</w:t>
            </w:r>
          </w:p>
        </w:tc>
      </w:tr>
      <w:tr w:rsidR="00427890" w:rsidRPr="0055009C" w14:paraId="671C1917" w14:textId="77777777" w:rsidTr="0055009C">
        <w:trPr>
          <w:trHeight w:hRule="exact" w:val="443"/>
        </w:trPr>
        <w:tc>
          <w:tcPr>
            <w:tcW w:w="8029" w:type="dxa"/>
            <w:shd w:val="clear" w:color="auto" w:fill="auto"/>
            <w:noWrap/>
          </w:tcPr>
          <w:p w14:paraId="1B267B04" w14:textId="77777777" w:rsidR="00427890" w:rsidRPr="0055009C" w:rsidRDefault="00427890" w:rsidP="00427890">
            <w:pPr>
              <w:spacing w:line="360" w:lineRule="auto"/>
              <w:rPr>
                <w:rFonts w:ascii="Arial" w:eastAsia="Times New Roman" w:hAnsi="Arial" w:cs="Arial"/>
                <w:i/>
                <w:color w:val="000000"/>
                <w:sz w:val="18"/>
                <w:szCs w:val="18"/>
              </w:rPr>
            </w:pPr>
            <w:r w:rsidRPr="0055009C">
              <w:rPr>
                <w:rFonts w:ascii="Arial" w:hAnsi="Arial" w:cs="Arial"/>
                <w:i/>
                <w:sz w:val="18"/>
                <w:szCs w:val="18"/>
              </w:rPr>
              <w:t xml:space="preserve">Figure 4.1.  Demographic parameters of study sample </w:t>
            </w:r>
          </w:p>
        </w:tc>
        <w:tc>
          <w:tcPr>
            <w:tcW w:w="591" w:type="dxa"/>
            <w:shd w:val="clear" w:color="auto" w:fill="auto"/>
            <w:noWrap/>
            <w:vAlign w:val="bottom"/>
          </w:tcPr>
          <w:p w14:paraId="2E49FA82" w14:textId="6794C51C" w:rsidR="00427890" w:rsidRPr="0055009C" w:rsidRDefault="00C12EBA"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112</w:t>
            </w:r>
          </w:p>
        </w:tc>
      </w:tr>
      <w:tr w:rsidR="00427890" w:rsidRPr="0055009C" w14:paraId="302B490E" w14:textId="77777777" w:rsidTr="0055009C">
        <w:trPr>
          <w:trHeight w:hRule="exact" w:val="443"/>
        </w:trPr>
        <w:tc>
          <w:tcPr>
            <w:tcW w:w="8029" w:type="dxa"/>
            <w:shd w:val="clear" w:color="auto" w:fill="auto"/>
            <w:noWrap/>
          </w:tcPr>
          <w:p w14:paraId="3BFB70F8" w14:textId="77777777" w:rsidR="00427890" w:rsidRPr="0055009C" w:rsidRDefault="00427890" w:rsidP="00427890">
            <w:pPr>
              <w:spacing w:line="360" w:lineRule="auto"/>
              <w:rPr>
                <w:rFonts w:ascii="Arial" w:hAnsi="Arial" w:cs="Arial"/>
                <w:i/>
                <w:sz w:val="18"/>
                <w:szCs w:val="18"/>
              </w:rPr>
            </w:pPr>
            <w:r w:rsidRPr="0055009C">
              <w:rPr>
                <w:rFonts w:ascii="Arial" w:hAnsi="Arial" w:cs="Arial"/>
                <w:i/>
                <w:sz w:val="18"/>
                <w:szCs w:val="18"/>
              </w:rPr>
              <w:t>Figure 4.2. Study population</w:t>
            </w:r>
          </w:p>
        </w:tc>
        <w:tc>
          <w:tcPr>
            <w:tcW w:w="591" w:type="dxa"/>
            <w:shd w:val="clear" w:color="auto" w:fill="auto"/>
            <w:noWrap/>
            <w:vAlign w:val="bottom"/>
          </w:tcPr>
          <w:p w14:paraId="3829A1A7" w14:textId="515AA733" w:rsidR="00427890" w:rsidRPr="0055009C" w:rsidRDefault="00C12EBA"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123</w:t>
            </w:r>
          </w:p>
        </w:tc>
      </w:tr>
      <w:tr w:rsidR="00427890" w:rsidRPr="0055009C" w14:paraId="60D105CB" w14:textId="77777777" w:rsidTr="0055009C">
        <w:trPr>
          <w:trHeight w:hRule="exact" w:val="443"/>
        </w:trPr>
        <w:tc>
          <w:tcPr>
            <w:tcW w:w="8620" w:type="dxa"/>
            <w:gridSpan w:val="2"/>
            <w:shd w:val="clear" w:color="auto" w:fill="ACCBF9" w:themeFill="background2"/>
            <w:noWrap/>
            <w:vAlign w:val="bottom"/>
          </w:tcPr>
          <w:p w14:paraId="079E5935"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eastAsia="Times New Roman" w:hAnsi="Arial" w:cs="Arial"/>
                <w:color w:val="000000"/>
                <w:sz w:val="18"/>
                <w:szCs w:val="18"/>
              </w:rPr>
              <w:t>Chapter 5</w:t>
            </w:r>
          </w:p>
        </w:tc>
      </w:tr>
      <w:tr w:rsidR="00427890" w:rsidRPr="0055009C" w14:paraId="297BA4E6" w14:textId="77777777" w:rsidTr="0055009C">
        <w:trPr>
          <w:trHeight w:hRule="exact" w:val="443"/>
        </w:trPr>
        <w:tc>
          <w:tcPr>
            <w:tcW w:w="8029" w:type="dxa"/>
            <w:shd w:val="clear" w:color="auto" w:fill="auto"/>
            <w:noWrap/>
          </w:tcPr>
          <w:p w14:paraId="4DD817C9"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hAnsi="Arial" w:cs="Arial"/>
                <w:sz w:val="18"/>
                <w:szCs w:val="18"/>
              </w:rPr>
              <w:t xml:space="preserve">None                                                          </w:t>
            </w:r>
          </w:p>
        </w:tc>
        <w:tc>
          <w:tcPr>
            <w:tcW w:w="591" w:type="dxa"/>
            <w:shd w:val="clear" w:color="auto" w:fill="auto"/>
            <w:noWrap/>
            <w:vAlign w:val="bottom"/>
          </w:tcPr>
          <w:p w14:paraId="76154818" w14:textId="77777777" w:rsidR="00427890" w:rsidRPr="0055009C" w:rsidRDefault="00427890" w:rsidP="00427890">
            <w:pPr>
              <w:spacing w:line="360" w:lineRule="auto"/>
              <w:jc w:val="right"/>
              <w:rPr>
                <w:rFonts w:ascii="Arial" w:eastAsia="Times New Roman" w:hAnsi="Arial" w:cs="Arial"/>
                <w:color w:val="000000"/>
                <w:sz w:val="18"/>
                <w:szCs w:val="18"/>
              </w:rPr>
            </w:pPr>
          </w:p>
        </w:tc>
      </w:tr>
      <w:tr w:rsidR="00427890" w:rsidRPr="0055009C" w14:paraId="36A56EEF" w14:textId="77777777" w:rsidTr="0055009C">
        <w:trPr>
          <w:trHeight w:hRule="exact" w:val="443"/>
        </w:trPr>
        <w:tc>
          <w:tcPr>
            <w:tcW w:w="8620" w:type="dxa"/>
            <w:gridSpan w:val="2"/>
            <w:shd w:val="clear" w:color="auto" w:fill="ACCBF9" w:themeFill="background2"/>
            <w:noWrap/>
            <w:vAlign w:val="bottom"/>
          </w:tcPr>
          <w:p w14:paraId="0771DFDA"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eastAsia="Times New Roman" w:hAnsi="Arial" w:cs="Arial"/>
                <w:color w:val="000000"/>
                <w:sz w:val="18"/>
                <w:szCs w:val="18"/>
              </w:rPr>
              <w:t>Chapter 6</w:t>
            </w:r>
          </w:p>
        </w:tc>
      </w:tr>
      <w:tr w:rsidR="00427890" w:rsidRPr="0055009C" w14:paraId="743DF7D9" w14:textId="77777777" w:rsidTr="0055009C">
        <w:trPr>
          <w:trHeight w:hRule="exact" w:val="514"/>
        </w:trPr>
        <w:tc>
          <w:tcPr>
            <w:tcW w:w="8029" w:type="dxa"/>
            <w:shd w:val="clear" w:color="auto" w:fill="auto"/>
            <w:noWrap/>
          </w:tcPr>
          <w:p w14:paraId="039D9E45" w14:textId="4ECA3DD9" w:rsidR="00427890" w:rsidRPr="0055009C" w:rsidRDefault="006E7FE6" w:rsidP="00427890">
            <w:pPr>
              <w:spacing w:line="360" w:lineRule="auto"/>
              <w:rPr>
                <w:rFonts w:ascii="Arial" w:eastAsia="Times New Roman" w:hAnsi="Arial" w:cs="Arial"/>
                <w:i/>
                <w:color w:val="000000"/>
                <w:sz w:val="18"/>
                <w:szCs w:val="18"/>
              </w:rPr>
            </w:pPr>
            <w:r w:rsidRPr="0055009C">
              <w:rPr>
                <w:rFonts w:ascii="Arial" w:hAnsi="Arial" w:cs="Arial"/>
                <w:i/>
                <w:sz w:val="18"/>
                <w:szCs w:val="18"/>
              </w:rPr>
              <w:t>Figure 6.1: Changes in emotional health during the three time points</w:t>
            </w:r>
          </w:p>
        </w:tc>
        <w:tc>
          <w:tcPr>
            <w:tcW w:w="591" w:type="dxa"/>
            <w:shd w:val="clear" w:color="auto" w:fill="auto"/>
            <w:noWrap/>
            <w:vAlign w:val="bottom"/>
          </w:tcPr>
          <w:p w14:paraId="50CD6F91" w14:textId="3FB37B4F" w:rsidR="00427890" w:rsidRPr="0055009C" w:rsidRDefault="006E7FE6"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149</w:t>
            </w:r>
          </w:p>
        </w:tc>
      </w:tr>
      <w:tr w:rsidR="00427890" w:rsidRPr="0055009C" w14:paraId="05CDF3AF" w14:textId="77777777" w:rsidTr="0055009C">
        <w:trPr>
          <w:trHeight w:hRule="exact" w:val="443"/>
        </w:trPr>
        <w:tc>
          <w:tcPr>
            <w:tcW w:w="8620" w:type="dxa"/>
            <w:gridSpan w:val="2"/>
            <w:shd w:val="clear" w:color="auto" w:fill="ACCBF9" w:themeFill="background2"/>
            <w:noWrap/>
            <w:hideMark/>
          </w:tcPr>
          <w:p w14:paraId="085A2870"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hAnsi="Arial" w:cs="Arial"/>
                <w:sz w:val="18"/>
                <w:szCs w:val="18"/>
              </w:rPr>
              <w:t>Chapter 7</w:t>
            </w:r>
          </w:p>
        </w:tc>
      </w:tr>
      <w:tr w:rsidR="00427890" w:rsidRPr="0055009C" w14:paraId="777D33CF" w14:textId="77777777" w:rsidTr="0055009C">
        <w:trPr>
          <w:trHeight w:hRule="exact" w:val="443"/>
        </w:trPr>
        <w:tc>
          <w:tcPr>
            <w:tcW w:w="8029" w:type="dxa"/>
            <w:shd w:val="clear" w:color="auto" w:fill="auto"/>
            <w:noWrap/>
          </w:tcPr>
          <w:p w14:paraId="490A2D62"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hAnsi="Arial" w:cs="Arial"/>
                <w:sz w:val="18"/>
                <w:szCs w:val="18"/>
              </w:rPr>
              <w:t>None</w:t>
            </w:r>
          </w:p>
        </w:tc>
        <w:tc>
          <w:tcPr>
            <w:tcW w:w="591" w:type="dxa"/>
            <w:shd w:val="clear" w:color="auto" w:fill="auto"/>
            <w:noWrap/>
            <w:vAlign w:val="bottom"/>
          </w:tcPr>
          <w:p w14:paraId="267BD3E8" w14:textId="77777777" w:rsidR="00427890" w:rsidRPr="0055009C" w:rsidRDefault="00427890" w:rsidP="00427890">
            <w:pPr>
              <w:spacing w:line="360" w:lineRule="auto"/>
              <w:jc w:val="right"/>
              <w:rPr>
                <w:rFonts w:ascii="Arial" w:eastAsia="Times New Roman" w:hAnsi="Arial" w:cs="Arial"/>
                <w:color w:val="000000"/>
                <w:sz w:val="18"/>
                <w:szCs w:val="18"/>
              </w:rPr>
            </w:pPr>
          </w:p>
        </w:tc>
      </w:tr>
      <w:tr w:rsidR="00427890" w:rsidRPr="0055009C" w14:paraId="4ECF288B" w14:textId="77777777" w:rsidTr="0055009C">
        <w:trPr>
          <w:trHeight w:hRule="exact" w:val="443"/>
        </w:trPr>
        <w:tc>
          <w:tcPr>
            <w:tcW w:w="8620" w:type="dxa"/>
            <w:gridSpan w:val="2"/>
            <w:shd w:val="clear" w:color="auto" w:fill="ACCBF9" w:themeFill="background2"/>
            <w:noWrap/>
            <w:hideMark/>
          </w:tcPr>
          <w:p w14:paraId="193985CF"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hAnsi="Arial" w:cs="Arial"/>
                <w:sz w:val="18"/>
                <w:szCs w:val="18"/>
              </w:rPr>
              <w:t>Chapter 8</w:t>
            </w:r>
          </w:p>
        </w:tc>
      </w:tr>
      <w:tr w:rsidR="00427890" w:rsidRPr="0055009C" w14:paraId="042FA799" w14:textId="77777777" w:rsidTr="0055009C">
        <w:trPr>
          <w:trHeight w:hRule="exact" w:val="443"/>
        </w:trPr>
        <w:tc>
          <w:tcPr>
            <w:tcW w:w="8029" w:type="dxa"/>
            <w:shd w:val="clear" w:color="auto" w:fill="auto"/>
            <w:noWrap/>
          </w:tcPr>
          <w:p w14:paraId="17763FD6" w14:textId="7C23BD67" w:rsidR="0022088B" w:rsidRPr="0055009C" w:rsidRDefault="0022088B" w:rsidP="0022088B">
            <w:pPr>
              <w:spacing w:line="480" w:lineRule="auto"/>
              <w:rPr>
                <w:rFonts w:ascii="Arial" w:hAnsi="Arial" w:cs="Arial"/>
                <w:i/>
                <w:sz w:val="18"/>
                <w:szCs w:val="18"/>
              </w:rPr>
            </w:pPr>
            <w:r w:rsidRPr="0055009C">
              <w:rPr>
                <w:rFonts w:ascii="Arial" w:hAnsi="Arial" w:cs="Arial"/>
                <w:i/>
                <w:sz w:val="18"/>
                <w:szCs w:val="18"/>
              </w:rPr>
              <w:t xml:space="preserve"> Figure 8.1: Impact of IVF on Emotional health as per the cause of infertility</w:t>
            </w:r>
          </w:p>
          <w:p w14:paraId="7C534E3C" w14:textId="77777777" w:rsidR="00427890" w:rsidRPr="0055009C" w:rsidRDefault="00427890" w:rsidP="00427890">
            <w:pPr>
              <w:spacing w:line="360" w:lineRule="auto"/>
              <w:rPr>
                <w:rFonts w:ascii="Arial" w:eastAsia="Times New Roman" w:hAnsi="Arial" w:cs="Arial"/>
                <w:color w:val="000000"/>
                <w:sz w:val="18"/>
                <w:szCs w:val="18"/>
              </w:rPr>
            </w:pPr>
          </w:p>
        </w:tc>
        <w:tc>
          <w:tcPr>
            <w:tcW w:w="591" w:type="dxa"/>
            <w:shd w:val="clear" w:color="auto" w:fill="auto"/>
            <w:noWrap/>
            <w:vAlign w:val="bottom"/>
          </w:tcPr>
          <w:p w14:paraId="22ED49A9" w14:textId="51B352B8" w:rsidR="00427890" w:rsidRPr="0055009C" w:rsidRDefault="0022088B"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182</w:t>
            </w:r>
          </w:p>
        </w:tc>
      </w:tr>
      <w:tr w:rsidR="00427890" w:rsidRPr="0055009C" w14:paraId="117A19FB" w14:textId="77777777" w:rsidTr="0055009C">
        <w:trPr>
          <w:trHeight w:hRule="exact" w:val="443"/>
        </w:trPr>
        <w:tc>
          <w:tcPr>
            <w:tcW w:w="8620" w:type="dxa"/>
            <w:gridSpan w:val="2"/>
            <w:tcBorders>
              <w:bottom w:val="single" w:sz="4" w:space="0" w:color="auto"/>
            </w:tcBorders>
            <w:shd w:val="clear" w:color="auto" w:fill="ACCBF9" w:themeFill="background2"/>
            <w:noWrap/>
            <w:vAlign w:val="bottom"/>
          </w:tcPr>
          <w:p w14:paraId="333D4BD6"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eastAsia="Times New Roman" w:hAnsi="Arial" w:cs="Arial"/>
                <w:color w:val="000000"/>
                <w:sz w:val="18"/>
                <w:szCs w:val="18"/>
              </w:rPr>
              <w:t>Chapter 9</w:t>
            </w:r>
          </w:p>
          <w:p w14:paraId="51930D82" w14:textId="77777777" w:rsidR="00427890" w:rsidRPr="0055009C" w:rsidRDefault="00427890" w:rsidP="00427890">
            <w:pPr>
              <w:spacing w:line="360" w:lineRule="auto"/>
              <w:jc w:val="right"/>
              <w:rPr>
                <w:rFonts w:ascii="Arial" w:eastAsia="Times New Roman" w:hAnsi="Arial" w:cs="Arial"/>
                <w:color w:val="000000"/>
                <w:sz w:val="18"/>
                <w:szCs w:val="18"/>
              </w:rPr>
            </w:pPr>
            <w:r w:rsidRPr="0055009C">
              <w:rPr>
                <w:rFonts w:ascii="Arial" w:eastAsia="Times New Roman" w:hAnsi="Arial" w:cs="Arial"/>
                <w:color w:val="000000"/>
                <w:sz w:val="18"/>
                <w:szCs w:val="18"/>
              </w:rPr>
              <w:t>None</w:t>
            </w:r>
            <w:r w:rsidRPr="0055009C">
              <w:rPr>
                <w:rFonts w:ascii="Arial" w:eastAsia="Times New Roman" w:hAnsi="Arial" w:cs="Arial"/>
                <w:color w:val="000000"/>
                <w:sz w:val="18"/>
                <w:szCs w:val="18"/>
              </w:rPr>
              <w:tab/>
              <w:t>10</w:t>
            </w:r>
          </w:p>
        </w:tc>
      </w:tr>
      <w:tr w:rsidR="00427890" w:rsidRPr="0055009C" w14:paraId="78F59A2B" w14:textId="77777777" w:rsidTr="0055009C">
        <w:trPr>
          <w:trHeight w:hRule="exact" w:val="443"/>
        </w:trPr>
        <w:tc>
          <w:tcPr>
            <w:tcW w:w="8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37F4A" w14:textId="77777777" w:rsidR="00427890" w:rsidRPr="0055009C" w:rsidRDefault="00427890" w:rsidP="00427890">
            <w:pPr>
              <w:spacing w:line="360" w:lineRule="auto"/>
              <w:rPr>
                <w:rFonts w:ascii="Arial" w:eastAsia="Times New Roman" w:hAnsi="Arial" w:cs="Arial"/>
                <w:color w:val="000000"/>
                <w:sz w:val="18"/>
                <w:szCs w:val="18"/>
              </w:rPr>
            </w:pPr>
            <w:r w:rsidRPr="0055009C">
              <w:rPr>
                <w:rFonts w:ascii="Arial" w:eastAsia="Times New Roman" w:hAnsi="Arial" w:cs="Arial"/>
                <w:color w:val="000000"/>
                <w:sz w:val="18"/>
                <w:szCs w:val="18"/>
              </w:rPr>
              <w:t>None</w:t>
            </w:r>
          </w:p>
        </w:tc>
        <w:tc>
          <w:tcPr>
            <w:tcW w:w="591" w:type="dxa"/>
            <w:tcBorders>
              <w:top w:val="single" w:sz="4" w:space="0" w:color="auto"/>
              <w:left w:val="single" w:sz="4" w:space="0" w:color="auto"/>
              <w:bottom w:val="single" w:sz="4" w:space="0" w:color="auto"/>
              <w:right w:val="single" w:sz="4" w:space="0" w:color="auto"/>
            </w:tcBorders>
            <w:shd w:val="clear" w:color="auto" w:fill="auto"/>
            <w:vAlign w:val="bottom"/>
          </w:tcPr>
          <w:p w14:paraId="7C76E9D5" w14:textId="77777777" w:rsidR="00427890" w:rsidRPr="0055009C" w:rsidRDefault="00427890" w:rsidP="00427890">
            <w:pPr>
              <w:spacing w:line="360" w:lineRule="auto"/>
              <w:jc w:val="right"/>
              <w:rPr>
                <w:rFonts w:ascii="Arial" w:eastAsia="Times New Roman" w:hAnsi="Arial" w:cs="Arial"/>
                <w:color w:val="000000"/>
                <w:sz w:val="18"/>
                <w:szCs w:val="18"/>
              </w:rPr>
            </w:pPr>
          </w:p>
        </w:tc>
      </w:tr>
    </w:tbl>
    <w:p w14:paraId="2BC4FA01" w14:textId="77777777" w:rsidR="00AD7585" w:rsidRPr="00550F0A" w:rsidRDefault="00AD7585" w:rsidP="00AD7585">
      <w:pPr>
        <w:spacing w:line="360" w:lineRule="auto"/>
        <w:rPr>
          <w:rFonts w:asciiTheme="minorHAnsi" w:hAnsiTheme="minorHAnsi" w:cstheme="minorHAnsi"/>
          <w:b/>
          <w:u w:val="single"/>
        </w:rPr>
      </w:pPr>
      <w:r w:rsidRPr="00550F0A">
        <w:rPr>
          <w:rFonts w:asciiTheme="minorHAnsi" w:hAnsiTheme="minorHAnsi" w:cstheme="minorHAnsi"/>
          <w:b/>
          <w:u w:val="single"/>
        </w:rPr>
        <w:t>List of Figures</w:t>
      </w:r>
    </w:p>
    <w:p w14:paraId="68AEDF53" w14:textId="77777777" w:rsidR="00AD7585" w:rsidRDefault="00AD7585" w:rsidP="00AD7585">
      <w:pPr>
        <w:spacing w:line="360" w:lineRule="auto"/>
        <w:rPr>
          <w:rFonts w:ascii="Arial" w:hAnsi="Arial" w:cs="Arial"/>
          <w:b/>
          <w:szCs w:val="40"/>
          <w:u w:val="single"/>
        </w:rPr>
      </w:pPr>
    </w:p>
    <w:p w14:paraId="17BA68A5" w14:textId="77777777" w:rsidR="00AD7585" w:rsidRDefault="00AD7585" w:rsidP="00AD7585">
      <w:pPr>
        <w:spacing w:line="360" w:lineRule="auto"/>
        <w:rPr>
          <w:rFonts w:ascii="Arial" w:hAnsi="Arial" w:cs="Arial"/>
          <w:b/>
          <w:szCs w:val="40"/>
          <w:u w:val="single"/>
        </w:rPr>
      </w:pPr>
    </w:p>
    <w:p w14:paraId="654D2E39" w14:textId="77777777" w:rsidR="00AD7585" w:rsidRDefault="00AD7585" w:rsidP="00AD7585">
      <w:pPr>
        <w:spacing w:line="360" w:lineRule="auto"/>
        <w:rPr>
          <w:rFonts w:ascii="Arial" w:hAnsi="Arial" w:cs="Arial"/>
          <w:b/>
          <w:szCs w:val="40"/>
          <w:u w:val="single"/>
        </w:rPr>
      </w:pPr>
    </w:p>
    <w:p w14:paraId="5CF327F5" w14:textId="77777777" w:rsidR="00AD7585" w:rsidRDefault="00AD7585" w:rsidP="00AD7585">
      <w:pPr>
        <w:spacing w:line="360" w:lineRule="auto"/>
        <w:rPr>
          <w:rFonts w:ascii="Arial" w:hAnsi="Arial" w:cs="Arial"/>
          <w:b/>
          <w:szCs w:val="40"/>
          <w:u w:val="single"/>
        </w:rPr>
      </w:pPr>
    </w:p>
    <w:p w14:paraId="76452355" w14:textId="77777777" w:rsidR="003232ED" w:rsidRDefault="003232ED" w:rsidP="00AD7585">
      <w:pPr>
        <w:spacing w:line="360" w:lineRule="auto"/>
        <w:rPr>
          <w:rFonts w:ascii="Arial" w:hAnsi="Arial" w:cs="Arial"/>
          <w:b/>
          <w:szCs w:val="40"/>
          <w:u w:val="single"/>
        </w:rPr>
      </w:pPr>
    </w:p>
    <w:p w14:paraId="1D20BA60" w14:textId="0734F9D1" w:rsidR="001E6BF4" w:rsidRPr="001E6BF4" w:rsidRDefault="001E6BF4" w:rsidP="001E6BF4">
      <w:pPr>
        <w:spacing w:line="360" w:lineRule="auto"/>
        <w:jc w:val="center"/>
        <w:rPr>
          <w:rFonts w:ascii="Arial" w:hAnsi="Arial" w:cs="Arial"/>
          <w:b/>
          <w:sz w:val="36"/>
          <w:szCs w:val="36"/>
        </w:rPr>
      </w:pPr>
      <w:r w:rsidRPr="001E6BF4">
        <w:rPr>
          <w:rFonts w:ascii="Arial" w:hAnsi="Arial" w:cs="Arial"/>
          <w:b/>
          <w:sz w:val="36"/>
          <w:szCs w:val="36"/>
        </w:rPr>
        <w:lastRenderedPageBreak/>
        <w:t>Acknowledgements</w:t>
      </w:r>
    </w:p>
    <w:p w14:paraId="0B9AAA74" w14:textId="77777777" w:rsidR="001E6BF4" w:rsidRDefault="001E6BF4" w:rsidP="00AD7585">
      <w:pPr>
        <w:spacing w:line="360" w:lineRule="auto"/>
        <w:rPr>
          <w:rFonts w:ascii="Arial" w:hAnsi="Arial" w:cs="Arial"/>
          <w:b/>
          <w:sz w:val="20"/>
          <w:szCs w:val="20"/>
          <w:u w:val="single"/>
        </w:rPr>
      </w:pPr>
    </w:p>
    <w:p w14:paraId="132D2FD0" w14:textId="00D80A70" w:rsidR="00D35A25" w:rsidRPr="00D35A25" w:rsidRDefault="009F4368" w:rsidP="00D35A25">
      <w:pPr>
        <w:spacing w:line="480" w:lineRule="auto"/>
        <w:rPr>
          <w:rFonts w:ascii="Arial" w:hAnsi="Arial" w:cs="Arial"/>
          <w:sz w:val="24"/>
          <w:szCs w:val="24"/>
        </w:rPr>
      </w:pPr>
      <w:r w:rsidRPr="00D35A25">
        <w:rPr>
          <w:rFonts w:ascii="Arial" w:hAnsi="Arial" w:cs="Arial"/>
          <w:sz w:val="24"/>
          <w:szCs w:val="24"/>
        </w:rPr>
        <w:t>This study was undertaken with joint supervision of Dr. Georgina Jones,  Professor of Health Psychology at Leeds Beckett University</w:t>
      </w:r>
      <w:r w:rsidR="00636B68">
        <w:rPr>
          <w:rFonts w:ascii="Arial" w:hAnsi="Arial" w:cs="Arial"/>
          <w:sz w:val="24"/>
          <w:szCs w:val="24"/>
        </w:rPr>
        <w:t>;</w:t>
      </w:r>
      <w:r w:rsidRPr="00D35A25">
        <w:rPr>
          <w:rFonts w:ascii="Arial" w:hAnsi="Arial" w:cs="Arial"/>
          <w:sz w:val="24"/>
          <w:szCs w:val="24"/>
        </w:rPr>
        <w:t xml:space="preserve"> Dr. Patrick Magill, </w:t>
      </w:r>
      <w:r w:rsidR="00636B68" w:rsidRPr="00636B68">
        <w:rPr>
          <w:rFonts w:ascii="Arial" w:hAnsi="Arial" w:cs="Arial"/>
          <w:color w:val="FF0000"/>
          <w:sz w:val="24"/>
          <w:szCs w:val="24"/>
        </w:rPr>
        <w:t>-</w:t>
      </w:r>
      <w:r w:rsidR="003F2FC4" w:rsidRPr="003F2FC4">
        <w:rPr>
          <w:rFonts w:ascii="Arial" w:hAnsi="Arial" w:cs="Arial"/>
          <w:sz w:val="24"/>
          <w:szCs w:val="24"/>
        </w:rPr>
        <w:t>Honorary senior lecturer, University of Sheffield</w:t>
      </w:r>
      <w:r w:rsidR="00636B68">
        <w:rPr>
          <w:rFonts w:ascii="Arial" w:hAnsi="Arial" w:cs="Arial"/>
          <w:sz w:val="24"/>
          <w:szCs w:val="24"/>
        </w:rPr>
        <w:t xml:space="preserve">; </w:t>
      </w:r>
      <w:r w:rsidRPr="00D35A25">
        <w:rPr>
          <w:rFonts w:ascii="Arial" w:hAnsi="Arial" w:cs="Arial"/>
          <w:sz w:val="24"/>
          <w:szCs w:val="24"/>
        </w:rPr>
        <w:t>and Mr. Mostafa Metwally, Consultant in Reproductive Medicine, Jessop wing,</w:t>
      </w:r>
      <w:r w:rsidR="00636B68">
        <w:rPr>
          <w:rFonts w:ascii="Arial" w:hAnsi="Arial" w:cs="Arial"/>
          <w:sz w:val="24"/>
          <w:szCs w:val="24"/>
        </w:rPr>
        <w:t xml:space="preserve"> </w:t>
      </w:r>
      <w:r w:rsidRPr="00D35A25">
        <w:rPr>
          <w:rFonts w:ascii="Arial" w:hAnsi="Arial" w:cs="Arial"/>
          <w:sz w:val="24"/>
          <w:szCs w:val="24"/>
        </w:rPr>
        <w:t>Sheffield Teaching Hospitals NHS Trust.  I would like to than</w:t>
      </w:r>
      <w:r w:rsidR="00D35A25" w:rsidRPr="00D35A25">
        <w:rPr>
          <w:rFonts w:ascii="Arial" w:hAnsi="Arial" w:cs="Arial"/>
          <w:sz w:val="24"/>
          <w:szCs w:val="24"/>
        </w:rPr>
        <w:t>k</w:t>
      </w:r>
      <w:r w:rsidRPr="00D35A25">
        <w:rPr>
          <w:rFonts w:ascii="Arial" w:hAnsi="Arial" w:cs="Arial"/>
          <w:sz w:val="24"/>
          <w:szCs w:val="24"/>
        </w:rPr>
        <w:t xml:space="preserve"> all of them for their guidance, support and advice. </w:t>
      </w:r>
      <w:r w:rsidRPr="00D35A25">
        <w:rPr>
          <w:rFonts w:ascii="Arial" w:hAnsi="Arial" w:cs="Arial"/>
          <w:sz w:val="24"/>
          <w:szCs w:val="24"/>
        </w:rPr>
        <w:br/>
      </w:r>
      <w:r w:rsidR="00D35A25" w:rsidRPr="00D35A25">
        <w:rPr>
          <w:rFonts w:ascii="Arial" w:hAnsi="Arial" w:cs="Arial"/>
          <w:sz w:val="24"/>
          <w:szCs w:val="24"/>
        </w:rPr>
        <w:t xml:space="preserve">I am very grateful to Mr. Jonathan Skull, Consultant in Reproductive Medicine, Jessop wing,Sheffield Teaching Hospitals NHS Trust for his encouragement during the undertaking of this study. </w:t>
      </w:r>
    </w:p>
    <w:p w14:paraId="5768EC60" w14:textId="77777777" w:rsidR="00D35A25" w:rsidRPr="00D35A25" w:rsidRDefault="009F4368" w:rsidP="009F4368">
      <w:pPr>
        <w:spacing w:line="480" w:lineRule="auto"/>
        <w:rPr>
          <w:rFonts w:ascii="Arial" w:hAnsi="Arial" w:cs="Arial"/>
          <w:sz w:val="24"/>
          <w:szCs w:val="24"/>
        </w:rPr>
      </w:pPr>
      <w:r w:rsidRPr="00D35A25">
        <w:rPr>
          <w:rFonts w:ascii="Arial" w:hAnsi="Arial" w:cs="Arial"/>
          <w:sz w:val="24"/>
          <w:szCs w:val="24"/>
        </w:rPr>
        <w:t>My grateful thanks also go to Dr Richard Jacques, Research Fellow, School of Health and Related Research (ScHARR), University of Sheffield</w:t>
      </w:r>
      <w:r w:rsidR="00D35A25" w:rsidRPr="00D35A25">
        <w:rPr>
          <w:rFonts w:ascii="Arial" w:hAnsi="Arial" w:cs="Arial"/>
          <w:sz w:val="24"/>
          <w:szCs w:val="24"/>
        </w:rPr>
        <w:t xml:space="preserve"> for his help with statistical analysis. </w:t>
      </w:r>
    </w:p>
    <w:p w14:paraId="3B9CCB27" w14:textId="478FF8EE" w:rsidR="009F4368" w:rsidRPr="00D35A25" w:rsidRDefault="00D35A25" w:rsidP="009F4368">
      <w:pPr>
        <w:spacing w:line="480" w:lineRule="auto"/>
        <w:rPr>
          <w:rFonts w:ascii="Arial" w:hAnsi="Arial" w:cs="Arial"/>
          <w:sz w:val="24"/>
          <w:szCs w:val="24"/>
        </w:rPr>
      </w:pPr>
      <w:r w:rsidRPr="00D35A25">
        <w:rPr>
          <w:rFonts w:ascii="Arial" w:hAnsi="Arial" w:cs="Arial"/>
          <w:sz w:val="24"/>
          <w:szCs w:val="24"/>
        </w:rPr>
        <w:t xml:space="preserve">My colleagues at Jessop fertility have been very helpful, supportive and encouraging throughout the study. My special thanks to them for this study would not have possible without their support. </w:t>
      </w:r>
    </w:p>
    <w:p w14:paraId="794DAF67" w14:textId="43B31A85" w:rsidR="00D35A25" w:rsidRPr="00D35A25" w:rsidRDefault="00D35A25" w:rsidP="009F4368">
      <w:pPr>
        <w:spacing w:line="480" w:lineRule="auto"/>
        <w:rPr>
          <w:rFonts w:ascii="Arial" w:hAnsi="Arial" w:cs="Arial"/>
          <w:sz w:val="24"/>
          <w:szCs w:val="24"/>
        </w:rPr>
      </w:pPr>
      <w:r w:rsidRPr="00D35A25">
        <w:rPr>
          <w:rFonts w:ascii="Arial" w:hAnsi="Arial" w:cs="Arial"/>
          <w:sz w:val="24"/>
          <w:szCs w:val="24"/>
        </w:rPr>
        <w:t xml:space="preserve">Most of all I am very grateful to all the couples took time out of their busy lives and participated in the study. </w:t>
      </w:r>
    </w:p>
    <w:p w14:paraId="092A7548" w14:textId="6685D64E" w:rsidR="009F4368" w:rsidRPr="009F4368" w:rsidRDefault="009F4368" w:rsidP="009F4368">
      <w:pPr>
        <w:spacing w:line="480" w:lineRule="auto"/>
        <w:rPr>
          <w:rFonts w:ascii="Arial" w:hAnsi="Arial" w:cs="Arial"/>
          <w:sz w:val="20"/>
          <w:szCs w:val="20"/>
        </w:rPr>
      </w:pPr>
    </w:p>
    <w:p w14:paraId="2ADBAC9E" w14:textId="77777777" w:rsidR="00AD7585" w:rsidRDefault="00AD7585" w:rsidP="00AD7585">
      <w:pPr>
        <w:spacing w:line="360" w:lineRule="auto"/>
        <w:rPr>
          <w:rFonts w:ascii="Arial" w:hAnsi="Arial" w:cs="Arial"/>
          <w:b/>
          <w:sz w:val="20"/>
          <w:szCs w:val="20"/>
          <w:u w:val="single"/>
        </w:rPr>
      </w:pPr>
    </w:p>
    <w:p w14:paraId="581080D3" w14:textId="77777777" w:rsidR="00123152" w:rsidRDefault="00123152" w:rsidP="00AD7585">
      <w:pPr>
        <w:spacing w:line="360" w:lineRule="auto"/>
        <w:rPr>
          <w:rFonts w:ascii="Arial" w:hAnsi="Arial" w:cs="Arial"/>
          <w:b/>
          <w:sz w:val="20"/>
          <w:szCs w:val="20"/>
          <w:u w:val="single"/>
        </w:rPr>
      </w:pPr>
    </w:p>
    <w:p w14:paraId="533AAA28" w14:textId="77777777" w:rsidR="00D35A25" w:rsidRDefault="00D35A25" w:rsidP="00AD7585">
      <w:pPr>
        <w:spacing w:line="360" w:lineRule="auto"/>
        <w:rPr>
          <w:rFonts w:ascii="Arial" w:hAnsi="Arial" w:cs="Arial"/>
          <w:b/>
          <w:sz w:val="20"/>
          <w:szCs w:val="20"/>
          <w:u w:val="single"/>
        </w:rPr>
      </w:pPr>
    </w:p>
    <w:p w14:paraId="25A58371" w14:textId="77777777" w:rsidR="00A237CE" w:rsidRPr="00D53D57" w:rsidRDefault="00A237CE" w:rsidP="00AD7585">
      <w:pPr>
        <w:spacing w:line="360" w:lineRule="auto"/>
        <w:rPr>
          <w:rFonts w:ascii="Arial" w:hAnsi="Arial" w:cs="Arial"/>
          <w:b/>
          <w:sz w:val="20"/>
          <w:szCs w:val="20"/>
          <w:u w:val="single"/>
        </w:rPr>
      </w:pPr>
    </w:p>
    <w:p w14:paraId="09E40378" w14:textId="0E7988BD" w:rsidR="00AD7585" w:rsidRDefault="00330C5F" w:rsidP="00AD7585">
      <w:pPr>
        <w:spacing w:line="480" w:lineRule="auto"/>
        <w:ind w:left="113" w:right="113"/>
        <w:jc w:val="center"/>
        <w:rPr>
          <w:rFonts w:ascii="Arial" w:hAnsi="Arial" w:cs="Arial"/>
          <w:b/>
          <w:bCs/>
          <w:sz w:val="36"/>
          <w:szCs w:val="36"/>
          <w:u w:val="single"/>
        </w:rPr>
      </w:pPr>
      <w:r>
        <w:rPr>
          <w:rFonts w:ascii="Arial" w:hAnsi="Arial" w:cs="Arial"/>
          <w:b/>
          <w:bCs/>
          <w:sz w:val="36"/>
          <w:szCs w:val="36"/>
          <w:u w:val="single"/>
        </w:rPr>
        <w:lastRenderedPageBreak/>
        <w:t>A</w:t>
      </w:r>
      <w:r w:rsidR="00D35A25" w:rsidRPr="00D35A25">
        <w:rPr>
          <w:rFonts w:ascii="Arial" w:hAnsi="Arial" w:cs="Arial"/>
          <w:b/>
          <w:bCs/>
          <w:sz w:val="36"/>
          <w:szCs w:val="36"/>
          <w:u w:val="single"/>
        </w:rPr>
        <w:t>bstract</w:t>
      </w:r>
    </w:p>
    <w:p w14:paraId="4B0B204B" w14:textId="6ABD2EAA" w:rsidR="00DC2276" w:rsidRDefault="00D00D0D" w:rsidP="009D54F0">
      <w:pPr>
        <w:spacing w:line="480" w:lineRule="auto"/>
        <w:ind w:right="113"/>
        <w:rPr>
          <w:rFonts w:ascii="Arial" w:hAnsi="Arial" w:cs="Arial"/>
          <w:bCs/>
          <w:sz w:val="24"/>
          <w:szCs w:val="24"/>
        </w:rPr>
      </w:pPr>
      <w:r w:rsidRPr="00D00D0D">
        <w:rPr>
          <w:rFonts w:ascii="Arial" w:hAnsi="Arial" w:cs="Arial"/>
          <w:bCs/>
          <w:sz w:val="24"/>
          <w:szCs w:val="24"/>
        </w:rPr>
        <w:t xml:space="preserve">Infertility </w:t>
      </w:r>
      <w:r w:rsidR="006B149D">
        <w:rPr>
          <w:rFonts w:ascii="Arial" w:hAnsi="Arial" w:cs="Arial"/>
          <w:bCs/>
          <w:sz w:val="24"/>
          <w:szCs w:val="24"/>
        </w:rPr>
        <w:t>c</w:t>
      </w:r>
      <w:r w:rsidR="00DC2276">
        <w:rPr>
          <w:rFonts w:ascii="Arial" w:hAnsi="Arial" w:cs="Arial"/>
          <w:bCs/>
          <w:sz w:val="24"/>
          <w:szCs w:val="24"/>
        </w:rPr>
        <w:t>an be stressful and hence it is important to know whether</w:t>
      </w:r>
      <w:r w:rsidR="001B5504">
        <w:rPr>
          <w:rFonts w:ascii="Arial" w:hAnsi="Arial" w:cs="Arial"/>
          <w:bCs/>
          <w:sz w:val="24"/>
          <w:szCs w:val="24"/>
        </w:rPr>
        <w:t xml:space="preserve"> this</w:t>
      </w:r>
      <w:r w:rsidR="00DC2276">
        <w:rPr>
          <w:rFonts w:ascii="Arial" w:hAnsi="Arial" w:cs="Arial"/>
          <w:bCs/>
          <w:sz w:val="24"/>
          <w:szCs w:val="24"/>
        </w:rPr>
        <w:t xml:space="preserve"> stress can affect the success of </w:t>
      </w:r>
      <w:r w:rsidR="00DC2276" w:rsidRPr="00DC2276">
        <w:rPr>
          <w:rFonts w:ascii="Arial" w:hAnsi="Arial" w:cs="Arial"/>
          <w:bCs/>
          <w:i/>
          <w:sz w:val="24"/>
          <w:szCs w:val="24"/>
        </w:rPr>
        <w:t>in vitro</w:t>
      </w:r>
      <w:r w:rsidR="00DC2276">
        <w:rPr>
          <w:rFonts w:ascii="Arial" w:hAnsi="Arial" w:cs="Arial"/>
          <w:bCs/>
          <w:sz w:val="24"/>
          <w:szCs w:val="24"/>
        </w:rPr>
        <w:t xml:space="preserve"> fertilisation (IVF)</w:t>
      </w:r>
      <w:r w:rsidR="001B5504">
        <w:rPr>
          <w:rFonts w:ascii="Arial" w:hAnsi="Arial" w:cs="Arial"/>
          <w:bCs/>
          <w:sz w:val="24"/>
          <w:szCs w:val="24"/>
        </w:rPr>
        <w:t>.</w:t>
      </w:r>
    </w:p>
    <w:p w14:paraId="392C5809" w14:textId="2459C177" w:rsidR="005E23AA" w:rsidRDefault="0016361E" w:rsidP="00DC2276">
      <w:pPr>
        <w:spacing w:line="480" w:lineRule="auto"/>
        <w:rPr>
          <w:rFonts w:ascii="Arial" w:hAnsi="Arial" w:cs="Arial"/>
          <w:bCs/>
          <w:sz w:val="24"/>
          <w:szCs w:val="24"/>
        </w:rPr>
      </w:pPr>
      <w:r>
        <w:rPr>
          <w:rFonts w:ascii="Arial" w:hAnsi="Arial" w:cs="Arial"/>
          <w:bCs/>
          <w:sz w:val="24"/>
          <w:szCs w:val="24"/>
        </w:rPr>
        <w:t xml:space="preserve">Several studies have suggested a link between stress and </w:t>
      </w:r>
      <w:r w:rsidR="00091BFE">
        <w:rPr>
          <w:rFonts w:ascii="Arial" w:hAnsi="Arial" w:cs="Arial"/>
          <w:bCs/>
          <w:sz w:val="24"/>
          <w:szCs w:val="24"/>
        </w:rPr>
        <w:t>reproduction.</w:t>
      </w:r>
      <w:r w:rsidR="00DC2276">
        <w:rPr>
          <w:rFonts w:ascii="Arial" w:hAnsi="Arial" w:cs="Arial"/>
          <w:bCs/>
          <w:sz w:val="24"/>
          <w:szCs w:val="24"/>
        </w:rPr>
        <w:t xml:space="preserve"> </w:t>
      </w:r>
      <w:r w:rsidR="00962B62">
        <w:rPr>
          <w:rFonts w:ascii="Arial" w:hAnsi="Arial" w:cs="Arial"/>
          <w:bCs/>
          <w:sz w:val="24"/>
          <w:szCs w:val="24"/>
        </w:rPr>
        <w:t>A</w:t>
      </w:r>
      <w:r w:rsidR="005E23AA">
        <w:rPr>
          <w:rFonts w:ascii="Arial" w:hAnsi="Arial" w:cs="Arial"/>
          <w:bCs/>
          <w:sz w:val="24"/>
          <w:szCs w:val="24"/>
        </w:rPr>
        <w:t xml:space="preserve"> systematic </w:t>
      </w:r>
      <w:r w:rsidR="00091BFE">
        <w:rPr>
          <w:rFonts w:ascii="Arial" w:hAnsi="Arial" w:cs="Arial"/>
          <w:bCs/>
          <w:sz w:val="24"/>
          <w:szCs w:val="24"/>
        </w:rPr>
        <w:t xml:space="preserve">literature </w:t>
      </w:r>
      <w:r w:rsidR="005E23AA">
        <w:rPr>
          <w:rFonts w:ascii="Arial" w:hAnsi="Arial" w:cs="Arial"/>
          <w:bCs/>
          <w:sz w:val="24"/>
          <w:szCs w:val="24"/>
        </w:rPr>
        <w:t xml:space="preserve">review </w:t>
      </w:r>
      <w:r w:rsidR="00091BFE">
        <w:rPr>
          <w:rFonts w:ascii="Arial" w:hAnsi="Arial" w:cs="Arial"/>
          <w:bCs/>
          <w:sz w:val="24"/>
          <w:szCs w:val="24"/>
        </w:rPr>
        <w:t>conclude</w:t>
      </w:r>
      <w:r w:rsidR="00962B62">
        <w:rPr>
          <w:rFonts w:ascii="Arial" w:hAnsi="Arial" w:cs="Arial"/>
          <w:bCs/>
          <w:sz w:val="24"/>
          <w:szCs w:val="24"/>
        </w:rPr>
        <w:t>d</w:t>
      </w:r>
      <w:r w:rsidR="00091BFE">
        <w:rPr>
          <w:rFonts w:ascii="Arial" w:hAnsi="Arial" w:cs="Arial"/>
          <w:bCs/>
          <w:sz w:val="24"/>
          <w:szCs w:val="24"/>
        </w:rPr>
        <w:t xml:space="preserve"> that the </w:t>
      </w:r>
      <w:r w:rsidR="005E23AA">
        <w:rPr>
          <w:rFonts w:ascii="Arial" w:hAnsi="Arial" w:cs="Arial"/>
          <w:bCs/>
          <w:sz w:val="24"/>
          <w:szCs w:val="24"/>
        </w:rPr>
        <w:t xml:space="preserve">available evidence </w:t>
      </w:r>
      <w:r w:rsidR="00962B62">
        <w:rPr>
          <w:rFonts w:ascii="Arial" w:hAnsi="Arial" w:cs="Arial"/>
          <w:bCs/>
          <w:sz w:val="24"/>
          <w:szCs w:val="24"/>
        </w:rPr>
        <w:t>is</w:t>
      </w:r>
      <w:r w:rsidR="005E23AA">
        <w:rPr>
          <w:rFonts w:ascii="Arial" w:hAnsi="Arial" w:cs="Arial"/>
          <w:bCs/>
          <w:sz w:val="24"/>
          <w:szCs w:val="24"/>
        </w:rPr>
        <w:t xml:space="preserve"> inconclusive due to methodological limitations. It highlight</w:t>
      </w:r>
      <w:r w:rsidR="00962B62">
        <w:rPr>
          <w:rFonts w:ascii="Arial" w:hAnsi="Arial" w:cs="Arial"/>
          <w:bCs/>
          <w:sz w:val="24"/>
          <w:szCs w:val="24"/>
        </w:rPr>
        <w:t>ed</w:t>
      </w:r>
      <w:r w:rsidR="005E23AA">
        <w:rPr>
          <w:rFonts w:ascii="Arial" w:hAnsi="Arial" w:cs="Arial"/>
          <w:bCs/>
          <w:sz w:val="24"/>
          <w:szCs w:val="24"/>
        </w:rPr>
        <w:t xml:space="preserve"> the</w:t>
      </w:r>
      <w:r w:rsidR="005E23AA" w:rsidRPr="00B1396A">
        <w:rPr>
          <w:rFonts w:ascii="Arial" w:hAnsi="Arial" w:cs="Arial"/>
          <w:bCs/>
          <w:sz w:val="24"/>
          <w:szCs w:val="24"/>
        </w:rPr>
        <w:t xml:space="preserve"> need </w:t>
      </w:r>
      <w:r w:rsidR="005E23AA">
        <w:rPr>
          <w:rFonts w:ascii="Arial" w:hAnsi="Arial" w:cs="Arial"/>
          <w:bCs/>
          <w:sz w:val="24"/>
          <w:szCs w:val="24"/>
        </w:rPr>
        <w:t>for</w:t>
      </w:r>
      <w:r w:rsidR="005E23AA" w:rsidRPr="00B1396A">
        <w:rPr>
          <w:rFonts w:ascii="Arial" w:hAnsi="Arial" w:cs="Arial"/>
          <w:bCs/>
          <w:sz w:val="24"/>
          <w:szCs w:val="24"/>
        </w:rPr>
        <w:t xml:space="preserve"> a prospective </w:t>
      </w:r>
      <w:r w:rsidR="005E23AA">
        <w:rPr>
          <w:rFonts w:ascii="Arial" w:hAnsi="Arial" w:cs="Arial"/>
          <w:bCs/>
          <w:sz w:val="24"/>
          <w:szCs w:val="24"/>
        </w:rPr>
        <w:t>well</w:t>
      </w:r>
      <w:r w:rsidR="005C48B9">
        <w:rPr>
          <w:rFonts w:ascii="Arial" w:hAnsi="Arial" w:cs="Arial"/>
          <w:bCs/>
          <w:sz w:val="24"/>
          <w:szCs w:val="24"/>
        </w:rPr>
        <w:t>-</w:t>
      </w:r>
      <w:r w:rsidR="006B149D">
        <w:rPr>
          <w:rFonts w:ascii="Arial" w:hAnsi="Arial" w:cs="Arial"/>
          <w:bCs/>
          <w:sz w:val="24"/>
          <w:szCs w:val="24"/>
        </w:rPr>
        <w:t>designed</w:t>
      </w:r>
      <w:r w:rsidR="005E23AA" w:rsidRPr="00B1396A">
        <w:rPr>
          <w:rFonts w:ascii="Arial" w:hAnsi="Arial" w:cs="Arial"/>
          <w:bCs/>
          <w:sz w:val="24"/>
          <w:szCs w:val="24"/>
        </w:rPr>
        <w:t xml:space="preserve"> study </w:t>
      </w:r>
      <w:r w:rsidR="006B149D">
        <w:rPr>
          <w:rFonts w:ascii="Arial" w:hAnsi="Arial" w:cs="Arial"/>
          <w:bCs/>
          <w:sz w:val="24"/>
          <w:szCs w:val="24"/>
        </w:rPr>
        <w:t>to examine</w:t>
      </w:r>
      <w:r w:rsidR="005E23AA" w:rsidRPr="00B1396A">
        <w:rPr>
          <w:rFonts w:ascii="Arial" w:hAnsi="Arial" w:cs="Arial"/>
          <w:bCs/>
          <w:sz w:val="24"/>
          <w:szCs w:val="24"/>
        </w:rPr>
        <w:t xml:space="preserve"> the </w:t>
      </w:r>
      <w:r w:rsidR="005E23AA">
        <w:rPr>
          <w:rFonts w:ascii="Arial" w:hAnsi="Arial" w:cs="Arial"/>
          <w:bCs/>
          <w:sz w:val="24"/>
          <w:szCs w:val="24"/>
        </w:rPr>
        <w:t>impact</w:t>
      </w:r>
      <w:r w:rsidR="005E23AA" w:rsidRPr="00B1396A">
        <w:rPr>
          <w:rFonts w:ascii="Arial" w:hAnsi="Arial" w:cs="Arial"/>
          <w:bCs/>
          <w:sz w:val="24"/>
          <w:szCs w:val="24"/>
        </w:rPr>
        <w:t xml:space="preserve"> o</w:t>
      </w:r>
      <w:r w:rsidR="005E23AA">
        <w:rPr>
          <w:rFonts w:ascii="Arial" w:hAnsi="Arial" w:cs="Arial"/>
          <w:bCs/>
          <w:sz w:val="24"/>
          <w:szCs w:val="24"/>
        </w:rPr>
        <w:t>f</w:t>
      </w:r>
      <w:r w:rsidR="005E23AA" w:rsidRPr="00B1396A">
        <w:rPr>
          <w:rFonts w:ascii="Arial" w:hAnsi="Arial" w:cs="Arial"/>
          <w:bCs/>
          <w:sz w:val="24"/>
          <w:szCs w:val="24"/>
        </w:rPr>
        <w:t xml:space="preserve"> emotional health on </w:t>
      </w:r>
      <w:r w:rsidR="006305BC">
        <w:rPr>
          <w:rFonts w:ascii="Arial" w:hAnsi="Arial" w:cs="Arial"/>
          <w:bCs/>
          <w:sz w:val="24"/>
          <w:szCs w:val="24"/>
        </w:rPr>
        <w:t>IVF outcome.</w:t>
      </w:r>
    </w:p>
    <w:p w14:paraId="6A2F5504" w14:textId="03B412A3" w:rsidR="00AF6293" w:rsidRDefault="006305BC" w:rsidP="006305BC">
      <w:pPr>
        <w:spacing w:line="480" w:lineRule="auto"/>
        <w:ind w:right="113"/>
        <w:rPr>
          <w:rFonts w:ascii="Arial" w:hAnsi="Arial" w:cs="Arial"/>
          <w:bCs/>
          <w:sz w:val="24"/>
          <w:szCs w:val="24"/>
        </w:rPr>
      </w:pPr>
      <w:r>
        <w:rPr>
          <w:rFonts w:ascii="Arial" w:hAnsi="Arial" w:cs="Arial"/>
          <w:bCs/>
          <w:sz w:val="24"/>
          <w:szCs w:val="24"/>
        </w:rPr>
        <w:t>F</w:t>
      </w:r>
      <w:r w:rsidR="00091BFE">
        <w:rPr>
          <w:rFonts w:ascii="Arial" w:hAnsi="Arial" w:cs="Arial"/>
          <w:bCs/>
          <w:sz w:val="24"/>
          <w:szCs w:val="24"/>
        </w:rPr>
        <w:t xml:space="preserve">ertility specific tools </w:t>
      </w:r>
      <w:r w:rsidR="005C48B9">
        <w:rPr>
          <w:rFonts w:ascii="Arial" w:hAnsi="Arial" w:cs="Arial"/>
          <w:bCs/>
          <w:sz w:val="24"/>
          <w:szCs w:val="24"/>
        </w:rPr>
        <w:t xml:space="preserve">were critically analysed </w:t>
      </w:r>
      <w:r>
        <w:rPr>
          <w:rFonts w:ascii="Arial" w:hAnsi="Arial" w:cs="Arial"/>
          <w:bCs/>
          <w:sz w:val="24"/>
          <w:szCs w:val="24"/>
        </w:rPr>
        <w:t>in order</w:t>
      </w:r>
      <w:r w:rsidR="00091BFE">
        <w:rPr>
          <w:rFonts w:ascii="Arial" w:hAnsi="Arial" w:cs="Arial"/>
          <w:bCs/>
          <w:sz w:val="24"/>
          <w:szCs w:val="24"/>
        </w:rPr>
        <w:t xml:space="preserve"> to</w:t>
      </w:r>
      <w:r w:rsidR="005C48B9">
        <w:rPr>
          <w:rFonts w:ascii="Arial" w:hAnsi="Arial" w:cs="Arial"/>
          <w:bCs/>
          <w:sz w:val="24"/>
          <w:szCs w:val="24"/>
        </w:rPr>
        <w:t xml:space="preserve"> choose an appropriate instrument for the study. </w:t>
      </w:r>
      <w:r w:rsidR="009D54F0">
        <w:rPr>
          <w:rFonts w:ascii="Arial" w:hAnsi="Arial" w:cs="Arial"/>
          <w:bCs/>
          <w:sz w:val="24"/>
          <w:szCs w:val="24"/>
        </w:rPr>
        <w:t xml:space="preserve">A prospective </w:t>
      </w:r>
      <w:r w:rsidR="0054438B">
        <w:rPr>
          <w:rFonts w:ascii="Arial" w:hAnsi="Arial" w:cs="Arial"/>
          <w:bCs/>
          <w:sz w:val="24"/>
          <w:szCs w:val="24"/>
        </w:rPr>
        <w:t xml:space="preserve">study was designed to  </w:t>
      </w:r>
      <w:r w:rsidR="0036230E">
        <w:rPr>
          <w:rFonts w:ascii="Arial" w:hAnsi="Arial" w:cs="Arial"/>
          <w:bCs/>
          <w:sz w:val="24"/>
          <w:szCs w:val="24"/>
        </w:rPr>
        <w:t>evaluate the</w:t>
      </w:r>
      <w:r w:rsidR="009D54F0">
        <w:rPr>
          <w:rFonts w:ascii="Arial" w:hAnsi="Arial" w:cs="Arial"/>
          <w:bCs/>
          <w:sz w:val="24"/>
          <w:szCs w:val="24"/>
        </w:rPr>
        <w:t xml:space="preserve"> emotional health </w:t>
      </w:r>
      <w:r w:rsidR="001C5F47">
        <w:rPr>
          <w:rFonts w:ascii="Arial" w:hAnsi="Arial" w:cs="Arial"/>
          <w:bCs/>
          <w:sz w:val="24"/>
          <w:szCs w:val="24"/>
        </w:rPr>
        <w:t xml:space="preserve">and distress </w:t>
      </w:r>
      <w:r w:rsidR="0054438B">
        <w:rPr>
          <w:rFonts w:ascii="Arial" w:hAnsi="Arial" w:cs="Arial"/>
          <w:bCs/>
          <w:sz w:val="24"/>
          <w:szCs w:val="24"/>
        </w:rPr>
        <w:t xml:space="preserve">prior to </w:t>
      </w:r>
      <w:r w:rsidR="0036230E">
        <w:rPr>
          <w:rFonts w:ascii="Arial" w:hAnsi="Arial" w:cs="Arial"/>
          <w:bCs/>
          <w:sz w:val="24"/>
          <w:szCs w:val="24"/>
        </w:rPr>
        <w:t>treatment</w:t>
      </w:r>
      <w:r w:rsidR="0054438B">
        <w:rPr>
          <w:rFonts w:ascii="Arial" w:hAnsi="Arial" w:cs="Arial"/>
          <w:bCs/>
          <w:sz w:val="24"/>
          <w:szCs w:val="24"/>
        </w:rPr>
        <w:t>. The questionnaires used were</w:t>
      </w:r>
      <w:r w:rsidR="009D54F0">
        <w:rPr>
          <w:rFonts w:ascii="Arial" w:hAnsi="Arial" w:cs="Arial"/>
          <w:bCs/>
          <w:sz w:val="24"/>
          <w:szCs w:val="24"/>
        </w:rPr>
        <w:t xml:space="preserve"> </w:t>
      </w:r>
      <w:r w:rsidR="00AF7AC2" w:rsidRPr="00B1396A">
        <w:rPr>
          <w:rFonts w:ascii="Arial" w:hAnsi="Arial" w:cs="Arial"/>
          <w:bCs/>
          <w:sz w:val="24"/>
          <w:szCs w:val="24"/>
        </w:rPr>
        <w:t>Emotional health in infertility</w:t>
      </w:r>
      <w:r w:rsidR="009D54F0">
        <w:rPr>
          <w:rFonts w:ascii="Arial" w:hAnsi="Arial" w:cs="Arial"/>
          <w:bCs/>
          <w:sz w:val="24"/>
          <w:szCs w:val="24"/>
        </w:rPr>
        <w:t xml:space="preserve"> </w:t>
      </w:r>
      <w:r w:rsidR="0054438B">
        <w:rPr>
          <w:rFonts w:ascii="Arial" w:hAnsi="Arial" w:cs="Arial"/>
          <w:bCs/>
          <w:sz w:val="24"/>
          <w:szCs w:val="24"/>
        </w:rPr>
        <w:t>(</w:t>
      </w:r>
      <w:r w:rsidR="00AF7AC2" w:rsidRPr="00B1396A">
        <w:rPr>
          <w:rFonts w:ascii="Arial" w:hAnsi="Arial" w:cs="Arial"/>
          <w:bCs/>
          <w:sz w:val="24"/>
          <w:szCs w:val="24"/>
        </w:rPr>
        <w:t>EM-INFERT</w:t>
      </w:r>
      <w:r w:rsidR="0054438B">
        <w:rPr>
          <w:rFonts w:ascii="Arial" w:hAnsi="Arial" w:cs="Arial"/>
          <w:bCs/>
          <w:sz w:val="24"/>
          <w:szCs w:val="24"/>
        </w:rPr>
        <w:t>)</w:t>
      </w:r>
      <w:r w:rsidR="00636B68">
        <w:rPr>
          <w:rFonts w:ascii="Arial" w:hAnsi="Arial" w:cs="Arial"/>
          <w:bCs/>
          <w:sz w:val="24"/>
          <w:szCs w:val="24"/>
        </w:rPr>
        <w:t xml:space="preserve"> and</w:t>
      </w:r>
      <w:r w:rsidR="00AF7AC2" w:rsidRPr="00B1396A">
        <w:rPr>
          <w:rFonts w:ascii="Arial" w:hAnsi="Arial" w:cs="Arial"/>
          <w:bCs/>
          <w:sz w:val="24"/>
          <w:szCs w:val="24"/>
        </w:rPr>
        <w:t xml:space="preserve"> Fe</w:t>
      </w:r>
      <w:r w:rsidR="0054438B">
        <w:rPr>
          <w:rFonts w:ascii="Arial" w:hAnsi="Arial" w:cs="Arial"/>
          <w:bCs/>
          <w:sz w:val="24"/>
          <w:szCs w:val="24"/>
        </w:rPr>
        <w:t>rtility problem inventory (FPI)</w:t>
      </w:r>
      <w:r w:rsidR="009D54F0">
        <w:rPr>
          <w:rFonts w:ascii="Arial" w:hAnsi="Arial" w:cs="Arial"/>
          <w:bCs/>
          <w:sz w:val="24"/>
          <w:szCs w:val="24"/>
        </w:rPr>
        <w:t xml:space="preserve">. </w:t>
      </w:r>
      <w:r w:rsidR="00193EC8">
        <w:rPr>
          <w:rFonts w:ascii="Arial" w:hAnsi="Arial" w:cs="Arial"/>
          <w:bCs/>
          <w:sz w:val="24"/>
          <w:szCs w:val="24"/>
        </w:rPr>
        <w:t xml:space="preserve">The primary </w:t>
      </w:r>
      <w:r w:rsidR="0054438B">
        <w:rPr>
          <w:rFonts w:ascii="Arial" w:hAnsi="Arial" w:cs="Arial"/>
          <w:bCs/>
          <w:sz w:val="24"/>
          <w:szCs w:val="24"/>
        </w:rPr>
        <w:t>objective</w:t>
      </w:r>
      <w:r w:rsidR="00193EC8">
        <w:rPr>
          <w:rFonts w:ascii="Arial" w:hAnsi="Arial" w:cs="Arial"/>
          <w:bCs/>
          <w:sz w:val="24"/>
          <w:szCs w:val="24"/>
        </w:rPr>
        <w:t xml:space="preserve"> was to </w:t>
      </w:r>
      <w:r w:rsidR="0054438B">
        <w:rPr>
          <w:rFonts w:ascii="Arial" w:hAnsi="Arial" w:cs="Arial"/>
          <w:bCs/>
          <w:sz w:val="24"/>
          <w:szCs w:val="24"/>
        </w:rPr>
        <w:t xml:space="preserve">correlate the </w:t>
      </w:r>
      <w:r w:rsidR="009D54F0">
        <w:rPr>
          <w:rFonts w:ascii="Arial" w:hAnsi="Arial" w:cs="Arial"/>
          <w:bCs/>
          <w:sz w:val="24"/>
          <w:szCs w:val="24"/>
        </w:rPr>
        <w:t xml:space="preserve">emotional health </w:t>
      </w:r>
      <w:r w:rsidR="0054438B">
        <w:rPr>
          <w:rFonts w:ascii="Arial" w:hAnsi="Arial" w:cs="Arial"/>
          <w:bCs/>
          <w:sz w:val="24"/>
          <w:szCs w:val="24"/>
        </w:rPr>
        <w:t xml:space="preserve">scores </w:t>
      </w:r>
      <w:r w:rsidR="009D54F0">
        <w:rPr>
          <w:rFonts w:ascii="Arial" w:hAnsi="Arial" w:cs="Arial"/>
          <w:bCs/>
          <w:sz w:val="24"/>
          <w:szCs w:val="24"/>
        </w:rPr>
        <w:t xml:space="preserve">to the pregnancy </w:t>
      </w:r>
      <w:r w:rsidR="00091BFE">
        <w:rPr>
          <w:rFonts w:ascii="Arial" w:hAnsi="Arial" w:cs="Arial"/>
          <w:bCs/>
          <w:sz w:val="24"/>
          <w:szCs w:val="24"/>
        </w:rPr>
        <w:t>rates</w:t>
      </w:r>
      <w:r w:rsidR="001C5F47">
        <w:rPr>
          <w:rFonts w:ascii="Arial" w:hAnsi="Arial" w:cs="Arial"/>
          <w:bCs/>
          <w:sz w:val="24"/>
          <w:szCs w:val="24"/>
        </w:rPr>
        <w:t>.</w:t>
      </w:r>
      <w:r w:rsidR="00091BFE">
        <w:rPr>
          <w:rFonts w:ascii="Arial" w:hAnsi="Arial" w:cs="Arial"/>
          <w:bCs/>
          <w:sz w:val="24"/>
          <w:szCs w:val="24"/>
        </w:rPr>
        <w:t xml:space="preserve"> </w:t>
      </w:r>
    </w:p>
    <w:p w14:paraId="082BC0F9" w14:textId="49EDC99B" w:rsidR="00AF6293" w:rsidRDefault="00AF6293" w:rsidP="00AF6293">
      <w:pPr>
        <w:spacing w:line="480" w:lineRule="auto"/>
        <w:rPr>
          <w:sz w:val="24"/>
          <w:szCs w:val="24"/>
        </w:rPr>
      </w:pPr>
      <w:r w:rsidRPr="00B1396A">
        <w:rPr>
          <w:sz w:val="24"/>
          <w:szCs w:val="24"/>
        </w:rPr>
        <w:t xml:space="preserve">414 </w:t>
      </w:r>
      <w:r w:rsidR="00F85C7E">
        <w:rPr>
          <w:sz w:val="24"/>
          <w:szCs w:val="24"/>
        </w:rPr>
        <w:t xml:space="preserve">IVF patients </w:t>
      </w:r>
      <w:r w:rsidRPr="00B1396A">
        <w:rPr>
          <w:sz w:val="24"/>
          <w:szCs w:val="24"/>
        </w:rPr>
        <w:t xml:space="preserve"> were divided into three tertiles </w:t>
      </w:r>
      <w:r w:rsidR="001B5504">
        <w:rPr>
          <w:sz w:val="24"/>
          <w:szCs w:val="24"/>
        </w:rPr>
        <w:t>as per their EM-INFERT scores</w:t>
      </w:r>
      <w:r w:rsidRPr="00B1396A">
        <w:rPr>
          <w:sz w:val="24"/>
          <w:szCs w:val="24"/>
        </w:rPr>
        <w:t>: poor emotional health (n=140), average emotional health (n=139) and high emotional health (n=135). Clinical pregnancy in patients with low emotional health was statistically similar to patients with high e</w:t>
      </w:r>
      <w:r>
        <w:rPr>
          <w:sz w:val="24"/>
          <w:szCs w:val="24"/>
        </w:rPr>
        <w:t>motional health.</w:t>
      </w:r>
      <w:r w:rsidR="0036230E">
        <w:rPr>
          <w:sz w:val="24"/>
          <w:szCs w:val="24"/>
        </w:rPr>
        <w:t xml:space="preserve">The emotional health scores </w:t>
      </w:r>
      <w:r w:rsidR="00DC2276">
        <w:rPr>
          <w:sz w:val="24"/>
          <w:szCs w:val="24"/>
        </w:rPr>
        <w:t>did</w:t>
      </w:r>
      <w:r w:rsidR="0036230E">
        <w:rPr>
          <w:sz w:val="24"/>
          <w:szCs w:val="24"/>
        </w:rPr>
        <w:t xml:space="preserve"> not predict the success of IVF.</w:t>
      </w:r>
      <w:r>
        <w:rPr>
          <w:sz w:val="24"/>
          <w:szCs w:val="24"/>
        </w:rPr>
        <w:t xml:space="preserve"> </w:t>
      </w:r>
    </w:p>
    <w:p w14:paraId="388A7DF1" w14:textId="77777777" w:rsidR="00261289" w:rsidRDefault="00962B62" w:rsidP="00DC2276">
      <w:pPr>
        <w:spacing w:line="480" w:lineRule="auto"/>
        <w:rPr>
          <w:sz w:val="24"/>
          <w:szCs w:val="24"/>
        </w:rPr>
      </w:pPr>
      <w:r w:rsidRPr="00962B62">
        <w:rPr>
          <w:rFonts w:ascii="Arial" w:hAnsi="Arial" w:cs="Arial"/>
          <w:bCs/>
          <w:sz w:val="24"/>
          <w:szCs w:val="24"/>
        </w:rPr>
        <w:t>Further analysis e</w:t>
      </w:r>
      <w:r>
        <w:rPr>
          <w:rFonts w:ascii="Arial" w:hAnsi="Arial" w:cs="Arial"/>
          <w:bCs/>
          <w:sz w:val="24"/>
          <w:szCs w:val="24"/>
        </w:rPr>
        <w:t>xplored</w:t>
      </w:r>
      <w:r w:rsidRPr="00962B62">
        <w:rPr>
          <w:rFonts w:ascii="Arial" w:hAnsi="Arial" w:cs="Arial"/>
          <w:bCs/>
          <w:sz w:val="24"/>
          <w:szCs w:val="24"/>
        </w:rPr>
        <w:t xml:space="preserve"> the impact of IVF on the emotional health </w:t>
      </w:r>
      <w:r>
        <w:rPr>
          <w:rFonts w:ascii="Arial" w:hAnsi="Arial" w:cs="Arial"/>
          <w:bCs/>
          <w:sz w:val="24"/>
          <w:szCs w:val="24"/>
        </w:rPr>
        <w:t xml:space="preserve">of infertile couples. </w:t>
      </w:r>
      <w:r w:rsidR="00261286">
        <w:rPr>
          <w:rFonts w:ascii="Arial" w:hAnsi="Arial" w:cs="Arial"/>
          <w:bCs/>
          <w:sz w:val="24"/>
          <w:szCs w:val="24"/>
        </w:rPr>
        <w:t xml:space="preserve">The luteal phase was more </w:t>
      </w:r>
      <w:r>
        <w:rPr>
          <w:rFonts w:ascii="Arial" w:hAnsi="Arial" w:cs="Arial"/>
          <w:bCs/>
          <w:sz w:val="24"/>
          <w:szCs w:val="24"/>
        </w:rPr>
        <w:t>distressing than the ovarian stimulation</w:t>
      </w:r>
      <w:r w:rsidR="001B5504">
        <w:rPr>
          <w:rFonts w:ascii="Arial" w:hAnsi="Arial" w:cs="Arial"/>
          <w:bCs/>
          <w:sz w:val="24"/>
          <w:szCs w:val="24"/>
        </w:rPr>
        <w:t xml:space="preserve"> phase</w:t>
      </w:r>
      <w:r w:rsidR="006305BC">
        <w:rPr>
          <w:rFonts w:ascii="Arial" w:hAnsi="Arial" w:cs="Arial"/>
          <w:bCs/>
          <w:sz w:val="24"/>
          <w:szCs w:val="24"/>
        </w:rPr>
        <w:t xml:space="preserve">. </w:t>
      </w:r>
      <w:r w:rsidR="000A3BF1">
        <w:rPr>
          <w:sz w:val="24"/>
          <w:szCs w:val="24"/>
        </w:rPr>
        <w:t>M</w:t>
      </w:r>
      <w:r w:rsidR="00AF6293">
        <w:rPr>
          <w:sz w:val="24"/>
          <w:szCs w:val="24"/>
        </w:rPr>
        <w:t xml:space="preserve">en had better emotional </w:t>
      </w:r>
      <w:r>
        <w:rPr>
          <w:sz w:val="24"/>
          <w:szCs w:val="24"/>
        </w:rPr>
        <w:t>health</w:t>
      </w:r>
      <w:r w:rsidR="00AF6293">
        <w:rPr>
          <w:sz w:val="24"/>
          <w:szCs w:val="24"/>
        </w:rPr>
        <w:t xml:space="preserve"> than women throughout the treatment </w:t>
      </w:r>
    </w:p>
    <w:p w14:paraId="22C919B7" w14:textId="77777777" w:rsidR="00261289" w:rsidRDefault="00261289" w:rsidP="00DC2276">
      <w:pPr>
        <w:spacing w:line="480" w:lineRule="auto"/>
        <w:rPr>
          <w:sz w:val="24"/>
          <w:szCs w:val="24"/>
        </w:rPr>
      </w:pPr>
    </w:p>
    <w:p w14:paraId="5613642F" w14:textId="340E4711" w:rsidR="00B1396A" w:rsidRDefault="00AF6293" w:rsidP="00DC2276">
      <w:pPr>
        <w:spacing w:line="480" w:lineRule="auto"/>
        <w:rPr>
          <w:sz w:val="24"/>
          <w:szCs w:val="24"/>
        </w:rPr>
      </w:pPr>
      <w:r>
        <w:rPr>
          <w:sz w:val="24"/>
          <w:szCs w:val="24"/>
        </w:rPr>
        <w:lastRenderedPageBreak/>
        <w:t xml:space="preserve">but </w:t>
      </w:r>
      <w:r w:rsidR="000A3BF1">
        <w:rPr>
          <w:sz w:val="24"/>
          <w:szCs w:val="24"/>
        </w:rPr>
        <w:t>b</w:t>
      </w:r>
      <w:r w:rsidR="0036230E">
        <w:rPr>
          <w:sz w:val="24"/>
          <w:szCs w:val="24"/>
        </w:rPr>
        <w:t xml:space="preserve">oth partners had a significant drop in their emotional health </w:t>
      </w:r>
      <w:r w:rsidR="001B5504">
        <w:rPr>
          <w:sz w:val="24"/>
          <w:szCs w:val="24"/>
        </w:rPr>
        <w:t>after</w:t>
      </w:r>
      <w:r w:rsidR="0036230E">
        <w:rPr>
          <w:sz w:val="24"/>
          <w:szCs w:val="24"/>
        </w:rPr>
        <w:t xml:space="preserve"> a negative result</w:t>
      </w:r>
      <w:r>
        <w:rPr>
          <w:sz w:val="24"/>
          <w:szCs w:val="24"/>
        </w:rPr>
        <w:t>.</w:t>
      </w:r>
      <w:r w:rsidR="006305BC">
        <w:rPr>
          <w:sz w:val="24"/>
          <w:szCs w:val="24"/>
        </w:rPr>
        <w:t xml:space="preserve"> </w:t>
      </w:r>
      <w:r w:rsidR="00A133B9">
        <w:rPr>
          <w:sz w:val="24"/>
          <w:szCs w:val="24"/>
        </w:rPr>
        <w:t xml:space="preserve">The </w:t>
      </w:r>
      <w:r w:rsidR="00442EC6">
        <w:rPr>
          <w:sz w:val="24"/>
          <w:szCs w:val="24"/>
        </w:rPr>
        <w:t>fertility-related distress</w:t>
      </w:r>
      <w:r w:rsidR="006305BC">
        <w:rPr>
          <w:sz w:val="24"/>
          <w:szCs w:val="24"/>
        </w:rPr>
        <w:t xml:space="preserve"> can be affected by the </w:t>
      </w:r>
      <w:r w:rsidR="00A133B9">
        <w:rPr>
          <w:sz w:val="24"/>
          <w:szCs w:val="24"/>
        </w:rPr>
        <w:t>du</w:t>
      </w:r>
      <w:r w:rsidR="006305BC">
        <w:rPr>
          <w:sz w:val="24"/>
          <w:szCs w:val="24"/>
        </w:rPr>
        <w:t>ration and cause of infertility.</w:t>
      </w:r>
    </w:p>
    <w:p w14:paraId="7C047630" w14:textId="62B03B88" w:rsidR="008D0316" w:rsidRDefault="0036230E" w:rsidP="00E52F68">
      <w:pPr>
        <w:spacing w:line="480" w:lineRule="auto"/>
        <w:rPr>
          <w:sz w:val="24"/>
          <w:szCs w:val="24"/>
        </w:rPr>
      </w:pPr>
      <w:r w:rsidRPr="0036230E">
        <w:rPr>
          <w:rFonts w:ascii="Arial" w:hAnsi="Arial" w:cs="Arial"/>
          <w:sz w:val="24"/>
          <w:szCs w:val="24"/>
        </w:rPr>
        <w:t xml:space="preserve">This study confirms that emotional health does not influence </w:t>
      </w:r>
      <w:r w:rsidR="006B149D">
        <w:rPr>
          <w:rFonts w:ascii="Arial" w:hAnsi="Arial" w:cs="Arial"/>
          <w:sz w:val="24"/>
          <w:szCs w:val="24"/>
        </w:rPr>
        <w:t>success of</w:t>
      </w:r>
      <w:r w:rsidRPr="0036230E">
        <w:rPr>
          <w:rFonts w:ascii="Arial" w:hAnsi="Arial" w:cs="Arial"/>
          <w:sz w:val="24"/>
          <w:szCs w:val="24"/>
        </w:rPr>
        <w:t xml:space="preserve"> IVF </w:t>
      </w:r>
      <w:r>
        <w:rPr>
          <w:rFonts w:ascii="Arial" w:hAnsi="Arial" w:cs="Arial"/>
          <w:sz w:val="24"/>
          <w:szCs w:val="24"/>
        </w:rPr>
        <w:t xml:space="preserve">but it </w:t>
      </w:r>
      <w:r w:rsidR="00193EC8">
        <w:rPr>
          <w:rFonts w:ascii="Arial" w:hAnsi="Arial" w:cs="Arial"/>
          <w:sz w:val="24"/>
          <w:szCs w:val="24"/>
        </w:rPr>
        <w:t>identif</w:t>
      </w:r>
      <w:r w:rsidR="00DC2276">
        <w:rPr>
          <w:rFonts w:ascii="Arial" w:hAnsi="Arial" w:cs="Arial"/>
          <w:sz w:val="24"/>
          <w:szCs w:val="24"/>
        </w:rPr>
        <w:t>ied</w:t>
      </w:r>
      <w:r w:rsidR="008D0316" w:rsidRPr="001417DC">
        <w:rPr>
          <w:rFonts w:ascii="Arial" w:hAnsi="Arial" w:cs="Arial"/>
          <w:sz w:val="24"/>
          <w:szCs w:val="24"/>
        </w:rPr>
        <w:t xml:space="preserve"> </w:t>
      </w:r>
      <w:r>
        <w:rPr>
          <w:rFonts w:ascii="Arial" w:hAnsi="Arial" w:cs="Arial"/>
          <w:sz w:val="24"/>
          <w:szCs w:val="24"/>
        </w:rPr>
        <w:t>patients</w:t>
      </w:r>
      <w:r w:rsidR="008D0316" w:rsidRPr="001417DC">
        <w:rPr>
          <w:rFonts w:ascii="Arial" w:hAnsi="Arial" w:cs="Arial"/>
          <w:sz w:val="24"/>
          <w:szCs w:val="24"/>
        </w:rPr>
        <w:t xml:space="preserve"> </w:t>
      </w:r>
      <w:r w:rsidR="008D0316">
        <w:rPr>
          <w:rFonts w:ascii="Arial" w:hAnsi="Arial" w:cs="Arial"/>
          <w:sz w:val="24"/>
          <w:szCs w:val="24"/>
        </w:rPr>
        <w:t xml:space="preserve">who are at risk of significant distress </w:t>
      </w:r>
      <w:r w:rsidR="006B149D">
        <w:rPr>
          <w:rFonts w:ascii="Arial" w:hAnsi="Arial" w:cs="Arial"/>
          <w:sz w:val="24"/>
          <w:szCs w:val="24"/>
        </w:rPr>
        <w:t>during</w:t>
      </w:r>
      <w:r w:rsidR="008D0316">
        <w:rPr>
          <w:rFonts w:ascii="Arial" w:hAnsi="Arial" w:cs="Arial"/>
          <w:sz w:val="24"/>
          <w:szCs w:val="24"/>
        </w:rPr>
        <w:t xml:space="preserve"> IVF</w:t>
      </w:r>
      <w:r w:rsidR="008D0316" w:rsidRPr="001417DC">
        <w:rPr>
          <w:rFonts w:ascii="Arial" w:hAnsi="Arial" w:cs="Arial"/>
          <w:sz w:val="24"/>
          <w:szCs w:val="24"/>
        </w:rPr>
        <w:t>.</w:t>
      </w:r>
      <w:r w:rsidR="00D00D0D">
        <w:rPr>
          <w:rFonts w:ascii="Arial" w:hAnsi="Arial" w:cs="Arial"/>
          <w:sz w:val="24"/>
          <w:szCs w:val="24"/>
        </w:rPr>
        <w:t xml:space="preserve"> </w:t>
      </w:r>
      <w:r w:rsidR="008D0316" w:rsidRPr="001417DC">
        <w:rPr>
          <w:rFonts w:ascii="Arial" w:hAnsi="Arial" w:cs="Arial"/>
          <w:sz w:val="24"/>
          <w:szCs w:val="24"/>
        </w:rPr>
        <w:t xml:space="preserve"> Addressing </w:t>
      </w:r>
      <w:r w:rsidR="006305BC">
        <w:rPr>
          <w:rFonts w:ascii="Arial" w:hAnsi="Arial" w:cs="Arial"/>
          <w:sz w:val="24"/>
          <w:szCs w:val="24"/>
        </w:rPr>
        <w:t>this</w:t>
      </w:r>
      <w:r w:rsidR="00442EC6">
        <w:rPr>
          <w:rFonts w:ascii="Arial" w:hAnsi="Arial" w:cs="Arial"/>
          <w:sz w:val="24"/>
          <w:szCs w:val="24"/>
        </w:rPr>
        <w:t>,</w:t>
      </w:r>
      <w:r w:rsidR="006305BC">
        <w:rPr>
          <w:rFonts w:ascii="Arial" w:hAnsi="Arial" w:cs="Arial"/>
          <w:sz w:val="24"/>
          <w:szCs w:val="24"/>
        </w:rPr>
        <w:t xml:space="preserve"> could make their</w:t>
      </w:r>
      <w:r w:rsidR="008D0316" w:rsidRPr="001417DC">
        <w:rPr>
          <w:rFonts w:ascii="Arial" w:hAnsi="Arial" w:cs="Arial"/>
          <w:sz w:val="24"/>
          <w:szCs w:val="24"/>
        </w:rPr>
        <w:t xml:space="preserve"> journey a better experience and </w:t>
      </w:r>
      <w:r w:rsidR="008D0316">
        <w:rPr>
          <w:rFonts w:ascii="Arial" w:hAnsi="Arial" w:cs="Arial"/>
          <w:sz w:val="24"/>
          <w:szCs w:val="24"/>
        </w:rPr>
        <w:t xml:space="preserve">reduce </w:t>
      </w:r>
      <w:r w:rsidR="008D0316" w:rsidRPr="001417DC">
        <w:rPr>
          <w:rFonts w:ascii="Arial" w:hAnsi="Arial" w:cs="Arial"/>
          <w:sz w:val="24"/>
          <w:szCs w:val="24"/>
        </w:rPr>
        <w:t xml:space="preserve">dropout rates. The results of this study can help to design psychological interventions tailored to the individual needs of </w:t>
      </w:r>
      <w:r w:rsidR="00442EC6">
        <w:rPr>
          <w:rFonts w:ascii="Arial" w:hAnsi="Arial" w:cs="Arial"/>
          <w:sz w:val="24"/>
          <w:szCs w:val="24"/>
        </w:rPr>
        <w:t xml:space="preserve">these </w:t>
      </w:r>
      <w:r w:rsidR="006B149D">
        <w:rPr>
          <w:rFonts w:ascii="Arial" w:hAnsi="Arial" w:cs="Arial"/>
          <w:sz w:val="24"/>
          <w:szCs w:val="24"/>
        </w:rPr>
        <w:t>patients</w:t>
      </w:r>
      <w:r w:rsidR="008D0316" w:rsidRPr="001417DC">
        <w:rPr>
          <w:rFonts w:ascii="Arial" w:hAnsi="Arial" w:cs="Arial"/>
          <w:sz w:val="24"/>
          <w:szCs w:val="24"/>
        </w:rPr>
        <w:t>.</w:t>
      </w:r>
    </w:p>
    <w:p w14:paraId="08511EEF" w14:textId="77777777" w:rsidR="008D0316" w:rsidRPr="00B1396A" w:rsidRDefault="008D0316" w:rsidP="00E52F68">
      <w:pPr>
        <w:spacing w:line="480" w:lineRule="auto"/>
        <w:rPr>
          <w:sz w:val="24"/>
          <w:szCs w:val="24"/>
        </w:rPr>
      </w:pPr>
    </w:p>
    <w:p w14:paraId="4B6E006E" w14:textId="77777777" w:rsidR="00B1396A" w:rsidRPr="00D35A25" w:rsidRDefault="00B1396A" w:rsidP="00B1396A">
      <w:pPr>
        <w:spacing w:line="480" w:lineRule="auto"/>
        <w:ind w:left="113" w:right="113"/>
        <w:rPr>
          <w:rFonts w:ascii="Arial" w:hAnsi="Arial" w:cs="Arial"/>
          <w:bCs/>
          <w:sz w:val="24"/>
          <w:szCs w:val="24"/>
        </w:rPr>
      </w:pPr>
    </w:p>
    <w:p w14:paraId="5933204E" w14:textId="77777777" w:rsidR="00AD7585" w:rsidRDefault="00AD7585" w:rsidP="00AD7585">
      <w:pPr>
        <w:spacing w:line="480" w:lineRule="auto"/>
        <w:ind w:left="113" w:right="113"/>
        <w:rPr>
          <w:rFonts w:ascii="Arial" w:hAnsi="Arial" w:cs="Arial"/>
        </w:rPr>
      </w:pPr>
    </w:p>
    <w:p w14:paraId="351C8AFF" w14:textId="77777777" w:rsidR="00962B62" w:rsidRDefault="00962B62" w:rsidP="00AD7585">
      <w:pPr>
        <w:spacing w:line="480" w:lineRule="auto"/>
        <w:ind w:left="113" w:right="113"/>
        <w:rPr>
          <w:rFonts w:ascii="Arial" w:hAnsi="Arial" w:cs="Arial"/>
        </w:rPr>
      </w:pPr>
    </w:p>
    <w:p w14:paraId="230D2909" w14:textId="77777777" w:rsidR="00962B62" w:rsidRDefault="00962B62" w:rsidP="00AD7585">
      <w:pPr>
        <w:spacing w:line="480" w:lineRule="auto"/>
        <w:ind w:left="113" w:right="113"/>
        <w:rPr>
          <w:rFonts w:ascii="Arial" w:hAnsi="Arial" w:cs="Arial"/>
        </w:rPr>
      </w:pPr>
    </w:p>
    <w:p w14:paraId="4AEC1449" w14:textId="77777777" w:rsidR="00962B62" w:rsidRDefault="00962B62" w:rsidP="00AD7585">
      <w:pPr>
        <w:spacing w:line="480" w:lineRule="auto"/>
        <w:ind w:left="113" w:right="113"/>
        <w:rPr>
          <w:rFonts w:ascii="Arial" w:hAnsi="Arial" w:cs="Arial"/>
        </w:rPr>
      </w:pPr>
    </w:p>
    <w:p w14:paraId="5DD32270" w14:textId="77777777" w:rsidR="00962B62" w:rsidRDefault="00962B62" w:rsidP="00AD7585">
      <w:pPr>
        <w:spacing w:line="480" w:lineRule="auto"/>
        <w:ind w:left="113" w:right="113"/>
        <w:rPr>
          <w:rFonts w:ascii="Arial" w:hAnsi="Arial" w:cs="Arial"/>
        </w:rPr>
      </w:pPr>
    </w:p>
    <w:p w14:paraId="07DD0E70" w14:textId="77777777" w:rsidR="00962B62" w:rsidRDefault="00962B62" w:rsidP="00AD7585">
      <w:pPr>
        <w:spacing w:line="480" w:lineRule="auto"/>
        <w:ind w:left="113" w:right="113"/>
        <w:rPr>
          <w:rFonts w:ascii="Arial" w:hAnsi="Arial" w:cs="Arial"/>
        </w:rPr>
      </w:pPr>
    </w:p>
    <w:p w14:paraId="09BD44ED" w14:textId="77777777" w:rsidR="00FE1B4D" w:rsidRDefault="00FE1B4D" w:rsidP="00AD7585">
      <w:pPr>
        <w:spacing w:line="480" w:lineRule="auto"/>
        <w:ind w:left="113" w:right="113"/>
        <w:rPr>
          <w:rFonts w:ascii="Arial" w:hAnsi="Arial" w:cs="Arial"/>
        </w:rPr>
      </w:pPr>
    </w:p>
    <w:p w14:paraId="0C2B0CD6" w14:textId="77777777" w:rsidR="00123152" w:rsidRDefault="00123152" w:rsidP="00AD7585">
      <w:pPr>
        <w:spacing w:line="480" w:lineRule="auto"/>
        <w:ind w:left="113" w:right="113"/>
        <w:rPr>
          <w:rFonts w:ascii="Arial" w:hAnsi="Arial" w:cs="Arial"/>
        </w:rPr>
      </w:pPr>
    </w:p>
    <w:p w14:paraId="6A98385E" w14:textId="77777777" w:rsidR="00123152" w:rsidRDefault="00123152" w:rsidP="00AD7585">
      <w:pPr>
        <w:spacing w:line="480" w:lineRule="auto"/>
        <w:ind w:left="113" w:right="113"/>
        <w:rPr>
          <w:rFonts w:ascii="Arial" w:hAnsi="Arial" w:cs="Arial"/>
        </w:rPr>
      </w:pPr>
    </w:p>
    <w:p w14:paraId="45461518" w14:textId="77777777" w:rsidR="00E52F68" w:rsidRDefault="00E52F68" w:rsidP="00AD7585">
      <w:pPr>
        <w:spacing w:line="480" w:lineRule="auto"/>
        <w:ind w:left="113" w:right="113"/>
        <w:rPr>
          <w:rFonts w:ascii="Arial" w:hAnsi="Arial" w:cs="Arial"/>
        </w:rPr>
      </w:pPr>
    </w:p>
    <w:p w14:paraId="70303C55" w14:textId="77777777" w:rsidR="00594457" w:rsidRDefault="00594457" w:rsidP="003618E7">
      <w:pPr>
        <w:spacing w:after="360" w:line="480" w:lineRule="auto"/>
        <w:ind w:leftChars="400" w:left="880" w:rightChars="200" w:right="440"/>
        <w:rPr>
          <w:rFonts w:ascii="Arial" w:hAnsi="Arial" w:cs="Arial"/>
          <w:b/>
          <w:sz w:val="32"/>
          <w:szCs w:val="24"/>
        </w:rPr>
      </w:pPr>
    </w:p>
    <w:p w14:paraId="24887AF8" w14:textId="77777777" w:rsidR="00FF197B" w:rsidRDefault="00FF197B" w:rsidP="003618E7">
      <w:pPr>
        <w:spacing w:after="360" w:line="480" w:lineRule="auto"/>
        <w:ind w:leftChars="400" w:left="880" w:rightChars="200" w:right="440"/>
        <w:rPr>
          <w:rFonts w:ascii="Arial" w:hAnsi="Arial" w:cs="Arial"/>
          <w:b/>
          <w:sz w:val="32"/>
          <w:szCs w:val="24"/>
        </w:rPr>
      </w:pPr>
    </w:p>
    <w:p w14:paraId="6AECFA33" w14:textId="77777777" w:rsidR="005B4A5F" w:rsidRDefault="005B4A5F" w:rsidP="003618E7">
      <w:pPr>
        <w:spacing w:after="360" w:line="480" w:lineRule="auto"/>
        <w:ind w:leftChars="400" w:left="880" w:rightChars="200" w:right="440"/>
        <w:rPr>
          <w:rFonts w:ascii="Arial" w:hAnsi="Arial" w:cs="Arial"/>
          <w:b/>
          <w:sz w:val="32"/>
          <w:szCs w:val="24"/>
        </w:rPr>
      </w:pPr>
    </w:p>
    <w:p w14:paraId="204755C3" w14:textId="77777777" w:rsidR="005B4A5F" w:rsidRDefault="005B4A5F" w:rsidP="003618E7">
      <w:pPr>
        <w:spacing w:after="360" w:line="480" w:lineRule="auto"/>
        <w:ind w:leftChars="400" w:left="880" w:rightChars="200" w:right="440"/>
        <w:rPr>
          <w:rFonts w:ascii="Arial" w:hAnsi="Arial" w:cs="Arial"/>
          <w:b/>
          <w:sz w:val="32"/>
          <w:szCs w:val="24"/>
        </w:rPr>
      </w:pPr>
    </w:p>
    <w:p w14:paraId="5F834972" w14:textId="4AA5718E" w:rsidR="00FF197B" w:rsidRPr="00624387" w:rsidRDefault="00FE1B4D" w:rsidP="003618E7">
      <w:pPr>
        <w:spacing w:after="360" w:line="480" w:lineRule="auto"/>
        <w:ind w:leftChars="400" w:left="880" w:rightChars="200" w:right="440"/>
        <w:rPr>
          <w:rFonts w:ascii="Arial" w:hAnsi="Arial" w:cs="Arial"/>
          <w:b/>
          <w:sz w:val="32"/>
          <w:szCs w:val="24"/>
        </w:rPr>
      </w:pPr>
      <w:r w:rsidRPr="00624387">
        <w:rPr>
          <w:rFonts w:ascii="Arial" w:hAnsi="Arial" w:cs="Arial"/>
          <w:b/>
          <w:sz w:val="32"/>
          <w:szCs w:val="24"/>
        </w:rPr>
        <w:t xml:space="preserve">Chapter 1: </w:t>
      </w:r>
      <w:r w:rsidR="00EC04F3" w:rsidRPr="00624387">
        <w:rPr>
          <w:rFonts w:ascii="Arial" w:hAnsi="Arial" w:cs="Arial"/>
          <w:b/>
          <w:sz w:val="32"/>
          <w:szCs w:val="24"/>
        </w:rPr>
        <w:t>Infertility and emotional health</w:t>
      </w:r>
    </w:p>
    <w:tbl>
      <w:tblPr>
        <w:tblpPr w:leftFromText="180" w:rightFromText="180" w:vertAnchor="text" w:horzAnchor="page" w:tblpX="3523" w:tblpY="512"/>
        <w:tblW w:w="6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0"/>
      </w:tblGrid>
      <w:tr w:rsidR="0057705E" w:rsidRPr="0057705E" w14:paraId="1A06E21A" w14:textId="77777777" w:rsidTr="00D17AB0">
        <w:trPr>
          <w:trHeight w:val="2080"/>
        </w:trPr>
        <w:tc>
          <w:tcPr>
            <w:tcW w:w="6000" w:type="dxa"/>
            <w:shd w:val="clear" w:color="auto" w:fill="auto"/>
            <w:noWrap/>
            <w:vAlign w:val="bottom"/>
          </w:tcPr>
          <w:p w14:paraId="59DFF49B" w14:textId="151CD158" w:rsidR="0057705E" w:rsidRPr="0057705E" w:rsidRDefault="0057705E" w:rsidP="00D17AB0">
            <w:pPr>
              <w:spacing w:after="360" w:line="360" w:lineRule="auto"/>
              <w:ind w:leftChars="200" w:left="440" w:rightChars="200" w:right="440"/>
              <w:rPr>
                <w:rFonts w:ascii="Arial" w:hAnsi="Arial" w:cs="Arial"/>
                <w:sz w:val="24"/>
                <w:szCs w:val="24"/>
              </w:rPr>
            </w:pPr>
            <w:r>
              <w:rPr>
                <w:rFonts w:ascii="Arial" w:hAnsi="Arial" w:cs="Arial"/>
                <w:sz w:val="24"/>
                <w:szCs w:val="24"/>
              </w:rPr>
              <w:t>Overview</w:t>
            </w:r>
          </w:p>
          <w:p w14:paraId="7FB7C6D4" w14:textId="77777777" w:rsidR="0057705E" w:rsidRPr="0057705E" w:rsidRDefault="0057705E" w:rsidP="00D17AB0">
            <w:pPr>
              <w:spacing w:after="360" w:line="240" w:lineRule="auto"/>
              <w:ind w:leftChars="200" w:left="440" w:rightChars="200" w:right="440"/>
              <w:rPr>
                <w:rFonts w:ascii="Arial" w:hAnsi="Arial" w:cs="Arial"/>
                <w:sz w:val="24"/>
                <w:szCs w:val="24"/>
              </w:rPr>
            </w:pPr>
            <w:r w:rsidRPr="0057705E">
              <w:rPr>
                <w:rFonts w:ascii="Arial" w:hAnsi="Arial" w:cs="Arial"/>
                <w:sz w:val="24"/>
                <w:szCs w:val="24"/>
              </w:rPr>
              <w:t>1.1 Infertility definition &amp; prevalence</w:t>
            </w:r>
          </w:p>
          <w:p w14:paraId="4853C221" w14:textId="77777777" w:rsidR="0057705E" w:rsidRPr="0057705E" w:rsidRDefault="0057705E" w:rsidP="00D17AB0">
            <w:pPr>
              <w:spacing w:after="360" w:line="240" w:lineRule="auto"/>
              <w:ind w:leftChars="200" w:left="440" w:rightChars="200" w:right="440"/>
              <w:rPr>
                <w:rFonts w:ascii="Arial" w:hAnsi="Arial" w:cs="Arial"/>
                <w:sz w:val="24"/>
                <w:szCs w:val="24"/>
              </w:rPr>
            </w:pPr>
            <w:r w:rsidRPr="0057705E">
              <w:rPr>
                <w:rFonts w:ascii="Arial" w:hAnsi="Arial" w:cs="Arial"/>
                <w:sz w:val="24"/>
                <w:szCs w:val="24"/>
              </w:rPr>
              <w:t>1.2 Causes of infertility</w:t>
            </w:r>
          </w:p>
          <w:p w14:paraId="504B4347" w14:textId="77777777" w:rsidR="0057705E" w:rsidRPr="0057705E" w:rsidRDefault="0057705E" w:rsidP="00D17AB0">
            <w:pPr>
              <w:spacing w:after="360" w:line="240" w:lineRule="auto"/>
              <w:ind w:leftChars="200" w:left="440" w:rightChars="200" w:right="440"/>
              <w:rPr>
                <w:rFonts w:ascii="Arial" w:hAnsi="Arial" w:cs="Arial"/>
                <w:sz w:val="24"/>
                <w:szCs w:val="24"/>
              </w:rPr>
            </w:pPr>
            <w:r w:rsidRPr="0057705E">
              <w:rPr>
                <w:rFonts w:ascii="Arial" w:hAnsi="Arial" w:cs="Arial"/>
                <w:sz w:val="24"/>
                <w:szCs w:val="24"/>
              </w:rPr>
              <w:t>1.3 Treatment of infertility</w:t>
            </w:r>
          </w:p>
          <w:p w14:paraId="7260EC15" w14:textId="0EE26ECE" w:rsidR="0057705E" w:rsidRPr="0057705E" w:rsidRDefault="0057705E" w:rsidP="00D17AB0">
            <w:pPr>
              <w:spacing w:after="360" w:line="240" w:lineRule="auto"/>
              <w:ind w:leftChars="200" w:left="440" w:rightChars="200" w:right="440"/>
              <w:rPr>
                <w:rFonts w:ascii="Arial" w:hAnsi="Arial" w:cs="Arial"/>
                <w:sz w:val="24"/>
                <w:szCs w:val="24"/>
              </w:rPr>
            </w:pPr>
            <w:r w:rsidRPr="0057705E">
              <w:rPr>
                <w:rFonts w:ascii="Arial" w:hAnsi="Arial" w:cs="Arial"/>
                <w:sz w:val="24"/>
                <w:szCs w:val="24"/>
              </w:rPr>
              <w:t xml:space="preserve">1.4 </w:t>
            </w:r>
            <w:r w:rsidR="00374156">
              <w:rPr>
                <w:rFonts w:ascii="Arial" w:hAnsi="Arial" w:cs="Arial"/>
                <w:sz w:val="24"/>
                <w:szCs w:val="24"/>
              </w:rPr>
              <w:t>Psychology of infertility</w:t>
            </w:r>
          </w:p>
          <w:p w14:paraId="0B4DD40C" w14:textId="32F2BEBF" w:rsidR="0057705E" w:rsidRPr="0057705E" w:rsidRDefault="0057705E" w:rsidP="00D17AB0">
            <w:pPr>
              <w:spacing w:after="360" w:line="240" w:lineRule="auto"/>
              <w:ind w:leftChars="200" w:left="440" w:rightChars="200" w:right="440"/>
              <w:rPr>
                <w:rFonts w:ascii="Arial" w:hAnsi="Arial" w:cs="Arial"/>
                <w:sz w:val="24"/>
                <w:szCs w:val="24"/>
              </w:rPr>
            </w:pPr>
            <w:r w:rsidRPr="0057705E">
              <w:rPr>
                <w:rFonts w:ascii="Arial" w:hAnsi="Arial" w:cs="Arial"/>
                <w:sz w:val="24"/>
                <w:szCs w:val="24"/>
              </w:rPr>
              <w:t xml:space="preserve">1.5 </w:t>
            </w:r>
            <w:r w:rsidR="00B136F9">
              <w:rPr>
                <w:rFonts w:ascii="Arial" w:hAnsi="Arial" w:cs="Arial"/>
                <w:sz w:val="24"/>
                <w:szCs w:val="24"/>
              </w:rPr>
              <w:t xml:space="preserve">Effect </w:t>
            </w:r>
            <w:r w:rsidR="00624387">
              <w:rPr>
                <w:rFonts w:ascii="Arial" w:hAnsi="Arial" w:cs="Arial"/>
                <w:sz w:val="24"/>
                <w:szCs w:val="24"/>
              </w:rPr>
              <w:t>of stress on reproduction</w:t>
            </w:r>
          </w:p>
          <w:p w14:paraId="43CC91EC" w14:textId="74DFD0CF" w:rsidR="00F31F78" w:rsidRPr="0057705E" w:rsidRDefault="00F31F78" w:rsidP="00D17AB0">
            <w:pPr>
              <w:spacing w:after="360" w:line="240" w:lineRule="auto"/>
              <w:ind w:leftChars="200" w:left="440" w:rightChars="200" w:right="440"/>
              <w:rPr>
                <w:rFonts w:ascii="Arial" w:hAnsi="Arial" w:cs="Arial"/>
                <w:sz w:val="24"/>
                <w:szCs w:val="24"/>
              </w:rPr>
            </w:pPr>
            <w:r>
              <w:rPr>
                <w:rFonts w:ascii="Arial" w:hAnsi="Arial" w:cs="Arial"/>
                <w:sz w:val="24"/>
                <w:szCs w:val="24"/>
              </w:rPr>
              <w:t>1.</w:t>
            </w:r>
            <w:r w:rsidR="00624387">
              <w:rPr>
                <w:rFonts w:ascii="Arial" w:hAnsi="Arial" w:cs="Arial"/>
                <w:sz w:val="24"/>
                <w:szCs w:val="24"/>
              </w:rPr>
              <w:t>6</w:t>
            </w:r>
            <w:r>
              <w:rPr>
                <w:rFonts w:ascii="Arial" w:hAnsi="Arial" w:cs="Arial"/>
                <w:sz w:val="24"/>
                <w:szCs w:val="24"/>
              </w:rPr>
              <w:t xml:space="preserve"> Rationale for the study</w:t>
            </w:r>
          </w:p>
        </w:tc>
      </w:tr>
    </w:tbl>
    <w:p w14:paraId="5B5AA504" w14:textId="77777777" w:rsidR="00EC04F3" w:rsidRDefault="00EC04F3" w:rsidP="003618E7">
      <w:pPr>
        <w:spacing w:after="360" w:line="360" w:lineRule="auto"/>
        <w:ind w:leftChars="200" w:left="440" w:rightChars="200" w:right="440"/>
        <w:rPr>
          <w:rFonts w:ascii="Arial" w:hAnsi="Arial" w:cs="Arial"/>
        </w:rPr>
      </w:pPr>
    </w:p>
    <w:p w14:paraId="0830A1F4" w14:textId="77777777" w:rsidR="00EC04F3" w:rsidRDefault="00EC04F3" w:rsidP="003618E7">
      <w:pPr>
        <w:spacing w:after="360" w:line="480" w:lineRule="auto"/>
        <w:ind w:leftChars="200" w:left="440" w:rightChars="200" w:right="440"/>
        <w:rPr>
          <w:rFonts w:ascii="Arial" w:hAnsi="Arial" w:cs="Arial"/>
        </w:rPr>
      </w:pPr>
    </w:p>
    <w:p w14:paraId="4CC1CA8F" w14:textId="77777777" w:rsidR="00EC04F3" w:rsidRDefault="00EC04F3" w:rsidP="003618E7">
      <w:pPr>
        <w:spacing w:after="360" w:line="480" w:lineRule="auto"/>
        <w:ind w:leftChars="200" w:left="440" w:rightChars="200" w:right="440"/>
        <w:rPr>
          <w:rFonts w:ascii="Arial" w:hAnsi="Arial" w:cs="Arial"/>
        </w:rPr>
      </w:pPr>
    </w:p>
    <w:p w14:paraId="41849D47" w14:textId="77777777" w:rsidR="00EC04F3" w:rsidRDefault="00EC04F3" w:rsidP="003618E7">
      <w:pPr>
        <w:spacing w:after="360" w:line="480" w:lineRule="auto"/>
        <w:ind w:leftChars="200" w:left="440" w:rightChars="200" w:right="440"/>
        <w:rPr>
          <w:rFonts w:ascii="Arial" w:hAnsi="Arial" w:cs="Arial"/>
        </w:rPr>
      </w:pPr>
    </w:p>
    <w:p w14:paraId="6F491212" w14:textId="77777777" w:rsidR="00E16A30" w:rsidRDefault="00E16A30" w:rsidP="003618E7">
      <w:pPr>
        <w:spacing w:after="360" w:line="480" w:lineRule="auto"/>
        <w:ind w:leftChars="200" w:left="440" w:rightChars="200" w:right="440"/>
        <w:rPr>
          <w:rFonts w:ascii="Arial" w:hAnsi="Arial" w:cs="Arial"/>
        </w:rPr>
      </w:pPr>
    </w:p>
    <w:p w14:paraId="614728CF" w14:textId="77777777" w:rsidR="00E16A30" w:rsidRDefault="00E16A30" w:rsidP="003618E7">
      <w:pPr>
        <w:spacing w:after="360" w:line="480" w:lineRule="auto"/>
        <w:ind w:leftChars="200" w:left="440" w:rightChars="200" w:right="440"/>
        <w:rPr>
          <w:rFonts w:ascii="Arial" w:hAnsi="Arial" w:cs="Arial"/>
        </w:rPr>
      </w:pPr>
    </w:p>
    <w:p w14:paraId="179271A8" w14:textId="77777777" w:rsidR="00EC04F3" w:rsidRDefault="00EC04F3" w:rsidP="000470C4">
      <w:pPr>
        <w:spacing w:after="360" w:line="480" w:lineRule="auto"/>
        <w:ind w:leftChars="200" w:left="440" w:rightChars="200" w:right="440"/>
        <w:rPr>
          <w:rFonts w:ascii="Arial" w:hAnsi="Arial" w:cs="Arial"/>
        </w:rPr>
      </w:pPr>
    </w:p>
    <w:p w14:paraId="4156D82A" w14:textId="77777777" w:rsidR="000C2C5E" w:rsidRDefault="00EC04F3" w:rsidP="000470C4">
      <w:pPr>
        <w:pStyle w:val="ColorfulList-Accent11"/>
        <w:numPr>
          <w:ilvl w:val="1"/>
          <w:numId w:val="3"/>
        </w:numPr>
        <w:autoSpaceDE w:val="0"/>
        <w:autoSpaceDN w:val="0"/>
        <w:adjustRightInd w:val="0"/>
        <w:spacing w:after="360" w:line="480" w:lineRule="auto"/>
        <w:ind w:rightChars="200" w:right="440"/>
        <w:rPr>
          <w:rFonts w:ascii="Arial" w:hAnsi="Arial" w:cs="Arial"/>
          <w:sz w:val="24"/>
          <w:szCs w:val="24"/>
        </w:rPr>
      </w:pPr>
      <w:r w:rsidRPr="00624387">
        <w:rPr>
          <w:rFonts w:ascii="Arial" w:hAnsi="Arial" w:cs="Arial"/>
          <w:b/>
          <w:sz w:val="24"/>
          <w:szCs w:val="24"/>
          <w:u w:val="single"/>
        </w:rPr>
        <w:t>Infertility definition and prevalence</w:t>
      </w:r>
      <w:r w:rsidRPr="00A51F24">
        <w:rPr>
          <w:rFonts w:ascii="Arial" w:hAnsi="Arial" w:cs="Arial"/>
          <w:sz w:val="24"/>
          <w:szCs w:val="24"/>
        </w:rPr>
        <w:t xml:space="preserve">: </w:t>
      </w:r>
    </w:p>
    <w:p w14:paraId="3BEBBBCD" w14:textId="1E53881D" w:rsidR="00104345" w:rsidRDefault="00CA7606" w:rsidP="005B4A5F">
      <w:pPr>
        <w:pStyle w:val="ColorfulList-Accent11"/>
        <w:tabs>
          <w:tab w:val="left" w:pos="7797"/>
        </w:tabs>
        <w:autoSpaceDE w:val="0"/>
        <w:autoSpaceDN w:val="0"/>
        <w:adjustRightInd w:val="0"/>
        <w:spacing w:after="360" w:line="480" w:lineRule="auto"/>
        <w:ind w:left="0"/>
        <w:rPr>
          <w:rFonts w:ascii="Arial" w:hAnsi="Arial" w:cs="Arial"/>
          <w:sz w:val="24"/>
          <w:szCs w:val="24"/>
        </w:rPr>
      </w:pPr>
      <w:r>
        <w:rPr>
          <w:rFonts w:ascii="Arial" w:hAnsi="Arial" w:cs="Arial"/>
          <w:sz w:val="24"/>
          <w:szCs w:val="24"/>
        </w:rPr>
        <w:t>Infertility has become a growing problem for many couples over the last few years. In the UK, currently, one in seven heterosexual couples is diagnosed with infertility</w:t>
      </w:r>
      <w:r>
        <w:rPr>
          <w:rFonts w:ascii="Arial" w:hAnsi="Arial" w:cs="Arial"/>
          <w:sz w:val="24"/>
          <w:szCs w:val="24"/>
        </w:rPr>
        <w:fldChar w:fldCharType="begin"/>
      </w:r>
      <w:r w:rsidR="00261289">
        <w:rPr>
          <w:rFonts w:ascii="Arial" w:hAnsi="Arial" w:cs="Arial"/>
          <w:sz w:val="24"/>
          <w:szCs w:val="24"/>
        </w:rPr>
        <w:instrText xml:space="preserve"> ADDIN EN.CITE &lt;EndNote&gt;&lt;Cite&gt;&lt;Author&gt;NICE&lt;/Author&gt;&lt;Year&gt;2013&lt;/Year&gt;&lt;IDText&gt;Fertility&lt;/IDText&gt;&lt;DisplayText&gt;(1)&lt;/DisplayText&gt;&lt;record&gt;&lt;titles&gt;&lt;title&gt;Fertility&lt;/title&gt;&lt;/titles&gt;&lt;contributors&gt;&lt;authors&gt;&lt;author&gt;NICE&lt;/author&gt;&lt;/authors&gt;&lt;/contributors&gt;&lt;added-date format="utc"&gt;1364628884&lt;/added-date&gt;&lt;ref-type name="Generic"&gt;13&lt;/ref-type&gt;&lt;dates&gt;&lt;year&gt;2013&lt;/year&gt;&lt;/dates&gt;&lt;rec-number&gt;1543&lt;/rec-number&gt;&lt;last-updated-date format="utc"&gt;1364628979&lt;/last-updated-date&gt;&lt;/record&gt;&lt;/Cite&gt;&lt;/EndNote&gt;</w:instrText>
      </w:r>
      <w:r>
        <w:rPr>
          <w:rFonts w:ascii="Arial" w:hAnsi="Arial" w:cs="Arial"/>
          <w:sz w:val="24"/>
          <w:szCs w:val="24"/>
        </w:rPr>
        <w:fldChar w:fldCharType="separate"/>
      </w:r>
      <w:r w:rsidR="00261289">
        <w:rPr>
          <w:rFonts w:ascii="Arial" w:hAnsi="Arial" w:cs="Arial"/>
          <w:sz w:val="24"/>
          <w:szCs w:val="24"/>
        </w:rPr>
        <w:t>(1)</w:t>
      </w:r>
      <w:r>
        <w:rPr>
          <w:rFonts w:ascii="Arial" w:hAnsi="Arial" w:cs="Arial"/>
          <w:sz w:val="24"/>
          <w:szCs w:val="24"/>
        </w:rPr>
        <w:fldChar w:fldCharType="end"/>
      </w:r>
      <w:r>
        <w:rPr>
          <w:rFonts w:ascii="Arial" w:hAnsi="Arial" w:cs="Arial"/>
          <w:sz w:val="24"/>
          <w:szCs w:val="24"/>
        </w:rPr>
        <w:t xml:space="preserve">.  </w:t>
      </w:r>
      <w:r w:rsidR="006200FF" w:rsidRPr="006200FF">
        <w:rPr>
          <w:rFonts w:ascii="Arial" w:hAnsi="Arial" w:cs="Arial"/>
          <w:sz w:val="24"/>
          <w:szCs w:val="24"/>
        </w:rPr>
        <w:t xml:space="preserve">Infertility is </w:t>
      </w:r>
      <w:r>
        <w:rPr>
          <w:rFonts w:ascii="Arial" w:hAnsi="Arial" w:cs="Arial"/>
          <w:sz w:val="24"/>
          <w:szCs w:val="24"/>
        </w:rPr>
        <w:t>defined as inability to conceive,</w:t>
      </w:r>
      <w:r w:rsidR="006200FF" w:rsidRPr="006200FF">
        <w:rPr>
          <w:rFonts w:ascii="Arial" w:hAnsi="Arial" w:cs="Arial"/>
          <w:sz w:val="24"/>
          <w:szCs w:val="24"/>
        </w:rPr>
        <w:t xml:space="preserve"> despite having regular unprotected </w:t>
      </w:r>
      <w:r w:rsidR="006200FF">
        <w:rPr>
          <w:rFonts w:ascii="Arial" w:hAnsi="Arial" w:cs="Arial"/>
          <w:sz w:val="24"/>
          <w:szCs w:val="24"/>
        </w:rPr>
        <w:t xml:space="preserve">intercourse. </w:t>
      </w:r>
      <w:r w:rsidR="006200FF" w:rsidRPr="00A51F24">
        <w:rPr>
          <w:rFonts w:ascii="Arial" w:hAnsi="Arial" w:cs="Arial"/>
          <w:sz w:val="24"/>
          <w:szCs w:val="24"/>
        </w:rPr>
        <w:t>Existing clinical definitions of infertility vary with regards to the duration during which the couple have tried to conceive.</w:t>
      </w:r>
      <w:r w:rsidR="006200FF">
        <w:rPr>
          <w:rFonts w:ascii="Arial" w:hAnsi="Arial" w:cs="Arial"/>
          <w:sz w:val="24"/>
          <w:szCs w:val="24"/>
        </w:rPr>
        <w:t xml:space="preserve"> World Health Organization (WHO) </w:t>
      </w:r>
      <w:r w:rsidR="00EC04F3" w:rsidRPr="00A51F24">
        <w:rPr>
          <w:rFonts w:ascii="Arial" w:hAnsi="Arial" w:cs="Arial"/>
          <w:sz w:val="24"/>
          <w:szCs w:val="24"/>
        </w:rPr>
        <w:t>define</w:t>
      </w:r>
      <w:r w:rsidR="006200FF">
        <w:rPr>
          <w:rFonts w:ascii="Arial" w:hAnsi="Arial" w:cs="Arial"/>
          <w:sz w:val="24"/>
          <w:szCs w:val="24"/>
        </w:rPr>
        <w:t>s</w:t>
      </w:r>
      <w:r w:rsidR="00EC04F3" w:rsidRPr="00A51F24">
        <w:rPr>
          <w:rFonts w:ascii="Arial" w:hAnsi="Arial" w:cs="Arial"/>
          <w:sz w:val="24"/>
          <w:szCs w:val="24"/>
        </w:rPr>
        <w:t xml:space="preserve"> </w:t>
      </w:r>
      <w:r w:rsidR="006200FF">
        <w:rPr>
          <w:rFonts w:ascii="Arial" w:hAnsi="Arial" w:cs="Arial"/>
          <w:sz w:val="24"/>
          <w:szCs w:val="24"/>
        </w:rPr>
        <w:t xml:space="preserve">infertility </w:t>
      </w:r>
      <w:r w:rsidR="00EC04F3" w:rsidRPr="00A51F24">
        <w:rPr>
          <w:rFonts w:ascii="Arial" w:hAnsi="Arial" w:cs="Arial"/>
          <w:sz w:val="24"/>
          <w:szCs w:val="24"/>
        </w:rPr>
        <w:t xml:space="preserve">as failure to achieve clinical </w:t>
      </w:r>
      <w:r w:rsidR="00EC04F3" w:rsidRPr="00A51F24">
        <w:rPr>
          <w:rFonts w:ascii="Arial" w:hAnsi="Arial" w:cs="Arial"/>
          <w:sz w:val="24"/>
          <w:szCs w:val="24"/>
        </w:rPr>
        <w:lastRenderedPageBreak/>
        <w:t xml:space="preserve">pregnancy after 12 months of unprotected intercourse </w:t>
      </w:r>
      <w:r w:rsidR="00EC04F3" w:rsidRPr="00A51F24">
        <w:rPr>
          <w:rFonts w:ascii="Arial" w:hAnsi="Arial" w:cs="Arial"/>
          <w:sz w:val="24"/>
          <w:szCs w:val="24"/>
        </w:rPr>
        <w:fldChar w:fldCharType="begin"/>
      </w:r>
      <w:r w:rsidR="00261289">
        <w:rPr>
          <w:rFonts w:ascii="Arial" w:hAnsi="Arial" w:cs="Arial"/>
          <w:sz w:val="24"/>
          <w:szCs w:val="24"/>
        </w:rPr>
        <w:instrText xml:space="preserve"> ADDIN EN.CITE &lt;EndNote&gt;&lt;Cite&gt;&lt;Author&gt;Zegers-Hochschild&lt;/Author&gt;&lt;Year&gt;2009&lt;/Year&gt;&lt;IDText&gt;International Committee for Monitoring Assisted Reproductive Technology (ICMART) and the World Health Organization (WHO) revised glossary of ART terminology, 2009&lt;/IDText&gt;&lt;DisplayText&gt;(2)&lt;/DisplayText&gt;&lt;record&gt;&lt;dates&gt;&lt;pub-dates&gt;&lt;date&gt;Nov&lt;/date&gt;&lt;/pub-dates&gt;&lt;year&gt;2009&lt;/year&gt;&lt;/dates&gt;&lt;urls&gt;&lt;related-urls&gt;&lt;url&gt;&amp;lt;Go to ISI&amp;gt;://WOS:000271710200007&lt;/url&gt;&lt;/related-urls&gt;&lt;/urls&gt;&lt;isbn&gt;0015-0282&lt;/isbn&gt;&lt;titles&gt;&lt;title&gt;International Committee for Monitoring Assisted Reproductive Technology (ICMART) and the World Health Organization (WHO) revised glossary of ART terminology, 2009&lt;/title&gt;&lt;secondary-title&gt;Fertility and Sterility&lt;/secondary-title&gt;&lt;/titles&gt;&lt;pages&gt;1520-1524&lt;/pages&gt;&lt;number&gt;5&lt;/number&gt;&lt;contributors&gt;&lt;authors&gt;&lt;author&gt;Zegers-Hochschild, F.&lt;/author&gt;&lt;author&gt;Adamson, G. D.&lt;/author&gt;&lt;author&gt;de Mouzon, J.&lt;/author&gt;&lt;author&gt;Ishihara, O.&lt;/author&gt;&lt;author&gt;Mansour, R.&lt;/author&gt;&lt;author&gt;Nygren, K.&lt;/author&gt;&lt;author&gt;Sullivan, E.&lt;/author&gt;&lt;author&gt;Vanderpoel, S.&lt;/author&gt;&lt;author&gt;Icmart,&lt;/author&gt;&lt;author&gt;Who,&lt;/author&gt;&lt;/authors&gt;&lt;/contributors&gt;&lt;added-date format="utc"&gt;1378346691&lt;/added-date&gt;&lt;ref-type name="Journal Article"&gt;17&lt;/ref-type&gt;&lt;rec-number&gt;1584&lt;/rec-number&gt;&lt;last-updated-date format="utc"&gt;1378346691&lt;/last-updated-date&gt;&lt;accession-num&gt;WOS:000271710200007&lt;/accession-num&gt;&lt;electronic-resource-num&gt;10.1016/j.fertnstert.2009.09.009&lt;/electronic-resource-num&gt;&lt;volume&gt;92&lt;/volume&gt;&lt;/record&gt;&lt;/Cite&gt;&lt;/EndNote&gt;</w:instrText>
      </w:r>
      <w:r w:rsidR="00EC04F3" w:rsidRPr="00A51F24">
        <w:rPr>
          <w:rFonts w:ascii="Arial" w:hAnsi="Arial" w:cs="Arial"/>
          <w:sz w:val="24"/>
          <w:szCs w:val="24"/>
        </w:rPr>
        <w:fldChar w:fldCharType="separate"/>
      </w:r>
      <w:r w:rsidR="00261289">
        <w:rPr>
          <w:rFonts w:ascii="Arial" w:hAnsi="Arial" w:cs="Arial"/>
          <w:sz w:val="24"/>
          <w:szCs w:val="24"/>
        </w:rPr>
        <w:t>(2)</w:t>
      </w:r>
      <w:r w:rsidR="00EC04F3" w:rsidRPr="00A51F24">
        <w:rPr>
          <w:rFonts w:ascii="Arial" w:hAnsi="Arial" w:cs="Arial"/>
          <w:sz w:val="24"/>
          <w:szCs w:val="24"/>
        </w:rPr>
        <w:fldChar w:fldCharType="end"/>
      </w:r>
      <w:r w:rsidR="00EC04F3" w:rsidRPr="00A51F24">
        <w:rPr>
          <w:rFonts w:ascii="Arial" w:hAnsi="Arial" w:cs="Arial"/>
          <w:sz w:val="24"/>
          <w:szCs w:val="24"/>
        </w:rPr>
        <w:t xml:space="preserve">. </w:t>
      </w:r>
      <w:r w:rsidR="00EC04F3" w:rsidRPr="00A51F24">
        <w:rPr>
          <w:rFonts w:ascii="Arial" w:hAnsi="Arial" w:cs="Arial"/>
          <w:sz w:val="24"/>
          <w:szCs w:val="24"/>
          <w:lang w:bidi="bn-IN"/>
        </w:rPr>
        <w:t xml:space="preserve">Demographers, however define infertility as the inability of a non-contracepting, sexually active woman to have a live birth </w:t>
      </w:r>
      <w:r w:rsidR="00EC04F3" w:rsidRPr="00A51F24">
        <w:rPr>
          <w:rFonts w:ascii="Arial" w:hAnsi="Arial" w:cs="Arial"/>
          <w:sz w:val="24"/>
          <w:szCs w:val="24"/>
          <w:lang w:bidi="bn-IN"/>
        </w:rPr>
        <w:fldChar w:fldCharType="begin"/>
      </w:r>
      <w:r w:rsidR="00261289">
        <w:rPr>
          <w:rFonts w:ascii="Arial" w:hAnsi="Arial" w:cs="Arial"/>
          <w:sz w:val="24"/>
          <w:szCs w:val="24"/>
          <w:lang w:bidi="bn-IN"/>
        </w:rPr>
        <w:instrText xml:space="preserve"> ADDIN EN.CITE &lt;EndNote&gt;&lt;Cite&gt;&lt;Author&gt;Larsen&lt;/Author&gt;&lt;Year&gt;2005&lt;/Year&gt;&lt;IDText&gt;Research on infertility: which definition should we use?&lt;/IDText&gt;&lt;DisplayText&gt;(3)&lt;/DisplayText&gt;&lt;record&gt;&lt;dates&gt;&lt;pub-dates&gt;&lt;date&gt;Apr&lt;/date&gt;&lt;/pub-dates&gt;&lt;year&gt;2005&lt;/year&gt;&lt;/dates&gt;&lt;urls&gt;&lt;related-urls&gt;&lt;url&gt;&amp;lt;Go to ISI&amp;gt;://WOS:000228422200006&lt;/url&gt;&lt;/related-urls&gt;&lt;/urls&gt;&lt;isbn&gt;0015-0282&lt;/isbn&gt;&lt;titles&gt;&lt;title&gt;Research on infertility: which definition should we use?&lt;/title&gt;&lt;secondary-title&gt;Fertility and Sterility&lt;/secondary-title&gt;&lt;/titles&gt;&lt;pages&gt;846-852&lt;/pages&gt;&lt;number&gt;4&lt;/number&gt;&lt;contributors&gt;&lt;authors&gt;&lt;author&gt;Larsen, U.&lt;/author&gt;&lt;/authors&gt;&lt;/contributors&gt;&lt;added-date format="utc"&gt;1378346403&lt;/added-date&gt;&lt;ref-type name="Journal Article"&gt;17&lt;/ref-type&gt;&lt;rec-number&gt;1583&lt;/rec-number&gt;&lt;last-updated-date format="utc"&gt;1378346403&lt;/last-updated-date&gt;&lt;accession-num&gt;WOS:000228422200006&lt;/accession-num&gt;&lt;electronic-resource-num&gt;10.1016/j.fertnstert.2004.11.033&lt;/electronic-resource-num&gt;&lt;volume&gt;83&lt;/volume&gt;&lt;/record&gt;&lt;/Cite&gt;&lt;/EndNote&gt;</w:instrText>
      </w:r>
      <w:r w:rsidR="00EC04F3" w:rsidRPr="00A51F24">
        <w:rPr>
          <w:rFonts w:ascii="Arial" w:hAnsi="Arial" w:cs="Arial"/>
          <w:sz w:val="24"/>
          <w:szCs w:val="24"/>
          <w:lang w:bidi="bn-IN"/>
        </w:rPr>
        <w:fldChar w:fldCharType="separate"/>
      </w:r>
      <w:r w:rsidR="00261289">
        <w:rPr>
          <w:rFonts w:ascii="Arial" w:hAnsi="Arial" w:cs="Arial"/>
          <w:sz w:val="24"/>
          <w:szCs w:val="24"/>
          <w:lang w:bidi="bn-IN"/>
        </w:rPr>
        <w:t>(3)</w:t>
      </w:r>
      <w:r w:rsidR="00EC04F3" w:rsidRPr="00A51F24">
        <w:rPr>
          <w:rFonts w:ascii="Arial" w:hAnsi="Arial" w:cs="Arial"/>
          <w:sz w:val="24"/>
          <w:szCs w:val="24"/>
          <w:lang w:bidi="bn-IN"/>
        </w:rPr>
        <w:fldChar w:fldCharType="end"/>
      </w:r>
      <w:r w:rsidR="00EC04F3" w:rsidRPr="00A51F24">
        <w:rPr>
          <w:rFonts w:ascii="Arial" w:hAnsi="Arial" w:cs="Arial"/>
          <w:sz w:val="24"/>
          <w:szCs w:val="24"/>
          <w:lang w:bidi="bn-IN"/>
        </w:rPr>
        <w:t xml:space="preserve">. </w:t>
      </w:r>
      <w:r w:rsidR="00F57BBF">
        <w:rPr>
          <w:rFonts w:ascii="Arial" w:hAnsi="Arial" w:cs="Arial"/>
          <w:sz w:val="24"/>
          <w:szCs w:val="24"/>
        </w:rPr>
        <w:t>The main difference between the two definitions is with regards to duration of infertility. Clinically infertility is defined as lack of conception over one or two years, while</w:t>
      </w:r>
      <w:r w:rsidR="00EC04F3" w:rsidRPr="00A51F24">
        <w:rPr>
          <w:rFonts w:ascii="Arial" w:hAnsi="Arial" w:cs="Arial"/>
          <w:sz w:val="24"/>
          <w:szCs w:val="24"/>
        </w:rPr>
        <w:t xml:space="preserve"> demographers estimate infertility over longer duration of 5-7 years </w:t>
      </w:r>
      <w:r w:rsidR="00EC04F3" w:rsidRPr="00A51F24">
        <w:rPr>
          <w:rFonts w:ascii="Arial" w:hAnsi="Arial" w:cs="Arial"/>
          <w:sz w:val="24"/>
          <w:szCs w:val="24"/>
        </w:rPr>
        <w:fldChar w:fldCharType="begin"/>
      </w:r>
      <w:r w:rsidR="00261289">
        <w:rPr>
          <w:rFonts w:ascii="Arial" w:hAnsi="Arial" w:cs="Arial"/>
          <w:sz w:val="24"/>
          <w:szCs w:val="24"/>
        </w:rPr>
        <w:instrText xml:space="preserve"> ADDIN EN.CITE &lt;EndNote&gt;&lt;Cite&gt;&lt;Author&gt;Larsen&lt;/Author&gt;&lt;Year&gt;1989&lt;/Year&gt;&lt;IDText&gt;MEASURING STERILITY FROM INCOMPLETE BIRTH HISTORIES&lt;/IDText&gt;&lt;DisplayText&gt;(4)&lt;/DisplayText&gt;&lt;record&gt;&lt;dates&gt;&lt;pub-dates&gt;&lt;date&gt;May&lt;/date&gt;&lt;/pub-dates&gt;&lt;year&gt;1989&lt;/year&gt;&lt;/dates&gt;&lt;urls&gt;&lt;related-urls&gt;&lt;url&gt;&amp;lt;Go to ISI&amp;gt;://WOS:A1989U672300002&lt;/url&gt;&lt;/related-urls&gt;&lt;/urls&gt;&lt;isbn&gt;0070-3370&lt;/isbn&gt;&lt;titles&gt;&lt;title&gt;MEASURING STERILITY FROM INCOMPLETE BIRTH HISTORIES&lt;/title&gt;&lt;secondary-title&gt;Demography&lt;/secondary-title&gt;&lt;/titles&gt;&lt;pages&gt;185-201&lt;/pages&gt;&lt;number&gt;2&lt;/number&gt;&lt;contributors&gt;&lt;authors&gt;&lt;author&gt;Larsen, U.&lt;/author&gt;&lt;author&gt;Menken, J.&lt;/author&gt;&lt;/authors&gt;&lt;/contributors&gt;&lt;added-date format="utc"&gt;1379840034&lt;/added-date&gt;&lt;ref-type name="Journal Article"&gt;17&lt;/ref-type&gt;&lt;rec-number&gt;1615&lt;/rec-number&gt;&lt;last-updated-date format="utc"&gt;1379840034&lt;/last-updated-date&gt;&lt;accession-num&gt;WOS:A1989U672300002&lt;/accession-num&gt;&lt;electronic-resource-num&gt;10.2307/2061519&lt;/electronic-resource-num&gt;&lt;volume&gt;26&lt;/volume&gt;&lt;/record&gt;&lt;/Cite&gt;&lt;/EndNote&gt;</w:instrText>
      </w:r>
      <w:r w:rsidR="00EC04F3" w:rsidRPr="00A51F24">
        <w:rPr>
          <w:rFonts w:ascii="Arial" w:hAnsi="Arial" w:cs="Arial"/>
          <w:sz w:val="24"/>
          <w:szCs w:val="24"/>
        </w:rPr>
        <w:fldChar w:fldCharType="separate"/>
      </w:r>
      <w:r w:rsidR="00261289">
        <w:rPr>
          <w:rFonts w:ascii="Arial" w:hAnsi="Arial" w:cs="Arial"/>
          <w:sz w:val="24"/>
          <w:szCs w:val="24"/>
        </w:rPr>
        <w:t>(4)</w:t>
      </w:r>
      <w:r w:rsidR="00EC04F3" w:rsidRPr="00A51F24">
        <w:rPr>
          <w:rFonts w:ascii="Arial" w:hAnsi="Arial" w:cs="Arial"/>
          <w:sz w:val="24"/>
          <w:szCs w:val="24"/>
        </w:rPr>
        <w:fldChar w:fldCharType="end"/>
      </w:r>
      <w:r w:rsidR="00EC04F3" w:rsidRPr="00A51F24">
        <w:rPr>
          <w:rFonts w:ascii="Arial" w:hAnsi="Arial" w:cs="Arial"/>
          <w:sz w:val="24"/>
          <w:szCs w:val="24"/>
        </w:rPr>
        <w:t xml:space="preserve">. For the purpose of the current study, </w:t>
      </w:r>
      <w:r w:rsidR="00F57BBF">
        <w:rPr>
          <w:rFonts w:ascii="Arial" w:hAnsi="Arial" w:cs="Arial"/>
          <w:sz w:val="24"/>
          <w:szCs w:val="24"/>
        </w:rPr>
        <w:t xml:space="preserve">we use the NICE definition which is </w:t>
      </w:r>
      <w:r w:rsidR="00EC3AA2">
        <w:rPr>
          <w:rFonts w:ascii="Arial" w:hAnsi="Arial" w:cs="Arial"/>
          <w:sz w:val="24"/>
          <w:szCs w:val="24"/>
        </w:rPr>
        <w:t xml:space="preserve">in </w:t>
      </w:r>
      <w:r w:rsidR="007247F6">
        <w:rPr>
          <w:rFonts w:ascii="Arial" w:hAnsi="Arial" w:cs="Arial"/>
          <w:sz w:val="24"/>
          <w:szCs w:val="24"/>
        </w:rPr>
        <w:t>line with UK practice</w:t>
      </w:r>
      <w:r w:rsidR="00EC3AA2">
        <w:rPr>
          <w:rFonts w:ascii="Arial" w:hAnsi="Arial" w:cs="Arial"/>
          <w:sz w:val="24"/>
          <w:szCs w:val="24"/>
        </w:rPr>
        <w:t xml:space="preserve">. NICE defines infertility </w:t>
      </w:r>
      <w:r w:rsidR="00131749">
        <w:rPr>
          <w:rFonts w:ascii="Arial" w:hAnsi="Arial" w:cs="Arial"/>
          <w:sz w:val="24"/>
          <w:szCs w:val="24"/>
        </w:rPr>
        <w:t>when a woman has not conceived</w:t>
      </w:r>
      <w:r w:rsidR="00131749" w:rsidRPr="00131749">
        <w:rPr>
          <w:rFonts w:ascii="Arial" w:hAnsi="Arial" w:cs="Arial"/>
          <w:sz w:val="24"/>
          <w:szCs w:val="24"/>
        </w:rPr>
        <w:t xml:space="preserve"> after 1 year of unprotected vaginal sexual intercourse, in the absence of any known cause of infertility</w:t>
      </w:r>
      <w:r w:rsidR="00131749">
        <w:rPr>
          <w:rFonts w:ascii="Arial" w:hAnsi="Arial" w:cs="Arial"/>
          <w:sz w:val="24"/>
          <w:szCs w:val="24"/>
        </w:rPr>
        <w:fldChar w:fldCharType="begin"/>
      </w:r>
      <w:r w:rsidR="00261289">
        <w:rPr>
          <w:rFonts w:ascii="Arial" w:hAnsi="Arial" w:cs="Arial"/>
          <w:sz w:val="24"/>
          <w:szCs w:val="24"/>
        </w:rPr>
        <w:instrText xml:space="preserve"> ADDIN EN.CITE &lt;EndNote&gt;&lt;Cite&gt;&lt;Author&gt;NICE&lt;/Author&gt;&lt;Year&gt;2013&lt;/Year&gt;&lt;IDText&gt;Fertility&lt;/IDText&gt;&lt;DisplayText&gt;(1)&lt;/DisplayText&gt;&lt;record&gt;&lt;titles&gt;&lt;title&gt;Fertility&lt;/title&gt;&lt;/titles&gt;&lt;contributors&gt;&lt;authors&gt;&lt;author&gt;NICE&lt;/author&gt;&lt;/authors&gt;&lt;/contributors&gt;&lt;added-date format="utc"&gt;1364628884&lt;/added-date&gt;&lt;ref-type name="Generic"&gt;13&lt;/ref-type&gt;&lt;dates&gt;&lt;year&gt;2013&lt;/year&gt;&lt;/dates&gt;&lt;rec-number&gt;1543&lt;/rec-number&gt;&lt;last-updated-date format="utc"&gt;1364628979&lt;/last-updated-date&gt;&lt;/record&gt;&lt;/Cite&gt;&lt;/EndNote&gt;</w:instrText>
      </w:r>
      <w:r w:rsidR="00131749">
        <w:rPr>
          <w:rFonts w:ascii="Arial" w:hAnsi="Arial" w:cs="Arial"/>
          <w:sz w:val="24"/>
          <w:szCs w:val="24"/>
        </w:rPr>
        <w:fldChar w:fldCharType="separate"/>
      </w:r>
      <w:r w:rsidR="00261289">
        <w:rPr>
          <w:rFonts w:ascii="Arial" w:hAnsi="Arial" w:cs="Arial"/>
          <w:sz w:val="24"/>
          <w:szCs w:val="24"/>
        </w:rPr>
        <w:t>(1)</w:t>
      </w:r>
      <w:r w:rsidR="00131749">
        <w:rPr>
          <w:rFonts w:ascii="Arial" w:hAnsi="Arial" w:cs="Arial"/>
          <w:sz w:val="24"/>
          <w:szCs w:val="24"/>
        </w:rPr>
        <w:fldChar w:fldCharType="end"/>
      </w:r>
      <w:r w:rsidR="00EC04F3" w:rsidRPr="00A51F24">
        <w:rPr>
          <w:rFonts w:ascii="Arial" w:hAnsi="Arial" w:cs="Arial"/>
          <w:sz w:val="24"/>
          <w:szCs w:val="24"/>
        </w:rPr>
        <w:t xml:space="preserve">. </w:t>
      </w:r>
    </w:p>
    <w:p w14:paraId="0A5C1BA5" w14:textId="77777777" w:rsidR="00104345" w:rsidRDefault="00104345" w:rsidP="000470C4">
      <w:pPr>
        <w:pStyle w:val="ColorfulList-Accent11"/>
        <w:autoSpaceDE w:val="0"/>
        <w:autoSpaceDN w:val="0"/>
        <w:adjustRightInd w:val="0"/>
        <w:spacing w:after="360" w:line="480" w:lineRule="auto"/>
        <w:ind w:left="0" w:rightChars="200" w:right="440"/>
        <w:rPr>
          <w:rFonts w:ascii="Arial" w:hAnsi="Arial" w:cs="Arial"/>
          <w:sz w:val="24"/>
          <w:szCs w:val="24"/>
        </w:rPr>
      </w:pPr>
    </w:p>
    <w:p w14:paraId="092A8ED2" w14:textId="77777777" w:rsidR="003A7722" w:rsidRDefault="003A7722" w:rsidP="000470C4">
      <w:pPr>
        <w:pStyle w:val="ColorfulList-Accent11"/>
        <w:autoSpaceDE w:val="0"/>
        <w:autoSpaceDN w:val="0"/>
        <w:adjustRightInd w:val="0"/>
        <w:spacing w:after="360" w:line="480" w:lineRule="auto"/>
        <w:ind w:left="0" w:rightChars="200" w:right="440"/>
        <w:rPr>
          <w:rFonts w:ascii="Arial" w:hAnsi="Arial" w:cs="Arial"/>
          <w:sz w:val="24"/>
          <w:szCs w:val="24"/>
        </w:rPr>
      </w:pPr>
    </w:p>
    <w:p w14:paraId="2CA40672" w14:textId="07584926" w:rsidR="00E52F68" w:rsidRDefault="00EC3AA2" w:rsidP="000470C4">
      <w:pPr>
        <w:pStyle w:val="ColorfulList-Accent11"/>
        <w:autoSpaceDE w:val="0"/>
        <w:autoSpaceDN w:val="0"/>
        <w:adjustRightInd w:val="0"/>
        <w:spacing w:after="360" w:line="480" w:lineRule="auto"/>
        <w:ind w:left="0" w:rightChars="200" w:right="440"/>
        <w:rPr>
          <w:rFonts w:ascii="Arial" w:hAnsi="Arial" w:cs="Arial"/>
          <w:sz w:val="24"/>
          <w:szCs w:val="24"/>
        </w:rPr>
      </w:pPr>
      <w:r>
        <w:rPr>
          <w:rFonts w:ascii="Arial" w:hAnsi="Arial" w:cs="Arial"/>
          <w:sz w:val="24"/>
          <w:szCs w:val="24"/>
        </w:rPr>
        <w:t>As there is no</w:t>
      </w:r>
      <w:r w:rsidR="00EC04F3" w:rsidRPr="00A51F24">
        <w:rPr>
          <w:rFonts w:ascii="Arial" w:hAnsi="Arial" w:cs="Arial"/>
          <w:sz w:val="24"/>
          <w:szCs w:val="24"/>
        </w:rPr>
        <w:t xml:space="preserve"> uniformity in defining infertility, prevalence rates vary within and between the populations </w:t>
      </w:r>
      <w:r w:rsidR="00EC04F3" w:rsidRPr="00A51F24">
        <w:rPr>
          <w:rFonts w:ascii="Arial" w:hAnsi="Arial" w:cs="Arial"/>
          <w:sz w:val="24"/>
          <w:szCs w:val="24"/>
        </w:rPr>
        <w:fldChar w:fldCharType="begin"/>
      </w:r>
      <w:r w:rsidR="00261289">
        <w:rPr>
          <w:rFonts w:ascii="Arial" w:hAnsi="Arial" w:cs="Arial"/>
          <w:sz w:val="24"/>
          <w:szCs w:val="24"/>
        </w:rPr>
        <w:instrText xml:space="preserve"> ADDIN EN.CITE &lt;EndNote&gt;&lt;Cite&gt;&lt;Author&gt;Gurunath&lt;/Author&gt;&lt;Year&gt;2011&lt;/Year&gt;&lt;IDText&gt;Defining infertility-a systematic review of prevalence studies&lt;/IDText&gt;&lt;DisplayText&gt;(5)&lt;/DisplayText&gt;&lt;record&gt;&lt;dates&gt;&lt;pub-dates&gt;&lt;date&gt;Sep-Oct&lt;/date&gt;&lt;/pub-dates&gt;&lt;year&gt;2011&lt;/year&gt;&lt;/dates&gt;&lt;urls&gt;&lt;related-urls&gt;&lt;url&gt;&amp;lt;Go to ISI&amp;gt;://WOS:000294074200001&lt;/url&gt;&lt;/related-urls&gt;&lt;/urls&gt;&lt;isbn&gt;1355-4786&lt;/isbn&gt;&lt;titles&gt;&lt;title&gt;Defining infertility-a systematic review of prevalence studies&lt;/title&gt;&lt;secondary-title&gt;Human Reproduction Update&lt;/secondary-title&gt;&lt;/titles&gt;&lt;pages&gt;575-588&lt;/pages&gt;&lt;number&gt;5&lt;/number&gt;&lt;contributors&gt;&lt;authors&gt;&lt;author&gt;Gurunath, S.&lt;/author&gt;&lt;author&gt;Pandian, Z.&lt;/author&gt;&lt;author&gt;Anderson, R. A.&lt;/author&gt;&lt;author&gt;Bhattacharya, S.&lt;/author&gt;&lt;/authors&gt;&lt;/contributors&gt;&lt;added-date format="utc"&gt;1379381747&lt;/added-date&gt;&lt;ref-type name="Journal Article"&gt;17&lt;/ref-type&gt;&lt;rec-number&gt;1600&lt;/rec-number&gt;&lt;last-updated-date format="utc"&gt;1379381747&lt;/last-updated-date&gt;&lt;accession-num&gt;WOS:000294074200001&lt;/accession-num&gt;&lt;electronic-resource-num&gt;10.1093/humupd/dmr015&lt;/electronic-resource-num&gt;&lt;volume&gt;17&lt;/volume&gt;&lt;/record&gt;&lt;/Cite&gt;&lt;/EndNote&gt;</w:instrText>
      </w:r>
      <w:r w:rsidR="00EC04F3" w:rsidRPr="00A51F24">
        <w:rPr>
          <w:rFonts w:ascii="Arial" w:hAnsi="Arial" w:cs="Arial"/>
          <w:sz w:val="24"/>
          <w:szCs w:val="24"/>
        </w:rPr>
        <w:fldChar w:fldCharType="separate"/>
      </w:r>
      <w:r w:rsidR="00261289">
        <w:rPr>
          <w:rFonts w:ascii="Arial" w:hAnsi="Arial" w:cs="Arial"/>
          <w:sz w:val="24"/>
          <w:szCs w:val="24"/>
        </w:rPr>
        <w:t>(5)</w:t>
      </w:r>
      <w:r w:rsidR="00EC04F3" w:rsidRPr="00A51F24">
        <w:rPr>
          <w:rFonts w:ascii="Arial" w:hAnsi="Arial" w:cs="Arial"/>
          <w:sz w:val="24"/>
          <w:szCs w:val="24"/>
        </w:rPr>
        <w:fldChar w:fldCharType="end"/>
      </w:r>
      <w:r w:rsidR="00EC04F3" w:rsidRPr="00A51F24">
        <w:rPr>
          <w:rFonts w:ascii="Arial" w:hAnsi="Arial" w:cs="Arial"/>
          <w:sz w:val="24"/>
          <w:szCs w:val="24"/>
        </w:rPr>
        <w:t xml:space="preserve">. A recent </w:t>
      </w:r>
      <w:r w:rsidR="007247F6">
        <w:rPr>
          <w:rFonts w:ascii="Arial" w:hAnsi="Arial" w:cs="Arial"/>
          <w:sz w:val="24"/>
          <w:szCs w:val="24"/>
        </w:rPr>
        <w:t xml:space="preserve">WHO </w:t>
      </w:r>
      <w:r w:rsidR="00EC04F3" w:rsidRPr="00A51F24">
        <w:rPr>
          <w:rFonts w:ascii="Arial" w:hAnsi="Arial" w:cs="Arial"/>
          <w:sz w:val="24"/>
          <w:szCs w:val="24"/>
        </w:rPr>
        <w:t xml:space="preserve">report estimated that 48.5 million couples worldwide were infertile in the year 2010 based on 5 year duration of infertility in women between the ages of 20 and 44 years </w:t>
      </w:r>
      <w:r w:rsidR="00EC04F3" w:rsidRPr="00A51F24">
        <w:rPr>
          <w:rFonts w:ascii="Arial" w:hAnsi="Arial" w:cs="Arial"/>
          <w:sz w:val="24"/>
          <w:szCs w:val="24"/>
        </w:rPr>
        <w:fldChar w:fldCharType="begin"/>
      </w:r>
      <w:r w:rsidR="00261289">
        <w:rPr>
          <w:rFonts w:ascii="Arial" w:hAnsi="Arial" w:cs="Arial"/>
          <w:sz w:val="24"/>
          <w:szCs w:val="24"/>
        </w:rPr>
        <w:instrText xml:space="preserve"> ADDIN EN.CITE &lt;EndNote&gt;&lt;Cite&gt;&lt;Author&gt;Mascarenhas&lt;/Author&gt;&lt;Year&gt;2012&lt;/Year&gt;&lt;IDText&gt;National, Regional, and Global Trends in Infertility Prevalence Since 1990: A Systematic Analysis of 277 Health Surveys&lt;/IDText&gt;&lt;DisplayText&gt;(6)&lt;/DisplayText&gt;&lt;record&gt;&lt;dates&gt;&lt;pub-dates&gt;&lt;date&gt;Dec&lt;/date&gt;&lt;/pub-dates&gt;&lt;year&gt;2012&lt;/year&gt;&lt;/dates&gt;&lt;urls&gt;&lt;related-urls&gt;&lt;url&gt;&amp;lt;Go to ISI&amp;gt;://WOS:000312934200006&lt;/url&gt;&lt;/related-urls&gt;&lt;/urls&gt;&lt;isbn&gt;1549-1676&lt;/isbn&gt;&lt;titles&gt;&lt;title&gt;National, Regional, and Global Trends in Infertility Prevalence Since 1990: A Systematic Analysis of 277 Health Surveys&lt;/title&gt;&lt;secondary-title&gt;Plos Medicine&lt;/secondary-title&gt;&lt;/titles&gt;&lt;number&gt;12&lt;/number&gt;&lt;contributors&gt;&lt;authors&gt;&lt;author&gt;Mascarenhas, Maya N.&lt;/author&gt;&lt;author&gt;Flaxman, Seth R.&lt;/author&gt;&lt;author&gt;Boerma, Ties&lt;/author&gt;&lt;author&gt;Vanderpoel, Sheryl&lt;/author&gt;&lt;author&gt;Stevens, Gretchen A.&lt;/author&gt;&lt;/authors&gt;&lt;/contributors&gt;&lt;custom7&gt;e1001356&lt;/custom7&gt;&lt;added-date format="utc"&gt;1379381325&lt;/added-date&gt;&lt;ref-type name="Journal Article"&gt;17&lt;/ref-type&gt;&lt;rec-number&gt;1599&lt;/rec-number&gt;&lt;last-updated-date format="utc"&gt;1379381325&lt;/last-updated-date&gt;&lt;accession-num&gt;WOS:000312934200006&lt;/accession-num&gt;&lt;electronic-resource-num&gt;10.1371/journal.pmed.1001356&lt;/electronic-resource-num&gt;&lt;volume&gt;9&lt;/volume&gt;&lt;/record&gt;&lt;/Cite&gt;&lt;/EndNote&gt;</w:instrText>
      </w:r>
      <w:r w:rsidR="00EC04F3" w:rsidRPr="00A51F24">
        <w:rPr>
          <w:rFonts w:ascii="Arial" w:hAnsi="Arial" w:cs="Arial"/>
          <w:sz w:val="24"/>
          <w:szCs w:val="24"/>
        </w:rPr>
        <w:fldChar w:fldCharType="separate"/>
      </w:r>
      <w:r w:rsidR="00261289">
        <w:rPr>
          <w:rFonts w:ascii="Arial" w:hAnsi="Arial" w:cs="Arial"/>
          <w:sz w:val="24"/>
          <w:szCs w:val="24"/>
        </w:rPr>
        <w:t>(6)</w:t>
      </w:r>
      <w:r w:rsidR="00EC04F3" w:rsidRPr="00A51F24">
        <w:rPr>
          <w:rFonts w:ascii="Arial" w:hAnsi="Arial" w:cs="Arial"/>
          <w:sz w:val="24"/>
          <w:szCs w:val="24"/>
        </w:rPr>
        <w:fldChar w:fldCharType="end"/>
      </w:r>
      <w:r w:rsidR="00EC04F3" w:rsidRPr="00A51F24">
        <w:rPr>
          <w:rFonts w:ascii="Arial" w:hAnsi="Arial" w:cs="Arial"/>
          <w:sz w:val="24"/>
          <w:szCs w:val="24"/>
        </w:rPr>
        <w:t xml:space="preserve"> . This estimate was much lower than that of Boivin </w:t>
      </w:r>
      <w:r w:rsidR="00EC04F3" w:rsidRPr="00A51F24">
        <w:rPr>
          <w:rFonts w:ascii="Arial" w:hAnsi="Arial" w:cs="Arial"/>
          <w:i/>
          <w:sz w:val="24"/>
          <w:szCs w:val="24"/>
        </w:rPr>
        <w:t>et al</w:t>
      </w:r>
      <w:r w:rsidR="00EC04F3" w:rsidRPr="00A51F24">
        <w:rPr>
          <w:rFonts w:ascii="Arial" w:hAnsi="Arial" w:cs="Arial"/>
          <w:sz w:val="24"/>
          <w:szCs w:val="24"/>
        </w:rPr>
        <w:t xml:space="preserve"> (2007), who estimated that 72.4 million women were infertile in 2007. This is due to the fact that the authors used data from published studies that used 12 or 24 months as the time taken to conceive for the definition of infertility. </w:t>
      </w:r>
      <w:r w:rsidR="007247F6" w:rsidRPr="007247F6">
        <w:rPr>
          <w:rFonts w:ascii="Arial" w:hAnsi="Arial" w:cs="Arial"/>
          <w:sz w:val="24"/>
          <w:szCs w:val="24"/>
        </w:rPr>
        <w:t>Evers (2002) hypothesises that the prevalence of infertility is likely to be increasing as more women are delaying having children until an age when natural female fertility is declining</w:t>
      </w:r>
      <w:r w:rsidR="007247F6">
        <w:rPr>
          <w:rFonts w:ascii="Arial" w:hAnsi="Arial" w:cs="Arial"/>
          <w:sz w:val="24"/>
          <w:szCs w:val="24"/>
        </w:rPr>
        <w:fldChar w:fldCharType="begin"/>
      </w:r>
      <w:r w:rsidR="00261289">
        <w:rPr>
          <w:rFonts w:ascii="Arial" w:hAnsi="Arial" w:cs="Arial"/>
          <w:sz w:val="24"/>
          <w:szCs w:val="24"/>
        </w:rPr>
        <w:instrText xml:space="preserve"> ADDIN EN.CITE &lt;EndNote&gt;&lt;Cite&gt;&lt;Author&gt;Evers&lt;/Author&gt;&lt;Year&gt;2002&lt;/Year&gt;&lt;IDText&gt;Female subfertility&lt;/IDText&gt;&lt;DisplayText&gt;(7)&lt;/DisplayText&gt;&lt;record&gt;&lt;dates&gt;&lt;pub-dates&gt;&lt;date&gt;Jul 13&lt;/date&gt;&lt;/pub-dates&gt;&lt;year&gt;2002&lt;/year&gt;&lt;/dates&gt;&lt;urls&gt;&lt;related-urls&gt;&lt;url&gt;&amp;lt;Go to ISI&amp;gt;://WOS:000176839100026&lt;/url&gt;&lt;/related-urls&gt;&lt;/urls&gt;&lt;isbn&gt;0140-6736&lt;/isbn&gt;&lt;titles&gt;&lt;title&gt;Female subfertility&lt;/title&gt;&lt;secondary-title&gt;Lancet&lt;/secondary-title&gt;&lt;/titles&gt;&lt;pages&gt;151-159&lt;/pages&gt;&lt;number&gt;9327&lt;/number&gt;&lt;contributors&gt;&lt;authors&gt;&lt;author&gt;Evers, J. L. H.&lt;/author&gt;&lt;/authors&gt;&lt;/contributors&gt;&lt;added-date format="utc"&gt;1335160994&lt;/added-date&gt;&lt;ref-type name="Journal Article"&gt;17&lt;/ref-type&gt;&lt;rec-number&gt;991&lt;/rec-number&gt;&lt;last-updated-date format="utc"&gt;1361376155&lt;/last-updated-date&gt;&lt;accession-num&gt;WOS:000176839100026&lt;/accession-num&gt;&lt;electronic-resource-num&gt;10.1016/s0140-6736(02)09417-5&lt;/electronic-resource-num&gt;&lt;volume&gt;360&lt;/volume&gt;&lt;/record&gt;&lt;/Cite&gt;&lt;/EndNote&gt;</w:instrText>
      </w:r>
      <w:r w:rsidR="007247F6">
        <w:rPr>
          <w:rFonts w:ascii="Arial" w:hAnsi="Arial" w:cs="Arial"/>
          <w:sz w:val="24"/>
          <w:szCs w:val="24"/>
        </w:rPr>
        <w:fldChar w:fldCharType="separate"/>
      </w:r>
      <w:r w:rsidR="00261289">
        <w:rPr>
          <w:rFonts w:ascii="Arial" w:hAnsi="Arial" w:cs="Arial"/>
          <w:sz w:val="24"/>
          <w:szCs w:val="24"/>
        </w:rPr>
        <w:t>(7)</w:t>
      </w:r>
      <w:r w:rsidR="007247F6">
        <w:rPr>
          <w:rFonts w:ascii="Arial" w:hAnsi="Arial" w:cs="Arial"/>
          <w:sz w:val="24"/>
          <w:szCs w:val="24"/>
        </w:rPr>
        <w:fldChar w:fldCharType="end"/>
      </w:r>
      <w:r w:rsidR="007247F6" w:rsidRPr="007247F6">
        <w:rPr>
          <w:rFonts w:ascii="Arial" w:hAnsi="Arial" w:cs="Arial"/>
          <w:sz w:val="24"/>
          <w:szCs w:val="24"/>
        </w:rPr>
        <w:t>.</w:t>
      </w:r>
      <w:r w:rsidR="007247F6">
        <w:rPr>
          <w:rFonts w:ascii="Arial" w:hAnsi="Arial" w:cs="Arial"/>
          <w:sz w:val="24"/>
          <w:szCs w:val="24"/>
        </w:rPr>
        <w:t xml:space="preserve"> </w:t>
      </w:r>
      <w:r w:rsidR="00EC04F3" w:rsidRPr="00A51F24">
        <w:rPr>
          <w:rFonts w:ascii="Arial" w:hAnsi="Arial" w:cs="Arial"/>
          <w:sz w:val="24"/>
          <w:szCs w:val="24"/>
        </w:rPr>
        <w:t xml:space="preserve">A WHO report in 2011 described infertility as the fifth highest serious global disability </w:t>
      </w:r>
      <w:r w:rsidR="00EC04F3" w:rsidRPr="00A51F24">
        <w:rPr>
          <w:rFonts w:ascii="Arial" w:hAnsi="Arial" w:cs="Arial"/>
          <w:sz w:val="24"/>
          <w:szCs w:val="24"/>
        </w:rPr>
        <w:fldChar w:fldCharType="begin"/>
      </w:r>
      <w:r w:rsidR="00261289">
        <w:rPr>
          <w:rFonts w:ascii="Arial" w:hAnsi="Arial" w:cs="Arial"/>
          <w:sz w:val="24"/>
          <w:szCs w:val="24"/>
        </w:rPr>
        <w:instrText xml:space="preserve"> ADDIN EN.CITE &lt;EndNote&gt;&lt;Cite&gt;&lt;Author&gt;WHO&lt;/Author&gt;&lt;Year&gt;2011&lt;/Year&gt;&lt;IDText&gt;World report on disability&lt;/IDText&gt;&lt;DisplayText&gt;(8)&lt;/DisplayText&gt;&lt;record&gt;&lt;titles&gt;&lt;title&gt;World report on disability&lt;/title&gt;&lt;/titles&gt;&lt;contributors&gt;&lt;authors&gt;&lt;author&gt;WHO&lt;/author&gt;&lt;/authors&gt;&lt;/contributors&gt;&lt;added-date format="utc"&gt;1372136763&lt;/added-date&gt;&lt;ref-type name="Generic"&gt;13&lt;/ref-type&gt;&lt;dates&gt;&lt;year&gt;2011&lt;/year&gt;&lt;/dates&gt;&lt;rec-number&gt;1577&lt;/rec-number&gt;&lt;last-updated-date format="utc"&gt;1372137794&lt;/last-updated-date&gt;&lt;contributors&gt;&lt;secondary-authors&gt;&lt;author&gt;World Bank&lt;/author&gt;&lt;/secondary-authors&gt;&lt;/contributors&gt;&lt;/record&gt;&lt;/Cite&gt;&lt;/EndNote&gt;</w:instrText>
      </w:r>
      <w:r w:rsidR="00EC04F3" w:rsidRPr="00A51F24">
        <w:rPr>
          <w:rFonts w:ascii="Arial" w:hAnsi="Arial" w:cs="Arial"/>
          <w:sz w:val="24"/>
          <w:szCs w:val="24"/>
        </w:rPr>
        <w:fldChar w:fldCharType="separate"/>
      </w:r>
      <w:r w:rsidR="00261289">
        <w:rPr>
          <w:rFonts w:ascii="Arial" w:hAnsi="Arial" w:cs="Arial"/>
          <w:sz w:val="24"/>
          <w:szCs w:val="24"/>
        </w:rPr>
        <w:t>(8)</w:t>
      </w:r>
      <w:r w:rsidR="00EC04F3" w:rsidRPr="00A51F24">
        <w:rPr>
          <w:rFonts w:ascii="Arial" w:hAnsi="Arial" w:cs="Arial"/>
          <w:sz w:val="24"/>
          <w:szCs w:val="24"/>
        </w:rPr>
        <w:fldChar w:fldCharType="end"/>
      </w:r>
      <w:r w:rsidR="00EC04F3" w:rsidRPr="00A51F24">
        <w:rPr>
          <w:rFonts w:ascii="Arial" w:hAnsi="Arial" w:cs="Arial"/>
          <w:sz w:val="24"/>
          <w:szCs w:val="24"/>
        </w:rPr>
        <w:t>. Approximately 25% of couples trying to conceive will get pregnant within a reproductive cycle, 60% in the first six months, 84% in the first year and 92% by the second year</w:t>
      </w:r>
      <w:r w:rsidR="002D5502">
        <w:rPr>
          <w:rFonts w:ascii="Arial" w:hAnsi="Arial" w:cs="Arial"/>
          <w:sz w:val="24"/>
          <w:szCs w:val="24"/>
        </w:rPr>
        <w:fldChar w:fldCharType="begin"/>
      </w:r>
      <w:r w:rsidR="00261289">
        <w:rPr>
          <w:rFonts w:ascii="Arial" w:hAnsi="Arial" w:cs="Arial"/>
          <w:sz w:val="24"/>
          <w:szCs w:val="24"/>
        </w:rPr>
        <w:instrText xml:space="preserve"> ADDIN EN.CITE &lt;EndNote&gt;&lt;Cite&gt;&lt;Author&gt;NICE&lt;/Author&gt;&lt;Year&gt;2013&lt;/Year&gt;&lt;IDText&gt;Fertility&lt;/IDText&gt;&lt;DisplayText&gt;(1)&lt;/DisplayText&gt;&lt;record&gt;&lt;titles&gt;&lt;title&gt;Fertility&lt;/title&gt;&lt;/titles&gt;&lt;contributors&gt;&lt;authors&gt;&lt;author&gt;NICE&lt;/author&gt;&lt;/authors&gt;&lt;/contributors&gt;&lt;added-date format="utc"&gt;1364628884&lt;/added-date&gt;&lt;ref-type name="Generic"&gt;13&lt;/ref-type&gt;&lt;dates&gt;&lt;year&gt;2013&lt;/year&gt;&lt;/dates&gt;&lt;rec-number&gt;1543&lt;/rec-number&gt;&lt;last-updated-date format="utc"&gt;1364628979&lt;/last-updated-date&gt;&lt;/record&gt;&lt;/Cite&gt;&lt;/EndNote&gt;</w:instrText>
      </w:r>
      <w:r w:rsidR="002D5502">
        <w:rPr>
          <w:rFonts w:ascii="Arial" w:hAnsi="Arial" w:cs="Arial"/>
          <w:sz w:val="24"/>
          <w:szCs w:val="24"/>
        </w:rPr>
        <w:fldChar w:fldCharType="separate"/>
      </w:r>
      <w:r w:rsidR="00261289">
        <w:rPr>
          <w:rFonts w:ascii="Arial" w:hAnsi="Arial" w:cs="Arial"/>
          <w:sz w:val="24"/>
          <w:szCs w:val="24"/>
        </w:rPr>
        <w:t>(1)</w:t>
      </w:r>
      <w:r w:rsidR="002D5502">
        <w:rPr>
          <w:rFonts w:ascii="Arial" w:hAnsi="Arial" w:cs="Arial"/>
          <w:sz w:val="24"/>
          <w:szCs w:val="24"/>
        </w:rPr>
        <w:fldChar w:fldCharType="end"/>
      </w:r>
      <w:r w:rsidR="00EC04F3" w:rsidRPr="00A51F24">
        <w:rPr>
          <w:rFonts w:ascii="Arial" w:hAnsi="Arial" w:cs="Arial"/>
          <w:sz w:val="24"/>
          <w:szCs w:val="24"/>
        </w:rPr>
        <w:t xml:space="preserve"> . </w:t>
      </w:r>
    </w:p>
    <w:p w14:paraId="34F50314" w14:textId="36F1E25E" w:rsidR="000C2C5E" w:rsidRPr="00104345" w:rsidRDefault="000C2C5E" w:rsidP="00E52F68">
      <w:pPr>
        <w:pStyle w:val="ListParagraph"/>
        <w:numPr>
          <w:ilvl w:val="1"/>
          <w:numId w:val="3"/>
        </w:numPr>
        <w:autoSpaceDE w:val="0"/>
        <w:autoSpaceDN w:val="0"/>
        <w:adjustRightInd w:val="0"/>
        <w:spacing w:after="360" w:line="480" w:lineRule="auto"/>
        <w:ind w:rightChars="200" w:right="440"/>
        <w:rPr>
          <w:rFonts w:ascii="Arial" w:hAnsi="Arial" w:cs="Arial"/>
          <w:sz w:val="24"/>
          <w:szCs w:val="24"/>
        </w:rPr>
      </w:pPr>
      <w:r w:rsidRPr="00104345">
        <w:rPr>
          <w:rFonts w:ascii="Arial" w:hAnsi="Arial" w:cs="Arial"/>
          <w:b/>
          <w:bCs/>
          <w:sz w:val="24"/>
          <w:szCs w:val="24"/>
          <w:u w:val="single"/>
        </w:rPr>
        <w:lastRenderedPageBreak/>
        <w:t>Causes of infertility</w:t>
      </w:r>
      <w:r w:rsidRPr="00104345">
        <w:rPr>
          <w:rFonts w:ascii="Arial" w:hAnsi="Arial" w:cs="Arial"/>
          <w:sz w:val="24"/>
          <w:szCs w:val="24"/>
        </w:rPr>
        <w:t xml:space="preserve">: </w:t>
      </w:r>
    </w:p>
    <w:p w14:paraId="30E146B8" w14:textId="4B892907" w:rsidR="00DD5A2A" w:rsidRDefault="000C2C5E" w:rsidP="00DD5A2A">
      <w:pPr>
        <w:autoSpaceDE w:val="0"/>
        <w:autoSpaceDN w:val="0"/>
        <w:adjustRightInd w:val="0"/>
        <w:spacing w:after="360" w:line="480" w:lineRule="auto"/>
        <w:ind w:rightChars="200" w:right="440"/>
        <w:rPr>
          <w:rFonts w:ascii="Arial" w:hAnsi="Arial" w:cs="Arial"/>
          <w:sz w:val="24"/>
          <w:szCs w:val="24"/>
        </w:rPr>
      </w:pPr>
      <w:r w:rsidRPr="00EC3AA2">
        <w:rPr>
          <w:rFonts w:ascii="Arial" w:hAnsi="Arial" w:cs="Arial"/>
          <w:sz w:val="24"/>
          <w:szCs w:val="24"/>
        </w:rPr>
        <w:t xml:space="preserve">The main causes of infertility in the UK are ovulatory disorders (25%), tubal damage (20%), male factor (30%), uterine or peritoneal disorders (10%), and unexplained (25%) with no identified male or female cause </w:t>
      </w:r>
      <w:r w:rsidR="003E21CC">
        <w:rPr>
          <w:rFonts w:ascii="Arial" w:hAnsi="Arial" w:cs="Arial"/>
          <w:sz w:val="24"/>
          <w:szCs w:val="24"/>
        </w:rPr>
        <w:fldChar w:fldCharType="begin"/>
      </w:r>
      <w:r w:rsidR="00261289">
        <w:rPr>
          <w:rFonts w:ascii="Arial" w:hAnsi="Arial" w:cs="Arial"/>
          <w:sz w:val="24"/>
          <w:szCs w:val="24"/>
        </w:rPr>
        <w:instrText xml:space="preserve"> ADDIN EN.CITE &lt;EndNote&gt;&lt;Cite&gt;&lt;Author&gt;European&lt;/Author&gt;&lt;Year&gt;2014&lt;/Year&gt;&lt;IDText&gt;ART Factsheet 2014&lt;/IDText&gt;&lt;DisplayText&gt;(9)&lt;/DisplayText&gt;&lt;record&gt;&lt;titles&gt;&lt;title&gt;ART Factsheet 2014&lt;/title&gt;&lt;/titles&gt;&lt;contributors&gt;&lt;authors&gt;&lt;author&gt;ESHRE&lt;/author&gt;&lt;/authors&gt;&lt;/contributors&gt;&lt;added-date format="utc"&gt;1500575468&lt;/added-date&gt;&lt;ref-type name="Press Release"&gt;63&lt;/ref-type&gt;&lt;dates&gt;&lt;year&gt;2014&lt;/year&gt;&lt;/dates&gt;&lt;rec-number&gt;1981&lt;/rec-number&gt;&lt;last-updated-date format="utc"&gt;1500578272&lt;/last-updated-date&gt;&lt;/record&gt;&lt;/Cite&gt;&lt;/EndNote&gt;</w:instrText>
      </w:r>
      <w:r w:rsidR="003E21CC">
        <w:rPr>
          <w:rFonts w:ascii="Arial" w:hAnsi="Arial" w:cs="Arial"/>
          <w:sz w:val="24"/>
          <w:szCs w:val="24"/>
        </w:rPr>
        <w:fldChar w:fldCharType="separate"/>
      </w:r>
      <w:r w:rsidR="00261289">
        <w:rPr>
          <w:rFonts w:ascii="Arial" w:hAnsi="Arial" w:cs="Arial"/>
          <w:sz w:val="24"/>
          <w:szCs w:val="24"/>
        </w:rPr>
        <w:t>(9)</w:t>
      </w:r>
      <w:r w:rsidR="003E21CC">
        <w:rPr>
          <w:rFonts w:ascii="Arial" w:hAnsi="Arial" w:cs="Arial"/>
          <w:sz w:val="24"/>
          <w:szCs w:val="24"/>
        </w:rPr>
        <w:fldChar w:fldCharType="end"/>
      </w:r>
      <w:r w:rsidRPr="00EC3AA2">
        <w:rPr>
          <w:rFonts w:ascii="Arial" w:hAnsi="Arial" w:cs="Arial"/>
          <w:sz w:val="24"/>
          <w:szCs w:val="24"/>
        </w:rPr>
        <w:t xml:space="preserve">. In about 40% of cases disorders are found in both partners that lead to infertility. </w:t>
      </w:r>
    </w:p>
    <w:p w14:paraId="11A63B0F" w14:textId="182653EA" w:rsidR="000D75F5" w:rsidRPr="00261289" w:rsidRDefault="000D75F5" w:rsidP="00DD5A2A">
      <w:pPr>
        <w:autoSpaceDE w:val="0"/>
        <w:autoSpaceDN w:val="0"/>
        <w:adjustRightInd w:val="0"/>
        <w:spacing w:after="360" w:line="480" w:lineRule="auto"/>
        <w:ind w:rightChars="200" w:right="440"/>
        <w:rPr>
          <w:rFonts w:ascii="Arial" w:hAnsi="Arial" w:cs="Arial"/>
          <w:b/>
          <w:sz w:val="24"/>
          <w:szCs w:val="24"/>
          <w:u w:val="single"/>
        </w:rPr>
      </w:pPr>
      <w:r w:rsidRPr="00261289">
        <w:rPr>
          <w:rFonts w:ascii="Arial" w:hAnsi="Arial" w:cs="Arial"/>
          <w:b/>
          <w:sz w:val="24"/>
          <w:szCs w:val="24"/>
          <w:u w:val="single"/>
        </w:rPr>
        <w:t xml:space="preserve">Table 1.1:   </w:t>
      </w:r>
      <w:r w:rsidR="00374156" w:rsidRPr="00261289">
        <w:rPr>
          <w:rFonts w:ascii="Arial" w:hAnsi="Arial" w:cs="Arial"/>
          <w:b/>
          <w:sz w:val="24"/>
          <w:szCs w:val="24"/>
          <w:u w:val="single"/>
        </w:rPr>
        <w:t>Factors affecting</w:t>
      </w:r>
      <w:r w:rsidRPr="00261289">
        <w:rPr>
          <w:rFonts w:ascii="Arial" w:hAnsi="Arial" w:cs="Arial"/>
          <w:b/>
          <w:sz w:val="24"/>
          <w:szCs w:val="24"/>
          <w:u w:val="single"/>
        </w:rPr>
        <w:t xml:space="preserve"> fertility</w:t>
      </w:r>
      <w:r w:rsidR="003E21CC" w:rsidRPr="00261289">
        <w:rPr>
          <w:rFonts w:ascii="Arial" w:hAnsi="Arial" w:cs="Arial"/>
          <w:b/>
          <w:sz w:val="24"/>
          <w:szCs w:val="24"/>
          <w:u w:val="single"/>
        </w:rPr>
        <w:fldChar w:fldCharType="begin"/>
      </w:r>
      <w:r w:rsidR="00261289" w:rsidRPr="00261289">
        <w:rPr>
          <w:rFonts w:ascii="Arial" w:hAnsi="Arial" w:cs="Arial"/>
          <w:b/>
          <w:sz w:val="24"/>
          <w:szCs w:val="24"/>
          <w:u w:val="single"/>
        </w:rPr>
        <w:instrText xml:space="preserve"> ADDIN EN.CITE &lt;EndNote&gt;&lt;Cite&gt;&lt;Author&gt;www.nhs.uk&lt;/Author&gt;&lt;Year&gt;2017&lt;/Year&gt;&lt;IDText&gt;Causes of infertility&lt;/IDText&gt;&lt;DisplayText&gt;(10)&lt;/DisplayText&gt;&lt;record&gt;&lt;titles&gt;&lt;title&gt;Causes of infertility&lt;/title&gt;&lt;/titles&gt;&lt;contributors&gt;&lt;authors&gt;&lt;author&gt;www.nhs.uk&lt;/author&gt;&lt;/authors&gt;&lt;/contributors&gt;&lt;added-date format="utc"&gt;1500575815&lt;/added-date&gt;&lt;ref-type name="Web Page"&gt;12&lt;/ref-type&gt;&lt;dates&gt;&lt;year&gt;2017&lt;/year&gt;&lt;/dates&gt;&lt;rec-number&gt;1982&lt;/rec-number&gt;&lt;last-updated-date format="utc"&gt;1500578227&lt;/last-updated-date&gt;&lt;/record&gt;&lt;/Cite&gt;&lt;/EndNote&gt;</w:instrText>
      </w:r>
      <w:r w:rsidR="003E21CC" w:rsidRPr="00261289">
        <w:rPr>
          <w:rFonts w:ascii="Arial" w:hAnsi="Arial" w:cs="Arial"/>
          <w:b/>
          <w:sz w:val="24"/>
          <w:szCs w:val="24"/>
          <w:u w:val="single"/>
        </w:rPr>
        <w:fldChar w:fldCharType="separate"/>
      </w:r>
      <w:r w:rsidR="00261289" w:rsidRPr="00261289">
        <w:rPr>
          <w:rFonts w:ascii="Arial" w:hAnsi="Arial" w:cs="Arial"/>
          <w:b/>
          <w:sz w:val="24"/>
          <w:szCs w:val="24"/>
          <w:u w:val="single"/>
        </w:rPr>
        <w:t>(10)</w:t>
      </w:r>
      <w:r w:rsidR="003E21CC" w:rsidRPr="00261289">
        <w:rPr>
          <w:rFonts w:ascii="Arial" w:hAnsi="Arial" w:cs="Arial"/>
          <w:b/>
          <w:sz w:val="24"/>
          <w:szCs w:val="24"/>
          <w:u w:val="single"/>
        </w:rPr>
        <w:fldChar w:fldCharType="end"/>
      </w:r>
      <w:r w:rsidRPr="00261289">
        <w:rPr>
          <w:rFonts w:ascii="Arial" w:hAnsi="Arial" w:cs="Arial"/>
          <w:b/>
          <w:sz w:val="24"/>
          <w:szCs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0D75F5" w:rsidRPr="000D75F5" w14:paraId="2BAE5655" w14:textId="77777777" w:rsidTr="00E52F68">
        <w:tc>
          <w:tcPr>
            <w:tcW w:w="4261" w:type="dxa"/>
          </w:tcPr>
          <w:p w14:paraId="313463B9"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1. Female:</w:t>
            </w:r>
          </w:p>
        </w:tc>
        <w:tc>
          <w:tcPr>
            <w:tcW w:w="4261" w:type="dxa"/>
          </w:tcPr>
          <w:p w14:paraId="41E28FAA" w14:textId="72B8B77F" w:rsidR="000D75F5" w:rsidRPr="000D75F5" w:rsidRDefault="000D75F5" w:rsidP="00DE50F6">
            <w:pPr>
              <w:rPr>
                <w:rFonts w:asciiTheme="minorHAnsi" w:hAnsiTheme="minorHAnsi" w:cstheme="minorHAnsi"/>
                <w:sz w:val="24"/>
                <w:szCs w:val="24"/>
              </w:rPr>
            </w:pPr>
            <w:r w:rsidRPr="000D75F5">
              <w:rPr>
                <w:rFonts w:asciiTheme="minorHAnsi" w:hAnsiTheme="minorHAnsi" w:cstheme="minorHAnsi"/>
                <w:sz w:val="24"/>
                <w:szCs w:val="24"/>
              </w:rPr>
              <w:t>Age</w:t>
            </w:r>
            <w:r w:rsidR="00DE50F6">
              <w:rPr>
                <w:rFonts w:asciiTheme="minorHAnsi" w:hAnsiTheme="minorHAnsi" w:cstheme="minorHAnsi"/>
                <w:sz w:val="24"/>
                <w:szCs w:val="24"/>
              </w:rPr>
              <w:t xml:space="preserve"> </w:t>
            </w:r>
          </w:p>
        </w:tc>
      </w:tr>
      <w:tr w:rsidR="000D75F5" w:rsidRPr="000D75F5" w14:paraId="6870EF2B" w14:textId="77777777" w:rsidTr="00E52F68">
        <w:tc>
          <w:tcPr>
            <w:tcW w:w="4261" w:type="dxa"/>
          </w:tcPr>
          <w:p w14:paraId="5A32D218" w14:textId="77777777" w:rsidR="000D75F5" w:rsidRPr="000D75F5" w:rsidRDefault="000D75F5" w:rsidP="00A75562">
            <w:pPr>
              <w:rPr>
                <w:rFonts w:asciiTheme="minorHAnsi" w:hAnsiTheme="minorHAnsi" w:cstheme="minorHAnsi"/>
                <w:sz w:val="24"/>
                <w:szCs w:val="24"/>
              </w:rPr>
            </w:pPr>
          </w:p>
        </w:tc>
        <w:tc>
          <w:tcPr>
            <w:tcW w:w="4261" w:type="dxa"/>
          </w:tcPr>
          <w:p w14:paraId="6AB2CD0A" w14:textId="75E52491"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Anovulation</w:t>
            </w:r>
            <w:r w:rsidR="00DE50F6">
              <w:rPr>
                <w:rFonts w:asciiTheme="minorHAnsi" w:hAnsiTheme="minorHAnsi" w:cstheme="minorHAnsi"/>
                <w:sz w:val="24"/>
                <w:szCs w:val="24"/>
              </w:rPr>
              <w:t xml:space="preserve">  </w:t>
            </w:r>
          </w:p>
        </w:tc>
      </w:tr>
      <w:tr w:rsidR="000D75F5" w:rsidRPr="000D75F5" w14:paraId="19B6DDA0" w14:textId="77777777" w:rsidTr="00E52F68">
        <w:tc>
          <w:tcPr>
            <w:tcW w:w="4261" w:type="dxa"/>
          </w:tcPr>
          <w:p w14:paraId="4F942C19" w14:textId="77777777" w:rsidR="000D75F5" w:rsidRPr="000D75F5" w:rsidRDefault="000D75F5" w:rsidP="00A75562">
            <w:pPr>
              <w:rPr>
                <w:rFonts w:asciiTheme="minorHAnsi" w:hAnsiTheme="minorHAnsi" w:cstheme="minorHAnsi"/>
                <w:sz w:val="24"/>
                <w:szCs w:val="24"/>
              </w:rPr>
            </w:pPr>
          </w:p>
        </w:tc>
        <w:tc>
          <w:tcPr>
            <w:tcW w:w="4261" w:type="dxa"/>
          </w:tcPr>
          <w:p w14:paraId="026C8F01"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Fallopian tube  abnormalities</w:t>
            </w:r>
          </w:p>
        </w:tc>
      </w:tr>
      <w:tr w:rsidR="000D75F5" w:rsidRPr="000D75F5" w14:paraId="7634D983" w14:textId="77777777" w:rsidTr="00E52F68">
        <w:tc>
          <w:tcPr>
            <w:tcW w:w="4261" w:type="dxa"/>
          </w:tcPr>
          <w:p w14:paraId="176108D0" w14:textId="77777777" w:rsidR="000D75F5" w:rsidRPr="000D75F5" w:rsidRDefault="000D75F5" w:rsidP="00A75562">
            <w:pPr>
              <w:rPr>
                <w:rFonts w:asciiTheme="minorHAnsi" w:hAnsiTheme="minorHAnsi" w:cstheme="minorHAnsi"/>
                <w:sz w:val="24"/>
                <w:szCs w:val="24"/>
              </w:rPr>
            </w:pPr>
          </w:p>
        </w:tc>
        <w:tc>
          <w:tcPr>
            <w:tcW w:w="4261" w:type="dxa"/>
          </w:tcPr>
          <w:p w14:paraId="009BDB33"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Endometriosis</w:t>
            </w:r>
          </w:p>
        </w:tc>
      </w:tr>
      <w:tr w:rsidR="000D75F5" w:rsidRPr="000D75F5" w14:paraId="1B93CE35" w14:textId="77777777" w:rsidTr="00E52F68">
        <w:tc>
          <w:tcPr>
            <w:tcW w:w="4261" w:type="dxa"/>
          </w:tcPr>
          <w:p w14:paraId="64897A50" w14:textId="77777777" w:rsidR="000D75F5" w:rsidRPr="000D75F5" w:rsidRDefault="000D75F5" w:rsidP="00A75562">
            <w:pPr>
              <w:rPr>
                <w:rFonts w:asciiTheme="minorHAnsi" w:hAnsiTheme="minorHAnsi" w:cstheme="minorHAnsi"/>
                <w:sz w:val="24"/>
                <w:szCs w:val="24"/>
              </w:rPr>
            </w:pPr>
          </w:p>
        </w:tc>
        <w:tc>
          <w:tcPr>
            <w:tcW w:w="4261" w:type="dxa"/>
          </w:tcPr>
          <w:p w14:paraId="092640E2"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Uterine abnormalities</w:t>
            </w:r>
          </w:p>
        </w:tc>
      </w:tr>
      <w:tr w:rsidR="000D75F5" w:rsidRPr="000D75F5" w14:paraId="745DDA5D" w14:textId="77777777" w:rsidTr="00E52F68">
        <w:tc>
          <w:tcPr>
            <w:tcW w:w="4261" w:type="dxa"/>
          </w:tcPr>
          <w:p w14:paraId="105A9243" w14:textId="77777777" w:rsidR="000D75F5" w:rsidRPr="000D75F5" w:rsidRDefault="000D75F5" w:rsidP="00A75562">
            <w:pPr>
              <w:rPr>
                <w:rFonts w:asciiTheme="minorHAnsi" w:hAnsiTheme="minorHAnsi" w:cstheme="minorHAnsi"/>
                <w:sz w:val="24"/>
                <w:szCs w:val="24"/>
              </w:rPr>
            </w:pPr>
          </w:p>
        </w:tc>
        <w:tc>
          <w:tcPr>
            <w:tcW w:w="4261" w:type="dxa"/>
          </w:tcPr>
          <w:p w14:paraId="7DA9C0FE" w14:textId="77777777" w:rsidR="000D75F5" w:rsidRPr="000D75F5" w:rsidRDefault="000D75F5" w:rsidP="00A75562">
            <w:pPr>
              <w:rPr>
                <w:rFonts w:asciiTheme="minorHAnsi" w:hAnsiTheme="minorHAnsi" w:cstheme="minorHAnsi"/>
                <w:sz w:val="24"/>
                <w:szCs w:val="24"/>
              </w:rPr>
            </w:pPr>
          </w:p>
        </w:tc>
      </w:tr>
      <w:tr w:rsidR="000D75F5" w:rsidRPr="000D75F5" w14:paraId="15124283" w14:textId="77777777" w:rsidTr="00E52F68">
        <w:tc>
          <w:tcPr>
            <w:tcW w:w="4261" w:type="dxa"/>
          </w:tcPr>
          <w:p w14:paraId="4F8F18FF"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2. Male:</w:t>
            </w:r>
          </w:p>
        </w:tc>
        <w:tc>
          <w:tcPr>
            <w:tcW w:w="4261" w:type="dxa"/>
          </w:tcPr>
          <w:p w14:paraId="3FBEC82D"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Sperm dysfunction</w:t>
            </w:r>
          </w:p>
        </w:tc>
      </w:tr>
      <w:tr w:rsidR="000D75F5" w:rsidRPr="000D75F5" w14:paraId="0F7BB2D4" w14:textId="77777777" w:rsidTr="00E52F68">
        <w:tc>
          <w:tcPr>
            <w:tcW w:w="4261" w:type="dxa"/>
          </w:tcPr>
          <w:p w14:paraId="788E5F19" w14:textId="77777777" w:rsidR="000D75F5" w:rsidRPr="000D75F5" w:rsidRDefault="000D75F5" w:rsidP="00A75562">
            <w:pPr>
              <w:rPr>
                <w:rFonts w:asciiTheme="minorHAnsi" w:hAnsiTheme="minorHAnsi" w:cstheme="minorHAnsi"/>
                <w:sz w:val="24"/>
                <w:szCs w:val="24"/>
              </w:rPr>
            </w:pPr>
          </w:p>
        </w:tc>
        <w:tc>
          <w:tcPr>
            <w:tcW w:w="4261" w:type="dxa"/>
          </w:tcPr>
          <w:p w14:paraId="08E3352D"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Previous vasectomy</w:t>
            </w:r>
          </w:p>
        </w:tc>
      </w:tr>
      <w:tr w:rsidR="000D75F5" w:rsidRPr="000D75F5" w14:paraId="0F3591B9" w14:textId="77777777" w:rsidTr="00E52F68">
        <w:tc>
          <w:tcPr>
            <w:tcW w:w="4261" w:type="dxa"/>
          </w:tcPr>
          <w:p w14:paraId="17881A54" w14:textId="77777777" w:rsidR="000D75F5" w:rsidRPr="000D75F5" w:rsidRDefault="000D75F5" w:rsidP="00A75562">
            <w:pPr>
              <w:rPr>
                <w:rFonts w:asciiTheme="minorHAnsi" w:hAnsiTheme="minorHAnsi" w:cstheme="minorHAnsi"/>
                <w:sz w:val="24"/>
                <w:szCs w:val="24"/>
              </w:rPr>
            </w:pPr>
          </w:p>
        </w:tc>
        <w:tc>
          <w:tcPr>
            <w:tcW w:w="4261" w:type="dxa"/>
          </w:tcPr>
          <w:p w14:paraId="5B66BB8A" w14:textId="77777777" w:rsidR="000D75F5" w:rsidRPr="000D75F5" w:rsidRDefault="000D75F5" w:rsidP="00A75562">
            <w:pPr>
              <w:rPr>
                <w:rFonts w:asciiTheme="minorHAnsi" w:hAnsiTheme="minorHAnsi" w:cstheme="minorHAnsi"/>
                <w:sz w:val="24"/>
                <w:szCs w:val="24"/>
              </w:rPr>
            </w:pPr>
          </w:p>
        </w:tc>
      </w:tr>
      <w:tr w:rsidR="000D75F5" w:rsidRPr="000D75F5" w14:paraId="3BD1EEDA" w14:textId="77777777" w:rsidTr="00E52F68">
        <w:tc>
          <w:tcPr>
            <w:tcW w:w="4261" w:type="dxa"/>
          </w:tcPr>
          <w:p w14:paraId="152431F6"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3. Psychosexual problems:</w:t>
            </w:r>
          </w:p>
        </w:tc>
        <w:tc>
          <w:tcPr>
            <w:tcW w:w="4261" w:type="dxa"/>
          </w:tcPr>
          <w:p w14:paraId="289D7659"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Vaginismus</w:t>
            </w:r>
          </w:p>
        </w:tc>
      </w:tr>
      <w:tr w:rsidR="000D75F5" w:rsidRPr="000D75F5" w14:paraId="7802EDC6" w14:textId="77777777" w:rsidTr="00E52F68">
        <w:tc>
          <w:tcPr>
            <w:tcW w:w="4261" w:type="dxa"/>
          </w:tcPr>
          <w:p w14:paraId="7FC4F5B6" w14:textId="77777777" w:rsidR="000D75F5" w:rsidRPr="000D75F5" w:rsidRDefault="000D75F5" w:rsidP="00A75562">
            <w:pPr>
              <w:rPr>
                <w:rFonts w:asciiTheme="minorHAnsi" w:hAnsiTheme="minorHAnsi" w:cstheme="minorHAnsi"/>
                <w:sz w:val="24"/>
                <w:szCs w:val="24"/>
              </w:rPr>
            </w:pPr>
          </w:p>
        </w:tc>
        <w:tc>
          <w:tcPr>
            <w:tcW w:w="4261" w:type="dxa"/>
          </w:tcPr>
          <w:p w14:paraId="42134320"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Erectile dysfunction</w:t>
            </w:r>
          </w:p>
        </w:tc>
      </w:tr>
      <w:tr w:rsidR="000D75F5" w:rsidRPr="000D75F5" w14:paraId="2720BA2F" w14:textId="77777777" w:rsidTr="00E52F68">
        <w:tc>
          <w:tcPr>
            <w:tcW w:w="4261" w:type="dxa"/>
          </w:tcPr>
          <w:p w14:paraId="2368CC41" w14:textId="77777777" w:rsidR="000D75F5" w:rsidRPr="000D75F5" w:rsidRDefault="000D75F5" w:rsidP="00A75562">
            <w:pPr>
              <w:rPr>
                <w:rFonts w:asciiTheme="minorHAnsi" w:hAnsiTheme="minorHAnsi" w:cstheme="minorHAnsi"/>
                <w:sz w:val="24"/>
                <w:szCs w:val="24"/>
              </w:rPr>
            </w:pPr>
          </w:p>
        </w:tc>
        <w:tc>
          <w:tcPr>
            <w:tcW w:w="4261" w:type="dxa"/>
          </w:tcPr>
          <w:p w14:paraId="06708EBE"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Premature ejaculation</w:t>
            </w:r>
          </w:p>
        </w:tc>
      </w:tr>
      <w:tr w:rsidR="000D75F5" w:rsidRPr="000D75F5" w14:paraId="132E4199" w14:textId="77777777" w:rsidTr="00E52F68">
        <w:tc>
          <w:tcPr>
            <w:tcW w:w="4261" w:type="dxa"/>
          </w:tcPr>
          <w:p w14:paraId="2D936887" w14:textId="77777777" w:rsidR="000D75F5" w:rsidRPr="000D75F5" w:rsidRDefault="000D75F5" w:rsidP="00A75562">
            <w:pPr>
              <w:rPr>
                <w:rFonts w:asciiTheme="minorHAnsi" w:hAnsiTheme="minorHAnsi" w:cstheme="minorHAnsi"/>
                <w:sz w:val="24"/>
                <w:szCs w:val="24"/>
              </w:rPr>
            </w:pPr>
          </w:p>
        </w:tc>
        <w:tc>
          <w:tcPr>
            <w:tcW w:w="4261" w:type="dxa"/>
          </w:tcPr>
          <w:p w14:paraId="0B1DD984" w14:textId="77777777" w:rsidR="000D75F5" w:rsidRPr="000D75F5" w:rsidRDefault="000D75F5" w:rsidP="00A75562">
            <w:pPr>
              <w:rPr>
                <w:rFonts w:asciiTheme="minorHAnsi" w:hAnsiTheme="minorHAnsi" w:cstheme="minorHAnsi"/>
                <w:sz w:val="24"/>
                <w:szCs w:val="24"/>
              </w:rPr>
            </w:pPr>
          </w:p>
        </w:tc>
      </w:tr>
      <w:tr w:rsidR="000D75F5" w:rsidRPr="000D75F5" w14:paraId="4A8EB5AD" w14:textId="77777777" w:rsidTr="00E52F68">
        <w:tc>
          <w:tcPr>
            <w:tcW w:w="4261" w:type="dxa"/>
          </w:tcPr>
          <w:p w14:paraId="7097373D"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4. Lifestyle:</w:t>
            </w:r>
          </w:p>
        </w:tc>
        <w:tc>
          <w:tcPr>
            <w:tcW w:w="4261" w:type="dxa"/>
          </w:tcPr>
          <w:p w14:paraId="742F02E3"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Body mass index</w:t>
            </w:r>
          </w:p>
        </w:tc>
      </w:tr>
      <w:tr w:rsidR="000D75F5" w:rsidRPr="000D75F5" w14:paraId="5D5E5E7F" w14:textId="77777777" w:rsidTr="00E52F68">
        <w:tc>
          <w:tcPr>
            <w:tcW w:w="4261" w:type="dxa"/>
          </w:tcPr>
          <w:p w14:paraId="5FDC8763" w14:textId="77777777" w:rsidR="000D75F5" w:rsidRPr="000D75F5" w:rsidRDefault="000D75F5" w:rsidP="00A75562">
            <w:pPr>
              <w:rPr>
                <w:rFonts w:asciiTheme="minorHAnsi" w:hAnsiTheme="minorHAnsi" w:cstheme="minorHAnsi"/>
                <w:sz w:val="24"/>
                <w:szCs w:val="24"/>
              </w:rPr>
            </w:pPr>
          </w:p>
        </w:tc>
        <w:tc>
          <w:tcPr>
            <w:tcW w:w="4261" w:type="dxa"/>
          </w:tcPr>
          <w:p w14:paraId="2A42BD21"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 xml:space="preserve">Smoking </w:t>
            </w:r>
          </w:p>
        </w:tc>
      </w:tr>
      <w:tr w:rsidR="000D75F5" w:rsidRPr="000D75F5" w14:paraId="5831C751" w14:textId="77777777" w:rsidTr="00E52F68">
        <w:tc>
          <w:tcPr>
            <w:tcW w:w="4261" w:type="dxa"/>
          </w:tcPr>
          <w:p w14:paraId="085C213B" w14:textId="77777777" w:rsidR="000D75F5" w:rsidRPr="000D75F5" w:rsidRDefault="000D75F5" w:rsidP="00A75562">
            <w:pPr>
              <w:rPr>
                <w:rFonts w:asciiTheme="minorHAnsi" w:hAnsiTheme="minorHAnsi" w:cstheme="minorHAnsi"/>
                <w:sz w:val="24"/>
                <w:szCs w:val="24"/>
              </w:rPr>
            </w:pPr>
          </w:p>
        </w:tc>
        <w:tc>
          <w:tcPr>
            <w:tcW w:w="4261" w:type="dxa"/>
          </w:tcPr>
          <w:p w14:paraId="517387E9" w14:textId="77777777" w:rsidR="000D75F5" w:rsidRP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Alcohol consumption</w:t>
            </w:r>
          </w:p>
        </w:tc>
      </w:tr>
      <w:tr w:rsidR="000D75F5" w:rsidRPr="000D75F5" w14:paraId="64F502EB" w14:textId="77777777" w:rsidTr="00E52F68">
        <w:tc>
          <w:tcPr>
            <w:tcW w:w="4261" w:type="dxa"/>
          </w:tcPr>
          <w:p w14:paraId="08B847D2" w14:textId="77777777" w:rsidR="000D75F5" w:rsidRPr="000D75F5" w:rsidRDefault="000D75F5" w:rsidP="00A75562">
            <w:pPr>
              <w:rPr>
                <w:rFonts w:asciiTheme="minorHAnsi" w:hAnsiTheme="minorHAnsi" w:cstheme="minorHAnsi"/>
                <w:sz w:val="24"/>
                <w:szCs w:val="24"/>
              </w:rPr>
            </w:pPr>
          </w:p>
        </w:tc>
        <w:tc>
          <w:tcPr>
            <w:tcW w:w="4261" w:type="dxa"/>
          </w:tcPr>
          <w:p w14:paraId="20A7EB27" w14:textId="77777777" w:rsidR="000D75F5" w:rsidRPr="000D75F5" w:rsidRDefault="000D75F5" w:rsidP="00A75562">
            <w:pPr>
              <w:rPr>
                <w:rFonts w:asciiTheme="minorHAnsi" w:hAnsiTheme="minorHAnsi" w:cstheme="minorHAnsi"/>
                <w:sz w:val="24"/>
                <w:szCs w:val="24"/>
              </w:rPr>
            </w:pPr>
          </w:p>
        </w:tc>
      </w:tr>
      <w:tr w:rsidR="000D75F5" w:rsidRPr="000D75F5" w14:paraId="74DB3A84" w14:textId="77777777" w:rsidTr="00E52F68">
        <w:tc>
          <w:tcPr>
            <w:tcW w:w="4261" w:type="dxa"/>
          </w:tcPr>
          <w:p w14:paraId="374DD4E0" w14:textId="77777777" w:rsidR="000D75F5" w:rsidRDefault="000D75F5" w:rsidP="00A75562">
            <w:pPr>
              <w:rPr>
                <w:rFonts w:asciiTheme="minorHAnsi" w:hAnsiTheme="minorHAnsi" w:cstheme="minorHAnsi"/>
                <w:sz w:val="24"/>
                <w:szCs w:val="24"/>
              </w:rPr>
            </w:pPr>
            <w:r w:rsidRPr="000D75F5">
              <w:rPr>
                <w:rFonts w:asciiTheme="minorHAnsi" w:hAnsiTheme="minorHAnsi" w:cstheme="minorHAnsi"/>
                <w:sz w:val="24"/>
                <w:szCs w:val="24"/>
              </w:rPr>
              <w:t>5. Unexplained infertility:</w:t>
            </w:r>
          </w:p>
          <w:p w14:paraId="267DE3B7" w14:textId="77777777" w:rsidR="00A46006" w:rsidRPr="000D75F5" w:rsidRDefault="00A46006" w:rsidP="00A75562">
            <w:pPr>
              <w:rPr>
                <w:rFonts w:asciiTheme="minorHAnsi" w:hAnsiTheme="minorHAnsi" w:cstheme="minorHAnsi"/>
                <w:sz w:val="24"/>
                <w:szCs w:val="24"/>
              </w:rPr>
            </w:pPr>
          </w:p>
        </w:tc>
        <w:tc>
          <w:tcPr>
            <w:tcW w:w="4261" w:type="dxa"/>
          </w:tcPr>
          <w:p w14:paraId="46959E00" w14:textId="77777777" w:rsidR="000D75F5" w:rsidRPr="000D75F5" w:rsidRDefault="000D75F5" w:rsidP="00A75562">
            <w:pPr>
              <w:rPr>
                <w:rFonts w:asciiTheme="minorHAnsi" w:hAnsiTheme="minorHAnsi" w:cstheme="minorHAnsi"/>
                <w:sz w:val="24"/>
                <w:szCs w:val="24"/>
              </w:rPr>
            </w:pPr>
          </w:p>
        </w:tc>
      </w:tr>
    </w:tbl>
    <w:p w14:paraId="653A9A15" w14:textId="74D7B0CA" w:rsidR="000C2C5E" w:rsidRDefault="000C2C5E" w:rsidP="000470C4">
      <w:pPr>
        <w:autoSpaceDE w:val="0"/>
        <w:autoSpaceDN w:val="0"/>
        <w:adjustRightInd w:val="0"/>
        <w:spacing w:after="360" w:line="480" w:lineRule="auto"/>
        <w:ind w:rightChars="200" w:right="440"/>
        <w:rPr>
          <w:rFonts w:ascii="Arial" w:hAnsi="Arial" w:cs="Arial"/>
        </w:rPr>
      </w:pPr>
      <w:r w:rsidRPr="00EC3AA2">
        <w:rPr>
          <w:rFonts w:ascii="Arial" w:hAnsi="Arial" w:cs="Arial"/>
          <w:sz w:val="24"/>
          <w:szCs w:val="24"/>
        </w:rPr>
        <w:lastRenderedPageBreak/>
        <w:t>Certain genetic conditions, environmental and social factors also can contribute to infertility. Infertility is classified as primary when there has been no pregnancy and secondary when there is failure to conceive following a previous pregnancy</w:t>
      </w:r>
      <w:r w:rsidRPr="000C2C5E">
        <w:rPr>
          <w:rFonts w:ascii="Arial" w:hAnsi="Arial" w:cs="Arial"/>
        </w:rPr>
        <w:t>.</w:t>
      </w:r>
    </w:p>
    <w:p w14:paraId="1E0DF56F" w14:textId="77777777" w:rsidR="000D75F5" w:rsidRPr="000D75F5" w:rsidRDefault="000D75F5" w:rsidP="000D75F5">
      <w:pPr>
        <w:numPr>
          <w:ilvl w:val="2"/>
          <w:numId w:val="22"/>
        </w:numPr>
        <w:spacing w:after="0" w:line="480" w:lineRule="auto"/>
        <w:rPr>
          <w:b/>
          <w:sz w:val="24"/>
          <w:szCs w:val="24"/>
        </w:rPr>
      </w:pPr>
      <w:r w:rsidRPr="000D75F5">
        <w:rPr>
          <w:b/>
          <w:sz w:val="24"/>
          <w:szCs w:val="24"/>
        </w:rPr>
        <w:t>Female factors</w:t>
      </w:r>
    </w:p>
    <w:p w14:paraId="188D754C" w14:textId="0E6411BB" w:rsidR="000D75F5" w:rsidRDefault="000D75F5" w:rsidP="000D75F5">
      <w:pPr>
        <w:spacing w:line="480" w:lineRule="auto"/>
        <w:rPr>
          <w:rFonts w:asciiTheme="minorHAnsi" w:hAnsiTheme="minorHAnsi" w:cstheme="minorHAnsi"/>
          <w:sz w:val="24"/>
          <w:szCs w:val="24"/>
        </w:rPr>
      </w:pPr>
      <w:r w:rsidRPr="00C82815">
        <w:rPr>
          <w:rFonts w:asciiTheme="minorHAnsi" w:hAnsiTheme="minorHAnsi" w:cstheme="minorHAnsi"/>
          <w:sz w:val="24"/>
          <w:szCs w:val="24"/>
        </w:rPr>
        <w:t>The single most important female factor is age, as fertility declines fro</w:t>
      </w:r>
      <w:r w:rsidR="00783EC7" w:rsidRPr="00C82815">
        <w:rPr>
          <w:rFonts w:asciiTheme="minorHAnsi" w:hAnsiTheme="minorHAnsi" w:cstheme="minorHAnsi"/>
          <w:sz w:val="24"/>
          <w:szCs w:val="24"/>
        </w:rPr>
        <w:t xml:space="preserve">m the age of about 32 years. When the female age is 25 and under </w:t>
      </w:r>
      <w:r w:rsidRPr="00C82815">
        <w:rPr>
          <w:rFonts w:asciiTheme="minorHAnsi" w:hAnsiTheme="minorHAnsi" w:cstheme="minorHAnsi"/>
          <w:sz w:val="24"/>
          <w:szCs w:val="24"/>
        </w:rPr>
        <w:t xml:space="preserve">the cumulative conception rate (CCR) is 60% at six months and 85% at a year.  </w:t>
      </w:r>
      <w:r w:rsidR="00783EC7" w:rsidRPr="00C82815">
        <w:rPr>
          <w:rFonts w:asciiTheme="minorHAnsi" w:hAnsiTheme="minorHAnsi" w:cstheme="minorHAnsi"/>
          <w:sz w:val="24"/>
          <w:szCs w:val="24"/>
        </w:rPr>
        <w:t>When the female age goes upto 35 years</w:t>
      </w:r>
      <w:r w:rsidRPr="00C82815">
        <w:rPr>
          <w:rFonts w:asciiTheme="minorHAnsi" w:hAnsiTheme="minorHAnsi" w:cstheme="minorHAnsi"/>
          <w:sz w:val="24"/>
          <w:szCs w:val="24"/>
        </w:rPr>
        <w:t>, the CCR is reduced to 60%</w:t>
      </w:r>
      <w:r w:rsidR="003A7722" w:rsidRPr="00C82815">
        <w:rPr>
          <w:rFonts w:asciiTheme="minorHAnsi" w:hAnsiTheme="minorHAnsi" w:cstheme="minorHAnsi"/>
          <w:sz w:val="24"/>
          <w:szCs w:val="24"/>
        </w:rPr>
        <w:t xml:space="preserve"> at a year and 85% at two years</w:t>
      </w:r>
      <w:r w:rsidR="00DE50F6" w:rsidRPr="00C82815">
        <w:rPr>
          <w:rFonts w:asciiTheme="minorHAnsi" w:hAnsiTheme="minorHAnsi" w:cstheme="minorHAnsi"/>
          <w:sz w:val="24"/>
          <w:szCs w:val="24"/>
        </w:rPr>
        <w:fldChar w:fldCharType="begin"/>
      </w:r>
      <w:r w:rsidR="00261289">
        <w:rPr>
          <w:rFonts w:asciiTheme="minorHAnsi" w:hAnsiTheme="minorHAnsi" w:cstheme="minorHAnsi"/>
          <w:sz w:val="24"/>
          <w:szCs w:val="24"/>
        </w:rPr>
        <w:instrText xml:space="preserve"> ADDIN EN.CITE &lt;EndNote&gt;&lt;Cite&gt;&lt;Author&gt;Balen&lt;/Author&gt;&lt;Year&gt;2008&lt;/Year&gt;&lt;IDText&gt;Infertility in practice&lt;/IDText&gt;&lt;DisplayText&gt;(11)&lt;/DisplayText&gt;&lt;record&gt;&lt;titles&gt;&lt;title&gt;Infertility in practice&lt;/title&gt;&lt;/titles&gt;&lt;contributors&gt;&lt;authors&gt;&lt;author&gt;Balen,Adam&lt;/author&gt;&lt;/authors&gt;&lt;/contributors&gt;&lt;edition&gt;4th Edition&lt;/edition&gt;&lt;added-date format="utc"&gt;1466568347&lt;/added-date&gt;&lt;ref-type name="Book"&gt;6&lt;/ref-type&gt;&lt;dates&gt;&lt;year&gt;2008&lt;/year&gt;&lt;/dates&gt;&lt;rec-number&gt;1903&lt;/rec-number&gt;&lt;publisher&gt;CRC Press &amp;#xA;Taylor &amp;amp; Francis group&lt;/publisher&gt;&lt;last-updated-date format="utc"&gt;1466568457&lt;/last-updated-date&gt;&lt;/record&gt;&lt;/Cite&gt;&lt;/EndNote&gt;</w:instrText>
      </w:r>
      <w:r w:rsidR="00DE50F6" w:rsidRPr="00C82815">
        <w:rPr>
          <w:rFonts w:asciiTheme="minorHAnsi" w:hAnsiTheme="minorHAnsi" w:cstheme="minorHAnsi"/>
          <w:sz w:val="24"/>
          <w:szCs w:val="24"/>
        </w:rPr>
        <w:fldChar w:fldCharType="separate"/>
      </w:r>
      <w:r w:rsidR="00261289">
        <w:rPr>
          <w:rFonts w:asciiTheme="minorHAnsi" w:hAnsiTheme="minorHAnsi" w:cstheme="minorHAnsi"/>
          <w:sz w:val="24"/>
          <w:szCs w:val="24"/>
        </w:rPr>
        <w:t>(11)</w:t>
      </w:r>
      <w:r w:rsidR="00DE50F6" w:rsidRPr="00C82815">
        <w:rPr>
          <w:rFonts w:asciiTheme="minorHAnsi" w:hAnsiTheme="minorHAnsi" w:cstheme="minorHAnsi"/>
          <w:sz w:val="24"/>
          <w:szCs w:val="24"/>
        </w:rPr>
        <w:fldChar w:fldCharType="end"/>
      </w:r>
      <w:r w:rsidR="003A7722" w:rsidRPr="00C82815">
        <w:rPr>
          <w:rFonts w:asciiTheme="minorHAnsi" w:hAnsiTheme="minorHAnsi" w:cstheme="minorHAnsi"/>
          <w:sz w:val="24"/>
          <w:szCs w:val="24"/>
        </w:rPr>
        <w:t xml:space="preserve">. </w:t>
      </w:r>
    </w:p>
    <w:p w14:paraId="46AC3BCC" w14:textId="77777777" w:rsidR="00840FE6" w:rsidRPr="00840FE6" w:rsidRDefault="00840FE6" w:rsidP="00840FE6">
      <w:pPr>
        <w:spacing w:line="480" w:lineRule="auto"/>
        <w:rPr>
          <w:b/>
          <w:sz w:val="24"/>
          <w:szCs w:val="24"/>
          <w:u w:val="single"/>
        </w:rPr>
      </w:pPr>
      <w:r w:rsidRPr="00840FE6">
        <w:rPr>
          <w:b/>
          <w:sz w:val="24"/>
          <w:szCs w:val="24"/>
          <w:u w:val="single"/>
        </w:rPr>
        <w:t xml:space="preserve">Figure 1.1: Marital Fertility Rate by 5 Year age groups </w:t>
      </w:r>
    </w:p>
    <w:p w14:paraId="1D1C21DE" w14:textId="171535E4" w:rsidR="00C82815" w:rsidRDefault="00C82815" w:rsidP="000D75F5">
      <w:pPr>
        <w:spacing w:line="480" w:lineRule="auto"/>
        <w:rPr>
          <w:sz w:val="24"/>
          <w:szCs w:val="24"/>
        </w:rPr>
      </w:pPr>
      <w:r>
        <w:rPr>
          <w:sz w:val="24"/>
          <w:szCs w:val="24"/>
          <w:lang w:eastAsia="en-GB"/>
        </w:rPr>
        <mc:AlternateContent>
          <mc:Choice Requires="wps">
            <w:drawing>
              <wp:anchor distT="0" distB="0" distL="114300" distR="114300" simplePos="0" relativeHeight="251738112" behindDoc="0" locked="0" layoutInCell="1" allowOverlap="1" wp14:anchorId="23C13662" wp14:editId="7A2FB765">
                <wp:simplePos x="0" y="0"/>
                <wp:positionH relativeFrom="column">
                  <wp:posOffset>-2511</wp:posOffset>
                </wp:positionH>
                <wp:positionV relativeFrom="paragraph">
                  <wp:posOffset>1993</wp:posOffset>
                </wp:positionV>
                <wp:extent cx="4276010" cy="2907052"/>
                <wp:effectExtent l="57150" t="19050" r="67945" b="102870"/>
                <wp:wrapNone/>
                <wp:docPr id="55" name="Rectangle 55"/>
                <wp:cNvGraphicFramePr/>
                <a:graphic xmlns:a="http://schemas.openxmlformats.org/drawingml/2006/main">
                  <a:graphicData uri="http://schemas.microsoft.com/office/word/2010/wordprocessingShape">
                    <wps:wsp>
                      <wps:cNvSpPr/>
                      <wps:spPr>
                        <a:xfrm>
                          <a:off x="0" y="0"/>
                          <a:ext cx="4276010" cy="2907052"/>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2pt;margin-top:.15pt;width:336.7pt;height:228.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" filled="f" strokecolor="#5595cd [3044]">
                <v:shadow on="t" color="black" opacity="22937f" origin=",.5" offset="0,.63889mm"/>
              </v:rect>
            </w:pict>
          </mc:Fallback>
        </mc:AlternateContent>
      </w:r>
      <w:r>
        <w:rPr>
          <w:sz w:val="24"/>
          <w:szCs w:val="24"/>
          <w:lang w:eastAsia="en-GB"/>
        </w:rPr>
        <w:drawing>
          <wp:inline distT="0" distB="0" distL="0" distR="0" wp14:anchorId="3FA3DEA4" wp14:editId="1C7BED05">
            <wp:extent cx="4276090" cy="2907030"/>
            <wp:effectExtent l="0" t="0" r="0" b="7620"/>
            <wp:docPr id="25" name="Picture 25" descr="C:\Users\Lenovo\Documents\webber-teoh-op2013-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webber-teoh-op2013-8-6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090" cy="2907030"/>
                    </a:xfrm>
                    <a:prstGeom prst="rect">
                      <a:avLst/>
                    </a:prstGeom>
                    <a:noFill/>
                    <a:ln>
                      <a:noFill/>
                    </a:ln>
                  </pic:spPr>
                </pic:pic>
              </a:graphicData>
            </a:graphic>
          </wp:inline>
        </w:drawing>
      </w:r>
    </w:p>
    <w:p w14:paraId="162D0820" w14:textId="77777777" w:rsidR="00C82815" w:rsidRDefault="00C82815" w:rsidP="000D75F5">
      <w:pPr>
        <w:spacing w:line="480" w:lineRule="auto"/>
        <w:rPr>
          <w:sz w:val="24"/>
          <w:szCs w:val="24"/>
        </w:rPr>
      </w:pPr>
    </w:p>
    <w:p w14:paraId="0EB97F43" w14:textId="51A36DD0" w:rsidR="00C82815" w:rsidRDefault="00C82815" w:rsidP="00C82815">
      <w:pPr>
        <w:spacing w:line="480" w:lineRule="auto"/>
        <w:rPr>
          <w:sz w:val="24"/>
          <w:szCs w:val="24"/>
        </w:rPr>
      </w:pPr>
      <w:r w:rsidRPr="00C82815">
        <w:rPr>
          <w:rFonts w:asciiTheme="minorHAnsi" w:hAnsiTheme="minorHAnsi" w:cstheme="minorHAnsi"/>
          <w:sz w:val="24"/>
          <w:szCs w:val="24"/>
        </w:rPr>
        <w:t xml:space="preserve">Menken and Larsen </w:t>
      </w:r>
      <w:r w:rsidR="00625AE5">
        <w:rPr>
          <w:rFonts w:asciiTheme="minorHAnsi" w:hAnsiTheme="minorHAnsi" w:cstheme="minorHAnsi"/>
          <w:sz w:val="24"/>
          <w:szCs w:val="24"/>
        </w:rPr>
        <w:t>proposed that although</w:t>
      </w:r>
      <w:r w:rsidR="00625AE5" w:rsidRPr="00625AE5">
        <w:t xml:space="preserve"> </w:t>
      </w:r>
      <w:r w:rsidR="00625AE5" w:rsidRPr="00625AE5">
        <w:rPr>
          <w:rFonts w:asciiTheme="minorHAnsi" w:hAnsiTheme="minorHAnsi" w:cstheme="minorHAnsi"/>
          <w:sz w:val="24"/>
          <w:szCs w:val="24"/>
        </w:rPr>
        <w:t xml:space="preserve">the level of marital fertility </w:t>
      </w:r>
      <w:r w:rsidR="00625AE5">
        <w:rPr>
          <w:rFonts w:asciiTheme="minorHAnsi" w:hAnsiTheme="minorHAnsi" w:cstheme="minorHAnsi"/>
          <w:sz w:val="24"/>
          <w:szCs w:val="24"/>
        </w:rPr>
        <w:t>varied among different population</w:t>
      </w:r>
      <w:r w:rsidR="003E21CC">
        <w:rPr>
          <w:rFonts w:asciiTheme="minorHAnsi" w:hAnsiTheme="minorHAnsi" w:cstheme="minorHAnsi"/>
          <w:sz w:val="24"/>
          <w:szCs w:val="24"/>
        </w:rPr>
        <w:t>s</w:t>
      </w:r>
      <w:r w:rsidR="00625AE5">
        <w:rPr>
          <w:rFonts w:asciiTheme="minorHAnsi" w:hAnsiTheme="minorHAnsi" w:cstheme="minorHAnsi"/>
          <w:sz w:val="24"/>
          <w:szCs w:val="24"/>
        </w:rPr>
        <w:t xml:space="preserve">, the pattern of age related decline in fertility was similar as illustrated in </w:t>
      </w:r>
      <w:r w:rsidR="00840FE6">
        <w:rPr>
          <w:rFonts w:asciiTheme="minorHAnsi" w:hAnsiTheme="minorHAnsi" w:cstheme="minorHAnsi"/>
          <w:sz w:val="24"/>
          <w:szCs w:val="24"/>
        </w:rPr>
        <w:t>F</w:t>
      </w:r>
      <w:r w:rsidR="00625AE5">
        <w:rPr>
          <w:rFonts w:asciiTheme="minorHAnsi" w:hAnsiTheme="minorHAnsi" w:cstheme="minorHAnsi"/>
          <w:sz w:val="24"/>
          <w:szCs w:val="24"/>
        </w:rPr>
        <w:t xml:space="preserve">igure 1.1 </w:t>
      </w:r>
      <w:r>
        <w:rPr>
          <w:sz w:val="24"/>
          <w:szCs w:val="24"/>
        </w:rPr>
        <w:fldChar w:fldCharType="begin"/>
      </w:r>
      <w:r w:rsidR="00261289">
        <w:rPr>
          <w:sz w:val="24"/>
          <w:szCs w:val="24"/>
        </w:rPr>
        <w:instrText xml:space="preserve"> ADDIN EN.CITE &lt;EndNote&gt;&lt;Cite&gt;&lt;Author&gt;Menken&lt;/Author&gt;&lt;Year&gt;1986&lt;/Year&gt;&lt;IDText&gt;AGE AND INFERTILITY&lt;/IDText&gt;&lt;DisplayText&gt;(12)&lt;/DisplayText&gt;&lt;record&gt;&lt;dates&gt;&lt;pub-dates&gt;&lt;date&gt;Sep 26&lt;/date&gt;&lt;/pub-dates&gt;&lt;year&gt;1986&lt;/year&gt;&lt;/dates&gt;&lt;urls&gt;&lt;related-urls&gt;&lt;url&gt;&amp;lt;Go to ISI&amp;gt;://WOS:A1986E040500023&lt;/url&gt;&lt;/related-urls&gt;&lt;/urls&gt;&lt;isbn&gt;0036-8075&lt;/isbn&gt;&lt;titles&gt;&lt;title&gt;AGE AND INFERTILITY&lt;/title&gt;&lt;secondary-title&gt;Science&lt;/secondary-title&gt;&lt;/titles&gt;&lt;pages&gt;1389-1394&lt;/pages&gt;&lt;number&gt;4771&lt;/number&gt;&lt;contributors&gt;&lt;authors&gt;&lt;author&gt;Menken, J.&lt;/author&gt;&lt;author&gt;Trussell, J.&lt;/author&gt;&lt;author&gt;Larsen, U.&lt;/author&gt;&lt;/authors&gt;&lt;/contributors&gt;&lt;added-date format="utc"&gt;1499812225&lt;/added-date&gt;&lt;ref-type name="Journal Article"&gt;17&lt;/ref-type&gt;&lt;rec-number&gt;1968&lt;/rec-number&gt;&lt;last-updated-date format="utc"&gt;1499812225&lt;/last-updated-date&gt;&lt;accession-num&gt;WOS:A1986E040500023&lt;/accession-num&gt;&lt;electronic-resource-num&gt;10.1126/science.3755843&lt;/electronic-resource-num&gt;&lt;volume&gt;233&lt;/volume&gt;&lt;/record&gt;&lt;/Cite&gt;&lt;/EndNote&gt;</w:instrText>
      </w:r>
      <w:r>
        <w:rPr>
          <w:sz w:val="24"/>
          <w:szCs w:val="24"/>
        </w:rPr>
        <w:fldChar w:fldCharType="separate"/>
      </w:r>
      <w:r w:rsidR="00261289">
        <w:rPr>
          <w:sz w:val="24"/>
          <w:szCs w:val="24"/>
        </w:rPr>
        <w:t>(12)</w:t>
      </w:r>
      <w:r>
        <w:rPr>
          <w:sz w:val="24"/>
          <w:szCs w:val="24"/>
        </w:rPr>
        <w:fldChar w:fldCharType="end"/>
      </w:r>
      <w:r w:rsidR="00625AE5">
        <w:rPr>
          <w:sz w:val="24"/>
          <w:szCs w:val="24"/>
        </w:rPr>
        <w:t xml:space="preserve">. </w:t>
      </w:r>
    </w:p>
    <w:p w14:paraId="0BC86656" w14:textId="5B4C071B" w:rsidR="000D75F5" w:rsidRPr="000D75F5" w:rsidRDefault="000D75F5" w:rsidP="000D75F5">
      <w:pPr>
        <w:spacing w:line="480" w:lineRule="auto"/>
        <w:rPr>
          <w:sz w:val="24"/>
          <w:szCs w:val="24"/>
        </w:rPr>
      </w:pPr>
      <w:r w:rsidRPr="000D75F5">
        <w:rPr>
          <w:sz w:val="24"/>
          <w:szCs w:val="24"/>
        </w:rPr>
        <w:lastRenderedPageBreak/>
        <w:t xml:space="preserve">Another major cause of female infertility is ovulatory disturbance. Anovulation (the failure to ovulate) is usually characterised by amenorrhoea, (an absence of menstrual periods for six months or more). Ovulation may also be infrequent, resulting in oligomenorrhoea, (menstruation occurring with gaps of between six weeks and six months).  The most common cause of anovulation is polycystic ovarian syndrome (PCOS). Other causes of amenorrhoea include hypogonadotrophic hypogonadism , hypopituatrism, weight and exercise related amenorrhoea, hyperprolactinaemia,  premature ovarian failure and congenital abnormalities.                                                                                         </w:t>
      </w:r>
    </w:p>
    <w:p w14:paraId="0B7B0E3F" w14:textId="77777777" w:rsidR="000D75F5" w:rsidRPr="000D75F5" w:rsidRDefault="000D75F5" w:rsidP="000D75F5">
      <w:pPr>
        <w:spacing w:line="480" w:lineRule="auto"/>
        <w:rPr>
          <w:sz w:val="24"/>
          <w:szCs w:val="24"/>
        </w:rPr>
      </w:pPr>
      <w:r w:rsidRPr="000D75F5">
        <w:rPr>
          <w:sz w:val="24"/>
          <w:szCs w:val="24"/>
        </w:rPr>
        <w:t xml:space="preserve">A third cause of female infertility is fallopian tube disease including blockage, and damage caused by pelvic inflammatory disease. Other female causes include endometriosis; uterine abnormalities such as sub-mucosal fibroids and congenital malformations, and the presence of adhesions misaligning the pelvic anatomical structures. </w:t>
      </w:r>
    </w:p>
    <w:p w14:paraId="765B81E8" w14:textId="77777777" w:rsidR="00E52F68" w:rsidRPr="000D75F5" w:rsidRDefault="00E52F68" w:rsidP="000D75F5">
      <w:pPr>
        <w:spacing w:line="480" w:lineRule="auto"/>
        <w:rPr>
          <w:sz w:val="24"/>
          <w:szCs w:val="24"/>
        </w:rPr>
      </w:pPr>
    </w:p>
    <w:p w14:paraId="0AA59122" w14:textId="77777777" w:rsidR="000D75F5" w:rsidRPr="000D75F5" w:rsidRDefault="000D75F5" w:rsidP="000D75F5">
      <w:pPr>
        <w:spacing w:line="480" w:lineRule="auto"/>
        <w:rPr>
          <w:b/>
          <w:sz w:val="24"/>
          <w:szCs w:val="24"/>
        </w:rPr>
      </w:pPr>
      <w:r w:rsidRPr="000D75F5">
        <w:rPr>
          <w:b/>
          <w:sz w:val="24"/>
          <w:szCs w:val="24"/>
        </w:rPr>
        <w:t>1.2.2. Male factors</w:t>
      </w:r>
    </w:p>
    <w:p w14:paraId="0CBD7AEE" w14:textId="05CAEAAD" w:rsidR="000D75F5" w:rsidRPr="000D75F5" w:rsidRDefault="000D75F5" w:rsidP="000D75F5">
      <w:pPr>
        <w:spacing w:line="480" w:lineRule="auto"/>
        <w:rPr>
          <w:sz w:val="24"/>
          <w:szCs w:val="24"/>
        </w:rPr>
      </w:pPr>
      <w:r w:rsidRPr="000D75F5">
        <w:rPr>
          <w:sz w:val="24"/>
          <w:szCs w:val="24"/>
        </w:rPr>
        <w:t>The numbers and quality of sperm vary from time to time in the same person, and from person to person without fertility potential being affected</w:t>
      </w:r>
      <w:r w:rsidR="002351EE">
        <w:rPr>
          <w:sz w:val="24"/>
          <w:szCs w:val="24"/>
        </w:rPr>
        <w:fldChar w:fldCharType="begin"/>
      </w:r>
      <w:r w:rsidR="00261289">
        <w:rPr>
          <w:sz w:val="24"/>
          <w:szCs w:val="24"/>
        </w:rPr>
        <w:instrText xml:space="preserve"> ADDIN EN.CITE &lt;EndNote&gt;&lt;Cite&gt;&lt;Author&gt;Balen&lt;/Author&gt;&lt;Year&gt;2008&lt;/Year&gt;&lt;IDText&gt;Infertility in practice&lt;/IDText&gt;&lt;DisplayText&gt;(11)&lt;/DisplayText&gt;&lt;record&gt;&lt;titles&gt;&lt;title&gt;Infertility in practice&lt;/title&gt;&lt;/titles&gt;&lt;contributors&gt;&lt;authors&gt;&lt;author&gt;Balen,Adam&lt;/author&gt;&lt;/authors&gt;&lt;/contributors&gt;&lt;edition&gt;4th Edition&lt;/edition&gt;&lt;added-date format="utc"&gt;1466568347&lt;/added-date&gt;&lt;ref-type name="Book"&gt;6&lt;/ref-type&gt;&lt;dates&gt;&lt;year&gt;2008&lt;/year&gt;&lt;/dates&gt;&lt;rec-number&gt;1903&lt;/rec-number&gt;&lt;publisher&gt;CRC Press &amp;#xA;Taylor &amp;amp; Francis group&lt;/publisher&gt;&lt;last-updated-date format="utc"&gt;1466568457&lt;/last-updated-date&gt;&lt;/record&gt;&lt;/Cite&gt;&lt;/EndNote&gt;</w:instrText>
      </w:r>
      <w:r w:rsidR="002351EE">
        <w:rPr>
          <w:sz w:val="24"/>
          <w:szCs w:val="24"/>
        </w:rPr>
        <w:fldChar w:fldCharType="separate"/>
      </w:r>
      <w:r w:rsidR="00261289">
        <w:rPr>
          <w:sz w:val="24"/>
          <w:szCs w:val="24"/>
        </w:rPr>
        <w:t>(11)</w:t>
      </w:r>
      <w:r w:rsidR="002351EE">
        <w:rPr>
          <w:sz w:val="24"/>
          <w:szCs w:val="24"/>
        </w:rPr>
        <w:fldChar w:fldCharType="end"/>
      </w:r>
      <w:r w:rsidRPr="000D75F5">
        <w:rPr>
          <w:sz w:val="24"/>
          <w:szCs w:val="24"/>
        </w:rPr>
        <w:t xml:space="preserve">.  The </w:t>
      </w:r>
      <w:r w:rsidR="002351EE">
        <w:rPr>
          <w:sz w:val="24"/>
          <w:szCs w:val="24"/>
        </w:rPr>
        <w:t>World Health Organisation (</w:t>
      </w:r>
      <w:r w:rsidR="00A75562">
        <w:rPr>
          <w:sz w:val="24"/>
          <w:szCs w:val="24"/>
        </w:rPr>
        <w:t>WHO</w:t>
      </w:r>
      <w:r w:rsidR="002351EE">
        <w:rPr>
          <w:sz w:val="24"/>
          <w:szCs w:val="24"/>
        </w:rPr>
        <w:t>)</w:t>
      </w:r>
      <w:r w:rsidRPr="000D75F5">
        <w:rPr>
          <w:sz w:val="24"/>
          <w:szCs w:val="24"/>
        </w:rPr>
        <w:t xml:space="preserve"> (</w:t>
      </w:r>
      <w:r w:rsidR="00625AE5">
        <w:rPr>
          <w:sz w:val="24"/>
          <w:szCs w:val="24"/>
        </w:rPr>
        <w:t>2010</w:t>
      </w:r>
      <w:r w:rsidRPr="000D75F5">
        <w:rPr>
          <w:sz w:val="24"/>
          <w:szCs w:val="24"/>
        </w:rPr>
        <w:t xml:space="preserve">) parameters for ‘normal’ sperm are a count of </w:t>
      </w:r>
      <w:r w:rsidR="00625AE5">
        <w:rPr>
          <w:sz w:val="24"/>
          <w:szCs w:val="24"/>
        </w:rPr>
        <w:t>15</w:t>
      </w:r>
      <w:r w:rsidRPr="000D75F5">
        <w:rPr>
          <w:sz w:val="24"/>
          <w:szCs w:val="24"/>
        </w:rPr>
        <w:t xml:space="preserve"> million or more per millilitre (ml) of ejaculate, a progressive motility rate of </w:t>
      </w:r>
      <w:r w:rsidR="00625AE5">
        <w:rPr>
          <w:sz w:val="24"/>
          <w:szCs w:val="24"/>
        </w:rPr>
        <w:t>32</w:t>
      </w:r>
      <w:r w:rsidRPr="000D75F5">
        <w:rPr>
          <w:sz w:val="24"/>
          <w:szCs w:val="24"/>
        </w:rPr>
        <w:t xml:space="preserve">% or more within 60 minutes of ejaculation, and a normal morphology of </w:t>
      </w:r>
      <w:r w:rsidR="003E03A9">
        <w:rPr>
          <w:sz w:val="24"/>
          <w:szCs w:val="24"/>
        </w:rPr>
        <w:t>4</w:t>
      </w:r>
      <w:r w:rsidRPr="000D75F5">
        <w:rPr>
          <w:sz w:val="24"/>
          <w:szCs w:val="24"/>
        </w:rPr>
        <w:t>% or more</w:t>
      </w:r>
      <w:r w:rsidR="00707A33">
        <w:rPr>
          <w:sz w:val="24"/>
          <w:szCs w:val="24"/>
        </w:rPr>
        <w:t xml:space="preserve"> </w:t>
      </w:r>
      <w:r w:rsidRPr="000D75F5">
        <w:rPr>
          <w:sz w:val="24"/>
          <w:szCs w:val="24"/>
        </w:rPr>
        <w:t>.  Of those men presenting with male factor infertility almost 50% will have no identifiable cause</w:t>
      </w:r>
      <w:r w:rsidR="002351EE">
        <w:rPr>
          <w:sz w:val="24"/>
          <w:szCs w:val="24"/>
        </w:rPr>
        <w:fldChar w:fldCharType="begin"/>
      </w:r>
      <w:r w:rsidR="00261289">
        <w:rPr>
          <w:sz w:val="24"/>
          <w:szCs w:val="24"/>
        </w:rPr>
        <w:instrText xml:space="preserve"> ADDIN EN.CITE &lt;EndNote&gt;&lt;Cite&gt;&lt;Author&gt;Crosignani&lt;/Author&gt;&lt;Year&gt;1994&lt;/Year&gt;&lt;IDText&gt;MALE-STERILITY AND SUBFERTILITY - GUIDELINES FOR MANAGEMENT&lt;/IDText&gt;&lt;DisplayText&gt;(13)&lt;/DisplayText&gt;&lt;record&gt;&lt;dates&gt;&lt;pub-dates&gt;&lt;date&gt;Jul&lt;/date&gt;&lt;/pub-dates&gt;&lt;year&gt;1994&lt;/year&gt;&lt;/dates&gt;&lt;urls&gt;&lt;related-urls&gt;&lt;url&gt;&amp;lt;Go to ISI&amp;gt;://WOS:A1994NY29700017&lt;/url&gt;&lt;/related-urls&gt;&lt;/urls&gt;&lt;isbn&gt;0268-1161&lt;/isbn&gt;&lt;titles&gt;&lt;title&gt;MALE-STERILITY AND SUBFERTILITY - GUIDELINES FOR MANAGEMENT&lt;/title&gt;&lt;secondary-title&gt;Human Reproduction&lt;/secondary-title&gt;&lt;/titles&gt;&lt;pages&gt;1260-1264&lt;/pages&gt;&lt;number&gt;7&lt;/number&gt;&lt;contributors&gt;&lt;authors&gt;&lt;author&gt;Crosignani, P. G.&lt;/author&gt;&lt;author&gt;Rubin, B.&lt;/author&gt;&lt;/authors&gt;&lt;/contributors&gt;&lt;added-date format="utc"&gt;1499810624&lt;/added-date&gt;&lt;ref-type name="Journal Article"&gt;17&lt;/ref-type&gt;&lt;rec-number&gt;1965&lt;/rec-number&gt;&lt;last-updated-date format="utc"&gt;1499810624&lt;/last-updated-date&gt;&lt;accession-num&gt;WOS:A1994NY29700017&lt;/accession-num&gt;&lt;volume&gt;9&lt;/volume&gt;&lt;/record&gt;&lt;/Cite&gt;&lt;/EndNote&gt;</w:instrText>
      </w:r>
      <w:r w:rsidR="002351EE">
        <w:rPr>
          <w:sz w:val="24"/>
          <w:szCs w:val="24"/>
        </w:rPr>
        <w:fldChar w:fldCharType="separate"/>
      </w:r>
      <w:r w:rsidR="00261289">
        <w:rPr>
          <w:sz w:val="24"/>
          <w:szCs w:val="24"/>
        </w:rPr>
        <w:t>(13)</w:t>
      </w:r>
      <w:r w:rsidR="002351EE">
        <w:rPr>
          <w:sz w:val="24"/>
          <w:szCs w:val="24"/>
        </w:rPr>
        <w:fldChar w:fldCharType="end"/>
      </w:r>
      <w:r w:rsidR="00707A33">
        <w:rPr>
          <w:sz w:val="24"/>
          <w:szCs w:val="24"/>
        </w:rPr>
        <w:t>.</w:t>
      </w:r>
      <w:r w:rsidRPr="000D75F5">
        <w:rPr>
          <w:sz w:val="24"/>
          <w:szCs w:val="24"/>
        </w:rPr>
        <w:t xml:space="preserve"> </w:t>
      </w:r>
      <w:r w:rsidR="00707A33">
        <w:rPr>
          <w:sz w:val="24"/>
          <w:szCs w:val="24"/>
        </w:rPr>
        <w:t xml:space="preserve">The </w:t>
      </w:r>
      <w:r w:rsidRPr="000D75F5">
        <w:rPr>
          <w:sz w:val="24"/>
          <w:szCs w:val="24"/>
        </w:rPr>
        <w:t xml:space="preserve">causes </w:t>
      </w:r>
      <w:r w:rsidR="00707A33">
        <w:rPr>
          <w:sz w:val="24"/>
          <w:szCs w:val="24"/>
        </w:rPr>
        <w:t xml:space="preserve">of male infertility include </w:t>
      </w:r>
      <w:r w:rsidRPr="000D75F5">
        <w:rPr>
          <w:sz w:val="24"/>
          <w:szCs w:val="24"/>
        </w:rPr>
        <w:t>trauma</w:t>
      </w:r>
      <w:r w:rsidR="00707A33">
        <w:rPr>
          <w:sz w:val="24"/>
          <w:szCs w:val="24"/>
        </w:rPr>
        <w:t>,</w:t>
      </w:r>
      <w:r w:rsidRPr="000D75F5">
        <w:rPr>
          <w:sz w:val="24"/>
          <w:szCs w:val="24"/>
        </w:rPr>
        <w:t xml:space="preserve"> infection</w:t>
      </w:r>
      <w:r w:rsidR="00707A33">
        <w:rPr>
          <w:sz w:val="24"/>
          <w:szCs w:val="24"/>
        </w:rPr>
        <w:t>,</w:t>
      </w:r>
      <w:r w:rsidRPr="000D75F5">
        <w:rPr>
          <w:sz w:val="24"/>
          <w:szCs w:val="24"/>
        </w:rPr>
        <w:t xml:space="preserve"> a history of mumps orchitis or testicular torsion</w:t>
      </w:r>
      <w:r w:rsidR="00707A33">
        <w:rPr>
          <w:sz w:val="24"/>
          <w:szCs w:val="24"/>
        </w:rPr>
        <w:t>,</w:t>
      </w:r>
      <w:r w:rsidR="00844BAD">
        <w:rPr>
          <w:sz w:val="24"/>
          <w:szCs w:val="24"/>
        </w:rPr>
        <w:t xml:space="preserve"> </w:t>
      </w:r>
      <w:r w:rsidRPr="000D75F5">
        <w:rPr>
          <w:sz w:val="24"/>
          <w:szCs w:val="24"/>
        </w:rPr>
        <w:t>a history of cryptorchidism (undescended testes)</w:t>
      </w:r>
      <w:r w:rsidR="00707A33">
        <w:rPr>
          <w:sz w:val="24"/>
          <w:szCs w:val="24"/>
        </w:rPr>
        <w:t>,</w:t>
      </w:r>
      <w:r w:rsidRPr="000D75F5">
        <w:rPr>
          <w:sz w:val="24"/>
          <w:szCs w:val="24"/>
        </w:rPr>
        <w:t xml:space="preserve"> </w:t>
      </w:r>
      <w:r w:rsidR="00707A33">
        <w:rPr>
          <w:sz w:val="24"/>
          <w:szCs w:val="24"/>
        </w:rPr>
        <w:t xml:space="preserve">chemotherapy and radiotherapy, </w:t>
      </w:r>
      <w:r w:rsidRPr="000D75F5">
        <w:rPr>
          <w:sz w:val="24"/>
          <w:szCs w:val="24"/>
        </w:rPr>
        <w:lastRenderedPageBreak/>
        <w:t>environmental to</w:t>
      </w:r>
      <w:r w:rsidR="0070425C">
        <w:rPr>
          <w:sz w:val="24"/>
          <w:szCs w:val="24"/>
        </w:rPr>
        <w:t>xins for example lead, mercury</w:t>
      </w:r>
      <w:r w:rsidRPr="000D75F5">
        <w:rPr>
          <w:sz w:val="24"/>
          <w:szCs w:val="24"/>
        </w:rPr>
        <w:t>, pesticides, and glycol ethers; drugs, for example, sulphasalazine (used in the treatment of inflammatory bowel disease)</w:t>
      </w:r>
      <w:r w:rsidR="00844BAD">
        <w:rPr>
          <w:sz w:val="24"/>
          <w:szCs w:val="24"/>
        </w:rPr>
        <w:t>,</w:t>
      </w:r>
      <w:r w:rsidRPr="000D75F5">
        <w:rPr>
          <w:sz w:val="24"/>
          <w:szCs w:val="24"/>
        </w:rPr>
        <w:t xml:space="preserve"> congenital abnormalities</w:t>
      </w:r>
      <w:r w:rsidR="00844BAD">
        <w:rPr>
          <w:sz w:val="24"/>
          <w:szCs w:val="24"/>
        </w:rPr>
        <w:t>,</w:t>
      </w:r>
      <w:r w:rsidRPr="000D75F5">
        <w:rPr>
          <w:sz w:val="24"/>
          <w:szCs w:val="24"/>
        </w:rPr>
        <w:t xml:space="preserve"> antisperm antibodies and chromosomal abnormalities, for example, Klinefelter’s syndrome</w:t>
      </w:r>
      <w:r w:rsidR="0070425C">
        <w:rPr>
          <w:sz w:val="24"/>
          <w:szCs w:val="24"/>
        </w:rPr>
        <w:fldChar w:fldCharType="begin"/>
      </w:r>
      <w:r w:rsidR="00261289">
        <w:rPr>
          <w:sz w:val="24"/>
          <w:szCs w:val="24"/>
        </w:rPr>
        <w:instrText xml:space="preserve"> ADDIN EN.CITE &lt;EndNote&gt;&lt;Cite&gt;&lt;Author&gt;Balen&lt;/Author&gt;&lt;Year&gt;2008&lt;/Year&gt;&lt;IDText&gt;Infertility in practice&lt;/IDText&gt;&lt;DisplayText&gt;(11)&lt;/DisplayText&gt;&lt;record&gt;&lt;titles&gt;&lt;title&gt;Infertility in practice&lt;/title&gt;&lt;/titles&gt;&lt;contributors&gt;&lt;authors&gt;&lt;author&gt;Balen,Adam&lt;/author&gt;&lt;/authors&gt;&lt;/contributors&gt;&lt;edition&gt;4th Edition&lt;/edition&gt;&lt;added-date format="utc"&gt;1466568347&lt;/added-date&gt;&lt;ref-type name="Book"&gt;6&lt;/ref-type&gt;&lt;dates&gt;&lt;year&gt;2008&lt;/year&gt;&lt;/dates&gt;&lt;rec-number&gt;1903&lt;/rec-number&gt;&lt;publisher&gt;CRC Press &amp;#xA;Taylor &amp;amp; Francis group&lt;/publisher&gt;&lt;last-updated-date format="utc"&gt;1466568457&lt;/last-updated-date&gt;&lt;/record&gt;&lt;/Cite&gt;&lt;/EndNote&gt;</w:instrText>
      </w:r>
      <w:r w:rsidR="0070425C">
        <w:rPr>
          <w:sz w:val="24"/>
          <w:szCs w:val="24"/>
        </w:rPr>
        <w:fldChar w:fldCharType="separate"/>
      </w:r>
      <w:r w:rsidR="00261289">
        <w:rPr>
          <w:sz w:val="24"/>
          <w:szCs w:val="24"/>
        </w:rPr>
        <w:t>(11)</w:t>
      </w:r>
      <w:r w:rsidR="0070425C">
        <w:rPr>
          <w:sz w:val="24"/>
          <w:szCs w:val="24"/>
        </w:rPr>
        <w:fldChar w:fldCharType="end"/>
      </w:r>
      <w:r w:rsidRPr="000D75F5">
        <w:rPr>
          <w:sz w:val="24"/>
          <w:szCs w:val="24"/>
        </w:rPr>
        <w:t xml:space="preserve"> </w:t>
      </w:r>
    </w:p>
    <w:p w14:paraId="501F023B" w14:textId="77777777" w:rsidR="00261289" w:rsidRDefault="00261289" w:rsidP="000D75F5">
      <w:pPr>
        <w:spacing w:line="480" w:lineRule="auto"/>
        <w:rPr>
          <w:b/>
          <w:sz w:val="24"/>
          <w:szCs w:val="24"/>
        </w:rPr>
      </w:pPr>
    </w:p>
    <w:p w14:paraId="12AC8445" w14:textId="77777777" w:rsidR="000D75F5" w:rsidRPr="000D75F5" w:rsidRDefault="000D75F5" w:rsidP="000D75F5">
      <w:pPr>
        <w:spacing w:line="480" w:lineRule="auto"/>
        <w:rPr>
          <w:b/>
          <w:sz w:val="24"/>
          <w:szCs w:val="24"/>
        </w:rPr>
      </w:pPr>
      <w:r w:rsidRPr="000D75F5">
        <w:rPr>
          <w:b/>
          <w:sz w:val="24"/>
          <w:szCs w:val="24"/>
        </w:rPr>
        <w:t>1.2.3 Psychosexual problems</w:t>
      </w:r>
    </w:p>
    <w:p w14:paraId="7F5AFD6A" w14:textId="3C34B7B4" w:rsidR="000D75F5" w:rsidRPr="000D75F5" w:rsidRDefault="000D75F5" w:rsidP="000D75F5">
      <w:pPr>
        <w:spacing w:line="480" w:lineRule="auto"/>
        <w:rPr>
          <w:sz w:val="24"/>
          <w:szCs w:val="24"/>
        </w:rPr>
      </w:pPr>
      <w:r w:rsidRPr="000D75F5">
        <w:rPr>
          <w:sz w:val="24"/>
          <w:szCs w:val="24"/>
        </w:rPr>
        <w:t>Major psychosexual problems resulting in a failure to have intercourse account f</w:t>
      </w:r>
      <w:r w:rsidR="0070425C">
        <w:rPr>
          <w:sz w:val="24"/>
          <w:szCs w:val="24"/>
        </w:rPr>
        <w:t xml:space="preserve">or less than 5% of </w:t>
      </w:r>
      <w:r w:rsidR="00844BAD">
        <w:rPr>
          <w:sz w:val="24"/>
          <w:szCs w:val="24"/>
        </w:rPr>
        <w:t>infertility</w:t>
      </w:r>
      <w:r w:rsidR="002351EE">
        <w:rPr>
          <w:sz w:val="24"/>
          <w:szCs w:val="24"/>
        </w:rPr>
        <w:fldChar w:fldCharType="begin"/>
      </w:r>
      <w:r w:rsidR="00261289">
        <w:rPr>
          <w:sz w:val="24"/>
          <w:szCs w:val="24"/>
        </w:rPr>
        <w:instrText xml:space="preserve"> ADDIN EN.CITE &lt;EndNote&gt;&lt;Cite&gt;&lt;Author&gt;Balen&lt;/Author&gt;&lt;Year&gt;2008&lt;/Year&gt;&lt;IDText&gt;Infertility in practice&lt;/IDText&gt;&lt;DisplayText&gt;(11)&lt;/DisplayText&gt;&lt;record&gt;&lt;titles&gt;&lt;title&gt;Infertility in practice&lt;/title&gt;&lt;/titles&gt;&lt;contributors&gt;&lt;authors&gt;&lt;author&gt;Balen,Adam&lt;/author&gt;&lt;/authors&gt;&lt;/contributors&gt;&lt;edition&gt;4th Edition&lt;/edition&gt;&lt;added-date format="utc"&gt;1466568347&lt;/added-date&gt;&lt;ref-type name="Book"&gt;6&lt;/ref-type&gt;&lt;dates&gt;&lt;year&gt;2008&lt;/year&gt;&lt;/dates&gt;&lt;rec-number&gt;1903&lt;/rec-number&gt;&lt;publisher&gt;CRC Press &amp;#xA;Taylor &amp;amp; Francis group&lt;/publisher&gt;&lt;last-updated-date format="utc"&gt;1466568457&lt;/last-updated-date&gt;&lt;/record&gt;&lt;/Cite&gt;&lt;/EndNote&gt;</w:instrText>
      </w:r>
      <w:r w:rsidR="002351EE">
        <w:rPr>
          <w:sz w:val="24"/>
          <w:szCs w:val="24"/>
        </w:rPr>
        <w:fldChar w:fldCharType="separate"/>
      </w:r>
      <w:r w:rsidR="00261289">
        <w:rPr>
          <w:sz w:val="24"/>
          <w:szCs w:val="24"/>
        </w:rPr>
        <w:t>(11)</w:t>
      </w:r>
      <w:r w:rsidR="002351EE">
        <w:rPr>
          <w:sz w:val="24"/>
          <w:szCs w:val="24"/>
        </w:rPr>
        <w:fldChar w:fldCharType="end"/>
      </w:r>
      <w:r w:rsidR="00844BAD">
        <w:rPr>
          <w:sz w:val="24"/>
          <w:szCs w:val="24"/>
        </w:rPr>
        <w:t>.</w:t>
      </w:r>
      <w:r w:rsidRPr="000D75F5">
        <w:rPr>
          <w:sz w:val="24"/>
          <w:szCs w:val="24"/>
        </w:rPr>
        <w:t xml:space="preserve">  Problems may include vaginismus, erectile dysfunction and premature ejaculation.  More commonly problems arise as a consequence of the emotional pressure associated with infertility and trying to conceive, for example timing intercourse with ovulation and a loss of spontaneity</w:t>
      </w:r>
      <w:r w:rsidR="00EC4CB1">
        <w:rPr>
          <w:sz w:val="24"/>
          <w:szCs w:val="24"/>
        </w:rPr>
        <w:fldChar w:fldCharType="begin"/>
      </w:r>
      <w:r w:rsidR="00261289">
        <w:rPr>
          <w:sz w:val="24"/>
          <w:szCs w:val="24"/>
        </w:rPr>
        <w:instrText xml:space="preserve"> ADDIN EN.CITE &lt;EndNote&gt;&lt;Cite&gt;&lt;Author&gt;Greil&lt;/Author&gt;&lt;Year&gt;1990&lt;/Year&gt;&lt;IDText&gt;Sex and Intimacy Among Infertile Couples&lt;/IDText&gt;&lt;DisplayText&gt;(14)&lt;/DisplayText&gt;&lt;record&gt;&lt;dates&gt;&lt;pub-dates&gt;&lt;date&gt;1990/01/26&lt;/date&gt;&lt;/pub-dates&gt;&lt;year&gt;1990&lt;/year&gt;&lt;/dates&gt;&lt;urls&gt;&lt;related-urls&gt;&lt;url&gt;http://dx.doi.org/10.1300/J056v02n02_08&lt;/url&gt;&lt;/related-urls&gt;&lt;/urls&gt;&lt;isbn&gt;0890-7064&lt;/isbn&gt;&lt;titles&gt;&lt;title&gt;Sex and Intimacy Among Infertile Couples&lt;/title&gt;&lt;secondary-title&gt;Journal of Psychology &amp;amp; Human Sexuality&lt;/secondary-title&gt;&lt;/titles&gt;&lt;pages&gt;117-138&lt;/pages&gt;&lt;number&gt;2&lt;/number&gt;&lt;contributors&gt;&lt;authors&gt;&lt;author&gt;Greil, Arthur L.&lt;/author&gt;&lt;author&gt;Porter, Karen L.&lt;/author&gt;&lt;author&gt;Leitko, Thomas A.&lt;/author&gt;&lt;/authors&gt;&lt;/contributors&gt;&lt;added-date format="utc"&gt;1466936861&lt;/added-date&gt;&lt;ref-type name="Journal Article"&gt;17&lt;/ref-type&gt;&lt;rec-number&gt;1913&lt;/rec-number&gt;&lt;publisher&gt;Taylor &amp;amp; Francis&lt;/publisher&gt;&lt;last-updated-date format="utc"&gt;1466936861&lt;/last-updated-date&gt;&lt;electronic-resource-num&gt;10.1300/J056v02n02_08&lt;/electronic-resource-num&gt;&lt;volume&gt;2&lt;/volume&gt;&lt;/record&gt;&lt;/Cite&gt;&lt;/EndNote&gt;</w:instrText>
      </w:r>
      <w:r w:rsidR="00EC4CB1">
        <w:rPr>
          <w:sz w:val="24"/>
          <w:szCs w:val="24"/>
        </w:rPr>
        <w:fldChar w:fldCharType="separate"/>
      </w:r>
      <w:r w:rsidR="00261289">
        <w:rPr>
          <w:sz w:val="24"/>
          <w:szCs w:val="24"/>
        </w:rPr>
        <w:t>(14)</w:t>
      </w:r>
      <w:r w:rsidR="00EC4CB1">
        <w:rPr>
          <w:sz w:val="24"/>
          <w:szCs w:val="24"/>
        </w:rPr>
        <w:fldChar w:fldCharType="end"/>
      </w:r>
      <w:r w:rsidRPr="000D75F5">
        <w:rPr>
          <w:sz w:val="24"/>
          <w:szCs w:val="24"/>
        </w:rPr>
        <w:t xml:space="preserve">.  </w:t>
      </w:r>
    </w:p>
    <w:p w14:paraId="50A56AD3" w14:textId="77777777" w:rsidR="00261289" w:rsidRDefault="00261289" w:rsidP="000D75F5">
      <w:pPr>
        <w:spacing w:line="480" w:lineRule="auto"/>
        <w:rPr>
          <w:b/>
          <w:sz w:val="24"/>
          <w:szCs w:val="24"/>
        </w:rPr>
      </w:pPr>
    </w:p>
    <w:p w14:paraId="2CC7D2BA" w14:textId="77777777" w:rsidR="000D75F5" w:rsidRPr="000D75F5" w:rsidRDefault="000D75F5" w:rsidP="000D75F5">
      <w:pPr>
        <w:spacing w:line="480" w:lineRule="auto"/>
        <w:rPr>
          <w:b/>
          <w:sz w:val="24"/>
          <w:szCs w:val="24"/>
        </w:rPr>
      </w:pPr>
      <w:r w:rsidRPr="000D75F5">
        <w:rPr>
          <w:b/>
          <w:sz w:val="24"/>
          <w:szCs w:val="24"/>
        </w:rPr>
        <w:t>1.2.4 Lifestyle factors</w:t>
      </w:r>
    </w:p>
    <w:p w14:paraId="08EBF926" w14:textId="5C9247E6" w:rsidR="000D75F5" w:rsidRPr="000D75F5" w:rsidRDefault="000D75F5" w:rsidP="000D75F5">
      <w:pPr>
        <w:spacing w:line="480" w:lineRule="auto"/>
        <w:rPr>
          <w:sz w:val="24"/>
          <w:szCs w:val="24"/>
        </w:rPr>
      </w:pPr>
      <w:r w:rsidRPr="000D75F5">
        <w:rPr>
          <w:sz w:val="24"/>
          <w:szCs w:val="24"/>
        </w:rPr>
        <w:t>These include obesity, a very low body mass index (BMI), smoking, and excessive alcohol intake. Obesity in women is associated with a reduction in fertility, increased miscarriage rates and ongoing problems in pregnancy such as gestational diabetes and hypertension</w:t>
      </w:r>
      <w:r w:rsidR="00EC4CB1">
        <w:rPr>
          <w:sz w:val="24"/>
          <w:szCs w:val="24"/>
        </w:rPr>
        <w:fldChar w:fldCharType="begin"/>
      </w:r>
      <w:r w:rsidR="00261289">
        <w:rPr>
          <w:sz w:val="24"/>
          <w:szCs w:val="24"/>
        </w:rPr>
        <w:instrText xml:space="preserve"> ADDIN EN.CITE &lt;EndNote&gt;&lt;Cite&gt;&lt;Author&gt;Dokras&lt;/Author&gt;&lt;Year&gt;2006&lt;/Year&gt;&lt;IDText&gt;Obstetric outcomes after in vitro fertilization in obese and morbidly obese women&lt;/IDText&gt;&lt;DisplayText&gt;(15)&lt;/DisplayText&gt;&lt;record&gt;&lt;dates&gt;&lt;pub-dates&gt;&lt;date&gt;Jul&lt;/date&gt;&lt;/pub-dates&gt;&lt;year&gt;2006&lt;/year&gt;&lt;/dates&gt;&lt;urls&gt;&lt;related-urls&gt;&lt;url&gt;&amp;lt;Go to ISI&amp;gt;://WOS:000246768000011&lt;/url&gt;&lt;/related-urls&gt;&lt;/urls&gt;&lt;isbn&gt;0029-7844&lt;/isbn&gt;&lt;titles&gt;&lt;title&gt;Obstetric outcomes after in vitro fertilization in obese and morbidly obese women&lt;/title&gt;&lt;secondary-title&gt;Obstetrics and Gynecology&lt;/secondary-title&gt;&lt;/titles&gt;&lt;pages&gt;61-69&lt;/pages&gt;&lt;number&gt;1&lt;/number&gt;&lt;contributors&gt;&lt;authors&gt;&lt;author&gt;Dokras, Anuja&lt;/author&gt;&lt;author&gt;Baredziak, Lindsey&lt;/author&gt;&lt;author&gt;Blaine, Jill&lt;/author&gt;&lt;author&gt;Syrop, Craig&lt;/author&gt;&lt;author&gt;VanVoorhis, Bradley J.&lt;/author&gt;&lt;author&gt;Sparks, Amy&lt;/author&gt;&lt;/authors&gt;&lt;/contributors&gt;&lt;added-date format="utc"&gt;1499811101&lt;/added-date&gt;&lt;ref-type name="Journal Article"&gt;17&lt;/ref-type&gt;&lt;rec-number&gt;1966&lt;/rec-number&gt;&lt;last-updated-date format="utc"&gt;1499811101&lt;/last-updated-date&gt;&lt;accession-num&gt;WOS:000246768000011&lt;/accession-num&gt;&lt;electronic-resource-num&gt;10.1097/01.AOG.0000219768.08249.b6&lt;/electronic-resource-num&gt;&lt;volume&gt;108&lt;/volume&gt;&lt;/record&gt;&lt;/Cite&gt;&lt;/EndNote&gt;</w:instrText>
      </w:r>
      <w:r w:rsidR="00EC4CB1">
        <w:rPr>
          <w:sz w:val="24"/>
          <w:szCs w:val="24"/>
        </w:rPr>
        <w:fldChar w:fldCharType="separate"/>
      </w:r>
      <w:r w:rsidR="00261289">
        <w:rPr>
          <w:sz w:val="24"/>
          <w:szCs w:val="24"/>
        </w:rPr>
        <w:t>(15)</w:t>
      </w:r>
      <w:r w:rsidR="00EC4CB1">
        <w:rPr>
          <w:sz w:val="24"/>
          <w:szCs w:val="24"/>
        </w:rPr>
        <w:fldChar w:fldCharType="end"/>
      </w:r>
      <w:r w:rsidRPr="000D75F5">
        <w:rPr>
          <w:sz w:val="24"/>
          <w:szCs w:val="24"/>
        </w:rPr>
        <w:t>.  In men obesity may be associated with hypogonadotrophic hypogonadism</w:t>
      </w:r>
      <w:r w:rsidR="00EC4CB1">
        <w:rPr>
          <w:sz w:val="24"/>
          <w:szCs w:val="24"/>
        </w:rPr>
        <w:fldChar w:fldCharType="begin"/>
      </w:r>
      <w:r w:rsidR="00261289">
        <w:rPr>
          <w:sz w:val="24"/>
          <w:szCs w:val="24"/>
        </w:rPr>
        <w:instrText xml:space="preserve"> ADDIN EN.CITE &lt;EndNote&gt;&lt;Cite&gt;&lt;Author&gt;Hammoud&lt;/Author&gt;&lt;Year&gt;2006&lt;/Year&gt;&lt;IDText&gt;Obesity and male reproductive potential&lt;/IDText&gt;&lt;DisplayText&gt;(16)&lt;/DisplayText&gt;&lt;record&gt;&lt;dates&gt;&lt;pub-dates&gt;&lt;date&gt;Sep-Oct&lt;/date&gt;&lt;/pub-dates&gt;&lt;year&gt;2006&lt;/year&gt;&lt;/dates&gt;&lt;urls&gt;&lt;related-urls&gt;&lt;url&gt;&amp;lt;Go to ISI&amp;gt;://WOS:000240608200001&lt;/url&gt;&lt;/related-urls&gt;&lt;/urls&gt;&lt;isbn&gt;0196-3635&lt;/isbn&gt;&lt;titles&gt;&lt;title&gt;Obesity and male reproductive potential&lt;/title&gt;&lt;secondary-title&gt;Journal of Andrology&lt;/secondary-title&gt;&lt;/titles&gt;&lt;pages&gt;619-626&lt;/pages&gt;&lt;number&gt;5&lt;/number&gt;&lt;contributors&gt;&lt;authors&gt;&lt;author&gt;Hammoud, Ahmad O.&lt;/author&gt;&lt;author&gt;Gibson, Mark&lt;/author&gt;&lt;author&gt;Peterson, C. Matthew&lt;/author&gt;&lt;author&gt;Hamilton, Blake D.&lt;/author&gt;&lt;author&gt;Carrell, Douglas T.&lt;/author&gt;&lt;/authors&gt;&lt;/contributors&gt;&lt;added-date format="utc"&gt;1499811502&lt;/added-date&gt;&lt;ref-type name="Journal Article"&gt;17&lt;/ref-type&gt;&lt;rec-number&gt;1967&lt;/rec-number&gt;&lt;last-updated-date format="utc"&gt;1499811502&lt;/last-updated-date&gt;&lt;accession-num&gt;WOS:000240608200001&lt;/accession-num&gt;&lt;electronic-resource-num&gt;10.2164/jandrol.106.000125&lt;/electronic-resource-num&gt;&lt;volume&gt;27&lt;/volume&gt;&lt;/record&gt;&lt;/Cite&gt;&lt;/EndNote&gt;</w:instrText>
      </w:r>
      <w:r w:rsidR="00EC4CB1">
        <w:rPr>
          <w:sz w:val="24"/>
          <w:szCs w:val="24"/>
        </w:rPr>
        <w:fldChar w:fldCharType="separate"/>
      </w:r>
      <w:r w:rsidR="00261289">
        <w:rPr>
          <w:sz w:val="24"/>
          <w:szCs w:val="24"/>
        </w:rPr>
        <w:t>(16)</w:t>
      </w:r>
      <w:r w:rsidR="00EC4CB1">
        <w:rPr>
          <w:sz w:val="24"/>
          <w:szCs w:val="24"/>
        </w:rPr>
        <w:fldChar w:fldCharType="end"/>
      </w:r>
      <w:r w:rsidRPr="000D75F5">
        <w:rPr>
          <w:sz w:val="24"/>
          <w:szCs w:val="24"/>
        </w:rPr>
        <w:t>.  Women with a very low BMI</w:t>
      </w:r>
      <w:r w:rsidR="00844BAD">
        <w:rPr>
          <w:sz w:val="24"/>
          <w:szCs w:val="24"/>
        </w:rPr>
        <w:t xml:space="preserve"> can</w:t>
      </w:r>
      <w:r w:rsidRPr="000D75F5">
        <w:rPr>
          <w:sz w:val="24"/>
          <w:szCs w:val="24"/>
        </w:rPr>
        <w:t xml:space="preserve"> </w:t>
      </w:r>
      <w:r w:rsidR="00844BAD">
        <w:rPr>
          <w:sz w:val="24"/>
          <w:szCs w:val="24"/>
        </w:rPr>
        <w:t>have anovulation and amenorrhea</w:t>
      </w:r>
      <w:r w:rsidR="000A60C8">
        <w:rPr>
          <w:sz w:val="24"/>
          <w:szCs w:val="24"/>
        </w:rPr>
        <w:fldChar w:fldCharType="begin"/>
      </w:r>
      <w:r w:rsidR="00261289">
        <w:rPr>
          <w:sz w:val="24"/>
          <w:szCs w:val="24"/>
        </w:rPr>
        <w:instrText xml:space="preserve"> ADDIN EN.CITE &lt;EndNote&gt;&lt;Cite&gt;&lt;Author&gt;Balen&lt;/Author&gt;&lt;Year&gt;2008&lt;/Year&gt;&lt;IDText&gt;Infertility in practice&lt;/IDText&gt;&lt;DisplayText&gt;(11)&lt;/DisplayText&gt;&lt;record&gt;&lt;titles&gt;&lt;title&gt;Infertility in practice&lt;/title&gt;&lt;/titles&gt;&lt;contributors&gt;&lt;authors&gt;&lt;author&gt;Balen,Adam&lt;/author&gt;&lt;/authors&gt;&lt;/contributors&gt;&lt;edition&gt;4th Edition&lt;/edition&gt;&lt;added-date format="utc"&gt;1466568347&lt;/added-date&gt;&lt;ref-type name="Book"&gt;6&lt;/ref-type&gt;&lt;dates&gt;&lt;year&gt;2008&lt;/year&gt;&lt;/dates&gt;&lt;rec-number&gt;1903&lt;/rec-number&gt;&lt;publisher&gt;CRC Press &amp;#xA;Taylor &amp;amp; Francis group&lt;/publisher&gt;&lt;last-updated-date format="utc"&gt;1466568457&lt;/last-updated-date&gt;&lt;/record&gt;&lt;/Cite&gt;&lt;/EndNote&gt;</w:instrText>
      </w:r>
      <w:r w:rsidR="000A60C8">
        <w:rPr>
          <w:sz w:val="24"/>
          <w:szCs w:val="24"/>
        </w:rPr>
        <w:fldChar w:fldCharType="separate"/>
      </w:r>
      <w:r w:rsidR="00261289">
        <w:rPr>
          <w:sz w:val="24"/>
          <w:szCs w:val="24"/>
        </w:rPr>
        <w:t>(11)</w:t>
      </w:r>
      <w:r w:rsidR="000A60C8">
        <w:rPr>
          <w:sz w:val="24"/>
          <w:szCs w:val="24"/>
        </w:rPr>
        <w:fldChar w:fldCharType="end"/>
      </w:r>
      <w:r w:rsidRPr="000D75F5">
        <w:rPr>
          <w:sz w:val="24"/>
          <w:szCs w:val="24"/>
        </w:rPr>
        <w:t>.  Smoking reduces fertility because of the toxic effects of metabolites on oocytes, sperm and embryos</w:t>
      </w:r>
      <w:r w:rsidR="007D6F38">
        <w:rPr>
          <w:sz w:val="24"/>
          <w:szCs w:val="24"/>
        </w:rPr>
        <w:fldChar w:fldCharType="begin">
          <w:fldData xml:space="preserve">PEVuZE5vdGU+PENpdGU+PEF1dGhvcj5PYm9uaTwvQXV0aG9yPjxZZWFyPjIwMTY8L1llYXI+PElE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</w:fldData>
        </w:fldChar>
      </w:r>
      <w:r w:rsidR="00261289">
        <w:rPr>
          <w:sz w:val="24"/>
          <w:szCs w:val="24"/>
        </w:rPr>
        <w:instrText xml:space="preserve"> ADDIN EN.CITE </w:instrText>
      </w:r>
      <w:r w:rsidR="00261289">
        <w:rPr>
          <w:sz w:val="24"/>
          <w:szCs w:val="24"/>
        </w:rPr>
        <w:fldChar w:fldCharType="begin">
          <w:fldData xml:space="preserve">PEVuZE5vdGU+PENpdGU+PEF1dGhvcj5PYm9uaTwvQXV0aG9yPjxZZWFyPjIwMTY8L1llYXI+PElE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</w:fldData>
        </w:fldChar>
      </w:r>
      <w:r w:rsidR="00261289">
        <w:rPr>
          <w:sz w:val="24"/>
          <w:szCs w:val="24"/>
        </w:rPr>
        <w:instrText xml:space="preserve"> ADDIN EN.CITE.DATA </w:instrText>
      </w:r>
      <w:r w:rsidR="00261289">
        <w:rPr>
          <w:sz w:val="24"/>
          <w:szCs w:val="24"/>
        </w:rPr>
      </w:r>
      <w:r w:rsidR="00261289">
        <w:rPr>
          <w:sz w:val="24"/>
          <w:szCs w:val="24"/>
        </w:rPr>
        <w:fldChar w:fldCharType="end"/>
      </w:r>
      <w:r w:rsidR="007D6F38">
        <w:rPr>
          <w:sz w:val="24"/>
          <w:szCs w:val="24"/>
        </w:rPr>
      </w:r>
      <w:r w:rsidR="007D6F38">
        <w:rPr>
          <w:sz w:val="24"/>
          <w:szCs w:val="24"/>
        </w:rPr>
        <w:fldChar w:fldCharType="separate"/>
      </w:r>
      <w:r w:rsidR="00261289">
        <w:rPr>
          <w:sz w:val="24"/>
          <w:szCs w:val="24"/>
        </w:rPr>
        <w:t>(17, 18)</w:t>
      </w:r>
      <w:r w:rsidR="007D6F38">
        <w:rPr>
          <w:sz w:val="24"/>
          <w:szCs w:val="24"/>
        </w:rPr>
        <w:fldChar w:fldCharType="end"/>
      </w:r>
      <w:r w:rsidRPr="000D75F5">
        <w:rPr>
          <w:sz w:val="24"/>
          <w:szCs w:val="24"/>
        </w:rPr>
        <w:t>.  Long-term excessive alcohol intake is associated with poor testicular and sexual function in men, ovulatory disturbance in women, and general health problems in both men and women</w:t>
      </w:r>
      <w:r w:rsidR="007D6F38">
        <w:rPr>
          <w:sz w:val="24"/>
          <w:szCs w:val="24"/>
        </w:rPr>
        <w:fldChar w:fldCharType="begin"/>
      </w:r>
      <w:r w:rsidR="00261289">
        <w:rPr>
          <w:sz w:val="24"/>
          <w:szCs w:val="24"/>
        </w:rPr>
        <w:instrText xml:space="preserve"> ADDIN EN.CITE &lt;EndNote&gt;&lt;Cite&gt;&lt;Author&gt;Balen&lt;/Author&gt;&lt;Year&gt;2008&lt;/Year&gt;&lt;IDText&gt;Infertility in practice&lt;/IDText&gt;&lt;DisplayText&gt;(11)&lt;/DisplayText&gt;&lt;record&gt;&lt;titles&gt;&lt;title&gt;Infertility in practice&lt;/title&gt;&lt;/titles&gt;&lt;contributors&gt;&lt;authors&gt;&lt;author&gt;Balen,Adam&lt;/author&gt;&lt;/authors&gt;&lt;/contributors&gt;&lt;edition&gt;4th Edition&lt;/edition&gt;&lt;added-date format="utc"&gt;1466568347&lt;/added-date&gt;&lt;ref-type name="Book"&gt;6&lt;/ref-type&gt;&lt;dates&gt;&lt;year&gt;2008&lt;/year&gt;&lt;/dates&gt;&lt;rec-number&gt;1903&lt;/rec-number&gt;&lt;publisher&gt;CRC Press &amp;#xA;Taylor &amp;amp; Francis group&lt;/publisher&gt;&lt;last-updated-date format="utc"&gt;1466568457&lt;/last-updated-date&gt;&lt;/record&gt;&lt;/Cite&gt;&lt;/EndNote&gt;</w:instrText>
      </w:r>
      <w:r w:rsidR="007D6F38">
        <w:rPr>
          <w:sz w:val="24"/>
          <w:szCs w:val="24"/>
        </w:rPr>
        <w:fldChar w:fldCharType="separate"/>
      </w:r>
      <w:r w:rsidR="00261289">
        <w:rPr>
          <w:sz w:val="24"/>
          <w:szCs w:val="24"/>
        </w:rPr>
        <w:t>(11)</w:t>
      </w:r>
      <w:r w:rsidR="007D6F38">
        <w:rPr>
          <w:sz w:val="24"/>
          <w:szCs w:val="24"/>
        </w:rPr>
        <w:fldChar w:fldCharType="end"/>
      </w:r>
      <w:r w:rsidRPr="000D75F5">
        <w:rPr>
          <w:sz w:val="24"/>
          <w:szCs w:val="24"/>
        </w:rPr>
        <w:t xml:space="preserve"> </w:t>
      </w:r>
    </w:p>
    <w:p w14:paraId="2A50144C" w14:textId="77777777" w:rsidR="000D75F5" w:rsidRPr="000D75F5" w:rsidRDefault="000D75F5" w:rsidP="000D75F5">
      <w:pPr>
        <w:spacing w:line="480" w:lineRule="auto"/>
        <w:rPr>
          <w:b/>
          <w:sz w:val="24"/>
          <w:szCs w:val="24"/>
        </w:rPr>
      </w:pPr>
      <w:r w:rsidRPr="000D75F5">
        <w:rPr>
          <w:b/>
          <w:sz w:val="24"/>
          <w:szCs w:val="24"/>
        </w:rPr>
        <w:lastRenderedPageBreak/>
        <w:t>1.2.5 Unexplained infertility</w:t>
      </w:r>
    </w:p>
    <w:p w14:paraId="5D2768DF" w14:textId="741EC195" w:rsidR="000D75F5" w:rsidRPr="000D75F5" w:rsidRDefault="000D75F5" w:rsidP="000D75F5">
      <w:pPr>
        <w:spacing w:line="480" w:lineRule="auto"/>
        <w:rPr>
          <w:sz w:val="24"/>
          <w:szCs w:val="24"/>
        </w:rPr>
      </w:pPr>
      <w:r w:rsidRPr="000D75F5">
        <w:rPr>
          <w:sz w:val="24"/>
          <w:szCs w:val="24"/>
        </w:rPr>
        <w:t>Unexplained infertility is defined as the failure to conceive after a year in the absence of any abnormalities</w:t>
      </w:r>
      <w:r w:rsidR="00656705">
        <w:rPr>
          <w:sz w:val="24"/>
          <w:szCs w:val="24"/>
        </w:rPr>
        <w:fldChar w:fldCharType="begin"/>
      </w:r>
      <w:r w:rsidR="00261289">
        <w:rPr>
          <w:sz w:val="24"/>
          <w:szCs w:val="24"/>
        </w:rPr>
        <w:instrText xml:space="preserve"> ADDIN EN.CITE &lt;EndNote&gt;&lt;Cite&gt;&lt;Author&gt;Balen&lt;/Author&gt;&lt;Year&gt;2008&lt;/Year&gt;&lt;IDText&gt;Infertility in practice&lt;/IDText&gt;&lt;DisplayText&gt;(11)&lt;/DisplayText&gt;&lt;record&gt;&lt;titles&gt;&lt;title&gt;Infertility in practice&lt;/title&gt;&lt;/titles&gt;&lt;contributors&gt;&lt;authors&gt;&lt;author&gt;Balen,Adam&lt;/author&gt;&lt;/authors&gt;&lt;/contributors&gt;&lt;edition&gt;4th Edition&lt;/edition&gt;&lt;added-date format="utc"&gt;1466568347&lt;/added-date&gt;&lt;ref-type name="Book"&gt;6&lt;/ref-type&gt;&lt;dates&gt;&lt;year&gt;2008&lt;/year&gt;&lt;/dates&gt;&lt;rec-number&gt;1903&lt;/rec-number&gt;&lt;publisher&gt;CRC Press &amp;#xA;Taylor &amp;amp; Francis group&lt;/publisher&gt;&lt;last-updated-date format="utc"&gt;1466568457&lt;/last-updated-date&gt;&lt;/record&gt;&lt;/Cite&gt;&lt;/EndNote&gt;</w:instrText>
      </w:r>
      <w:r w:rsidR="00656705">
        <w:rPr>
          <w:sz w:val="24"/>
          <w:szCs w:val="24"/>
        </w:rPr>
        <w:fldChar w:fldCharType="separate"/>
      </w:r>
      <w:r w:rsidR="00261289">
        <w:rPr>
          <w:sz w:val="24"/>
          <w:szCs w:val="24"/>
        </w:rPr>
        <w:t>(11)</w:t>
      </w:r>
      <w:r w:rsidR="00656705">
        <w:rPr>
          <w:sz w:val="24"/>
          <w:szCs w:val="24"/>
        </w:rPr>
        <w:fldChar w:fldCharType="end"/>
      </w:r>
      <w:r w:rsidRPr="000D75F5">
        <w:rPr>
          <w:sz w:val="24"/>
          <w:szCs w:val="24"/>
        </w:rPr>
        <w:t xml:space="preserve">. Approximately 40%-65% of these couples will conceive spontaneously within three years. Thus, the duration of infertility and the woman’s age determine whether treatment should be offered or not. Beyond three years the chances of conceiving without treatment decline sharply. </w:t>
      </w:r>
    </w:p>
    <w:p w14:paraId="5B900DA4" w14:textId="3080B8AD" w:rsidR="00EC04F3" w:rsidRPr="00EC3AA2" w:rsidRDefault="00265C7B" w:rsidP="000470C4">
      <w:pPr>
        <w:spacing w:after="360" w:line="480" w:lineRule="auto"/>
        <w:ind w:rightChars="200" w:right="440"/>
        <w:rPr>
          <w:rFonts w:ascii="Arial" w:hAnsi="Arial" w:cs="Arial"/>
          <w:b/>
          <w:sz w:val="24"/>
          <w:szCs w:val="24"/>
        </w:rPr>
      </w:pPr>
      <w:r>
        <w:rPr>
          <w:rFonts w:ascii="Arial" w:hAnsi="Arial" w:cs="Arial"/>
          <w:b/>
          <w:sz w:val="24"/>
          <w:szCs w:val="24"/>
        </w:rPr>
        <w:t xml:space="preserve">1.3 </w:t>
      </w:r>
      <w:r w:rsidR="00EC04F3" w:rsidRPr="00EC3AA2">
        <w:rPr>
          <w:rFonts w:ascii="Arial" w:hAnsi="Arial" w:cs="Arial"/>
          <w:b/>
          <w:sz w:val="24"/>
          <w:szCs w:val="24"/>
        </w:rPr>
        <w:t xml:space="preserve"> </w:t>
      </w:r>
      <w:r>
        <w:rPr>
          <w:rFonts w:ascii="Arial" w:hAnsi="Arial" w:cs="Arial"/>
          <w:b/>
          <w:sz w:val="24"/>
          <w:szCs w:val="24"/>
        </w:rPr>
        <w:t xml:space="preserve"> </w:t>
      </w:r>
      <w:r w:rsidR="00EC04F3" w:rsidRPr="00624387">
        <w:rPr>
          <w:rFonts w:ascii="Arial" w:hAnsi="Arial" w:cs="Arial"/>
          <w:b/>
          <w:sz w:val="24"/>
          <w:szCs w:val="24"/>
          <w:u w:val="single"/>
        </w:rPr>
        <w:t>Treatment of infertility</w:t>
      </w:r>
    </w:p>
    <w:p w14:paraId="25870069" w14:textId="4263D9EB" w:rsidR="00CA7606" w:rsidRDefault="00EC04F3" w:rsidP="000470C4">
      <w:pPr>
        <w:pStyle w:val="NormalWeb"/>
        <w:spacing w:after="360" w:afterAutospacing="0" w:line="480" w:lineRule="auto"/>
        <w:ind w:rightChars="17" w:right="37"/>
        <w:rPr>
          <w:rFonts w:ascii="Arial" w:hAnsi="Arial" w:cs="Arial"/>
          <w:bCs/>
          <w:sz w:val="24"/>
          <w:szCs w:val="24"/>
        </w:rPr>
      </w:pPr>
      <w:r w:rsidRPr="00A83A75">
        <w:rPr>
          <w:rFonts w:ascii="Arial" w:hAnsi="Arial" w:cs="Arial"/>
          <w:bCs/>
          <w:sz w:val="24"/>
          <w:szCs w:val="24"/>
        </w:rPr>
        <w:t xml:space="preserve">Treatment of infertility can be divided into medical </w:t>
      </w:r>
      <w:r w:rsidR="00CA7606">
        <w:rPr>
          <w:rFonts w:ascii="Arial" w:hAnsi="Arial" w:cs="Arial"/>
          <w:bCs/>
          <w:sz w:val="24"/>
          <w:szCs w:val="24"/>
        </w:rPr>
        <w:t>treatment,</w:t>
      </w:r>
      <w:r w:rsidRPr="00A83A75">
        <w:rPr>
          <w:rFonts w:ascii="Arial" w:hAnsi="Arial" w:cs="Arial"/>
          <w:bCs/>
          <w:sz w:val="24"/>
          <w:szCs w:val="24"/>
        </w:rPr>
        <w:t xml:space="preserve"> surgical treatment </w:t>
      </w:r>
      <w:r w:rsidR="00CA7606">
        <w:rPr>
          <w:rFonts w:ascii="Arial" w:hAnsi="Arial" w:cs="Arial"/>
          <w:bCs/>
          <w:sz w:val="24"/>
          <w:szCs w:val="24"/>
        </w:rPr>
        <w:t>and assisted conception</w:t>
      </w:r>
      <w:r w:rsidRPr="00A83A75">
        <w:rPr>
          <w:rFonts w:ascii="Arial" w:hAnsi="Arial" w:cs="Arial"/>
          <w:bCs/>
          <w:sz w:val="24"/>
          <w:szCs w:val="24"/>
        </w:rPr>
        <w:t xml:space="preserve"> </w:t>
      </w:r>
      <w:r w:rsidRPr="00A83A75">
        <w:rPr>
          <w:rFonts w:ascii="Arial" w:hAnsi="Arial" w:cs="Arial"/>
          <w:bCs/>
          <w:sz w:val="24"/>
          <w:szCs w:val="24"/>
        </w:rPr>
        <w:fldChar w:fldCharType="begin"/>
      </w:r>
      <w:r w:rsidR="00261289">
        <w:rPr>
          <w:rFonts w:ascii="Arial" w:hAnsi="Arial" w:cs="Arial"/>
          <w:bCs/>
          <w:sz w:val="24"/>
          <w:szCs w:val="24"/>
        </w:rPr>
        <w:instrText xml:space="preserve"> ADDIN EN.CITE &lt;EndNote&gt;&lt;Cite&gt;&lt;Author&gt;NICE&lt;/Author&gt;&lt;Year&gt;2013&lt;/Year&gt;&lt;IDText&gt;Fertility&lt;/IDText&gt;&lt;DisplayText&gt;(1)&lt;/DisplayText&gt;&lt;record&gt;&lt;titles&gt;&lt;title&gt;Fertility&lt;/title&gt;&lt;/titles&gt;&lt;contributors&gt;&lt;authors&gt;&lt;author&gt;NICE&lt;/author&gt;&lt;/authors&gt;&lt;/contributors&gt;&lt;added-date format="utc"&gt;1364628884&lt;/added-date&gt;&lt;ref-type name="Generic"&gt;13&lt;/ref-type&gt;&lt;dates&gt;&lt;year&gt;2013&lt;/year&gt;&lt;/dates&gt;&lt;rec-number&gt;1543&lt;/rec-number&gt;&lt;last-updated-date format="utc"&gt;1364628979&lt;/last-updated-date&gt;&lt;/record&gt;&lt;/Cite&gt;&lt;/EndNote&gt;</w:instrText>
      </w:r>
      <w:r w:rsidRPr="00A83A75">
        <w:rPr>
          <w:rFonts w:ascii="Arial" w:hAnsi="Arial" w:cs="Arial"/>
          <w:bCs/>
          <w:sz w:val="24"/>
          <w:szCs w:val="24"/>
        </w:rPr>
        <w:fldChar w:fldCharType="separate"/>
      </w:r>
      <w:r w:rsidR="00261289">
        <w:rPr>
          <w:rFonts w:ascii="Arial" w:hAnsi="Arial" w:cs="Arial"/>
          <w:bCs/>
          <w:sz w:val="24"/>
          <w:szCs w:val="24"/>
        </w:rPr>
        <w:t>(1)</w:t>
      </w:r>
      <w:r w:rsidRPr="00A83A75">
        <w:rPr>
          <w:rFonts w:ascii="Arial" w:hAnsi="Arial" w:cs="Arial"/>
          <w:bCs/>
          <w:sz w:val="24"/>
          <w:szCs w:val="24"/>
        </w:rPr>
        <w:fldChar w:fldCharType="end"/>
      </w:r>
      <w:r w:rsidRPr="00A83A75">
        <w:rPr>
          <w:rFonts w:ascii="Arial" w:hAnsi="Arial" w:cs="Arial"/>
          <w:bCs/>
          <w:sz w:val="24"/>
          <w:szCs w:val="24"/>
        </w:rPr>
        <w:t xml:space="preserve">.  </w:t>
      </w:r>
    </w:p>
    <w:p w14:paraId="5064C7C0" w14:textId="77777777" w:rsidR="00CA7606" w:rsidRDefault="00EC04F3" w:rsidP="000470C4">
      <w:pPr>
        <w:pStyle w:val="NormalWeb"/>
        <w:spacing w:after="360" w:afterAutospacing="0" w:line="480" w:lineRule="auto"/>
        <w:ind w:rightChars="17" w:right="37"/>
        <w:rPr>
          <w:rFonts w:ascii="Arial" w:hAnsi="Arial" w:cs="Arial"/>
          <w:bCs/>
          <w:sz w:val="24"/>
          <w:szCs w:val="24"/>
        </w:rPr>
      </w:pPr>
      <w:r w:rsidRPr="00A83A75">
        <w:rPr>
          <w:rFonts w:ascii="Arial" w:hAnsi="Arial" w:cs="Arial"/>
          <w:bCs/>
          <w:sz w:val="24"/>
          <w:szCs w:val="24"/>
        </w:rPr>
        <w:t xml:space="preserve">Medical treatment of infertility involves use of ovulation inducing drugs like clomiphene citrate, letrozole and gonadotrophins.  This is mainly indicated in female anovulatory infertility and male infertility with hypogonadotrophic hypogonadism. </w:t>
      </w:r>
    </w:p>
    <w:p w14:paraId="1727E3E6" w14:textId="226F300E" w:rsidR="00CA7606" w:rsidRDefault="00EC04F3" w:rsidP="000470C4">
      <w:pPr>
        <w:pStyle w:val="NormalWeb"/>
        <w:spacing w:after="360" w:afterAutospacing="0" w:line="480" w:lineRule="auto"/>
        <w:ind w:rightChars="17" w:right="37"/>
        <w:rPr>
          <w:rFonts w:ascii="Arial" w:hAnsi="Arial" w:cs="Arial"/>
          <w:bCs/>
          <w:sz w:val="24"/>
          <w:szCs w:val="24"/>
        </w:rPr>
      </w:pPr>
      <w:r w:rsidRPr="00A83A75">
        <w:rPr>
          <w:rFonts w:ascii="Arial" w:hAnsi="Arial" w:cs="Arial"/>
          <w:bCs/>
          <w:sz w:val="24"/>
          <w:szCs w:val="24"/>
        </w:rPr>
        <w:t>Surgical treatment of infertility</w:t>
      </w:r>
      <w:r w:rsidR="00CA7606">
        <w:rPr>
          <w:rFonts w:ascii="Arial" w:hAnsi="Arial" w:cs="Arial"/>
          <w:bCs/>
          <w:sz w:val="24"/>
          <w:szCs w:val="24"/>
        </w:rPr>
        <w:t xml:space="preserve"> in women </w:t>
      </w:r>
      <w:r w:rsidRPr="00A83A75">
        <w:rPr>
          <w:rFonts w:ascii="Arial" w:hAnsi="Arial" w:cs="Arial"/>
          <w:bCs/>
          <w:sz w:val="24"/>
          <w:szCs w:val="24"/>
        </w:rPr>
        <w:t xml:space="preserve">involves tubal microsurgery, tubal cannulation and uterine surgery for tubal obstruction and uterine adhesions. In </w:t>
      </w:r>
      <w:r w:rsidR="00CA7606">
        <w:rPr>
          <w:rFonts w:ascii="Arial" w:hAnsi="Arial" w:cs="Arial"/>
          <w:bCs/>
          <w:sz w:val="24"/>
          <w:szCs w:val="24"/>
        </w:rPr>
        <w:t xml:space="preserve">males obstructive azoospermia can be </w:t>
      </w:r>
      <w:r w:rsidRPr="00A83A75">
        <w:rPr>
          <w:rFonts w:ascii="Arial" w:hAnsi="Arial" w:cs="Arial"/>
          <w:bCs/>
          <w:sz w:val="24"/>
          <w:szCs w:val="24"/>
        </w:rPr>
        <w:t>surgical</w:t>
      </w:r>
      <w:r w:rsidR="00CA7606">
        <w:rPr>
          <w:rFonts w:ascii="Arial" w:hAnsi="Arial" w:cs="Arial"/>
          <w:bCs/>
          <w:sz w:val="24"/>
          <w:szCs w:val="24"/>
        </w:rPr>
        <w:t>ly</w:t>
      </w:r>
      <w:r w:rsidRPr="00A83A75">
        <w:rPr>
          <w:rFonts w:ascii="Arial" w:hAnsi="Arial" w:cs="Arial"/>
          <w:bCs/>
          <w:sz w:val="24"/>
          <w:szCs w:val="24"/>
        </w:rPr>
        <w:t xml:space="preserve"> correct</w:t>
      </w:r>
      <w:r w:rsidR="00CA7606">
        <w:rPr>
          <w:rFonts w:ascii="Arial" w:hAnsi="Arial" w:cs="Arial"/>
          <w:bCs/>
          <w:sz w:val="24"/>
          <w:szCs w:val="24"/>
        </w:rPr>
        <w:t>ed</w:t>
      </w:r>
      <w:r w:rsidRPr="00A83A75">
        <w:rPr>
          <w:rFonts w:ascii="Arial" w:hAnsi="Arial" w:cs="Arial"/>
          <w:bCs/>
          <w:sz w:val="24"/>
          <w:szCs w:val="24"/>
        </w:rPr>
        <w:t xml:space="preserve"> </w:t>
      </w:r>
      <w:r w:rsidR="00CA7606">
        <w:rPr>
          <w:rFonts w:ascii="Arial" w:hAnsi="Arial" w:cs="Arial"/>
          <w:bCs/>
          <w:sz w:val="24"/>
          <w:szCs w:val="24"/>
        </w:rPr>
        <w:t xml:space="preserve">by unblocking the epididymis, treatment of </w:t>
      </w:r>
      <w:r w:rsidR="008C5532">
        <w:rPr>
          <w:rFonts w:ascii="Arial" w:hAnsi="Arial" w:cs="Arial"/>
          <w:bCs/>
          <w:sz w:val="24"/>
          <w:szCs w:val="24"/>
        </w:rPr>
        <w:t>varicocele</w:t>
      </w:r>
      <w:r w:rsidRPr="00A83A75">
        <w:rPr>
          <w:rFonts w:ascii="Arial" w:hAnsi="Arial" w:cs="Arial"/>
          <w:bCs/>
          <w:sz w:val="24"/>
          <w:szCs w:val="24"/>
        </w:rPr>
        <w:t xml:space="preserve">. </w:t>
      </w:r>
    </w:p>
    <w:p w14:paraId="40682C69" w14:textId="2F40409D" w:rsidR="00EC04F3" w:rsidRPr="00A83A75" w:rsidRDefault="00CA7606" w:rsidP="000470C4">
      <w:pPr>
        <w:pStyle w:val="NormalWeb"/>
        <w:spacing w:after="360" w:afterAutospacing="0" w:line="480" w:lineRule="auto"/>
        <w:ind w:rightChars="17" w:right="37"/>
        <w:rPr>
          <w:rFonts w:ascii="Arial" w:hAnsi="Arial" w:cs="Arial"/>
          <w:sz w:val="24"/>
          <w:szCs w:val="24"/>
        </w:rPr>
      </w:pPr>
      <w:r>
        <w:rPr>
          <w:rFonts w:ascii="Arial" w:hAnsi="Arial" w:cs="Arial"/>
          <w:bCs/>
          <w:sz w:val="24"/>
          <w:szCs w:val="24"/>
        </w:rPr>
        <w:t>Assisted Conception</w:t>
      </w:r>
      <w:r w:rsidR="008C5532">
        <w:rPr>
          <w:rFonts w:ascii="Arial" w:hAnsi="Arial" w:cs="Arial"/>
          <w:bCs/>
          <w:sz w:val="24"/>
          <w:szCs w:val="24"/>
        </w:rPr>
        <w:t xml:space="preserve">: </w:t>
      </w:r>
      <w:r w:rsidR="00EC04F3" w:rsidRPr="00A83A75">
        <w:rPr>
          <w:rFonts w:ascii="Arial" w:hAnsi="Arial" w:cs="Arial"/>
          <w:bCs/>
          <w:sz w:val="24"/>
          <w:szCs w:val="24"/>
        </w:rPr>
        <w:t>Over the past three decades assisted reproductive technology has revolutionised the treatment of infertility. Initially developed for</w:t>
      </w:r>
      <w:r w:rsidR="00EC04F3" w:rsidRPr="00A83A75">
        <w:rPr>
          <w:rFonts w:ascii="Arial" w:hAnsi="Arial" w:cs="Arial"/>
          <w:sz w:val="24"/>
          <w:szCs w:val="24"/>
          <w:lang w:val="en"/>
        </w:rPr>
        <w:t xml:space="preserve"> tubal and male factor infertility, </w:t>
      </w:r>
      <w:r w:rsidR="00EC3AA2">
        <w:rPr>
          <w:rFonts w:ascii="Arial" w:hAnsi="Arial" w:cs="Arial"/>
          <w:sz w:val="24"/>
          <w:szCs w:val="24"/>
          <w:lang w:val="en"/>
        </w:rPr>
        <w:t>this</w:t>
      </w:r>
      <w:r w:rsidR="00EC04F3" w:rsidRPr="00A83A75">
        <w:rPr>
          <w:rFonts w:ascii="Arial" w:hAnsi="Arial" w:cs="Arial"/>
          <w:sz w:val="24"/>
          <w:szCs w:val="24"/>
          <w:lang w:val="en"/>
        </w:rPr>
        <w:t xml:space="preserve"> has gradually become widely recognised as an effective method of treatment for most causes of infertility and after failure of other modalities. </w:t>
      </w:r>
      <w:r w:rsidR="00EC04F3" w:rsidRPr="00A83A75">
        <w:rPr>
          <w:rFonts w:ascii="Arial" w:hAnsi="Arial" w:cs="Arial"/>
          <w:sz w:val="24"/>
          <w:szCs w:val="24"/>
        </w:rPr>
        <w:t xml:space="preserve"> </w:t>
      </w:r>
    </w:p>
    <w:p w14:paraId="551118C1" w14:textId="0DD37854" w:rsidR="000C2C5E" w:rsidRDefault="00EC04F3" w:rsidP="00EC3AA2">
      <w:pPr>
        <w:pStyle w:val="NormalWeb"/>
        <w:spacing w:after="360" w:afterAutospacing="0" w:line="480" w:lineRule="auto"/>
        <w:ind w:rightChars="200" w:right="440"/>
        <w:rPr>
          <w:rFonts w:ascii="Arial" w:hAnsi="Arial" w:cs="Arial"/>
          <w:b/>
          <w:sz w:val="24"/>
          <w:szCs w:val="24"/>
        </w:rPr>
      </w:pPr>
      <w:r w:rsidRPr="00A83A75">
        <w:rPr>
          <w:rFonts w:ascii="Arial" w:hAnsi="Arial" w:cs="Arial"/>
          <w:b/>
          <w:sz w:val="24"/>
          <w:szCs w:val="24"/>
        </w:rPr>
        <w:lastRenderedPageBreak/>
        <w:t>1.3.1 In vitro fertilisation</w:t>
      </w:r>
      <w:r w:rsidR="005A7B2F">
        <w:rPr>
          <w:rFonts w:ascii="Arial" w:hAnsi="Arial" w:cs="Arial"/>
          <w:b/>
          <w:sz w:val="24"/>
          <w:szCs w:val="24"/>
        </w:rPr>
        <w:t xml:space="preserve"> (IVF)</w:t>
      </w:r>
      <w:r w:rsidRPr="00A83A75">
        <w:rPr>
          <w:rFonts w:ascii="Arial" w:hAnsi="Arial" w:cs="Arial"/>
          <w:b/>
          <w:sz w:val="24"/>
          <w:szCs w:val="24"/>
        </w:rPr>
        <w:t xml:space="preserve">: </w:t>
      </w:r>
    </w:p>
    <w:p w14:paraId="777C9E32" w14:textId="6536CC81" w:rsidR="00EC04F3" w:rsidRPr="00A83A75" w:rsidRDefault="00EC04F3" w:rsidP="00EC3AA2">
      <w:pPr>
        <w:pStyle w:val="NormalWeb"/>
        <w:spacing w:after="360" w:afterAutospacing="0" w:line="480" w:lineRule="auto"/>
        <w:ind w:rightChars="200" w:right="440"/>
        <w:rPr>
          <w:rFonts w:ascii="Arial" w:hAnsi="Arial" w:cs="Arial"/>
          <w:sz w:val="24"/>
          <w:szCs w:val="24"/>
          <w:lang w:val="en"/>
        </w:rPr>
      </w:pPr>
      <w:r w:rsidRPr="00A83A75">
        <w:rPr>
          <w:rFonts w:ascii="Arial" w:hAnsi="Arial" w:cs="Arial"/>
          <w:sz w:val="24"/>
          <w:szCs w:val="24"/>
        </w:rPr>
        <w:t xml:space="preserve">Twenty five to thirty percent of </w:t>
      </w:r>
      <w:r w:rsidR="00EC3AA2">
        <w:rPr>
          <w:rFonts w:ascii="Arial" w:hAnsi="Arial" w:cs="Arial"/>
          <w:sz w:val="24"/>
          <w:szCs w:val="24"/>
        </w:rPr>
        <w:t>infertile</w:t>
      </w:r>
      <w:r w:rsidRPr="00A83A75">
        <w:rPr>
          <w:rFonts w:ascii="Arial" w:hAnsi="Arial" w:cs="Arial"/>
          <w:sz w:val="24"/>
          <w:szCs w:val="24"/>
        </w:rPr>
        <w:t xml:space="preserve"> couples are </w:t>
      </w:r>
      <w:r w:rsidR="00EC3AA2">
        <w:rPr>
          <w:rFonts w:ascii="Arial" w:hAnsi="Arial" w:cs="Arial"/>
          <w:sz w:val="24"/>
          <w:szCs w:val="24"/>
        </w:rPr>
        <w:t xml:space="preserve">usually </w:t>
      </w:r>
      <w:r w:rsidRPr="00A83A75">
        <w:rPr>
          <w:rFonts w:ascii="Arial" w:hAnsi="Arial" w:cs="Arial"/>
          <w:sz w:val="24"/>
          <w:szCs w:val="24"/>
        </w:rPr>
        <w:t xml:space="preserve">referred for IVF once other methods of treatment have failed </w:t>
      </w:r>
      <w:r w:rsidRPr="00A83A75">
        <w:rPr>
          <w:rFonts w:ascii="Arial" w:hAnsi="Arial" w:cs="Arial"/>
          <w:sz w:val="24"/>
          <w:szCs w:val="24"/>
        </w:rPr>
        <w:fldChar w:fldCharType="begin"/>
      </w:r>
      <w:r w:rsidR="00261289">
        <w:rPr>
          <w:rFonts w:ascii="Arial" w:hAnsi="Arial" w:cs="Arial"/>
          <w:sz w:val="24"/>
          <w:szCs w:val="24"/>
        </w:rPr>
        <w:instrText xml:space="preserve"> ADDIN EN.CITE &lt;EndNote&gt;&lt;Cite&gt;&lt;Author&gt;Collins&lt;/Author&gt;&lt;Year&gt;2004&lt;/Year&gt;&lt;IDText&gt;Overall prognosis with current treatment of infertility&lt;/IDText&gt;&lt;DisplayText&gt;(19)&lt;/DisplayText&gt;&lt;record&gt;&lt;dates&gt;&lt;pub-dates&gt;&lt;date&gt;Jul-Aug&lt;/date&gt;&lt;/pub-dates&gt;&lt;year&gt;2004&lt;/year&gt;&lt;/dates&gt;&lt;urls&gt;&lt;related-urls&gt;&lt;url&gt;&amp;lt;Go to ISI&amp;gt;://WOS:000222271700003&lt;/url&gt;&lt;/related-urls&gt;&lt;/urls&gt;&lt;isbn&gt;1355-4786&lt;/isbn&gt;&lt;titles&gt;&lt;title&gt;Overall prognosis with current treatment of infertility&lt;/title&gt;&lt;secondary-title&gt;Human Reproduction Update&lt;/secondary-title&gt;&lt;/titles&gt;&lt;pages&gt;309-316&lt;/pages&gt;&lt;number&gt;4&lt;/number&gt;&lt;contributors&gt;&lt;authors&gt;&lt;author&gt;Collins, J. A.&lt;/author&gt;&lt;author&gt;Van Steirteghem, A.&lt;/author&gt;&lt;/authors&gt;&lt;/contributors&gt;&lt;added-date format="utc"&gt;1379860882&lt;/added-date&gt;&lt;ref-type name="Journal Article"&gt;17&lt;/ref-type&gt;&lt;rec-number&gt;1620&lt;/rec-number&gt;&lt;last-updated-date format="utc"&gt;1379860882&lt;/last-updated-date&gt;&lt;accession-num&gt;WOS:000222271700003&lt;/accession-num&gt;&lt;electronic-resource-num&gt;10.1093/humupd/dmh029&lt;/electronic-resource-num&gt;&lt;volume&gt;10&lt;/volume&gt;&lt;/record&gt;&lt;/Cite&gt;&lt;/EndNote&gt;</w:instrText>
      </w:r>
      <w:r w:rsidRPr="00A83A75">
        <w:rPr>
          <w:rFonts w:ascii="Arial" w:hAnsi="Arial" w:cs="Arial"/>
          <w:sz w:val="24"/>
          <w:szCs w:val="24"/>
        </w:rPr>
        <w:fldChar w:fldCharType="separate"/>
      </w:r>
      <w:r w:rsidR="00261289">
        <w:rPr>
          <w:rFonts w:ascii="Arial" w:hAnsi="Arial" w:cs="Arial"/>
          <w:sz w:val="24"/>
          <w:szCs w:val="24"/>
        </w:rPr>
        <w:t>(19)</w:t>
      </w:r>
      <w:r w:rsidRPr="00A83A75">
        <w:rPr>
          <w:rFonts w:ascii="Arial" w:hAnsi="Arial" w:cs="Arial"/>
          <w:sz w:val="24"/>
          <w:szCs w:val="24"/>
        </w:rPr>
        <w:fldChar w:fldCharType="end"/>
      </w:r>
      <w:r w:rsidRPr="00A83A75">
        <w:rPr>
          <w:rFonts w:ascii="Arial" w:hAnsi="Arial" w:cs="Arial"/>
          <w:sz w:val="24"/>
          <w:szCs w:val="24"/>
        </w:rPr>
        <w:t>. IVF</w:t>
      </w:r>
      <w:r w:rsidRPr="00A83A75">
        <w:rPr>
          <w:rFonts w:ascii="Arial" w:hAnsi="Arial" w:cs="Arial"/>
          <w:b/>
          <w:sz w:val="24"/>
          <w:szCs w:val="24"/>
        </w:rPr>
        <w:t xml:space="preserve"> </w:t>
      </w:r>
      <w:r w:rsidRPr="00A83A75">
        <w:rPr>
          <w:rFonts w:ascii="Arial" w:hAnsi="Arial" w:cs="Arial"/>
          <w:sz w:val="24"/>
          <w:szCs w:val="24"/>
        </w:rPr>
        <w:t>procedure</w:t>
      </w:r>
      <w:r w:rsidRPr="00A83A75">
        <w:rPr>
          <w:rFonts w:ascii="Arial" w:hAnsi="Arial" w:cs="Arial"/>
          <w:b/>
          <w:sz w:val="24"/>
          <w:szCs w:val="24"/>
        </w:rPr>
        <w:t xml:space="preserve"> </w:t>
      </w:r>
      <w:r w:rsidRPr="00A83A75">
        <w:rPr>
          <w:rFonts w:ascii="Arial" w:hAnsi="Arial" w:cs="Arial"/>
          <w:sz w:val="24"/>
          <w:szCs w:val="24"/>
        </w:rPr>
        <w:t xml:space="preserve">involves surgical removal of oocytes (eggs) from the ovaries from a woman’s ovaries, fertilisation of oocytes in the laboratory and transferring the embryo back into the uterus. </w:t>
      </w:r>
      <w:r w:rsidRPr="00A83A75">
        <w:rPr>
          <w:rFonts w:ascii="Arial" w:hAnsi="Arial" w:cs="Arial"/>
          <w:sz w:val="24"/>
          <w:szCs w:val="24"/>
          <w:lang w:val="en"/>
        </w:rPr>
        <w:t xml:space="preserve">Since the birth of the first IVF baby in 1978, it is estimated that over 5 million babies have been born worldwide using this technique </w:t>
      </w:r>
      <w:r w:rsidRPr="00A83A75">
        <w:rPr>
          <w:rFonts w:ascii="Arial" w:hAnsi="Arial" w:cs="Arial"/>
          <w:sz w:val="24"/>
          <w:szCs w:val="24"/>
          <w:lang w:val="en"/>
        </w:rPr>
        <w:fldChar w:fldCharType="begin"/>
      </w:r>
      <w:r w:rsidR="00261289">
        <w:rPr>
          <w:rFonts w:ascii="Arial" w:hAnsi="Arial" w:cs="Arial"/>
          <w:sz w:val="24"/>
          <w:szCs w:val="24"/>
          <w:lang w:val="en"/>
        </w:rPr>
        <w:instrText xml:space="preserve"> ADDIN EN.CITE &lt;EndNote&gt;&lt;Cite&gt;&lt;Author&gt;Ferraretti&lt;/Author&gt;&lt;Year&gt;2013&lt;/Year&gt;&lt;IDText&gt;Assisted reproductive technology in Europe, 2010: results generated from European registers by ESHRE. Preliminary results&lt;/IDText&gt;&lt;DisplayText&gt;(20)&lt;/DisplayText&gt;&lt;record&gt;&lt;dates&gt;&lt;pub-dates&gt;&lt;date&gt;Jun&lt;/date&gt;&lt;/pub-dates&gt;&lt;year&gt;2013&lt;/year&gt;&lt;/dates&gt;&lt;urls&gt;&lt;related-urls&gt;&lt;url&gt;&amp;lt;Go to ISI&amp;gt;://WOS:000320467700085&lt;/url&gt;&lt;/related-urls&gt;&lt;/urls&gt;&lt;isbn&gt;0268-1161&lt;/isbn&gt;&lt;titles&gt;&lt;title&gt;Assisted reproductive technology in Europe, 2010: results generated from European registers by ESHRE. Preliminary results&lt;/title&gt;&lt;secondary-title&gt;Human Reproduction&lt;/secondary-title&gt;&lt;/titles&gt;&lt;pages&gt;38-39&lt;/pages&gt;&lt;contributors&gt;&lt;authors&gt;&lt;author&gt;Ferraretti, A.&lt;/author&gt;&lt;author&gt;Goossens, V.&lt;/author&gt;&lt;author&gt;Bhattacharya, S.&lt;/author&gt;&lt;author&gt;Castilla, J. A.&lt;/author&gt;&lt;author&gt;de Mouzon, J.&lt;/author&gt;&lt;author&gt;Korsak, V.&lt;/author&gt;&lt;author&gt;Andersen, A. N.&lt;/author&gt;&lt;author&gt;Kupka, M.&lt;/author&gt;&lt;/authors&gt;&lt;/contributors&gt;&lt;added-date format="utc"&gt;1378776829&lt;/added-date&gt;&lt;ref-type name="Journal Article"&gt;17&lt;/ref-type&gt;&lt;rec-number&gt;1592&lt;/rec-number&gt;&lt;last-updated-date format="utc"&gt;1378776829&lt;/last-updated-date&gt;&lt;accession-num&gt;WOS:000320467700085&lt;/accession-num&gt;&lt;volume&gt;28&lt;/volume&gt;&lt;/record&gt;&lt;/Cite&gt;&lt;/EndNote&gt;</w:instrText>
      </w:r>
      <w:r w:rsidRPr="00A83A75">
        <w:rPr>
          <w:rFonts w:ascii="Arial" w:hAnsi="Arial" w:cs="Arial"/>
          <w:sz w:val="24"/>
          <w:szCs w:val="24"/>
          <w:lang w:val="en"/>
        </w:rPr>
        <w:fldChar w:fldCharType="separate"/>
      </w:r>
      <w:r w:rsidR="00261289">
        <w:rPr>
          <w:rFonts w:ascii="Arial" w:hAnsi="Arial" w:cs="Arial"/>
          <w:sz w:val="24"/>
          <w:szCs w:val="24"/>
          <w:lang w:val="en"/>
        </w:rPr>
        <w:t>(20)</w:t>
      </w:r>
      <w:r w:rsidRPr="00A83A75">
        <w:rPr>
          <w:rFonts w:ascii="Arial" w:hAnsi="Arial" w:cs="Arial"/>
          <w:sz w:val="24"/>
          <w:szCs w:val="24"/>
          <w:lang w:val="en"/>
        </w:rPr>
        <w:fldChar w:fldCharType="end"/>
      </w:r>
      <w:r w:rsidRPr="00A83A75">
        <w:rPr>
          <w:rFonts w:ascii="Arial" w:hAnsi="Arial" w:cs="Arial"/>
          <w:sz w:val="24"/>
          <w:szCs w:val="24"/>
          <w:lang w:val="en"/>
        </w:rPr>
        <w:t>. The changing demographic and socioeconomic trends have resulted in increasing proportion of women seeking pregnancy at a later age resulting in an increased demand for fertility treatment</w:t>
      </w:r>
      <w:r w:rsidR="0061067F">
        <w:rPr>
          <w:rFonts w:ascii="Arial" w:hAnsi="Arial" w:cs="Arial"/>
          <w:sz w:val="24"/>
          <w:szCs w:val="24"/>
          <w:lang w:val="en"/>
        </w:rPr>
        <w:t xml:space="preserve"> over the years</w:t>
      </w:r>
      <w:r w:rsidRPr="00A83A75">
        <w:rPr>
          <w:rFonts w:ascii="Arial" w:hAnsi="Arial" w:cs="Arial"/>
          <w:sz w:val="24"/>
          <w:szCs w:val="24"/>
          <w:lang w:val="en"/>
        </w:rPr>
        <w:t xml:space="preserve">. Infertile couples are being increasingly drawn to IVF due to the high pregnancy rate per treatment cycle </w:t>
      </w:r>
      <w:r w:rsidR="0061067F">
        <w:rPr>
          <w:rFonts w:ascii="Arial" w:hAnsi="Arial" w:cs="Arial"/>
          <w:sz w:val="24"/>
          <w:szCs w:val="24"/>
          <w:lang w:val="en"/>
        </w:rPr>
        <w:fldChar w:fldCharType="begin"/>
      </w:r>
      <w:r w:rsidR="00261289">
        <w:rPr>
          <w:rFonts w:ascii="Arial" w:hAnsi="Arial" w:cs="Arial"/>
          <w:sz w:val="24"/>
          <w:szCs w:val="24"/>
          <w:lang w:val="en"/>
        </w:rPr>
        <w:instrText xml:space="preserve"> ADDIN EN.CITE &lt;EndNote&gt;&lt;Cite&gt;&lt;Author&gt;Van Voorhis&lt;/Author&gt;&lt;Year&gt;2006&lt;/Year&gt;&lt;IDText&gt;Outcomes from assisted reproductive technology&lt;/IDText&gt;&lt;DisplayText&gt;(21)&lt;/DisplayText&gt;&lt;record&gt;&lt;dates&gt;&lt;pub-dates&gt;&lt;date&gt;Jan&lt;/date&gt;&lt;/pub-dates&gt;&lt;year&gt;2006&lt;/year&gt;&lt;/dates&gt;&lt;urls&gt;&lt;related-urls&gt;&lt;url&gt;&amp;lt;Go to ISI&amp;gt;://WOS:000234287700026&lt;/url&gt;&lt;/related-urls&gt;&lt;/urls&gt;&lt;isbn&gt;0029-7844&lt;/isbn&gt;&lt;titles&gt;&lt;title&gt;Outcomes from assisted reproductive technology&lt;/title&gt;&lt;secondary-title&gt;Obstetrics and Gynecology&lt;/secondary-title&gt;&lt;/titles&gt;&lt;pages&gt;183-200&lt;/pages&gt;&lt;number&gt;1&lt;/number&gt;&lt;contributors&gt;&lt;authors&gt;&lt;author&gt;Van Voorhis, B.&lt;/author&gt;&lt;/authors&gt;&lt;/contributors&gt;&lt;added-date format="utc"&gt;1379843787&lt;/added-date&gt;&lt;ref-type name="Journal Article"&gt;17&lt;/ref-type&gt;&lt;rec-number&gt;1616&lt;/rec-number&gt;&lt;last-updated-date format="utc"&gt;1379843787&lt;/last-updated-date&gt;&lt;accession-num&gt;WOS:000234287700026&lt;/accession-num&gt;&lt;electronic-resource-num&gt;10.1097/01.AOG.0000194207.06554.5b&lt;/electronic-resource-num&gt;&lt;volume&gt;107&lt;/volume&gt;&lt;/record&gt;&lt;/Cite&gt;&lt;/EndNote&gt;</w:instrText>
      </w:r>
      <w:r w:rsidR="0061067F">
        <w:rPr>
          <w:rFonts w:ascii="Arial" w:hAnsi="Arial" w:cs="Arial"/>
          <w:sz w:val="24"/>
          <w:szCs w:val="24"/>
          <w:lang w:val="en"/>
        </w:rPr>
        <w:fldChar w:fldCharType="separate"/>
      </w:r>
      <w:r w:rsidR="00261289">
        <w:rPr>
          <w:rFonts w:ascii="Arial" w:hAnsi="Arial" w:cs="Arial"/>
          <w:sz w:val="24"/>
          <w:szCs w:val="24"/>
          <w:lang w:val="en"/>
        </w:rPr>
        <w:t>(21)</w:t>
      </w:r>
      <w:r w:rsidR="0061067F">
        <w:rPr>
          <w:rFonts w:ascii="Arial" w:hAnsi="Arial" w:cs="Arial"/>
          <w:sz w:val="24"/>
          <w:szCs w:val="24"/>
          <w:lang w:val="en"/>
        </w:rPr>
        <w:fldChar w:fldCharType="end"/>
      </w:r>
      <w:r w:rsidRPr="00A83A75">
        <w:rPr>
          <w:rFonts w:ascii="Arial" w:hAnsi="Arial" w:cs="Arial"/>
          <w:sz w:val="24"/>
          <w:szCs w:val="24"/>
          <w:lang w:val="en"/>
        </w:rPr>
        <w:t>, compared with other therapies. However, it is a time consuming and challenging procedure which can also be a source of intense emotional strain due to high expectations of the couples undergoing treatment.</w:t>
      </w:r>
    </w:p>
    <w:p w14:paraId="13A9596A" w14:textId="77777777" w:rsidR="008C5532" w:rsidRDefault="00EC04F3" w:rsidP="0061067F">
      <w:pPr>
        <w:pStyle w:val="NormalWeb"/>
        <w:spacing w:after="360" w:afterAutospacing="0" w:line="480" w:lineRule="auto"/>
        <w:ind w:rightChars="200" w:right="440"/>
        <w:rPr>
          <w:rFonts w:ascii="Arial" w:hAnsi="Arial" w:cs="Arial"/>
          <w:b/>
          <w:sz w:val="24"/>
          <w:szCs w:val="24"/>
        </w:rPr>
      </w:pPr>
      <w:r w:rsidRPr="00A83A75">
        <w:rPr>
          <w:rFonts w:ascii="Arial" w:hAnsi="Arial" w:cs="Arial"/>
          <w:b/>
          <w:sz w:val="24"/>
          <w:szCs w:val="24"/>
        </w:rPr>
        <w:t>1.3.2 Stages of IVF cycle:</w:t>
      </w:r>
    </w:p>
    <w:p w14:paraId="2C43A3FD" w14:textId="62D80129" w:rsidR="00EC04F3" w:rsidRPr="00A83A75" w:rsidRDefault="00EC04F3" w:rsidP="0061067F">
      <w:pPr>
        <w:pStyle w:val="NormalWeb"/>
        <w:spacing w:after="360" w:afterAutospacing="0" w:line="480" w:lineRule="auto"/>
        <w:ind w:rightChars="200" w:right="440"/>
        <w:rPr>
          <w:rFonts w:ascii="Arial" w:hAnsi="Arial" w:cs="Arial"/>
          <w:bCs/>
          <w:sz w:val="24"/>
          <w:szCs w:val="24"/>
        </w:rPr>
      </w:pPr>
      <w:r w:rsidRPr="00A83A75">
        <w:rPr>
          <w:rFonts w:ascii="Arial" w:hAnsi="Arial" w:cs="Arial"/>
          <w:b/>
          <w:sz w:val="24"/>
          <w:szCs w:val="24"/>
        </w:rPr>
        <w:t xml:space="preserve">Suppression of natural menstrual cycle: </w:t>
      </w:r>
      <w:r w:rsidRPr="00A83A75">
        <w:rPr>
          <w:rFonts w:ascii="Arial" w:hAnsi="Arial" w:cs="Arial"/>
          <w:bCs/>
          <w:sz w:val="24"/>
          <w:szCs w:val="24"/>
        </w:rPr>
        <w:t>This is done by daily injections for around two weeks to suppress the natural menstrual cycle. This step of down regulation is adopted in long protocols for IVF treatment. On the other hand, in short protocols, this stage is absent and treatment commences on day 3 of the menstrual cycle.</w:t>
      </w:r>
    </w:p>
    <w:p w14:paraId="39F6E672" w14:textId="77777777" w:rsidR="00EC04F3" w:rsidRPr="00A83A75" w:rsidRDefault="00EC04F3" w:rsidP="0061067F">
      <w:pPr>
        <w:pStyle w:val="NormalWeb"/>
        <w:spacing w:after="360" w:afterAutospacing="0" w:line="480" w:lineRule="auto"/>
        <w:ind w:rightChars="200" w:right="440"/>
        <w:rPr>
          <w:rFonts w:ascii="Arial" w:hAnsi="Arial" w:cs="Arial"/>
          <w:b/>
          <w:sz w:val="24"/>
          <w:szCs w:val="24"/>
        </w:rPr>
      </w:pPr>
      <w:r w:rsidRPr="00A83A75">
        <w:rPr>
          <w:rFonts w:ascii="Arial" w:hAnsi="Arial" w:cs="Arial"/>
          <w:b/>
          <w:sz w:val="24"/>
          <w:szCs w:val="24"/>
        </w:rPr>
        <w:t xml:space="preserve">Ovarian hyperstimulation: </w:t>
      </w:r>
      <w:r w:rsidRPr="00A83A75">
        <w:rPr>
          <w:rFonts w:ascii="Arial" w:hAnsi="Arial" w:cs="Arial"/>
          <w:bCs/>
          <w:sz w:val="24"/>
          <w:szCs w:val="24"/>
        </w:rPr>
        <w:t xml:space="preserve">This involves daily injection with follicle stimulating hormone (FSH). It is preceded by a baseline ultrasound scan of the uterus and ovaries and baseline hormone tests. This process will </w:t>
      </w:r>
      <w:r w:rsidRPr="00A83A75">
        <w:rPr>
          <w:rFonts w:ascii="Arial" w:hAnsi="Arial" w:cs="Arial"/>
          <w:bCs/>
          <w:sz w:val="24"/>
          <w:szCs w:val="24"/>
        </w:rPr>
        <w:lastRenderedPageBreak/>
        <w:t>increase the number of eggs produced by the ovaries as compared to the natural menstrual cycle. It usually lasts for about 12-14 days depending on the response of the ovaries.</w:t>
      </w:r>
    </w:p>
    <w:p w14:paraId="4FF38379" w14:textId="77777777" w:rsidR="00EC04F3" w:rsidRPr="00A83A75" w:rsidRDefault="00EC04F3" w:rsidP="0061067F">
      <w:pPr>
        <w:pStyle w:val="NormalWeb"/>
        <w:spacing w:after="360" w:afterAutospacing="0" w:line="480" w:lineRule="auto"/>
        <w:ind w:rightChars="200" w:right="440"/>
        <w:rPr>
          <w:rFonts w:ascii="Arial" w:hAnsi="Arial" w:cs="Arial"/>
          <w:bCs/>
          <w:sz w:val="24"/>
          <w:szCs w:val="24"/>
        </w:rPr>
      </w:pPr>
      <w:r w:rsidRPr="00A83A75">
        <w:rPr>
          <w:rFonts w:ascii="Arial" w:hAnsi="Arial" w:cs="Arial"/>
          <w:b/>
          <w:sz w:val="24"/>
          <w:szCs w:val="24"/>
        </w:rPr>
        <w:t xml:space="preserve">Follicle tracking: </w:t>
      </w:r>
      <w:r w:rsidRPr="00A83A75">
        <w:rPr>
          <w:rFonts w:ascii="Arial" w:hAnsi="Arial" w:cs="Arial"/>
          <w:bCs/>
          <w:sz w:val="24"/>
          <w:szCs w:val="24"/>
        </w:rPr>
        <w:t xml:space="preserve">This is done by ultrasound scan and blood tests throughout the period of ovarian hyperstimulation. When the follicles have grown to meet the set criteria, human chorionic gonadotrophin injection is given 36 hours prior to oocyte retrieval to induce final maturation of oocytes.     </w:t>
      </w:r>
    </w:p>
    <w:p w14:paraId="4C078D8D" w14:textId="77777777" w:rsidR="00EC04F3" w:rsidRPr="00A83A75" w:rsidRDefault="00EC04F3" w:rsidP="0061067F">
      <w:pPr>
        <w:pStyle w:val="NormalWeb"/>
        <w:spacing w:after="360" w:afterAutospacing="0" w:line="480" w:lineRule="auto"/>
        <w:ind w:rightChars="200" w:right="440"/>
        <w:rPr>
          <w:rFonts w:ascii="Arial" w:hAnsi="Arial" w:cs="Arial"/>
          <w:bCs/>
          <w:sz w:val="24"/>
          <w:szCs w:val="24"/>
        </w:rPr>
      </w:pPr>
      <w:r w:rsidRPr="00A83A75">
        <w:rPr>
          <w:rFonts w:ascii="Arial" w:hAnsi="Arial" w:cs="Arial"/>
          <w:b/>
          <w:sz w:val="24"/>
          <w:szCs w:val="24"/>
        </w:rPr>
        <w:t xml:space="preserve">Oocyte retrieval: </w:t>
      </w:r>
      <w:r w:rsidRPr="00A83A75">
        <w:rPr>
          <w:rFonts w:ascii="Arial" w:hAnsi="Arial" w:cs="Arial"/>
          <w:bCs/>
          <w:sz w:val="24"/>
          <w:szCs w:val="24"/>
        </w:rPr>
        <w:t>This procedure is done under sedation. It involves a surgical technique of transvaginally aspirating the eggs with ultrasound guidance.</w:t>
      </w:r>
    </w:p>
    <w:p w14:paraId="58CE36D5" w14:textId="77777777" w:rsidR="00EC04F3" w:rsidRPr="00A83A75" w:rsidRDefault="00EC04F3" w:rsidP="0061067F">
      <w:pPr>
        <w:pStyle w:val="NormalWeb"/>
        <w:spacing w:after="360" w:afterAutospacing="0" w:line="480" w:lineRule="auto"/>
        <w:ind w:rightChars="200" w:right="440"/>
        <w:rPr>
          <w:rFonts w:ascii="Arial" w:hAnsi="Arial" w:cs="Arial"/>
          <w:bCs/>
          <w:sz w:val="24"/>
          <w:szCs w:val="24"/>
        </w:rPr>
      </w:pPr>
      <w:r w:rsidRPr="00A83A75">
        <w:rPr>
          <w:rFonts w:ascii="Arial" w:hAnsi="Arial" w:cs="Arial"/>
          <w:b/>
          <w:sz w:val="24"/>
          <w:szCs w:val="24"/>
        </w:rPr>
        <w:t xml:space="preserve">Fertilisation of the eggs: </w:t>
      </w:r>
      <w:r w:rsidRPr="00A83A75">
        <w:rPr>
          <w:rFonts w:ascii="Arial" w:hAnsi="Arial" w:cs="Arial"/>
          <w:bCs/>
          <w:sz w:val="24"/>
          <w:szCs w:val="24"/>
        </w:rPr>
        <w:t xml:space="preserve">The eggs that are retrieved are then fertilised in the conventional way by culturing them </w:t>
      </w:r>
      <w:r w:rsidRPr="00A83A75">
        <w:rPr>
          <w:rFonts w:ascii="Arial" w:hAnsi="Arial" w:cs="Arial"/>
          <w:bCs/>
          <w:i/>
          <w:sz w:val="24"/>
          <w:szCs w:val="24"/>
        </w:rPr>
        <w:t>in vitro</w:t>
      </w:r>
      <w:r w:rsidRPr="00A83A75">
        <w:rPr>
          <w:rFonts w:ascii="Arial" w:hAnsi="Arial" w:cs="Arial"/>
          <w:bCs/>
          <w:sz w:val="24"/>
          <w:szCs w:val="24"/>
        </w:rPr>
        <w:t xml:space="preserve"> in the laboratory or by injecting a single sperm into the egg by a process known as intracytoplasmic sperm injection (ICSI).  The fertilised embryos are then cultured for 2-5 days depending on the number and quality of embryos.</w:t>
      </w:r>
    </w:p>
    <w:p w14:paraId="7A1A76B2" w14:textId="77777777" w:rsidR="00EC04F3" w:rsidRDefault="00EC04F3" w:rsidP="0061067F">
      <w:pPr>
        <w:pStyle w:val="NormalWeb"/>
        <w:spacing w:after="360" w:afterAutospacing="0" w:line="480" w:lineRule="auto"/>
        <w:ind w:rightChars="200" w:right="440"/>
        <w:rPr>
          <w:rFonts w:ascii="Arial" w:hAnsi="Arial" w:cs="Arial"/>
        </w:rPr>
      </w:pPr>
      <w:r w:rsidRPr="00A83A75">
        <w:rPr>
          <w:rFonts w:ascii="Arial" w:hAnsi="Arial" w:cs="Arial"/>
          <w:b/>
          <w:sz w:val="24"/>
          <w:szCs w:val="24"/>
        </w:rPr>
        <w:t xml:space="preserve">Embryo transfer: </w:t>
      </w:r>
      <w:r w:rsidRPr="00A83A75">
        <w:rPr>
          <w:rFonts w:ascii="Arial" w:hAnsi="Arial" w:cs="Arial"/>
          <w:bCs/>
          <w:sz w:val="24"/>
          <w:szCs w:val="24"/>
        </w:rPr>
        <w:t>The best quality embryo is selected from the available cohort and transferred into the uterus from day 2 to day 5 of the luteal phase.</w:t>
      </w:r>
      <w:r w:rsidRPr="00A83A75">
        <w:rPr>
          <w:rFonts w:ascii="Arial" w:hAnsi="Arial" w:cs="Arial"/>
          <w:b/>
          <w:sz w:val="24"/>
          <w:szCs w:val="24"/>
        </w:rPr>
        <w:t xml:space="preserve"> </w:t>
      </w:r>
      <w:r w:rsidRPr="00A83A75">
        <w:rPr>
          <w:rFonts w:ascii="Arial" w:hAnsi="Arial" w:cs="Arial"/>
          <w:sz w:val="24"/>
          <w:szCs w:val="24"/>
        </w:rPr>
        <w:t>According to the NICE guidelines, elective single embryo transfer is offered to everyone. When there have been previous failed cycles or in cases where the woman’s age is over 37 years, up to two embryos can be transferred depending on the patient’s wishes</w:t>
      </w:r>
      <w:r w:rsidRPr="00A51F24">
        <w:rPr>
          <w:rFonts w:ascii="Arial" w:hAnsi="Arial" w:cs="Arial"/>
        </w:rPr>
        <w:t>.</w:t>
      </w:r>
    </w:p>
    <w:p w14:paraId="441F22D3" w14:textId="77777777" w:rsidR="00FF197B" w:rsidRDefault="00FF197B" w:rsidP="00840FE6">
      <w:pPr>
        <w:pStyle w:val="NormalWeb"/>
        <w:spacing w:after="360" w:afterAutospacing="0" w:line="480" w:lineRule="auto"/>
        <w:ind w:rightChars="200" w:right="440"/>
        <w:rPr>
          <w:rFonts w:ascii="Arial" w:hAnsi="Arial" w:cs="Arial"/>
          <w:b/>
          <w:sz w:val="24"/>
          <w:szCs w:val="24"/>
          <w:u w:val="single"/>
        </w:rPr>
      </w:pPr>
    </w:p>
    <w:p w14:paraId="079E7BE9" w14:textId="2D99709B" w:rsidR="00840FE6" w:rsidRPr="00840FE6" w:rsidRDefault="00840FE6" w:rsidP="00840FE6">
      <w:pPr>
        <w:pStyle w:val="NormalWeb"/>
        <w:spacing w:after="360" w:afterAutospacing="0" w:line="480" w:lineRule="auto"/>
        <w:ind w:rightChars="200" w:right="440"/>
        <w:rPr>
          <w:rFonts w:ascii="Arial" w:hAnsi="Arial" w:cs="Arial"/>
          <w:b/>
          <w:sz w:val="24"/>
          <w:szCs w:val="24"/>
          <w:u w:val="single"/>
        </w:rPr>
      </w:pPr>
      <w:r w:rsidRPr="00840FE6">
        <w:rPr>
          <w:rFonts w:ascii="Arial" w:hAnsi="Arial" w:cs="Arial"/>
          <w:b/>
          <w:sz w:val="24"/>
          <w:szCs w:val="24"/>
          <w:u w:val="single"/>
        </w:rPr>
        <w:lastRenderedPageBreak/>
        <w:t>Fig</w:t>
      </w:r>
      <w:r w:rsidR="00A96B25">
        <w:rPr>
          <w:rFonts w:ascii="Arial" w:hAnsi="Arial" w:cs="Arial"/>
          <w:b/>
          <w:sz w:val="24"/>
          <w:szCs w:val="24"/>
          <w:u w:val="single"/>
        </w:rPr>
        <w:t>ure</w:t>
      </w:r>
      <w:r w:rsidRPr="00840FE6">
        <w:rPr>
          <w:rFonts w:ascii="Arial" w:hAnsi="Arial" w:cs="Arial"/>
          <w:b/>
          <w:sz w:val="24"/>
          <w:szCs w:val="24"/>
          <w:u w:val="single"/>
        </w:rPr>
        <w:t xml:space="preserve"> 1.2: Stages of IVF cycle</w:t>
      </w:r>
    </w:p>
    <w:p w14:paraId="66045702" w14:textId="77777777" w:rsidR="00840FE6" w:rsidRDefault="00840FE6" w:rsidP="00840FE6">
      <w:pPr>
        <w:pStyle w:val="NormalWeb"/>
        <w:spacing w:after="360" w:afterAutospacing="0" w:line="480" w:lineRule="auto"/>
        <w:ind w:rightChars="200" w:right="440"/>
        <w:rPr>
          <w:rFonts w:ascii="Arial" w:hAnsi="Arial" w:cs="Arial"/>
          <w:b/>
          <w:sz w:val="24"/>
          <w:szCs w:val="24"/>
        </w:rPr>
      </w:pPr>
      <w:r>
        <w:rPr>
          <w:color w:val="0000FF"/>
          <w:lang w:eastAsia="en-GB"/>
        </w:rPr>
        <mc:AlternateContent>
          <mc:Choice Requires="wps">
            <w:drawing>
              <wp:anchor distT="0" distB="0" distL="114300" distR="114300" simplePos="0" relativeHeight="251740160" behindDoc="0" locked="0" layoutInCell="1" allowOverlap="1" wp14:anchorId="4F8ADEDD" wp14:editId="1D9496C9">
                <wp:simplePos x="0" y="0"/>
                <wp:positionH relativeFrom="column">
                  <wp:posOffset>-2511</wp:posOffset>
                </wp:positionH>
                <wp:positionV relativeFrom="paragraph">
                  <wp:posOffset>1964</wp:posOffset>
                </wp:positionV>
                <wp:extent cx="4165013" cy="2981049"/>
                <wp:effectExtent l="57150" t="19050" r="83185" b="86360"/>
                <wp:wrapNone/>
                <wp:docPr id="57" name="Rectangle 57"/>
                <wp:cNvGraphicFramePr/>
                <a:graphic xmlns:a="http://schemas.openxmlformats.org/drawingml/2006/main">
                  <a:graphicData uri="http://schemas.microsoft.com/office/word/2010/wordprocessingShape">
                    <wps:wsp>
                      <wps:cNvSpPr/>
                      <wps:spPr>
                        <a:xfrm>
                          <a:off x="0" y="0"/>
                          <a:ext cx="4165013" cy="2981049"/>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2pt;margin-top:.15pt;width:327.95pt;height:234.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" filled="f" strokecolor="#5595cd [3044]">
                <v:shadow on="t" color="black" opacity="22937f" origin=",.5" offset="0,.63889mm"/>
              </v:rect>
            </w:pict>
          </mc:Fallback>
        </mc:AlternateContent>
      </w:r>
      <w:r>
        <w:rPr>
          <w:color w:val="0000FF"/>
          <w:lang w:eastAsia="en-GB"/>
        </w:rPr>
        <w:drawing>
          <wp:inline distT="0" distB="0" distL="0" distR="0" wp14:anchorId="68694FF8" wp14:editId="2B2DCAB7">
            <wp:extent cx="4165013" cy="2981049"/>
            <wp:effectExtent l="0" t="0" r="6985" b="0"/>
            <wp:docPr id="56" name="Picture 56" descr="Image result for fertilization petridish">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rtilization petridish">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2836" b="3417"/>
                    <a:stretch/>
                  </pic:blipFill>
                  <pic:spPr bwMode="auto">
                    <a:xfrm>
                      <a:off x="0" y="0"/>
                      <a:ext cx="4165308" cy="2981260"/>
                    </a:xfrm>
                    <a:prstGeom prst="rect">
                      <a:avLst/>
                    </a:prstGeom>
                    <a:noFill/>
                    <a:ln>
                      <a:noFill/>
                    </a:ln>
                    <a:extLst>
                      <a:ext uri="{53640926-AAD7-44D8-BBD7-CCE9431645EC}">
                        <a14:shadowObscured xmlns:a14="http://schemas.microsoft.com/office/drawing/2010/main"/>
                      </a:ext>
                    </a:extLst>
                  </pic:spPr>
                </pic:pic>
              </a:graphicData>
            </a:graphic>
          </wp:inline>
        </w:drawing>
      </w:r>
    </w:p>
    <w:p w14:paraId="2EB5983F" w14:textId="77777777" w:rsidR="00840FE6" w:rsidRPr="00A51F24" w:rsidRDefault="00840FE6" w:rsidP="0061067F">
      <w:pPr>
        <w:pStyle w:val="NormalWeb"/>
        <w:spacing w:after="360" w:afterAutospacing="0" w:line="480" w:lineRule="auto"/>
        <w:ind w:rightChars="200" w:right="440"/>
        <w:rPr>
          <w:rFonts w:ascii="Arial" w:hAnsi="Arial" w:cs="Arial"/>
        </w:rPr>
      </w:pPr>
    </w:p>
    <w:p w14:paraId="3326746E" w14:textId="0223AC34" w:rsidR="00265C7B" w:rsidRDefault="00EC04F3" w:rsidP="0061067F">
      <w:pPr>
        <w:spacing w:after="360" w:line="480" w:lineRule="auto"/>
        <w:ind w:rightChars="200" w:right="440"/>
        <w:rPr>
          <w:rFonts w:ascii="Arial" w:hAnsi="Arial" w:cs="Arial"/>
          <w:bCs/>
          <w:sz w:val="24"/>
          <w:szCs w:val="24"/>
        </w:rPr>
      </w:pPr>
      <w:r w:rsidRPr="0061067F">
        <w:rPr>
          <w:rFonts w:ascii="Arial" w:hAnsi="Arial" w:cs="Arial"/>
          <w:b/>
          <w:sz w:val="24"/>
          <w:szCs w:val="24"/>
        </w:rPr>
        <w:t xml:space="preserve">1.3.3 Success and prognostic factors: </w:t>
      </w:r>
      <w:r w:rsidRPr="0061067F">
        <w:rPr>
          <w:rFonts w:ascii="Arial" w:hAnsi="Arial" w:cs="Arial"/>
          <w:sz w:val="24"/>
          <w:szCs w:val="24"/>
        </w:rPr>
        <w:t xml:space="preserve">The success of IVF treatment depends mainly on the woman’s age. For the year 2010, the estimated live birth rates per treatment cycles ranged from 32.2% for women aged under 35 to 13.6% for women aged between 40–42 </w:t>
      </w:r>
      <w:r w:rsidRPr="0061067F">
        <w:rPr>
          <w:rFonts w:ascii="Arial" w:hAnsi="Arial" w:cs="Arial"/>
          <w:sz w:val="24"/>
          <w:szCs w:val="24"/>
        </w:rPr>
        <w:fldChar w:fldCharType="begin"/>
      </w:r>
      <w:r w:rsidR="00261289">
        <w:rPr>
          <w:rFonts w:ascii="Arial" w:hAnsi="Arial" w:cs="Arial"/>
          <w:sz w:val="24"/>
          <w:szCs w:val="24"/>
        </w:rPr>
        <w:instrText xml:space="preserve"> ADDIN EN.CITE &lt;EndNote&gt;&lt;Cite&gt;&lt;Author&gt;HFEA&lt;/Author&gt;&lt;Year&gt;2010&lt;/Year&gt;&lt;IDText&gt;IVF-Chances of success&lt;/IDText&gt;&lt;DisplayText&gt;(22)&lt;/DisplayText&gt;&lt;record&gt;&lt;titles&gt;&lt;title&gt;IVF-Chances of success&lt;/title&gt;&lt;/titles&gt;&lt;contributors&gt;&lt;authors&gt;&lt;author&gt;HFEA&lt;/author&gt;&lt;/authors&gt;&lt;/contributors&gt;&lt;added-date format="utc"&gt;1379379320&lt;/added-date&gt;&lt;ref-type name="Aggregated Database"&gt;55&lt;/ref-type&gt;&lt;dates&gt;&lt;year&gt;2010&lt;/year&gt;&lt;/dates&gt;&lt;rec-number&gt;1598&lt;/rec-number&gt;&lt;last-updated-date format="utc"&gt;1379379757&lt;/last-updated-date&gt;&lt;/record&gt;&lt;/Cite&gt;&lt;/EndNote&gt;</w:instrText>
      </w:r>
      <w:r w:rsidRPr="0061067F">
        <w:rPr>
          <w:rFonts w:ascii="Arial" w:hAnsi="Arial" w:cs="Arial"/>
          <w:sz w:val="24"/>
          <w:szCs w:val="24"/>
        </w:rPr>
        <w:fldChar w:fldCharType="separate"/>
      </w:r>
      <w:r w:rsidR="00261289">
        <w:rPr>
          <w:rFonts w:ascii="Arial" w:hAnsi="Arial" w:cs="Arial"/>
          <w:sz w:val="24"/>
          <w:szCs w:val="24"/>
        </w:rPr>
        <w:t>(22)</w:t>
      </w:r>
      <w:r w:rsidRPr="0061067F">
        <w:rPr>
          <w:rFonts w:ascii="Arial" w:hAnsi="Arial" w:cs="Arial"/>
          <w:sz w:val="24"/>
          <w:szCs w:val="24"/>
        </w:rPr>
        <w:fldChar w:fldCharType="end"/>
      </w:r>
      <w:r w:rsidRPr="0061067F">
        <w:rPr>
          <w:rFonts w:ascii="Arial" w:hAnsi="Arial" w:cs="Arial"/>
          <w:sz w:val="24"/>
          <w:szCs w:val="24"/>
        </w:rPr>
        <w:t>.</w:t>
      </w:r>
      <w:r w:rsidRPr="0061067F">
        <w:rPr>
          <w:rFonts w:ascii="Arial" w:hAnsi="Arial" w:cs="Arial"/>
          <w:bCs/>
          <w:sz w:val="24"/>
          <w:szCs w:val="24"/>
        </w:rPr>
        <w:t xml:space="preserve">  The main factors that are used to predict the success rates are women’s age, duration of infertility, number of oocytes retrieved all of which reflect the ovarian function </w:t>
      </w:r>
      <w:r w:rsidRPr="0061067F">
        <w:rPr>
          <w:rFonts w:ascii="Arial" w:hAnsi="Arial" w:cs="Arial"/>
          <w:bCs/>
          <w:sz w:val="24"/>
          <w:szCs w:val="24"/>
        </w:rPr>
        <w:fldChar w:fldCharType="begin"/>
      </w:r>
      <w:r w:rsidR="00261289">
        <w:rPr>
          <w:rFonts w:ascii="Arial" w:hAnsi="Arial" w:cs="Arial"/>
          <w:bCs/>
          <w:sz w:val="24"/>
          <w:szCs w:val="24"/>
        </w:rPr>
        <w:instrText xml:space="preserve"> ADDIN EN.CITE &lt;EndNote&gt;&lt;Cite&gt;&lt;Author&gt;NICE&lt;/Author&gt;&lt;Year&gt;2013&lt;/Year&gt;&lt;IDText&gt;Fertility&lt;/IDText&gt;&lt;DisplayText&gt;(1)&lt;/DisplayText&gt;&lt;record&gt;&lt;titles&gt;&lt;title&gt;Fertility&lt;/title&gt;&lt;/titles&gt;&lt;contributors&gt;&lt;authors&gt;&lt;author&gt;NICE&lt;/author&gt;&lt;/authors&gt;&lt;/contributors&gt;&lt;added-date format="utc"&gt;1364628884&lt;/added-date&gt;&lt;ref-type name="Generic"&gt;13&lt;/ref-type&gt;&lt;dates&gt;&lt;year&gt;2013&lt;/year&gt;&lt;/dates&gt;&lt;rec-number&gt;1543&lt;/rec-number&gt;&lt;last-updated-date format="utc"&gt;1364628979&lt;/last-updated-date&gt;&lt;/record&gt;&lt;/Cite&gt;&lt;/EndNote&gt;</w:instrText>
      </w:r>
      <w:r w:rsidRPr="0061067F">
        <w:rPr>
          <w:rFonts w:ascii="Arial" w:hAnsi="Arial" w:cs="Arial"/>
          <w:bCs/>
          <w:sz w:val="24"/>
          <w:szCs w:val="24"/>
        </w:rPr>
        <w:fldChar w:fldCharType="separate"/>
      </w:r>
      <w:r w:rsidR="00261289">
        <w:rPr>
          <w:rFonts w:ascii="Arial" w:hAnsi="Arial" w:cs="Arial"/>
          <w:bCs/>
          <w:sz w:val="24"/>
          <w:szCs w:val="24"/>
        </w:rPr>
        <w:t>(1)</w:t>
      </w:r>
      <w:r w:rsidRPr="0061067F">
        <w:rPr>
          <w:rFonts w:ascii="Arial" w:hAnsi="Arial" w:cs="Arial"/>
          <w:bCs/>
          <w:sz w:val="24"/>
          <w:szCs w:val="24"/>
        </w:rPr>
        <w:fldChar w:fldCharType="end"/>
      </w:r>
      <w:r w:rsidRPr="0061067F">
        <w:rPr>
          <w:rFonts w:ascii="Arial" w:hAnsi="Arial" w:cs="Arial"/>
          <w:bCs/>
          <w:sz w:val="24"/>
          <w:szCs w:val="24"/>
        </w:rPr>
        <w:t xml:space="preserve"> .</w:t>
      </w:r>
    </w:p>
    <w:p w14:paraId="6C25935A" w14:textId="6B655F9A" w:rsidR="00EC04F3" w:rsidRPr="00624387" w:rsidRDefault="001474A7" w:rsidP="001474A7">
      <w:pPr>
        <w:pStyle w:val="ListParagraph"/>
        <w:numPr>
          <w:ilvl w:val="1"/>
          <w:numId w:val="21"/>
        </w:numPr>
        <w:spacing w:after="360" w:line="480" w:lineRule="auto"/>
        <w:ind w:rightChars="200" w:right="440"/>
        <w:rPr>
          <w:rFonts w:ascii="Arial" w:hAnsi="Arial" w:cs="Arial"/>
          <w:sz w:val="24"/>
          <w:szCs w:val="24"/>
          <w:u w:val="single"/>
        </w:rPr>
      </w:pPr>
      <w:r w:rsidRPr="00624387">
        <w:rPr>
          <w:rFonts w:ascii="Arial" w:hAnsi="Arial" w:cs="Arial"/>
          <w:b/>
          <w:sz w:val="24"/>
          <w:szCs w:val="24"/>
          <w:u w:val="single"/>
        </w:rPr>
        <w:t xml:space="preserve"> </w:t>
      </w:r>
      <w:r w:rsidR="00E817F4">
        <w:rPr>
          <w:rFonts w:ascii="Arial" w:hAnsi="Arial" w:cs="Arial"/>
          <w:b/>
          <w:sz w:val="24"/>
          <w:szCs w:val="24"/>
          <w:u w:val="single"/>
        </w:rPr>
        <w:t>Impact of</w:t>
      </w:r>
      <w:r w:rsidR="00B136F9">
        <w:rPr>
          <w:rFonts w:ascii="Arial" w:hAnsi="Arial" w:cs="Arial"/>
          <w:b/>
          <w:sz w:val="24"/>
          <w:szCs w:val="24"/>
          <w:u w:val="single"/>
        </w:rPr>
        <w:t xml:space="preserve"> infertility </w:t>
      </w:r>
      <w:r w:rsidR="00E817F4">
        <w:rPr>
          <w:rFonts w:ascii="Arial" w:hAnsi="Arial" w:cs="Arial"/>
          <w:b/>
          <w:sz w:val="24"/>
          <w:szCs w:val="24"/>
          <w:u w:val="single"/>
        </w:rPr>
        <w:t>on emotional health</w:t>
      </w:r>
    </w:p>
    <w:p w14:paraId="41B6C457" w14:textId="3933C2B6" w:rsidR="0061067F" w:rsidRDefault="00DF73EE" w:rsidP="0061067F">
      <w:pPr>
        <w:spacing w:after="360" w:line="480" w:lineRule="auto"/>
        <w:ind w:rightChars="200" w:right="440"/>
        <w:rPr>
          <w:rFonts w:ascii="Arial" w:hAnsi="Arial" w:cs="Arial"/>
          <w:sz w:val="24"/>
          <w:szCs w:val="24"/>
        </w:rPr>
      </w:pPr>
      <w:r>
        <w:rPr>
          <w:rFonts w:ascii="Arial" w:hAnsi="Arial" w:cs="Arial"/>
          <w:sz w:val="24"/>
          <w:szCs w:val="24"/>
        </w:rPr>
        <w:t>I</w:t>
      </w:r>
      <w:r w:rsidR="00EC04F3" w:rsidRPr="0061067F">
        <w:rPr>
          <w:rFonts w:ascii="Arial" w:hAnsi="Arial" w:cs="Arial"/>
          <w:sz w:val="24"/>
          <w:szCs w:val="24"/>
        </w:rPr>
        <w:t xml:space="preserve">nfertility has been described </w:t>
      </w:r>
      <w:r w:rsidR="00232BC1">
        <w:rPr>
          <w:rFonts w:ascii="Arial" w:hAnsi="Arial" w:cs="Arial"/>
          <w:sz w:val="24"/>
          <w:szCs w:val="24"/>
        </w:rPr>
        <w:t xml:space="preserve">by researchers </w:t>
      </w:r>
      <w:r w:rsidR="00EC04F3" w:rsidRPr="0061067F">
        <w:rPr>
          <w:rFonts w:ascii="Arial" w:hAnsi="Arial" w:cs="Arial"/>
          <w:sz w:val="24"/>
          <w:szCs w:val="24"/>
        </w:rPr>
        <w:t xml:space="preserve">as a </w:t>
      </w:r>
      <w:r w:rsidR="00232BC1">
        <w:rPr>
          <w:rFonts w:ascii="Arial" w:hAnsi="Arial" w:cs="Arial"/>
          <w:sz w:val="24"/>
          <w:szCs w:val="24"/>
        </w:rPr>
        <w:t>‘</w:t>
      </w:r>
      <w:r w:rsidR="00EC04F3" w:rsidRPr="0061067F">
        <w:rPr>
          <w:rFonts w:ascii="Arial" w:hAnsi="Arial" w:cs="Arial"/>
          <w:sz w:val="24"/>
          <w:szCs w:val="24"/>
        </w:rPr>
        <w:t xml:space="preserve">socially constructed </w:t>
      </w:r>
      <w:r w:rsidR="00232BC1">
        <w:rPr>
          <w:rFonts w:ascii="Arial" w:hAnsi="Arial" w:cs="Arial"/>
          <w:sz w:val="24"/>
          <w:szCs w:val="24"/>
        </w:rPr>
        <w:t>reality’ rather than just  medical impairment</w:t>
      </w:r>
      <w:r w:rsidR="00EC04F3" w:rsidRPr="0061067F">
        <w:rPr>
          <w:rFonts w:ascii="Arial" w:hAnsi="Arial" w:cs="Arial"/>
          <w:sz w:val="24"/>
          <w:szCs w:val="24"/>
        </w:rPr>
        <w:fldChar w:fldCharType="begin"/>
      </w:r>
      <w:r w:rsidR="00261289">
        <w:rPr>
          <w:rFonts w:ascii="Arial" w:hAnsi="Arial" w:cs="Arial"/>
          <w:sz w:val="24"/>
          <w:szCs w:val="24"/>
        </w:rPr>
        <w:instrText xml:space="preserve"> ADDIN EN.CITE &lt;EndNote&gt;&lt;Cite&gt;&lt;Author&gt;Greil&lt;/Author&gt;&lt;Year&gt;2010&lt;/Year&gt;&lt;IDText&gt;The experience of infertility: a review of recent literature&lt;/IDText&gt;&lt;DisplayText&gt;(23)&lt;/DisplayText&gt;&lt;record&gt;&lt;dates&gt;&lt;pub-dates&gt;&lt;date&gt;Jan&lt;/date&gt;&lt;/pub-dates&gt;&lt;year&gt;2010&lt;/year&gt;&lt;/dates&gt;&lt;urls&gt;&lt;related-urls&gt;&lt;url&gt;&amp;lt;Go to ISI&amp;gt;://WOS:000273952900009&lt;/url&gt;&lt;/related-urls&gt;&lt;/urls&gt;&lt;isbn&gt;0141-9889&lt;/isbn&gt;&lt;titles&gt;&lt;title&gt;The experience of infertility: a review of recent literature&lt;/title&gt;&lt;secondary-title&gt;Sociology of Health &amp;amp; Illness&lt;/secondary-title&gt;&lt;/titles&gt;&lt;pages&gt;140-162&lt;/pages&gt;&lt;number&gt;1&lt;/number&gt;&lt;contributors&gt;&lt;authors&gt;&lt;author&gt;Greil, A. L.&lt;/author&gt;&lt;author&gt;Slauson-Blevins, K.&lt;/author&gt;&lt;author&gt;McQuillan, J.&lt;/author&gt;&lt;/authors&gt;&lt;/contributors&gt;&lt;added-date format="utc"&gt;1332776325&lt;/added-date&gt;&lt;ref-type name="Journal Article"&gt;17&lt;/ref-type&gt;&lt;rec-number&gt;843&lt;/rec-number&gt;&lt;last-updated-date format="utc"&gt;1361376155&lt;/last-updated-date&gt;&lt;accession-num&gt;WOS:000273952900009&lt;/accession-num&gt;&lt;electronic-resource-num&gt;10.1111/j.1467-9566.2009.01213.x&lt;/electronic-resource-num&gt;&lt;volume&gt;32&lt;/volume&gt;&lt;/record&gt;&lt;/Cite&gt;&lt;/EndNote&gt;</w:instrText>
      </w:r>
      <w:r w:rsidR="00EC04F3" w:rsidRPr="0061067F">
        <w:rPr>
          <w:rFonts w:ascii="Arial" w:hAnsi="Arial" w:cs="Arial"/>
          <w:sz w:val="24"/>
          <w:szCs w:val="24"/>
        </w:rPr>
        <w:fldChar w:fldCharType="separate"/>
      </w:r>
      <w:r w:rsidR="00261289">
        <w:rPr>
          <w:rFonts w:ascii="Arial" w:hAnsi="Arial" w:cs="Arial"/>
          <w:sz w:val="24"/>
          <w:szCs w:val="24"/>
        </w:rPr>
        <w:t>(23)</w:t>
      </w:r>
      <w:r w:rsidR="00EC04F3" w:rsidRPr="0061067F">
        <w:rPr>
          <w:rFonts w:ascii="Arial" w:hAnsi="Arial" w:cs="Arial"/>
          <w:sz w:val="24"/>
          <w:szCs w:val="24"/>
        </w:rPr>
        <w:fldChar w:fldCharType="end"/>
      </w:r>
      <w:r w:rsidR="00EC04F3" w:rsidRPr="0061067F">
        <w:rPr>
          <w:rFonts w:ascii="Arial" w:hAnsi="Arial" w:cs="Arial"/>
          <w:sz w:val="24"/>
          <w:szCs w:val="24"/>
        </w:rPr>
        <w:t xml:space="preserve">. </w:t>
      </w:r>
      <w:r w:rsidR="00232BC1">
        <w:rPr>
          <w:rFonts w:ascii="Arial" w:hAnsi="Arial" w:cs="Arial"/>
          <w:sz w:val="24"/>
          <w:szCs w:val="24"/>
        </w:rPr>
        <w:t>Failure to achieve the desired social role of parenthood c</w:t>
      </w:r>
      <w:r w:rsidR="00AC5322">
        <w:rPr>
          <w:rFonts w:ascii="Arial" w:hAnsi="Arial" w:cs="Arial"/>
          <w:sz w:val="24"/>
          <w:szCs w:val="24"/>
        </w:rPr>
        <w:t>auses</w:t>
      </w:r>
      <w:r w:rsidR="00EC04F3" w:rsidRPr="0061067F">
        <w:rPr>
          <w:rFonts w:ascii="Arial" w:hAnsi="Arial" w:cs="Arial"/>
          <w:sz w:val="24"/>
          <w:szCs w:val="24"/>
        </w:rPr>
        <w:t xml:space="preserve"> </w:t>
      </w:r>
      <w:r w:rsidR="004760D5">
        <w:rPr>
          <w:rFonts w:ascii="Arial" w:hAnsi="Arial" w:cs="Arial"/>
          <w:sz w:val="24"/>
          <w:szCs w:val="24"/>
        </w:rPr>
        <w:t xml:space="preserve">considerable </w:t>
      </w:r>
      <w:r w:rsidR="00EC04F3" w:rsidRPr="0061067F">
        <w:rPr>
          <w:rFonts w:ascii="Arial" w:hAnsi="Arial" w:cs="Arial"/>
          <w:sz w:val="24"/>
          <w:szCs w:val="24"/>
        </w:rPr>
        <w:t>psychological distress</w:t>
      </w:r>
      <w:r w:rsidR="00876867">
        <w:rPr>
          <w:rFonts w:ascii="Arial" w:hAnsi="Arial" w:cs="Arial"/>
          <w:sz w:val="24"/>
          <w:szCs w:val="24"/>
        </w:rPr>
        <w:t xml:space="preserve"> to couples</w:t>
      </w:r>
      <w:r w:rsidR="00A46006">
        <w:rPr>
          <w:rFonts w:ascii="Arial" w:hAnsi="Arial" w:cs="Arial"/>
          <w:sz w:val="24"/>
          <w:szCs w:val="24"/>
        </w:rPr>
        <w:t xml:space="preserve">. </w:t>
      </w:r>
      <w:r w:rsidR="0061067F" w:rsidRPr="0061067F">
        <w:rPr>
          <w:rFonts w:ascii="Arial" w:hAnsi="Arial" w:cs="Arial"/>
          <w:sz w:val="24"/>
          <w:szCs w:val="24"/>
        </w:rPr>
        <w:t xml:space="preserve">Infertility in women </w:t>
      </w:r>
      <w:r w:rsidR="0061067F">
        <w:rPr>
          <w:rFonts w:ascii="Arial" w:hAnsi="Arial" w:cs="Arial"/>
          <w:sz w:val="24"/>
          <w:szCs w:val="24"/>
        </w:rPr>
        <w:t>has been</w:t>
      </w:r>
      <w:r w:rsidR="0061067F" w:rsidRPr="0061067F">
        <w:rPr>
          <w:rFonts w:ascii="Arial" w:hAnsi="Arial" w:cs="Arial"/>
          <w:sz w:val="24"/>
          <w:szCs w:val="24"/>
        </w:rPr>
        <w:t xml:space="preserve"> ranked the </w:t>
      </w:r>
      <w:r w:rsidR="0061067F">
        <w:rPr>
          <w:rFonts w:ascii="Arial" w:hAnsi="Arial" w:cs="Arial"/>
          <w:sz w:val="24"/>
          <w:szCs w:val="24"/>
        </w:rPr>
        <w:t>fifth</w:t>
      </w:r>
      <w:r w:rsidR="0061067F" w:rsidRPr="0061067F">
        <w:rPr>
          <w:rFonts w:ascii="Arial" w:hAnsi="Arial" w:cs="Arial"/>
          <w:sz w:val="24"/>
          <w:szCs w:val="24"/>
        </w:rPr>
        <w:t xml:space="preserve"> hi</w:t>
      </w:r>
      <w:r w:rsidR="0061067F">
        <w:rPr>
          <w:rFonts w:ascii="Arial" w:hAnsi="Arial" w:cs="Arial"/>
          <w:sz w:val="24"/>
          <w:szCs w:val="24"/>
        </w:rPr>
        <w:t xml:space="preserve">ghest </w:t>
      </w:r>
      <w:r w:rsidR="0061067F">
        <w:rPr>
          <w:rFonts w:ascii="Arial" w:hAnsi="Arial" w:cs="Arial"/>
          <w:sz w:val="24"/>
          <w:szCs w:val="24"/>
        </w:rPr>
        <w:lastRenderedPageBreak/>
        <w:t>serious global disability</w:t>
      </w:r>
      <w:r w:rsidR="0061067F">
        <w:rPr>
          <w:rFonts w:ascii="Arial" w:hAnsi="Arial" w:cs="Arial"/>
          <w:sz w:val="24"/>
          <w:szCs w:val="24"/>
        </w:rPr>
        <w:fldChar w:fldCharType="begin"/>
      </w:r>
      <w:r w:rsidR="00261289">
        <w:rPr>
          <w:rFonts w:ascii="Arial" w:hAnsi="Arial" w:cs="Arial"/>
          <w:sz w:val="24"/>
          <w:szCs w:val="24"/>
        </w:rPr>
        <w:instrText xml:space="preserve"> ADDIN EN.CITE &lt;EndNote&gt;&lt;Cite&gt;&lt;Author&gt;WHO&lt;/Author&gt;&lt;Year&gt;2011&lt;/Year&gt;&lt;IDText&gt;World report on disability&lt;/IDText&gt;&lt;DisplayText&gt;(8)&lt;/DisplayText&gt;&lt;record&gt;&lt;titles&gt;&lt;title&gt;World report on disability&lt;/title&gt;&lt;/titles&gt;&lt;contributors&gt;&lt;authors&gt;&lt;author&gt;WHO&lt;/author&gt;&lt;/authors&gt;&lt;/contributors&gt;&lt;added-date format="utc"&gt;1372136763&lt;/added-date&gt;&lt;ref-type name="Generic"&gt;13&lt;/ref-type&gt;&lt;dates&gt;&lt;year&gt;2011&lt;/year&gt;&lt;/dates&gt;&lt;rec-number&gt;1577&lt;/rec-number&gt;&lt;last-updated-date format="utc"&gt;1372137794&lt;/last-updated-date&gt;&lt;contributors&gt;&lt;secondary-authors&gt;&lt;author&gt;World Bank&lt;/author&gt;&lt;/secondary-authors&gt;&lt;/contributors&gt;&lt;/record&gt;&lt;/Cite&gt;&lt;/EndNote&gt;</w:instrText>
      </w:r>
      <w:r w:rsidR="0061067F">
        <w:rPr>
          <w:rFonts w:ascii="Arial" w:hAnsi="Arial" w:cs="Arial"/>
          <w:sz w:val="24"/>
          <w:szCs w:val="24"/>
        </w:rPr>
        <w:fldChar w:fldCharType="separate"/>
      </w:r>
      <w:r w:rsidR="00261289">
        <w:rPr>
          <w:rFonts w:ascii="Arial" w:hAnsi="Arial" w:cs="Arial"/>
          <w:sz w:val="24"/>
          <w:szCs w:val="24"/>
        </w:rPr>
        <w:t>(8)</w:t>
      </w:r>
      <w:r w:rsidR="0061067F">
        <w:rPr>
          <w:rFonts w:ascii="Arial" w:hAnsi="Arial" w:cs="Arial"/>
          <w:sz w:val="24"/>
          <w:szCs w:val="24"/>
        </w:rPr>
        <w:fldChar w:fldCharType="end"/>
      </w:r>
      <w:r w:rsidR="00A46006">
        <w:rPr>
          <w:rFonts w:ascii="Arial" w:hAnsi="Arial" w:cs="Arial"/>
          <w:sz w:val="24"/>
          <w:szCs w:val="24"/>
        </w:rPr>
        <w:t>.</w:t>
      </w:r>
      <w:r w:rsidR="00A46006" w:rsidRPr="0061067F">
        <w:rPr>
          <w:rFonts w:ascii="Arial" w:hAnsi="Arial" w:cs="Arial"/>
          <w:sz w:val="24"/>
          <w:szCs w:val="24"/>
        </w:rPr>
        <w:t xml:space="preserve"> The inability to have children has been shown to elicit feelings of low self-esteem, isolation, loss of control and depression </w:t>
      </w:r>
      <w:r w:rsidR="00A46006">
        <w:rPr>
          <w:rFonts w:ascii="Arial" w:hAnsi="Arial" w:cs="Arial"/>
          <w:sz w:val="24"/>
          <w:szCs w:val="24"/>
        </w:rPr>
        <w:fldChar w:fldCharType="begin"/>
      </w:r>
      <w:r w:rsidR="00261289">
        <w:rPr>
          <w:rFonts w:ascii="Arial" w:hAnsi="Arial" w:cs="Arial"/>
          <w:sz w:val="24"/>
          <w:szCs w:val="24"/>
        </w:rPr>
        <w:instrText xml:space="preserve"> ADDIN EN.CITE &lt;EndNote&gt;&lt;Cite&gt;&lt;Author&gt;A.D. Domar&lt;/Author&gt;&lt;Year&gt;1997&lt;/Year&gt;&lt;IDText&gt;Emotional aspects of infertility&lt;/IDText&gt;&lt;DisplayText&gt;(24)&lt;/DisplayText&gt;&lt;record&gt;&lt;titles&gt;&lt;title&gt;Emotional aspects of infertility&lt;/title&gt;&lt;/titles&gt;&lt;pages&gt;29-44&lt;/pages&gt;&lt;contributors&gt;&lt;authors&gt;&lt;author&gt;A.D. Domar, M.M. Seibel&lt;/author&gt;&lt;/authors&gt;&lt;/contributors&gt;&lt;added-date format="utc"&gt;1372137288&lt;/added-date&gt;&lt;pub-location&gt;Infertility: A Comprehensive Text. Appleton &amp;amp; Lange, Stamford&lt;/pub-location&gt;&lt;ref-type name="Generic"&gt;13&lt;/ref-type&gt;&lt;dates&gt;&lt;year&gt;1997&lt;/year&gt;&lt;/dates&gt;&lt;rec-number&gt;1579&lt;/rec-number&gt;&lt;last-updated-date format="utc"&gt;1372137402&lt;/last-updated-date&gt;&lt;volume&gt;M.M. Seibel (Ed.)&lt;/volume&gt;&lt;/record&gt;&lt;/Cite&gt;&lt;/EndNote&gt;</w:instrText>
      </w:r>
      <w:r w:rsidR="00A46006">
        <w:rPr>
          <w:rFonts w:ascii="Arial" w:hAnsi="Arial" w:cs="Arial"/>
          <w:sz w:val="24"/>
          <w:szCs w:val="24"/>
        </w:rPr>
        <w:fldChar w:fldCharType="separate"/>
      </w:r>
      <w:r w:rsidR="00261289">
        <w:rPr>
          <w:rFonts w:ascii="Arial" w:hAnsi="Arial" w:cs="Arial"/>
          <w:sz w:val="24"/>
          <w:szCs w:val="24"/>
        </w:rPr>
        <w:t>(24)</w:t>
      </w:r>
      <w:r w:rsidR="00A46006">
        <w:rPr>
          <w:rFonts w:ascii="Arial" w:hAnsi="Arial" w:cs="Arial"/>
          <w:sz w:val="24"/>
          <w:szCs w:val="24"/>
        </w:rPr>
        <w:fldChar w:fldCharType="end"/>
      </w:r>
      <w:r w:rsidR="00A46006">
        <w:rPr>
          <w:rFonts w:ascii="Arial" w:hAnsi="Arial" w:cs="Arial"/>
          <w:sz w:val="24"/>
          <w:szCs w:val="24"/>
        </w:rPr>
        <w:t>.</w:t>
      </w:r>
      <w:r w:rsidR="00A46006" w:rsidRPr="0061067F">
        <w:rPr>
          <w:rFonts w:ascii="Arial" w:hAnsi="Arial" w:cs="Arial"/>
          <w:sz w:val="24"/>
          <w:szCs w:val="24"/>
        </w:rPr>
        <w:t xml:space="preserve"> This can cause </w:t>
      </w:r>
      <w:r w:rsidR="00A46006">
        <w:rPr>
          <w:rFonts w:ascii="Arial" w:hAnsi="Arial" w:cs="Arial"/>
          <w:sz w:val="24"/>
          <w:szCs w:val="24"/>
        </w:rPr>
        <w:t xml:space="preserve">a </w:t>
      </w:r>
      <w:r w:rsidR="00A46006" w:rsidRPr="0061067F">
        <w:rPr>
          <w:rFonts w:ascii="Arial" w:hAnsi="Arial" w:cs="Arial"/>
          <w:sz w:val="24"/>
          <w:szCs w:val="24"/>
        </w:rPr>
        <w:t xml:space="preserve">significant disruption in people’s lives, leading to </w:t>
      </w:r>
      <w:r w:rsidR="00A46006">
        <w:rPr>
          <w:rFonts w:ascii="Arial" w:hAnsi="Arial" w:cs="Arial"/>
          <w:sz w:val="24"/>
          <w:szCs w:val="24"/>
        </w:rPr>
        <w:t>stress</w:t>
      </w:r>
      <w:r w:rsidR="00A46006" w:rsidRPr="0061067F">
        <w:rPr>
          <w:rFonts w:ascii="Arial" w:hAnsi="Arial" w:cs="Arial"/>
          <w:sz w:val="24"/>
          <w:szCs w:val="24"/>
        </w:rPr>
        <w:t>.</w:t>
      </w:r>
    </w:p>
    <w:p w14:paraId="0306C697" w14:textId="214D248B" w:rsidR="00D079CC" w:rsidRDefault="00EC04F3" w:rsidP="0061067F">
      <w:pPr>
        <w:spacing w:after="360" w:line="480" w:lineRule="auto"/>
        <w:ind w:rightChars="200" w:right="440"/>
        <w:rPr>
          <w:rFonts w:ascii="Arial" w:hAnsi="Arial" w:cs="Arial"/>
          <w:sz w:val="24"/>
          <w:szCs w:val="24"/>
        </w:rPr>
      </w:pPr>
      <w:r w:rsidRPr="0061067F">
        <w:rPr>
          <w:rFonts w:ascii="Arial" w:hAnsi="Arial" w:cs="Arial"/>
          <w:sz w:val="24"/>
          <w:szCs w:val="24"/>
        </w:rPr>
        <w:t xml:space="preserve">The term stress has been defined in various ways. Hans Selye defined stress as a real or perceived disturbance to an individual’s psychological wellbeing </w:t>
      </w:r>
      <w:r w:rsidR="00D079CC">
        <w:rPr>
          <w:rFonts w:ascii="Arial" w:hAnsi="Arial" w:cs="Arial"/>
          <w:sz w:val="24"/>
          <w:szCs w:val="24"/>
        </w:rPr>
        <w:fldChar w:fldCharType="begin"/>
      </w:r>
      <w:r w:rsidR="00261289">
        <w:rPr>
          <w:rFonts w:ascii="Arial" w:hAnsi="Arial" w:cs="Arial"/>
          <w:sz w:val="24"/>
          <w:szCs w:val="24"/>
        </w:rPr>
        <w:instrText xml:space="preserve"> ADDIN EN.CITE &lt;EndNote&gt;&lt;Cite&gt;&lt;Author&gt;Selye&lt;/Author&gt;&lt;Year&gt;1975&lt;/Year&gt;&lt;IDText&gt;Stress and distress&lt;/IDText&gt;&lt;DisplayText&gt;(25)&lt;/DisplayText&gt;&lt;record&gt;&lt;dates&gt;&lt;pub-dates&gt;&lt;date&gt;1975-Dec&lt;/date&gt;&lt;/pub-dates&gt;&lt;year&gt;1975&lt;/year&gt;&lt;/dates&gt;&lt;urls&gt;&lt;related-urls&gt;&lt;url&gt;&amp;lt;Go to ISI&amp;gt;://MEDLINE:1222562&lt;/url&gt;&lt;/related-urls&gt;&lt;/urls&gt;&lt;isbn&gt;0098-8243&lt;/isbn&gt;&lt;titles&gt;&lt;title&gt;Stress and distress&lt;/title&gt;&lt;secondary-title&gt;Comprehensive therapy&lt;/secondary-title&gt;&lt;/titles&gt;&lt;number&gt;8&lt;/number&gt;&lt;contributors&gt;&lt;authors&gt;&lt;author&gt;Selye, H.&lt;/author&gt;&lt;/authors&gt;&lt;/contributors&gt;&lt;added-date format="utc"&gt;1353345438&lt;/added-date&gt;&lt;ref-type name="Journal Article"&gt;17&lt;/ref-type&gt;&lt;rec-number&gt;1245&lt;/rec-number&gt;&lt;last-updated-date format="utc"&gt;1361376155&lt;/last-updated-date&gt;&lt;accession-num&gt;MEDLINE:1222562&lt;/accession-num&gt;&lt;volume&gt;1&lt;/volume&gt;&lt;/record&gt;&lt;/Cite&gt;&lt;/EndNote&gt;</w:instrText>
      </w:r>
      <w:r w:rsidR="00D079CC">
        <w:rPr>
          <w:rFonts w:ascii="Arial" w:hAnsi="Arial" w:cs="Arial"/>
          <w:sz w:val="24"/>
          <w:szCs w:val="24"/>
        </w:rPr>
        <w:fldChar w:fldCharType="separate"/>
      </w:r>
      <w:r w:rsidR="00261289">
        <w:rPr>
          <w:rFonts w:ascii="Arial" w:hAnsi="Arial" w:cs="Arial"/>
          <w:sz w:val="24"/>
          <w:szCs w:val="24"/>
        </w:rPr>
        <w:t>(25)</w:t>
      </w:r>
      <w:r w:rsidR="00D079CC">
        <w:rPr>
          <w:rFonts w:ascii="Arial" w:hAnsi="Arial" w:cs="Arial"/>
          <w:sz w:val="24"/>
          <w:szCs w:val="24"/>
        </w:rPr>
        <w:fldChar w:fldCharType="end"/>
      </w:r>
      <w:r w:rsidR="00D079CC">
        <w:rPr>
          <w:rFonts w:ascii="Arial" w:hAnsi="Arial" w:cs="Arial"/>
          <w:sz w:val="24"/>
          <w:szCs w:val="24"/>
        </w:rPr>
        <w:t>.</w:t>
      </w:r>
      <w:r w:rsidRPr="0061067F">
        <w:rPr>
          <w:rFonts w:ascii="Arial" w:hAnsi="Arial" w:cs="Arial"/>
          <w:sz w:val="24"/>
          <w:szCs w:val="24"/>
        </w:rPr>
        <w:t xml:space="preserve"> He further divided stress into eustress and distress. Eustress is a positive form of stress that is deemed helpful and gives one the feeling of fulfilment in a challenging situation. Distress, however, is an aversive negative state that occurs when coping and adaptation processes fail to return a person to physiological and/or psychological homeostasis. The occurrence of eustress or distress is determined by an imbalance between the stressor, personal expectations, and resources available to cope with the stress. </w:t>
      </w:r>
      <w:r w:rsidR="00780758" w:rsidRPr="00780758">
        <w:rPr>
          <w:rFonts w:ascii="Arial" w:hAnsi="Arial" w:cs="Arial"/>
          <w:sz w:val="24"/>
          <w:szCs w:val="24"/>
        </w:rPr>
        <w:t xml:space="preserve">The transition of adaptive state of </w:t>
      </w:r>
      <w:r w:rsidR="00780758">
        <w:rPr>
          <w:rFonts w:ascii="Arial" w:hAnsi="Arial" w:cs="Arial"/>
          <w:sz w:val="24"/>
          <w:szCs w:val="24"/>
        </w:rPr>
        <w:t>eu</w:t>
      </w:r>
      <w:r w:rsidR="00780758" w:rsidRPr="00780758">
        <w:rPr>
          <w:rFonts w:ascii="Arial" w:hAnsi="Arial" w:cs="Arial"/>
          <w:sz w:val="24"/>
          <w:szCs w:val="24"/>
        </w:rPr>
        <w:t>stress into maladaptive state of distress depends on the duration and intensity of the stressor</w:t>
      </w:r>
      <w:r w:rsidR="00594457">
        <w:rPr>
          <w:rFonts w:ascii="Arial" w:hAnsi="Arial" w:cs="Arial"/>
          <w:sz w:val="24"/>
          <w:szCs w:val="24"/>
        </w:rPr>
        <w:fldChar w:fldCharType="begin"/>
      </w:r>
      <w:r w:rsidR="00261289">
        <w:rPr>
          <w:rFonts w:ascii="Arial" w:hAnsi="Arial" w:cs="Arial"/>
          <w:sz w:val="24"/>
          <w:szCs w:val="24"/>
        </w:rPr>
        <w:instrText xml:space="preserve"> ADDIN EN.CITE &lt;EndNote&gt;&lt;Cite&gt;&lt;Author&gt;Selye&lt;/Author&gt;&lt;Year&gt;1975&lt;/Year&gt;&lt;IDText&gt;Stress and distress&lt;/IDText&gt;&lt;DisplayText&gt;(25)&lt;/DisplayText&gt;&lt;record&gt;&lt;dates&gt;&lt;pub-dates&gt;&lt;date&gt;1975-Dec&lt;/date&gt;&lt;/pub-dates&gt;&lt;year&gt;1975&lt;/year&gt;&lt;/dates&gt;&lt;urls&gt;&lt;related-urls&gt;&lt;url&gt;&amp;lt;Go to ISI&amp;gt;://MEDLINE:1222562&lt;/url&gt;&lt;/related-urls&gt;&lt;/urls&gt;&lt;isbn&gt;0098-8243&lt;/isbn&gt;&lt;titles&gt;&lt;title&gt;Stress and distress&lt;/title&gt;&lt;secondary-title&gt;Comprehensive therapy&lt;/secondary-title&gt;&lt;/titles&gt;&lt;number&gt;8&lt;/number&gt;&lt;contributors&gt;&lt;authors&gt;&lt;author&gt;Selye, H.&lt;/author&gt;&lt;/authors&gt;&lt;/contributors&gt;&lt;added-date format="utc"&gt;1353345438&lt;/added-date&gt;&lt;ref-type name="Journal Article"&gt;17&lt;/ref-type&gt;&lt;rec-number&gt;1245&lt;/rec-number&gt;&lt;last-updated-date format="utc"&gt;1361376155&lt;/last-updated-date&gt;&lt;accession-num&gt;MEDLINE:1222562&lt;/accession-num&gt;&lt;volume&gt;1&lt;/volume&gt;&lt;/record&gt;&lt;/Cite&gt;&lt;/EndNote&gt;</w:instrText>
      </w:r>
      <w:r w:rsidR="00594457">
        <w:rPr>
          <w:rFonts w:ascii="Arial" w:hAnsi="Arial" w:cs="Arial"/>
          <w:sz w:val="24"/>
          <w:szCs w:val="24"/>
        </w:rPr>
        <w:fldChar w:fldCharType="separate"/>
      </w:r>
      <w:r w:rsidR="00261289">
        <w:rPr>
          <w:rFonts w:ascii="Arial" w:hAnsi="Arial" w:cs="Arial"/>
          <w:sz w:val="24"/>
          <w:szCs w:val="24"/>
        </w:rPr>
        <w:t>(25)</w:t>
      </w:r>
      <w:r w:rsidR="00594457">
        <w:rPr>
          <w:rFonts w:ascii="Arial" w:hAnsi="Arial" w:cs="Arial"/>
          <w:sz w:val="24"/>
          <w:szCs w:val="24"/>
        </w:rPr>
        <w:fldChar w:fldCharType="end"/>
      </w:r>
      <w:r w:rsidR="00780758" w:rsidRPr="00780758">
        <w:rPr>
          <w:rFonts w:ascii="Arial" w:hAnsi="Arial" w:cs="Arial"/>
          <w:sz w:val="24"/>
          <w:szCs w:val="24"/>
        </w:rPr>
        <w:t>.</w:t>
      </w:r>
    </w:p>
    <w:p w14:paraId="0A17AFE8" w14:textId="484B22AD" w:rsidR="00A46006" w:rsidRDefault="00D079CC" w:rsidP="009B6A69">
      <w:pPr>
        <w:spacing w:after="360" w:line="480" w:lineRule="auto"/>
        <w:ind w:rightChars="-3" w:right="-7"/>
        <w:rPr>
          <w:rFonts w:ascii="Arial" w:hAnsi="Arial" w:cs="Arial"/>
          <w:sz w:val="24"/>
          <w:szCs w:val="24"/>
        </w:rPr>
      </w:pPr>
      <w:r w:rsidRPr="00D079CC">
        <w:rPr>
          <w:rFonts w:ascii="Arial" w:hAnsi="Arial" w:cs="Arial"/>
          <w:sz w:val="24"/>
          <w:szCs w:val="24"/>
        </w:rPr>
        <w:t xml:space="preserve">Cohen </w:t>
      </w:r>
      <w:r w:rsidRPr="00D079CC">
        <w:rPr>
          <w:rFonts w:ascii="Arial" w:hAnsi="Arial" w:cs="Arial"/>
          <w:i/>
          <w:sz w:val="24"/>
          <w:szCs w:val="24"/>
        </w:rPr>
        <w:t>et al</w:t>
      </w:r>
      <w:r w:rsidRPr="00D079CC">
        <w:rPr>
          <w:rFonts w:ascii="Arial" w:hAnsi="Arial" w:cs="Arial"/>
          <w:sz w:val="24"/>
          <w:szCs w:val="24"/>
        </w:rPr>
        <w:t xml:space="preserve"> </w:t>
      </w:r>
      <w:r w:rsidR="00780758">
        <w:rPr>
          <w:rFonts w:ascii="Arial" w:hAnsi="Arial" w:cs="Arial"/>
          <w:sz w:val="24"/>
          <w:szCs w:val="24"/>
        </w:rPr>
        <w:fldChar w:fldCharType="begin"/>
      </w:r>
      <w:r w:rsidR="00261289">
        <w:rPr>
          <w:rFonts w:ascii="Arial" w:hAnsi="Arial" w:cs="Arial"/>
          <w:sz w:val="24"/>
          <w:szCs w:val="24"/>
        </w:rPr>
        <w:instrText xml:space="preserve"> ADDIN EN.CITE &lt;EndNote&gt;&lt;Cite&gt;&lt;Author&gt;Cohen&lt;/Author&gt;&lt;Year&gt;1975&lt;/Year&gt;&lt;IDText&gt;Measuring stress:  A guide for health and social scientists&lt;/IDText&gt;&lt;DisplayText&gt;(26)&lt;/DisplayText&gt;&lt;record&gt;&lt;titles&gt;&lt;title&gt;Measuring stress:  A guide for health and social scientists&lt;/title&gt;&lt;/titles&gt;&lt;contributors&gt;&lt;authors&gt;&lt;author&gt;Cohen, Sheldon (Ed)&lt;/author&gt;&lt;author&gt;Kessler, Ronald C. (Ed)&lt;/author&gt;&lt;author&gt;Gordon, Lynn Underwood (Ed)&lt;/author&gt;&lt;/authors&gt;&lt;/contributors&gt;&lt;section&gt;236 pp&lt;/section&gt;&lt;added-date format="utc"&gt;1379430791&lt;/added-date&gt;&lt;ref-type name="Book"&gt;6&lt;/ref-type&gt;&lt;dates&gt;&lt;year&gt;1975&lt;/year&gt;&lt;/dates&gt;&lt;rec-number&gt;1614&lt;/rec-number&gt;&lt;publisher&gt;New York,  NY,  US: Oxford University Press.&lt;/publisher&gt;&lt;last-updated-date format="utc"&gt;1379430917&lt;/last-updated-date&gt;&lt;volume&gt;xii&lt;/volume&gt;&lt;/record&gt;&lt;/Cite&gt;&lt;/EndNote&gt;</w:instrText>
      </w:r>
      <w:r w:rsidR="00780758">
        <w:rPr>
          <w:rFonts w:ascii="Arial" w:hAnsi="Arial" w:cs="Arial"/>
          <w:sz w:val="24"/>
          <w:szCs w:val="24"/>
        </w:rPr>
        <w:fldChar w:fldCharType="separate"/>
      </w:r>
      <w:r w:rsidR="00261289">
        <w:rPr>
          <w:rFonts w:ascii="Arial" w:hAnsi="Arial" w:cs="Arial"/>
          <w:sz w:val="24"/>
          <w:szCs w:val="24"/>
        </w:rPr>
        <w:t>(26)</w:t>
      </w:r>
      <w:r w:rsidR="00780758">
        <w:rPr>
          <w:rFonts w:ascii="Arial" w:hAnsi="Arial" w:cs="Arial"/>
          <w:sz w:val="24"/>
          <w:szCs w:val="24"/>
        </w:rPr>
        <w:fldChar w:fldCharType="end"/>
      </w:r>
      <w:r w:rsidR="00780758">
        <w:rPr>
          <w:rFonts w:ascii="Arial" w:hAnsi="Arial" w:cs="Arial"/>
          <w:sz w:val="24"/>
          <w:szCs w:val="24"/>
        </w:rPr>
        <w:t xml:space="preserve"> </w:t>
      </w:r>
      <w:r w:rsidR="005D2105">
        <w:rPr>
          <w:rFonts w:ascii="Arial" w:hAnsi="Arial" w:cs="Arial"/>
          <w:sz w:val="24"/>
          <w:szCs w:val="24"/>
        </w:rPr>
        <w:t>conceptualised the relationship between</w:t>
      </w:r>
      <w:r w:rsidRPr="00D079CC">
        <w:rPr>
          <w:rFonts w:ascii="Arial" w:hAnsi="Arial" w:cs="Arial"/>
          <w:sz w:val="24"/>
          <w:szCs w:val="24"/>
        </w:rPr>
        <w:t xml:space="preserve"> stress </w:t>
      </w:r>
      <w:r w:rsidR="005D2105">
        <w:rPr>
          <w:rFonts w:ascii="Arial" w:hAnsi="Arial" w:cs="Arial"/>
          <w:sz w:val="24"/>
          <w:szCs w:val="24"/>
        </w:rPr>
        <w:t>and illness</w:t>
      </w:r>
      <w:r w:rsidR="006153D2">
        <w:rPr>
          <w:rFonts w:ascii="Arial" w:hAnsi="Arial" w:cs="Arial"/>
          <w:sz w:val="24"/>
          <w:szCs w:val="24"/>
        </w:rPr>
        <w:t xml:space="preserve"> and discussed various approaches to measure stress</w:t>
      </w:r>
      <w:r w:rsidR="005D2105">
        <w:rPr>
          <w:rFonts w:ascii="Arial" w:hAnsi="Arial" w:cs="Arial"/>
          <w:sz w:val="24"/>
          <w:szCs w:val="24"/>
        </w:rPr>
        <w:t xml:space="preserve">. </w:t>
      </w:r>
      <w:r w:rsidR="006153D2">
        <w:rPr>
          <w:rFonts w:ascii="Arial" w:hAnsi="Arial" w:cs="Arial"/>
          <w:sz w:val="24"/>
          <w:szCs w:val="24"/>
        </w:rPr>
        <w:t xml:space="preserve">They put forward a model showing the integration of environmental, psychological and biological approaches to stress measurement.  </w:t>
      </w:r>
      <w:r w:rsidR="00FF197B">
        <w:rPr>
          <w:rFonts w:ascii="Arial" w:hAnsi="Arial" w:cs="Arial"/>
          <w:sz w:val="24"/>
          <w:szCs w:val="24"/>
        </w:rPr>
        <w:t>They proposed that individuals, w</w:t>
      </w:r>
      <w:r w:rsidR="00066812">
        <w:rPr>
          <w:rFonts w:ascii="Arial" w:hAnsi="Arial" w:cs="Arial"/>
          <w:sz w:val="24"/>
          <w:szCs w:val="24"/>
        </w:rPr>
        <w:t>hen confronted with environmental demand</w:t>
      </w:r>
      <w:r w:rsidR="005D3C06">
        <w:rPr>
          <w:rFonts w:ascii="Arial" w:hAnsi="Arial" w:cs="Arial"/>
          <w:sz w:val="24"/>
          <w:szCs w:val="24"/>
        </w:rPr>
        <w:t>s</w:t>
      </w:r>
      <w:r w:rsidR="00066812">
        <w:rPr>
          <w:rFonts w:ascii="Arial" w:hAnsi="Arial" w:cs="Arial"/>
          <w:sz w:val="24"/>
          <w:szCs w:val="24"/>
        </w:rPr>
        <w:t xml:space="preserve">, evaluate whether they have sufficient ability to cope with it. They may perceive themselves to be stressed if they find that the coping resouces are inadequate. </w:t>
      </w:r>
      <w:r w:rsidR="005D3C06">
        <w:rPr>
          <w:rFonts w:ascii="Arial" w:hAnsi="Arial" w:cs="Arial"/>
          <w:sz w:val="24"/>
          <w:szCs w:val="24"/>
        </w:rPr>
        <w:t xml:space="preserve">The resulting </w:t>
      </w:r>
      <w:r w:rsidR="00066812">
        <w:rPr>
          <w:rFonts w:ascii="Arial" w:hAnsi="Arial" w:cs="Arial"/>
          <w:sz w:val="24"/>
          <w:szCs w:val="24"/>
        </w:rPr>
        <w:t xml:space="preserve"> negative emotional state </w:t>
      </w:r>
      <w:r w:rsidR="005D3C06">
        <w:rPr>
          <w:rFonts w:ascii="Arial" w:hAnsi="Arial" w:cs="Arial"/>
          <w:sz w:val="24"/>
          <w:szCs w:val="24"/>
        </w:rPr>
        <w:t>then triggers physiological or behavioral responses</w:t>
      </w:r>
      <w:r w:rsidRPr="00D079CC">
        <w:rPr>
          <w:rFonts w:ascii="Arial" w:hAnsi="Arial" w:cs="Arial"/>
          <w:sz w:val="24"/>
          <w:szCs w:val="24"/>
        </w:rPr>
        <w:t xml:space="preserve"> which can threaten physical and emotional well-being (Figure 1</w:t>
      </w:r>
      <w:r w:rsidR="00780758">
        <w:rPr>
          <w:rFonts w:ascii="Arial" w:hAnsi="Arial" w:cs="Arial"/>
          <w:sz w:val="24"/>
          <w:szCs w:val="24"/>
        </w:rPr>
        <w:t>.</w:t>
      </w:r>
      <w:r w:rsidR="00840FE6">
        <w:rPr>
          <w:rFonts w:ascii="Arial" w:hAnsi="Arial" w:cs="Arial"/>
          <w:sz w:val="24"/>
          <w:szCs w:val="24"/>
        </w:rPr>
        <w:t>3</w:t>
      </w:r>
      <w:r w:rsidRPr="00D079CC">
        <w:rPr>
          <w:rFonts w:ascii="Arial" w:hAnsi="Arial" w:cs="Arial"/>
          <w:sz w:val="24"/>
          <w:szCs w:val="24"/>
        </w:rPr>
        <w:t xml:space="preserve">). </w:t>
      </w:r>
      <w:r w:rsidR="005D3C06">
        <w:rPr>
          <w:rFonts w:ascii="Arial" w:hAnsi="Arial" w:cs="Arial"/>
          <w:sz w:val="24"/>
          <w:szCs w:val="24"/>
        </w:rPr>
        <w:t xml:space="preserve">The model also illustrates that </w:t>
      </w:r>
      <w:r w:rsidR="005D3C06">
        <w:rPr>
          <w:rFonts w:ascii="Arial" w:hAnsi="Arial" w:cs="Arial"/>
          <w:sz w:val="24"/>
          <w:szCs w:val="24"/>
        </w:rPr>
        <w:lastRenderedPageBreak/>
        <w:t xml:space="preserve">environmental demands can also directly risk illness in an individual just from the process of coping without perceived  stress or negative emotions. </w:t>
      </w:r>
    </w:p>
    <w:p w14:paraId="6AE6095E" w14:textId="17ECD392" w:rsidR="002D693F" w:rsidRPr="00A51F24" w:rsidRDefault="002D693F" w:rsidP="002D693F">
      <w:pPr>
        <w:spacing w:after="360" w:line="480" w:lineRule="auto"/>
        <w:ind w:leftChars="200" w:left="440" w:rightChars="200" w:right="440"/>
        <w:rPr>
          <w:rFonts w:ascii="Arial" w:hAnsi="Arial" w:cs="Arial"/>
        </w:rPr>
      </w:pPr>
      <w:r w:rsidRPr="00A07810">
        <w:rPr>
          <w:rFonts w:ascii="Arial" w:hAnsi="Arial" w:cs="Arial"/>
          <w:b/>
          <w:sz w:val="24"/>
          <w:szCs w:val="24"/>
          <w:u w:val="single"/>
        </w:rPr>
        <w:t>Figure 1.</w:t>
      </w:r>
      <w:r w:rsidR="00840FE6">
        <w:rPr>
          <w:rFonts w:ascii="Arial" w:hAnsi="Arial" w:cs="Arial"/>
          <w:b/>
          <w:sz w:val="24"/>
          <w:szCs w:val="24"/>
          <w:u w:val="single"/>
        </w:rPr>
        <w:t>3</w:t>
      </w:r>
      <w:r w:rsidRPr="00A07810">
        <w:rPr>
          <w:rFonts w:ascii="Arial" w:hAnsi="Arial" w:cs="Arial"/>
          <w:b/>
          <w:sz w:val="24"/>
          <w:szCs w:val="24"/>
          <w:u w:val="single"/>
        </w:rPr>
        <w:t>: Cohen’s model of stress based on integration of environmental, psychological and biological approach</w:t>
      </w:r>
      <w:r w:rsidR="005D3C06">
        <w:rPr>
          <w:rFonts w:ascii="Arial" w:hAnsi="Arial" w:cs="Arial"/>
          <w:b/>
          <w:sz w:val="24"/>
          <w:szCs w:val="24"/>
          <w:u w:val="single"/>
        </w:rPr>
        <w:t>es</w:t>
      </w:r>
      <w:r w:rsidRPr="00A51F24">
        <w:rPr>
          <w:rFonts w:ascii="Arial" w:hAnsi="Arial" w:cs="Arial"/>
          <w:lang w:eastAsia="en-GB"/>
        </w:rPr>
        <w:drawing>
          <wp:inline distT="0" distB="0" distL="0" distR="0" wp14:anchorId="6EE29234" wp14:editId="050FD506">
            <wp:extent cx="4134485" cy="33826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4485" cy="3382645"/>
                    </a:xfrm>
                    <a:prstGeom prst="rect">
                      <a:avLst/>
                    </a:prstGeom>
                    <a:noFill/>
                    <a:ln>
                      <a:noFill/>
                    </a:ln>
                  </pic:spPr>
                </pic:pic>
              </a:graphicData>
            </a:graphic>
          </wp:inline>
        </w:drawing>
      </w:r>
    </w:p>
    <w:p w14:paraId="16023CC8" w14:textId="77777777" w:rsidR="002D693F" w:rsidRPr="00B136F9" w:rsidRDefault="002D693F" w:rsidP="002D693F">
      <w:pPr>
        <w:spacing w:after="360" w:line="480" w:lineRule="auto"/>
        <w:ind w:rightChars="200" w:right="440"/>
        <w:rPr>
          <w:rFonts w:ascii="Arial" w:hAnsi="Arial" w:cs="Arial"/>
          <w:sz w:val="20"/>
          <w:szCs w:val="20"/>
        </w:rPr>
      </w:pPr>
      <w:r w:rsidRPr="0038642F">
        <w:rPr>
          <w:rFonts w:ascii="Arial" w:hAnsi="Arial" w:cs="Arial"/>
          <w:sz w:val="24"/>
          <w:szCs w:val="24"/>
        </w:rPr>
        <w:t xml:space="preserve"> </w:t>
      </w:r>
      <w:r w:rsidRPr="00B136F9">
        <w:rPr>
          <w:rFonts w:ascii="Arial" w:hAnsi="Arial" w:cs="Arial"/>
          <w:sz w:val="20"/>
          <w:szCs w:val="20"/>
        </w:rPr>
        <w:t>Reproduced from ‘Measuring Stress’; book by Cohen, Kessler and Gordon</w:t>
      </w:r>
    </w:p>
    <w:p w14:paraId="7F7CA4AD" w14:textId="77777777" w:rsidR="00FF197B" w:rsidRDefault="00FF197B" w:rsidP="00844BAD">
      <w:pPr>
        <w:spacing w:after="360" w:line="480" w:lineRule="auto"/>
        <w:ind w:rightChars="17" w:right="37"/>
        <w:rPr>
          <w:rFonts w:ascii="Arial" w:hAnsi="Arial" w:cs="Arial"/>
          <w:sz w:val="24"/>
          <w:szCs w:val="24"/>
        </w:rPr>
      </w:pPr>
    </w:p>
    <w:p w14:paraId="4590ABC7" w14:textId="34F9C4E3" w:rsidR="00844BAD" w:rsidRPr="00844BAD" w:rsidRDefault="00844BAD" w:rsidP="00844BAD">
      <w:pPr>
        <w:spacing w:after="360" w:line="480" w:lineRule="auto"/>
        <w:ind w:rightChars="17" w:right="37"/>
        <w:rPr>
          <w:rFonts w:ascii="Arial" w:hAnsi="Arial" w:cs="Arial"/>
          <w:sz w:val="24"/>
          <w:szCs w:val="24"/>
        </w:rPr>
      </w:pPr>
      <w:r w:rsidRPr="00844BAD">
        <w:rPr>
          <w:rFonts w:ascii="Arial" w:hAnsi="Arial" w:cs="Arial"/>
          <w:sz w:val="24"/>
          <w:szCs w:val="24"/>
        </w:rPr>
        <w:t xml:space="preserve">Two theoretical models have been identified that describe the psychological and emotional effects of </w:t>
      </w:r>
      <w:r>
        <w:rPr>
          <w:rFonts w:ascii="Arial" w:hAnsi="Arial" w:cs="Arial"/>
          <w:sz w:val="24"/>
          <w:szCs w:val="24"/>
        </w:rPr>
        <w:t>infertility: a life crisis model</w:t>
      </w:r>
      <w:r w:rsidRPr="00844BAD">
        <w:rPr>
          <w:rFonts w:ascii="Arial" w:hAnsi="Arial" w:cs="Arial"/>
          <w:sz w:val="24"/>
          <w:szCs w:val="24"/>
        </w:rPr>
        <w:t>, and a biops</w:t>
      </w:r>
      <w:r w:rsidR="005A7B2F">
        <w:rPr>
          <w:rFonts w:ascii="Arial" w:hAnsi="Arial" w:cs="Arial"/>
          <w:sz w:val="24"/>
          <w:szCs w:val="24"/>
        </w:rPr>
        <w:t>ychosocial model</w:t>
      </w:r>
      <w:r w:rsidR="00B92428">
        <w:rPr>
          <w:rFonts w:ascii="Arial" w:hAnsi="Arial" w:cs="Arial"/>
          <w:sz w:val="24"/>
          <w:szCs w:val="24"/>
        </w:rPr>
        <w:t xml:space="preserve"> </w:t>
      </w:r>
      <w:r w:rsidR="00B92428">
        <w:rPr>
          <w:rFonts w:ascii="Arial" w:hAnsi="Arial" w:cs="Arial"/>
          <w:sz w:val="24"/>
          <w:szCs w:val="24"/>
        </w:rPr>
        <w:fldChar w:fldCharType="begin"/>
      </w:r>
      <w:r w:rsidR="00261289">
        <w:rPr>
          <w:rFonts w:ascii="Arial" w:hAnsi="Arial" w:cs="Arial"/>
          <w:sz w:val="24"/>
          <w:szCs w:val="24"/>
        </w:rPr>
        <w:instrText xml:space="preserve"> ADDIN EN.CITE &lt;EndNote&gt;&lt;Cite&gt;&lt;Author&gt;Gerrity&lt;/Author&gt;&lt;Year&gt;2001&lt;/Year&gt;&lt;IDText&gt;A biopsychosocial&lt;/IDText&gt;&lt;DisplayText&gt;(27)&lt;/DisplayText&gt;&lt;record&gt;&lt;titles&gt;&lt;title&gt;A biopsychosocial&amp;#xA;theory of infertility&lt;/title&gt;&lt;/titles&gt;&lt;titles&gt;&lt;secondary-title&gt;&lt;style face="italic" font="default" size="100%"&gt;The Family Journal: Counseling and Therapy for Couples and Families&lt;/style&gt;&lt;style face="bold italic" font="default" size="100%"&gt;&lt;/style&gt;&lt;/secondary-title&gt;&lt;/titles&gt;&lt;pages&gt;151-158&lt;/pages&gt;&lt;contributors&gt;&lt;authors&gt;&lt;author&gt;Gerrity D.A.&lt;/author&gt;&lt;/authors&gt;&lt;/contributors&gt;&lt;added-date format="utc"&gt;1466574749&lt;/added-date&gt;&lt;ref-type name="Journal Article"&gt;17&lt;/ref-type&gt;&lt;dates&gt;&lt;year&gt;2001&lt;/year&gt;&lt;/dates&gt;&lt;rec-number&gt;1910&lt;/rec-number&gt;&lt;last-updated-date format="utc"&gt;1466574821&lt;/last-updated-date&gt;&lt;volume&gt;9&lt;/volume&gt;&lt;/record&gt;&lt;/Cite&gt;&lt;/EndNote&gt;</w:instrText>
      </w:r>
      <w:r w:rsidR="00B92428">
        <w:rPr>
          <w:rFonts w:ascii="Arial" w:hAnsi="Arial" w:cs="Arial"/>
          <w:sz w:val="24"/>
          <w:szCs w:val="24"/>
        </w:rPr>
        <w:fldChar w:fldCharType="separate"/>
      </w:r>
      <w:r w:rsidR="00261289">
        <w:rPr>
          <w:rFonts w:ascii="Arial" w:hAnsi="Arial" w:cs="Arial"/>
          <w:sz w:val="24"/>
          <w:szCs w:val="24"/>
        </w:rPr>
        <w:t>(27)</w:t>
      </w:r>
      <w:r w:rsidR="00B92428">
        <w:rPr>
          <w:rFonts w:ascii="Arial" w:hAnsi="Arial" w:cs="Arial"/>
          <w:sz w:val="24"/>
          <w:szCs w:val="24"/>
        </w:rPr>
        <w:fldChar w:fldCharType="end"/>
      </w:r>
      <w:r w:rsidR="00B92428">
        <w:rPr>
          <w:rFonts w:ascii="Arial" w:hAnsi="Arial" w:cs="Arial"/>
          <w:sz w:val="24"/>
          <w:szCs w:val="24"/>
        </w:rPr>
        <w:t xml:space="preserve"> </w:t>
      </w:r>
      <w:r w:rsidR="005A7B2F">
        <w:rPr>
          <w:rFonts w:ascii="Arial" w:hAnsi="Arial" w:cs="Arial"/>
          <w:sz w:val="24"/>
          <w:szCs w:val="24"/>
        </w:rPr>
        <w:t xml:space="preserve"> </w:t>
      </w:r>
      <w:r w:rsidRPr="00844BAD">
        <w:rPr>
          <w:rFonts w:ascii="Arial" w:hAnsi="Arial" w:cs="Arial"/>
          <w:sz w:val="24"/>
          <w:szCs w:val="24"/>
        </w:rPr>
        <w:t>.</w:t>
      </w:r>
    </w:p>
    <w:p w14:paraId="5A1ABC12" w14:textId="740ABB4B" w:rsidR="00844BAD" w:rsidRPr="00844BAD" w:rsidRDefault="00844BAD" w:rsidP="00844BAD">
      <w:pPr>
        <w:spacing w:after="360" w:line="480" w:lineRule="auto"/>
        <w:ind w:rightChars="17" w:right="37"/>
        <w:rPr>
          <w:rFonts w:ascii="Arial" w:hAnsi="Arial" w:cs="Arial"/>
          <w:sz w:val="24"/>
          <w:szCs w:val="24"/>
        </w:rPr>
      </w:pPr>
      <w:r w:rsidRPr="00844BAD">
        <w:rPr>
          <w:rFonts w:ascii="Arial" w:hAnsi="Arial" w:cs="Arial"/>
          <w:sz w:val="24"/>
          <w:szCs w:val="24"/>
        </w:rPr>
        <w:t xml:space="preserve">The life crisis model described by Menning </w:t>
      </w:r>
      <w:r w:rsidR="00714D1B">
        <w:rPr>
          <w:rFonts w:ascii="Arial" w:hAnsi="Arial" w:cs="Arial"/>
          <w:sz w:val="24"/>
          <w:szCs w:val="24"/>
        </w:rPr>
        <w:fldChar w:fldCharType="begin"/>
      </w:r>
      <w:r w:rsidR="00261289">
        <w:rPr>
          <w:rFonts w:ascii="Arial" w:hAnsi="Arial" w:cs="Arial"/>
          <w:sz w:val="24"/>
          <w:szCs w:val="24"/>
        </w:rPr>
        <w:instrText xml:space="preserve"> ADDIN EN.CITE &lt;EndNote&gt;&lt;Cite&gt;&lt;Author&gt;Menning&lt;/Author&gt;&lt;Year&gt;1980&lt;/Year&gt;&lt;IDText&gt;THE EMOTIONAL NEEDS OF INFERTILE COUPLES&lt;/IDText&gt;&lt;DisplayText&gt;(28)&lt;/DisplayText&gt;&lt;record&gt;&lt;dates&gt;&lt;pub-dates&gt;&lt;date&gt;1980&lt;/date&gt;&lt;/pub-dates&gt;&lt;year&gt;1980&lt;/year&gt;&lt;/dates&gt;&lt;urls&gt;&lt;related-urls&gt;&lt;url&gt;&amp;lt;Go to ISI&amp;gt;://WOS:A1980KM65200001&lt;/url&gt;&lt;/related-urls&gt;&lt;/urls&gt;&lt;isbn&gt;0015-0282&lt;/isbn&gt;&lt;titles&gt;&lt;title&gt;THE EMOTIONAL NEEDS OF INFERTILE COUPLES&lt;/title&gt;&lt;secondary-title&gt;Fertility and Sterility&lt;/secondary-title&gt;&lt;/titles&gt;&lt;pages&gt;313-319&lt;/pages&gt;&lt;number&gt;4&lt;/number&gt;&lt;contributors&gt;&lt;authors&gt;&lt;author&gt;Menning, B. E.&lt;/author&gt;&lt;/authors&gt;&lt;/contributors&gt;&lt;added-date format="utc"&gt;1334033165&lt;/added-date&gt;&lt;ref-type name="Journal Article"&gt;17&lt;/ref-type&gt;&lt;rec-number&gt;911&lt;/rec-number&gt;&lt;last-updated-date format="utc"&gt;1361376155&lt;/last-updated-date&gt;&lt;accession-num&gt;WOS:A1980KM65200001&lt;/accession-num&gt;&lt;volume&gt;34&lt;/volume&gt;&lt;/record&gt;&lt;/Cite&gt;&lt;/EndNote&gt;</w:instrText>
      </w:r>
      <w:r w:rsidR="00714D1B">
        <w:rPr>
          <w:rFonts w:ascii="Arial" w:hAnsi="Arial" w:cs="Arial"/>
          <w:sz w:val="24"/>
          <w:szCs w:val="24"/>
        </w:rPr>
        <w:fldChar w:fldCharType="separate"/>
      </w:r>
      <w:r w:rsidR="00261289">
        <w:rPr>
          <w:rFonts w:ascii="Arial" w:hAnsi="Arial" w:cs="Arial"/>
          <w:sz w:val="24"/>
          <w:szCs w:val="24"/>
        </w:rPr>
        <w:t>(28)</w:t>
      </w:r>
      <w:r w:rsidR="00714D1B">
        <w:rPr>
          <w:rFonts w:ascii="Arial" w:hAnsi="Arial" w:cs="Arial"/>
          <w:sz w:val="24"/>
          <w:szCs w:val="24"/>
        </w:rPr>
        <w:fldChar w:fldCharType="end"/>
      </w:r>
      <w:r w:rsidR="00AE5F78">
        <w:rPr>
          <w:rFonts w:ascii="Arial" w:hAnsi="Arial" w:cs="Arial"/>
          <w:sz w:val="24"/>
          <w:szCs w:val="24"/>
        </w:rPr>
        <w:t xml:space="preserve"> </w:t>
      </w:r>
      <w:r w:rsidRPr="00844BAD">
        <w:rPr>
          <w:rFonts w:ascii="Arial" w:hAnsi="Arial" w:cs="Arial"/>
          <w:sz w:val="24"/>
          <w:szCs w:val="24"/>
        </w:rPr>
        <w:t xml:space="preserve">views infertile couples as essentially having good mental health, but suggests they are exposed to a major negative event in the inability to achieve parenthood, which prevents them from fulfilling personal and societal expectations and goals. The crisis </w:t>
      </w:r>
      <w:r w:rsidRPr="00844BAD">
        <w:rPr>
          <w:rFonts w:ascii="Arial" w:hAnsi="Arial" w:cs="Arial"/>
          <w:sz w:val="24"/>
          <w:szCs w:val="24"/>
        </w:rPr>
        <w:lastRenderedPageBreak/>
        <w:t xml:space="preserve">provokes a grieving reaction similar to that described by Kubler </w:t>
      </w:r>
      <w:r w:rsidR="00AE5F78" w:rsidRPr="00844BAD">
        <w:rPr>
          <w:rFonts w:ascii="Arial" w:hAnsi="Arial" w:cs="Arial"/>
          <w:sz w:val="24"/>
          <w:szCs w:val="24"/>
        </w:rPr>
        <w:t>Ross</w:t>
      </w:r>
      <w:r w:rsidR="00B92428">
        <w:rPr>
          <w:rFonts w:ascii="Arial" w:hAnsi="Arial" w:cs="Arial"/>
          <w:sz w:val="24"/>
          <w:szCs w:val="24"/>
        </w:rPr>
        <w:t xml:space="preserve"> </w:t>
      </w:r>
      <w:r w:rsidR="00AE5F78">
        <w:rPr>
          <w:rFonts w:ascii="Arial" w:hAnsi="Arial" w:cs="Arial"/>
          <w:sz w:val="24"/>
          <w:szCs w:val="24"/>
        </w:rPr>
        <w:fldChar w:fldCharType="begin"/>
      </w:r>
      <w:r w:rsidR="00261289">
        <w:rPr>
          <w:rFonts w:ascii="Arial" w:hAnsi="Arial" w:cs="Arial"/>
          <w:sz w:val="24"/>
          <w:szCs w:val="24"/>
        </w:rPr>
        <w:instrText xml:space="preserve"> ADDIN EN.CITE &lt;EndNote&gt;&lt;Cite&gt;&lt;Author&gt;Kubler-Ross&lt;/Author&gt;&lt;Year&gt;1975&lt;/Year&gt;&lt;IDText&gt;On death and dying&lt;/IDText&gt;&lt;DisplayText&gt;(29)&lt;/DisplayText&gt;&lt;record&gt;&lt;dates&gt;&lt;pub-dates&gt;&lt;date&gt;1975-Jun&lt;/date&gt;&lt;/pub-dates&gt;&lt;year&gt;1975&lt;/year&gt;&lt;/dates&gt;&lt;urls&gt;&lt;related-urls&gt;&lt;url&gt;&amp;lt;Go to ISI&amp;gt;://MEDLINE:10323918&lt;/url&gt;&lt;/related-urls&gt;&lt;/urls&gt;&lt;isbn&gt;0002-8045&lt;/isbn&gt;&lt;titles&gt;&lt;title&gt;On death and dying&lt;/title&gt;&lt;secondary-title&gt;Bulletin of the American College of Surgeons&lt;/secondary-title&gt;&lt;/titles&gt;&lt;pages&gt;15-7&lt;/pages&gt;&lt;number&gt;6&lt;/number&gt;&lt;contributors&gt;&lt;authors&gt;&lt;author&gt;Kubler-Ross, E.&lt;/author&gt;&lt;/authors&gt;&lt;/contributors&gt;&lt;added-date format="utc"&gt;1336008679&lt;/added-date&gt;&lt;ref-type name="Journal Article"&gt;17&lt;/ref-type&gt;&lt;rec-number&gt;1031&lt;/rec-number&gt;&lt;last-updated-date format="utc"&gt;1361376155&lt;/last-updated-date&gt;&lt;accession-num&gt;MEDLINE:10323918&lt;/accession-num&gt;&lt;volume&gt;60&lt;/volume&gt;&lt;/record&gt;&lt;/Cite&gt;&lt;/EndNote&gt;</w:instrText>
      </w:r>
      <w:r w:rsidR="00AE5F78">
        <w:rPr>
          <w:rFonts w:ascii="Arial" w:hAnsi="Arial" w:cs="Arial"/>
          <w:sz w:val="24"/>
          <w:szCs w:val="24"/>
        </w:rPr>
        <w:fldChar w:fldCharType="separate"/>
      </w:r>
      <w:r w:rsidR="00261289">
        <w:rPr>
          <w:rFonts w:ascii="Arial" w:hAnsi="Arial" w:cs="Arial"/>
          <w:sz w:val="24"/>
          <w:szCs w:val="24"/>
        </w:rPr>
        <w:t>(29)</w:t>
      </w:r>
      <w:r w:rsidR="00AE5F78">
        <w:rPr>
          <w:rFonts w:ascii="Arial" w:hAnsi="Arial" w:cs="Arial"/>
          <w:sz w:val="24"/>
          <w:szCs w:val="24"/>
        </w:rPr>
        <w:fldChar w:fldCharType="end"/>
      </w:r>
      <w:r w:rsidR="00AE5F78">
        <w:rPr>
          <w:rFonts w:ascii="Arial" w:hAnsi="Arial" w:cs="Arial"/>
          <w:sz w:val="24"/>
          <w:szCs w:val="24"/>
        </w:rPr>
        <w:t xml:space="preserve">, </w:t>
      </w:r>
      <w:r w:rsidRPr="00844BAD">
        <w:rPr>
          <w:rFonts w:ascii="Arial" w:hAnsi="Arial" w:cs="Arial"/>
          <w:sz w:val="24"/>
          <w:szCs w:val="24"/>
        </w:rPr>
        <w:t xml:space="preserve">i.e. denial, anger, bargaining, depression and acceptance; the loss being the potential child and the parenting role.  The strength and duration of the reaction depend on personality, coping style and motives for wanting children </w:t>
      </w:r>
      <w:r w:rsidR="00AE5F78">
        <w:rPr>
          <w:rFonts w:ascii="Arial" w:hAnsi="Arial" w:cs="Arial"/>
          <w:sz w:val="24"/>
          <w:szCs w:val="24"/>
        </w:rPr>
        <w:fldChar w:fldCharType="begin"/>
      </w:r>
      <w:r w:rsidR="00261289">
        <w:rPr>
          <w:rFonts w:ascii="Arial" w:hAnsi="Arial" w:cs="Arial"/>
          <w:sz w:val="24"/>
          <w:szCs w:val="24"/>
        </w:rPr>
        <w:instrText xml:space="preserve"> ADDIN EN.CITE &lt;EndNote&gt;&lt;Cite&gt;&lt;Author&gt;Blenner&lt;/Author&gt;&lt;Year&gt;1990&lt;/Year&gt;&lt;IDText&gt;Passage through infertility treatment: a stage theory&lt;/IDText&gt;&lt;DisplayText&gt;(30)&lt;/DisplayText&gt;&lt;record&gt;&lt;dates&gt;&lt;pub-dates&gt;&lt;date&gt;1990&lt;/date&gt;&lt;/pub-dates&gt;&lt;year&gt;1990&lt;/year&gt;&lt;/dates&gt;&lt;urls&gt;&lt;related-urls&gt;&lt;url&gt;&amp;lt;Go to ISI&amp;gt;://MEDLINE:2227981&lt;/url&gt;&lt;/related-urls&gt;&lt;/urls&gt;&lt;isbn&gt;0743-5150&lt;/isbn&gt;&lt;titles&gt;&lt;title&gt;Passage through infertility treatment: a stage theory&lt;/title&gt;&lt;secondary-title&gt;Image--the journal of nursing scholarship&lt;/secondary-title&gt;&lt;/titles&gt;&lt;pages&gt;153-8&lt;/pages&gt;&lt;number&gt;3&lt;/number&gt;&lt;contributors&gt;&lt;authors&gt;&lt;author&gt;Blenner, J. L.&lt;/author&gt;&lt;/authors&gt;&lt;/contributors&gt;&lt;added-date format="utc"&gt;1466575054&lt;/added-date&gt;&lt;ref-type name="Journal Article"&gt;17&lt;/ref-type&gt;&lt;rec-number&gt;1911&lt;/rec-number&gt;&lt;last-updated-date format="utc"&gt;1466575054&lt;/last-updated-date&gt;&lt;accession-num&gt;MEDLINE:2227981&lt;/accession-num&gt;&lt;volume&gt;22&lt;/volume&gt;&lt;/record&gt;&lt;/Cite&gt;&lt;/EndNote&gt;</w:instrText>
      </w:r>
      <w:r w:rsidR="00AE5F78">
        <w:rPr>
          <w:rFonts w:ascii="Arial" w:hAnsi="Arial" w:cs="Arial"/>
          <w:sz w:val="24"/>
          <w:szCs w:val="24"/>
        </w:rPr>
        <w:fldChar w:fldCharType="separate"/>
      </w:r>
      <w:r w:rsidR="00261289">
        <w:rPr>
          <w:rFonts w:ascii="Arial" w:hAnsi="Arial" w:cs="Arial"/>
          <w:sz w:val="24"/>
          <w:szCs w:val="24"/>
        </w:rPr>
        <w:t>(30)</w:t>
      </w:r>
      <w:r w:rsidR="00AE5F78">
        <w:rPr>
          <w:rFonts w:ascii="Arial" w:hAnsi="Arial" w:cs="Arial"/>
          <w:sz w:val="24"/>
          <w:szCs w:val="24"/>
        </w:rPr>
        <w:fldChar w:fldCharType="end"/>
      </w:r>
      <w:r w:rsidR="00B92428">
        <w:rPr>
          <w:rFonts w:ascii="Arial" w:hAnsi="Arial" w:cs="Arial"/>
          <w:sz w:val="24"/>
          <w:szCs w:val="24"/>
        </w:rPr>
        <w:t xml:space="preserve"> </w:t>
      </w:r>
      <w:r w:rsidRPr="00844BAD">
        <w:rPr>
          <w:rFonts w:ascii="Arial" w:hAnsi="Arial" w:cs="Arial"/>
          <w:sz w:val="24"/>
          <w:szCs w:val="24"/>
        </w:rPr>
        <w:t xml:space="preserve">but increases stress and anxiety, and reduces coping skills. </w:t>
      </w:r>
      <w:r w:rsidR="00AE5F78">
        <w:rPr>
          <w:rFonts w:ascii="Arial" w:hAnsi="Arial" w:cs="Arial"/>
          <w:sz w:val="24"/>
          <w:szCs w:val="24"/>
        </w:rPr>
        <w:t xml:space="preserve">This </w:t>
      </w:r>
      <w:r w:rsidRPr="00844BAD">
        <w:rPr>
          <w:rFonts w:ascii="Arial" w:hAnsi="Arial" w:cs="Arial"/>
          <w:sz w:val="24"/>
          <w:szCs w:val="24"/>
        </w:rPr>
        <w:t xml:space="preserve">acute crisis </w:t>
      </w:r>
      <w:r w:rsidR="00AE5F78">
        <w:rPr>
          <w:rFonts w:ascii="Arial" w:hAnsi="Arial" w:cs="Arial"/>
          <w:sz w:val="24"/>
          <w:szCs w:val="24"/>
        </w:rPr>
        <w:t xml:space="preserve">of infertility </w:t>
      </w:r>
      <w:r w:rsidRPr="00844BAD">
        <w:rPr>
          <w:rFonts w:ascii="Arial" w:hAnsi="Arial" w:cs="Arial"/>
          <w:sz w:val="24"/>
          <w:szCs w:val="24"/>
        </w:rPr>
        <w:t xml:space="preserve">can become a chronic stress condition </w:t>
      </w:r>
      <w:r w:rsidR="00AE5F78">
        <w:rPr>
          <w:rFonts w:ascii="Arial" w:hAnsi="Arial" w:cs="Arial"/>
          <w:sz w:val="24"/>
          <w:szCs w:val="24"/>
        </w:rPr>
        <w:t xml:space="preserve">if long-standing </w:t>
      </w:r>
      <w:r w:rsidRPr="00844BAD">
        <w:rPr>
          <w:rFonts w:ascii="Arial" w:hAnsi="Arial" w:cs="Arial"/>
          <w:sz w:val="24"/>
          <w:szCs w:val="24"/>
        </w:rPr>
        <w:t>needing long-term intervention</w:t>
      </w:r>
      <w:r w:rsidR="005A7B2F">
        <w:rPr>
          <w:rFonts w:ascii="Arial" w:hAnsi="Arial" w:cs="Arial"/>
          <w:sz w:val="24"/>
          <w:szCs w:val="24"/>
        </w:rPr>
        <w:t xml:space="preserve"> </w:t>
      </w:r>
      <w:r w:rsidR="00AE5F78">
        <w:rPr>
          <w:rFonts w:ascii="Arial" w:hAnsi="Arial" w:cs="Arial"/>
          <w:sz w:val="24"/>
          <w:szCs w:val="24"/>
        </w:rPr>
        <w:fldChar w:fldCharType="begin"/>
      </w:r>
      <w:r w:rsidR="00261289">
        <w:rPr>
          <w:rFonts w:ascii="Arial" w:hAnsi="Arial" w:cs="Arial"/>
          <w:sz w:val="24"/>
          <w:szCs w:val="24"/>
        </w:rPr>
        <w:instrText xml:space="preserve"> ADDIN EN.CITE &lt;EndNote&gt;&lt;Cite&gt;&lt;Author&gt;Berg&lt;/Author&gt;&lt;Year&gt;1991&lt;/Year&gt;&lt;IDText&gt;PSYCHOLOGICAL FUNCTIONING ACROSS STAGES OF TREATMENT FOR INFERTILITY&lt;/IDText&gt;&lt;DisplayText&gt;(31)&lt;/DisplayText&gt;&lt;record&gt;&lt;dates&gt;&lt;pub-dates&gt;&lt;date&gt;Feb&lt;/date&gt;&lt;/pub-dates&gt;&lt;year&gt;1991&lt;/year&gt;&lt;/dates&gt;&lt;urls&gt;&lt;related-urls&gt;&lt;url&gt;&amp;lt;Go to ISI&amp;gt;://WOS:A1991FB58900002&lt;/url&gt;&lt;/related-urls&gt;&lt;/urls&gt;&lt;isbn&gt;0160-7715&lt;/isbn&gt;&lt;titles&gt;&lt;title&gt;PSYCHOLOGICAL FUNCTIONING ACROSS STAGES OF TREATMENT FOR INFERTILITY&lt;/title&gt;&lt;secondary-title&gt;Journal of Behavioral Medicine&lt;/secondary-title&gt;&lt;/titles&gt;&lt;pages&gt;11-26&lt;/pages&gt;&lt;number&gt;1&lt;/number&gt;&lt;contributors&gt;&lt;authors&gt;&lt;author&gt;Berg, B. J.&lt;/author&gt;&lt;author&gt;Wilson, J. F.&lt;/author&gt;&lt;/authors&gt;&lt;/contributors&gt;&lt;added-date format="utc"&gt;1334196939&lt;/added-date&gt;&lt;ref-type name="Journal Article"&gt;17&lt;/ref-type&gt;&lt;rec-number&gt;951&lt;/rec-number&gt;&lt;last-updated-date format="utc"&gt;1361376155&lt;/last-updated-date&gt;&lt;accession-num&gt;WOS:A1991FB58900002&lt;/accession-num&gt;&lt;electronic-resource-num&gt;10.1007/bf00844765&lt;/electronic-resource-num&gt;&lt;volume&gt;14&lt;/volume&gt;&lt;/record&gt;&lt;/Cite&gt;&lt;/EndNote&gt;</w:instrText>
      </w:r>
      <w:r w:rsidR="00AE5F78">
        <w:rPr>
          <w:rFonts w:ascii="Arial" w:hAnsi="Arial" w:cs="Arial"/>
          <w:sz w:val="24"/>
          <w:szCs w:val="24"/>
        </w:rPr>
        <w:fldChar w:fldCharType="separate"/>
      </w:r>
      <w:r w:rsidR="00261289">
        <w:rPr>
          <w:rFonts w:ascii="Arial" w:hAnsi="Arial" w:cs="Arial"/>
          <w:sz w:val="24"/>
          <w:szCs w:val="24"/>
        </w:rPr>
        <w:t>(31)</w:t>
      </w:r>
      <w:r w:rsidR="00AE5F78">
        <w:rPr>
          <w:rFonts w:ascii="Arial" w:hAnsi="Arial" w:cs="Arial"/>
          <w:sz w:val="24"/>
          <w:szCs w:val="24"/>
        </w:rPr>
        <w:fldChar w:fldCharType="end"/>
      </w:r>
      <w:r w:rsidRPr="00844BAD">
        <w:rPr>
          <w:rFonts w:ascii="Arial" w:hAnsi="Arial" w:cs="Arial"/>
          <w:sz w:val="24"/>
          <w:szCs w:val="24"/>
        </w:rPr>
        <w:t xml:space="preserve">.  </w:t>
      </w:r>
    </w:p>
    <w:p w14:paraId="4B6BEB85" w14:textId="771A0AFE" w:rsidR="002D693F" w:rsidRDefault="00844BAD" w:rsidP="00844BAD">
      <w:pPr>
        <w:spacing w:after="360" w:line="480" w:lineRule="auto"/>
        <w:ind w:rightChars="17" w:right="37"/>
        <w:rPr>
          <w:rFonts w:ascii="Arial" w:hAnsi="Arial" w:cs="Arial"/>
          <w:sz w:val="24"/>
          <w:szCs w:val="24"/>
        </w:rPr>
      </w:pPr>
      <w:r w:rsidRPr="00844BAD">
        <w:rPr>
          <w:rFonts w:ascii="Arial" w:hAnsi="Arial" w:cs="Arial"/>
          <w:sz w:val="24"/>
          <w:szCs w:val="24"/>
        </w:rPr>
        <w:t xml:space="preserve">The biopsychosocial model of infertility </w:t>
      </w:r>
      <w:r w:rsidR="00AE5F78">
        <w:rPr>
          <w:rFonts w:ascii="Arial" w:hAnsi="Arial" w:cs="Arial"/>
          <w:sz w:val="24"/>
          <w:szCs w:val="24"/>
        </w:rPr>
        <w:fldChar w:fldCharType="begin"/>
      </w:r>
      <w:r w:rsidR="00261289">
        <w:rPr>
          <w:rFonts w:ascii="Arial" w:hAnsi="Arial" w:cs="Arial"/>
          <w:sz w:val="24"/>
          <w:szCs w:val="24"/>
        </w:rPr>
        <w:instrText xml:space="preserve"> ADDIN EN.CITE &lt;EndNote&gt;&lt;Cite&gt;&lt;Author&gt;Gerrity&lt;/Author&gt;&lt;Year&gt;2001&lt;/Year&gt;&lt;IDText&gt;A biopsychosocial&lt;/IDText&gt;&lt;DisplayText&gt;(27)&lt;/DisplayText&gt;&lt;record&gt;&lt;titles&gt;&lt;title&gt;A biopsychosocial&amp;#xA;theory of infertility&lt;/title&gt;&lt;/titles&gt;&lt;titles&gt;&lt;secondary-title&gt;&lt;style face="italic" font="default" size="100%"&gt;The Family Journal: Counseling and Therapy for Couples and Families&lt;/style&gt;&lt;style face="bold italic" font="default" size="100%"&gt;&lt;/style&gt;&lt;/secondary-title&gt;&lt;/titles&gt;&lt;pages&gt;151-158&lt;/pages&gt;&lt;contributors&gt;&lt;authors&gt;&lt;author&gt;Gerrity D.A.&lt;/author&gt;&lt;/authors&gt;&lt;/contributors&gt;&lt;added-date format="utc"&gt;1466574749&lt;/added-date&gt;&lt;ref-type name="Journal Article"&gt;17&lt;/ref-type&gt;&lt;dates&gt;&lt;year&gt;2001&lt;/year&gt;&lt;/dates&gt;&lt;rec-number&gt;1910&lt;/rec-number&gt;&lt;last-updated-date format="utc"&gt;1466574821&lt;/last-updated-date&gt;&lt;volume&gt;9&lt;/volume&gt;&lt;/record&gt;&lt;/Cite&gt;&lt;/EndNote&gt;</w:instrText>
      </w:r>
      <w:r w:rsidR="00AE5F78">
        <w:rPr>
          <w:rFonts w:ascii="Arial" w:hAnsi="Arial" w:cs="Arial"/>
          <w:sz w:val="24"/>
          <w:szCs w:val="24"/>
        </w:rPr>
        <w:fldChar w:fldCharType="separate"/>
      </w:r>
      <w:r w:rsidR="00261289">
        <w:rPr>
          <w:rFonts w:ascii="Arial" w:hAnsi="Arial" w:cs="Arial"/>
          <w:sz w:val="24"/>
          <w:szCs w:val="24"/>
        </w:rPr>
        <w:t>(27)</w:t>
      </w:r>
      <w:r w:rsidR="00AE5F78">
        <w:rPr>
          <w:rFonts w:ascii="Arial" w:hAnsi="Arial" w:cs="Arial"/>
          <w:sz w:val="24"/>
          <w:szCs w:val="24"/>
        </w:rPr>
        <w:fldChar w:fldCharType="end"/>
      </w:r>
      <w:r w:rsidR="00A46006">
        <w:rPr>
          <w:rFonts w:ascii="Arial" w:hAnsi="Arial" w:cs="Arial"/>
          <w:sz w:val="24"/>
          <w:szCs w:val="24"/>
        </w:rPr>
        <w:t xml:space="preserve"> extends beyond </w:t>
      </w:r>
      <w:r w:rsidRPr="00844BAD">
        <w:rPr>
          <w:rFonts w:ascii="Arial" w:hAnsi="Arial" w:cs="Arial"/>
          <w:sz w:val="24"/>
          <w:szCs w:val="24"/>
        </w:rPr>
        <w:t xml:space="preserve">the life crisis model. Biological, psychological and social phenomena interact and the effects are seen in the wider context of individuals, their relationships with partners, family and friends and society at large. The model suggests that infertility results in existential, physical, emotional and relationship stressors. Existential stressors include the effects of infertility on identity, </w:t>
      </w:r>
      <w:r w:rsidR="00AE5F78" w:rsidRPr="00844BAD">
        <w:rPr>
          <w:rFonts w:ascii="Arial" w:hAnsi="Arial" w:cs="Arial"/>
          <w:sz w:val="24"/>
          <w:szCs w:val="24"/>
        </w:rPr>
        <w:t>self-image</w:t>
      </w:r>
      <w:r w:rsidRPr="00844BAD">
        <w:rPr>
          <w:rFonts w:ascii="Arial" w:hAnsi="Arial" w:cs="Arial"/>
          <w:sz w:val="24"/>
          <w:szCs w:val="24"/>
        </w:rPr>
        <w:t xml:space="preserve"> and </w:t>
      </w:r>
      <w:r w:rsidR="00AE5F78" w:rsidRPr="00844BAD">
        <w:rPr>
          <w:rFonts w:ascii="Arial" w:hAnsi="Arial" w:cs="Arial"/>
          <w:sz w:val="24"/>
          <w:szCs w:val="24"/>
        </w:rPr>
        <w:t>self-esteem</w:t>
      </w:r>
      <w:r w:rsidRPr="00844BAD">
        <w:rPr>
          <w:rFonts w:ascii="Arial" w:hAnsi="Arial" w:cs="Arial"/>
          <w:sz w:val="24"/>
          <w:szCs w:val="24"/>
        </w:rPr>
        <w:t>.  Physical stressors are related to investigation and treatment which may involve undergoing painful procedures of an intimate nature, particularly for women.  Emotional stressors are wide ranging, resulting in anger, depression and guilt to varying degrees.  Relationship stressors relate to partner, family, friends and society. The model visualises infertility as a process with different stages, with the moderators of stress being social network support and coping.</w:t>
      </w:r>
    </w:p>
    <w:p w14:paraId="1B9A47B3" w14:textId="5C9B885C" w:rsidR="0089242A" w:rsidRDefault="00E817F4" w:rsidP="00E817F4">
      <w:pPr>
        <w:spacing w:after="360" w:line="480" w:lineRule="auto"/>
        <w:ind w:rightChars="17" w:right="37"/>
        <w:rPr>
          <w:rFonts w:ascii="Arial" w:hAnsi="Arial" w:cs="Arial"/>
          <w:sz w:val="24"/>
          <w:szCs w:val="24"/>
        </w:rPr>
      </w:pPr>
      <w:r w:rsidRPr="001474A7">
        <w:rPr>
          <w:rFonts w:ascii="Arial" w:hAnsi="Arial" w:cs="Arial"/>
          <w:sz w:val="24"/>
          <w:szCs w:val="24"/>
        </w:rPr>
        <w:t xml:space="preserve">There have been several studies which have investigated the emotional impact of infertility. These can be divided into qualitative and quantitative studies.  Qualitative studies have predominantly presented infertility as a devastating experience especially for women. Some of the themes that emerged included feelings of loss of control, defectiveness, reduced competence, marital stress, feeling of alienation from the fertile world, social stigma, stressful nature of the </w:t>
      </w:r>
      <w:r w:rsidRPr="001474A7">
        <w:rPr>
          <w:rFonts w:ascii="Arial" w:hAnsi="Arial" w:cs="Arial"/>
          <w:sz w:val="24"/>
          <w:szCs w:val="24"/>
        </w:rPr>
        <w:lastRenderedPageBreak/>
        <w:t xml:space="preserve">treatment and strained relationship with health care providers (32). </w:t>
      </w:r>
      <w:r w:rsidRPr="004E685F">
        <w:rPr>
          <w:rFonts w:ascii="Arial" w:hAnsi="Arial" w:cs="Arial"/>
          <w:sz w:val="24"/>
          <w:szCs w:val="24"/>
        </w:rPr>
        <w:t xml:space="preserve">In a study by Freeman </w:t>
      </w:r>
      <w:r w:rsidRPr="004E685F">
        <w:rPr>
          <w:rFonts w:ascii="Arial" w:hAnsi="Arial" w:cs="Arial"/>
          <w:i/>
          <w:sz w:val="24"/>
          <w:szCs w:val="24"/>
        </w:rPr>
        <w:t>et al</w:t>
      </w:r>
      <w:r w:rsidRPr="004E685F">
        <w:rPr>
          <w:rFonts w:ascii="Arial" w:hAnsi="Arial" w:cs="Arial"/>
          <w:sz w:val="24"/>
          <w:szCs w:val="24"/>
        </w:rPr>
        <w:t xml:space="preserve"> </w:t>
      </w:r>
      <w:r>
        <w:rPr>
          <w:rFonts w:ascii="Arial" w:hAnsi="Arial" w:cs="Arial"/>
          <w:sz w:val="24"/>
          <w:szCs w:val="24"/>
        </w:rPr>
        <w:t xml:space="preserve">, </w:t>
      </w:r>
      <w:r w:rsidRPr="004E685F">
        <w:rPr>
          <w:rFonts w:ascii="Arial" w:hAnsi="Arial" w:cs="Arial"/>
          <w:sz w:val="24"/>
          <w:szCs w:val="24"/>
        </w:rPr>
        <w:t>48% of the participants described infertility as their worst life experience</w:t>
      </w:r>
      <w:r>
        <w:rPr>
          <w:rFonts w:ascii="Arial" w:hAnsi="Arial" w:cs="Arial"/>
          <w:sz w:val="24"/>
          <w:szCs w:val="24"/>
        </w:rPr>
        <w:fldChar w:fldCharType="begin"/>
      </w:r>
      <w:r w:rsidR="00261289">
        <w:rPr>
          <w:rFonts w:ascii="Arial" w:hAnsi="Arial" w:cs="Arial"/>
          <w:sz w:val="24"/>
          <w:szCs w:val="24"/>
        </w:rPr>
        <w:instrText xml:space="preserve"> ADDIN EN.CITE &lt;EndNote&gt;&lt;Cite&gt;&lt;Author&gt;Freeman&lt;/Author&gt;&lt;Year&gt;1987&lt;/Year&gt;&lt;IDText&gt;EMOTIONAL AND PSYCHOSOCIAL FACTORS IN FOLLOW-UP OF WOMEN AFTER IVF-ET TREATMENT - A PILOT INVESTIGATION&lt;/IDText&gt;&lt;DisplayText&gt;(32)&lt;/DisplayText&gt;&lt;record&gt;&lt;dates&gt;&lt;pub-dates&gt;&lt;date&gt;1987&lt;/date&gt;&lt;/pub-dates&gt;&lt;year&gt;1987&lt;/year&gt;&lt;/dates&gt;&lt;urls&gt;&lt;related-urls&gt;&lt;url&gt;&amp;lt;Go to ISI&amp;gt;://WOS:A1987L409900007&lt;/url&gt;&lt;/related-urls&gt;&lt;/urls&gt;&lt;isbn&gt;0001-6349&lt;/isbn&gt;&lt;titles&gt;&lt;title&gt;EMOTIONAL AND PSYCHOSOCIAL FACTORS IN FOLLOW-UP OF WOMEN AFTER IVF-ET TREATMENT - A PILOT INVESTIGATION&lt;/title&gt;&lt;secondary-title&gt;Acta Obstetricia Et Gynecologica Scandinavica&lt;/secondary-title&gt;&lt;/titles&gt;&lt;pages&gt;517-521&lt;/pages&gt;&lt;number&gt;6&lt;/number&gt;&lt;contributors&gt;&lt;authors&gt;&lt;author&gt;Freeman, E. W.&lt;/author&gt;&lt;author&gt;Rickels, K.&lt;/author&gt;&lt;author&gt;Tausig, J.&lt;/author&gt;&lt;author&gt;Boxer, A.&lt;/author&gt;&lt;author&gt;Mastroianni, L.&lt;/author&gt;&lt;author&gt;Tureck, R. W.&lt;/author&gt;&lt;/authors&gt;&lt;/contributors&gt;&lt;added-date format="utc"&gt;1332773147&lt;/added-date&gt;&lt;ref-type name="Journal Article"&gt;17&lt;/ref-type&gt;&lt;rec-number&gt;220&lt;/rec-number&gt;&lt;last-updated-date format="utc"&gt;1361376155&lt;/last-updated-date&gt;&lt;accession-num&gt;WOS:A1987L409900007&lt;/accession-num&gt;&lt;electronic-resource-num&gt;10.3109/00016348709015727&lt;/electronic-resource-num&gt;&lt;volume&gt;66&lt;/volume&gt;&lt;/record&gt;&lt;/Cite&gt;&lt;/EndNote&gt;</w:instrText>
      </w:r>
      <w:r>
        <w:rPr>
          <w:rFonts w:ascii="Arial" w:hAnsi="Arial" w:cs="Arial"/>
          <w:sz w:val="24"/>
          <w:szCs w:val="24"/>
        </w:rPr>
        <w:fldChar w:fldCharType="separate"/>
      </w:r>
      <w:r w:rsidR="00261289">
        <w:rPr>
          <w:rFonts w:ascii="Arial" w:hAnsi="Arial" w:cs="Arial"/>
          <w:sz w:val="24"/>
          <w:szCs w:val="24"/>
        </w:rPr>
        <w:t>(32)</w:t>
      </w:r>
      <w:r>
        <w:rPr>
          <w:rFonts w:ascii="Arial" w:hAnsi="Arial" w:cs="Arial"/>
          <w:sz w:val="24"/>
          <w:szCs w:val="24"/>
        </w:rPr>
        <w:fldChar w:fldCharType="end"/>
      </w:r>
      <w:r w:rsidRPr="004E685F">
        <w:rPr>
          <w:rFonts w:ascii="Arial" w:hAnsi="Arial" w:cs="Arial"/>
          <w:sz w:val="24"/>
          <w:szCs w:val="24"/>
        </w:rPr>
        <w:t xml:space="preserve">.  Shock and denial are widely reported by both men and women in the early stages of infertility </w:t>
      </w:r>
      <w:r>
        <w:rPr>
          <w:rFonts w:ascii="Arial" w:hAnsi="Arial" w:cs="Arial"/>
          <w:sz w:val="24"/>
          <w:szCs w:val="24"/>
        </w:rPr>
        <w:fldChar w:fldCharType="begin"/>
      </w:r>
      <w:r w:rsidR="00261289">
        <w:rPr>
          <w:rFonts w:ascii="Arial" w:hAnsi="Arial" w:cs="Arial"/>
          <w:sz w:val="24"/>
          <w:szCs w:val="24"/>
        </w:rPr>
        <w:instrText xml:space="preserve"> ADDIN EN.CITE &lt;EndNote&gt;&lt;Cite&gt;&lt;Author&gt;Mahlstedt&lt;/Author&gt;&lt;Year&gt;1987&lt;/Year&gt;&lt;IDText&gt;EMOTIONAL FACTORS AND THE INVITRO FERTILIZATION AND EMBRYO TRANSFER PROCESS&lt;/IDText&gt;&lt;DisplayText&gt;(33)&lt;/DisplayText&gt;&lt;record&gt;&lt;dates&gt;&lt;pub-dates&gt;&lt;date&gt;Aug&lt;/date&gt;&lt;/pub-dates&gt;&lt;year&gt;1987&lt;/year&gt;&lt;/dates&gt;&lt;urls&gt;&lt;related-urls&gt;&lt;url&gt;&amp;lt;Go to ISI&amp;gt;://WOS:A1987J953100007&lt;/url&gt;&lt;/related-urls&gt;&lt;/urls&gt;&lt;isbn&gt;0740-7769&lt;/isbn&gt;&lt;titles&gt;&lt;title&gt;EMOTIONAL FACTORS AND THE INVITRO FERTILIZATION AND EMBRYO TRANSFER PROCESS&lt;/title&gt;&lt;secondary-title&gt;Journal of in Vitro Fertilization and Embryo Transfer&lt;/secondary-title&gt;&lt;/titles&gt;&lt;pages&gt;232-236&lt;/pages&gt;&lt;number&gt;4&lt;/number&gt;&lt;contributors&gt;&lt;authors&gt;&lt;author&gt;Mahlstedt, P. P.&lt;/author&gt;&lt;author&gt;Macduff, S.&lt;/author&gt;&lt;author&gt;Bernstein, J.&lt;/author&gt;&lt;/authors&gt;&lt;/contributors&gt;&lt;added-date format="utc"&gt;1332773406&lt;/added-date&gt;&lt;ref-type name="Journal Article"&gt;17&lt;/ref-type&gt;&lt;rec-number&gt;259&lt;/rec-number&gt;&lt;last-updated-date format="utc"&gt;1361376155&lt;/last-updated-date&gt;&lt;accession-num&gt;WOS:A1987J953100007&lt;/accession-num&gt;&lt;electronic-resource-num&gt;10.1007/bf01533762&lt;/electronic-resource-num&gt;&lt;volume&gt;4&lt;/volume&gt;&lt;/record&gt;&lt;/Cite&gt;&lt;/EndNote&gt;</w:instrText>
      </w:r>
      <w:r>
        <w:rPr>
          <w:rFonts w:ascii="Arial" w:hAnsi="Arial" w:cs="Arial"/>
          <w:sz w:val="24"/>
          <w:szCs w:val="24"/>
        </w:rPr>
        <w:fldChar w:fldCharType="separate"/>
      </w:r>
      <w:r w:rsidR="00261289">
        <w:rPr>
          <w:rFonts w:ascii="Arial" w:hAnsi="Arial" w:cs="Arial"/>
          <w:sz w:val="24"/>
          <w:szCs w:val="24"/>
        </w:rPr>
        <w:t>(33)</w:t>
      </w:r>
      <w:r>
        <w:rPr>
          <w:rFonts w:ascii="Arial" w:hAnsi="Arial" w:cs="Arial"/>
          <w:sz w:val="24"/>
          <w:szCs w:val="24"/>
        </w:rPr>
        <w:fldChar w:fldCharType="end"/>
      </w:r>
      <w:r w:rsidRPr="004E685F">
        <w:rPr>
          <w:rFonts w:ascii="Arial" w:hAnsi="Arial" w:cs="Arial"/>
          <w:sz w:val="24"/>
          <w:szCs w:val="24"/>
        </w:rPr>
        <w:t xml:space="preserve">.  Women incorporate a self-identity as ‘infertile’ which becomes central to how they see themselves </w:t>
      </w:r>
      <w:r>
        <w:rPr>
          <w:rFonts w:ascii="Arial" w:hAnsi="Arial" w:cs="Arial"/>
          <w:sz w:val="24"/>
          <w:szCs w:val="24"/>
        </w:rPr>
        <w:fldChar w:fldCharType="begin">
          <w:fldData xml:space="preserve">PEVuZE5vdGU+PENpdGU+PEF1dGhvcj5CZXJnYXJ0PC9BdXRob3I+PFllYXI+MjAwMDwvWWVhcj48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PEVuZE5vdGU+PENpdGU+PEF1dGhvcj5CZXJnYXJ0PC9BdXRob3I+PFllYXI+MjAwMDwvWWVhcj48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261289">
        <w:rPr>
          <w:rFonts w:ascii="Arial" w:hAnsi="Arial" w:cs="Arial"/>
          <w:sz w:val="24"/>
          <w:szCs w:val="24"/>
        </w:rPr>
        <w:t>(34, 35)</w:t>
      </w:r>
      <w:r>
        <w:rPr>
          <w:rFonts w:ascii="Arial" w:hAnsi="Arial" w:cs="Arial"/>
          <w:sz w:val="24"/>
          <w:szCs w:val="24"/>
        </w:rPr>
        <w:fldChar w:fldCharType="end"/>
      </w:r>
      <w:r w:rsidRPr="004E685F">
        <w:rPr>
          <w:rFonts w:ascii="Arial" w:hAnsi="Arial" w:cs="Arial"/>
          <w:sz w:val="24"/>
          <w:szCs w:val="24"/>
        </w:rPr>
        <w:t xml:space="preserve">.  For some this continues even after they become pregnant </w:t>
      </w:r>
      <w:r>
        <w:rPr>
          <w:rFonts w:ascii="Arial" w:hAnsi="Arial" w:cs="Arial"/>
          <w:sz w:val="24"/>
          <w:szCs w:val="24"/>
        </w:rPr>
        <w:fldChar w:fldCharType="begin"/>
      </w:r>
      <w:r w:rsidR="00261289">
        <w:rPr>
          <w:rFonts w:ascii="Arial" w:hAnsi="Arial" w:cs="Arial"/>
          <w:sz w:val="24"/>
          <w:szCs w:val="24"/>
        </w:rPr>
        <w:instrText xml:space="preserve"> ADDIN EN.CITE &lt;EndNote&gt;&lt;Cite&gt;&lt;Author&gt;Olshansky&lt;/Author&gt;&lt;Year&gt;1987&lt;/Year&gt;&lt;IDText&gt;Infertility and its influence on women&amp;apos;s career identities&lt;/IDText&gt;&lt;DisplayText&gt;(36)&lt;/DisplayText&gt;&lt;record&gt;&lt;dates&gt;&lt;pub-dates&gt;&lt;date&gt;1987&lt;/date&gt;&lt;/pub-dates&gt;&lt;year&gt;1987&lt;/year&gt;&lt;/dates&gt;&lt;urls&gt;&lt;related-urls&gt;&lt;url&gt;&amp;lt;Go to ISI&amp;gt;://MEDLINE:3648022&lt;/url&gt;&lt;/related-urls&gt;&lt;/urls&gt;&lt;isbn&gt;0739-9332&lt;/isbn&gt;&lt;titles&gt;&lt;title&gt;Infertility and its influence on women&amp;apos;s career identities&lt;/title&gt;&lt;secondary-title&gt;Health care for women international&lt;/secondary-title&gt;&lt;/titles&gt;&lt;pages&gt;185-96&lt;/pages&gt;&lt;number&gt;2-3&lt;/number&gt;&lt;contributors&gt;&lt;authors&gt;&lt;author&gt;Olshansky, E. F.&lt;/author&gt;&lt;/authors&gt;&lt;/contributors&gt;&lt;added-date format="utc"&gt;1334165117&lt;/added-date&gt;&lt;ref-type name="Journal Article"&gt;17&lt;/ref-type&gt;&lt;rec-number&gt;924&lt;/rec-number&gt;&lt;last-updated-date format="utc"&gt;1361376155&lt;/last-updated-date&gt;&lt;accession-num&gt;MEDLINE:3648022&lt;/accession-num&gt;&lt;volume&gt;8&lt;/volume&gt;&lt;/record&gt;&lt;/Cite&gt;&lt;/EndNote&gt;</w:instrText>
      </w:r>
      <w:r>
        <w:rPr>
          <w:rFonts w:ascii="Arial" w:hAnsi="Arial" w:cs="Arial"/>
          <w:sz w:val="24"/>
          <w:szCs w:val="24"/>
        </w:rPr>
        <w:fldChar w:fldCharType="separate"/>
      </w:r>
      <w:r w:rsidR="00261289">
        <w:rPr>
          <w:rFonts w:ascii="Arial" w:hAnsi="Arial" w:cs="Arial"/>
          <w:sz w:val="24"/>
          <w:szCs w:val="24"/>
        </w:rPr>
        <w:t>(36)</w:t>
      </w:r>
      <w:r>
        <w:rPr>
          <w:rFonts w:ascii="Arial" w:hAnsi="Arial" w:cs="Arial"/>
          <w:sz w:val="24"/>
          <w:szCs w:val="24"/>
        </w:rPr>
        <w:fldChar w:fldCharType="end"/>
      </w:r>
      <w:r>
        <w:rPr>
          <w:rFonts w:ascii="Arial" w:hAnsi="Arial" w:cs="Arial"/>
          <w:sz w:val="24"/>
          <w:szCs w:val="24"/>
        </w:rPr>
        <w:t xml:space="preserve">. </w:t>
      </w:r>
      <w:r w:rsidRPr="004E685F">
        <w:rPr>
          <w:rFonts w:ascii="Arial" w:hAnsi="Arial" w:cs="Arial"/>
          <w:sz w:val="24"/>
          <w:szCs w:val="24"/>
        </w:rPr>
        <w:t xml:space="preserve"> Self-esteem is reduced with feelings of defectiveness, incompetence and failure</w:t>
      </w:r>
      <w:r>
        <w:rPr>
          <w:rFonts w:ascii="Arial" w:hAnsi="Arial" w:cs="Arial"/>
          <w:sz w:val="24"/>
          <w:szCs w:val="24"/>
        </w:rPr>
        <w:fldChar w:fldCharType="begin"/>
      </w:r>
      <w:r w:rsidR="00261289">
        <w:rPr>
          <w:rFonts w:ascii="Arial" w:hAnsi="Arial" w:cs="Arial"/>
          <w:sz w:val="24"/>
          <w:szCs w:val="24"/>
        </w:rPr>
        <w:instrText xml:space="preserve"> ADDIN EN.CITE &lt;EndNote&gt;&lt;Cite&gt;&lt;Author&gt;Olshansky&lt;/Author&gt;&lt;Year&gt;1987&lt;/Year&gt;&lt;IDText&gt;Infertility and its influence on women&amp;apos;s career identities&lt;/IDText&gt;&lt;DisplayText&gt;(36)&lt;/DisplayText&gt;&lt;record&gt;&lt;dates&gt;&lt;pub-dates&gt;&lt;date&gt;1987&lt;/date&gt;&lt;/pub-dates&gt;&lt;year&gt;1987&lt;/year&gt;&lt;/dates&gt;&lt;urls&gt;&lt;related-urls&gt;&lt;url&gt;&amp;lt;Go to ISI&amp;gt;://MEDLINE:3648022&lt;/url&gt;&lt;/related-urls&gt;&lt;/urls&gt;&lt;isbn&gt;0739-9332&lt;/isbn&gt;&lt;titles&gt;&lt;title&gt;Infertility and its influence on women&amp;apos;s career identities&lt;/title&gt;&lt;secondary-title&gt;Health care for women international&lt;/secondary-title&gt;&lt;/titles&gt;&lt;pages&gt;185-96&lt;/pages&gt;&lt;number&gt;2-3&lt;/number&gt;&lt;contributors&gt;&lt;authors&gt;&lt;author&gt;Olshansky, E. F.&lt;/author&gt;&lt;/authors&gt;&lt;/contributors&gt;&lt;added-date format="utc"&gt;1334165117&lt;/added-date&gt;&lt;ref-type name="Journal Article"&gt;17&lt;/ref-type&gt;&lt;rec-number&gt;924&lt;/rec-number&gt;&lt;last-updated-date format="utc"&gt;1361376155&lt;/last-updated-date&gt;&lt;accession-num&gt;MEDLINE:3648022&lt;/accession-num&gt;&lt;volume&gt;8&lt;/volume&gt;&lt;/record&gt;&lt;/Cite&gt;&lt;/EndNote&gt;</w:instrText>
      </w:r>
      <w:r>
        <w:rPr>
          <w:rFonts w:ascii="Arial" w:hAnsi="Arial" w:cs="Arial"/>
          <w:sz w:val="24"/>
          <w:szCs w:val="24"/>
        </w:rPr>
        <w:fldChar w:fldCharType="separate"/>
      </w:r>
      <w:r w:rsidR="00261289">
        <w:rPr>
          <w:rFonts w:ascii="Arial" w:hAnsi="Arial" w:cs="Arial"/>
          <w:sz w:val="24"/>
          <w:szCs w:val="24"/>
        </w:rPr>
        <w:t>(36)</w:t>
      </w:r>
      <w:r>
        <w:rPr>
          <w:rFonts w:ascii="Arial" w:hAnsi="Arial" w:cs="Arial"/>
          <w:sz w:val="24"/>
          <w:szCs w:val="24"/>
        </w:rPr>
        <w:fldChar w:fldCharType="end"/>
      </w:r>
      <w:r w:rsidRPr="004E685F">
        <w:rPr>
          <w:rFonts w:ascii="Arial" w:hAnsi="Arial" w:cs="Arial"/>
          <w:sz w:val="24"/>
          <w:szCs w:val="24"/>
        </w:rPr>
        <w:t xml:space="preserve"> . Women’s careers are put on hold to pursue treatment </w:t>
      </w:r>
      <w:r>
        <w:rPr>
          <w:rFonts w:ascii="Arial" w:hAnsi="Arial" w:cs="Arial"/>
          <w:sz w:val="24"/>
          <w:szCs w:val="24"/>
        </w:rPr>
        <w:fldChar w:fldCharType="begin"/>
      </w:r>
      <w:r w:rsidR="00261289">
        <w:rPr>
          <w:rFonts w:ascii="Arial" w:hAnsi="Arial" w:cs="Arial"/>
          <w:sz w:val="24"/>
          <w:szCs w:val="24"/>
        </w:rPr>
        <w:instrText xml:space="preserve"> ADDIN EN.CITE &lt;EndNote&gt;&lt;Cite&gt;&lt;Author&gt;Bergart&lt;/Author&gt;&lt;Year&gt;2000&lt;/Year&gt;&lt;IDText&gt;The experience of women in unsuccessful infertility treatment: What do patients need when medical intervention fails?&lt;/IDText&gt;&lt;DisplayText&gt;(34)&lt;/DisplayText&gt;&lt;record&gt;&lt;dates&gt;&lt;pub-dates&gt;&lt;date&gt;2000&lt;/date&gt;&lt;/pub-dates&gt;&lt;year&gt;2000&lt;/year&gt;&lt;/dates&gt;&lt;urls&gt;&lt;related-urls&gt;&lt;url&gt;&amp;lt;Go to ISI&amp;gt;://WOS:000088801000004&lt;/url&gt;&lt;/related-urls&gt;&lt;/urls&gt;&lt;isbn&gt;0098-1389&lt;/isbn&gt;&lt;titles&gt;&lt;title&gt;The experience of women in unsuccessful infertility treatment: What do patients need when medical intervention fails?&lt;/title&gt;&lt;secondary-title&gt;Social Work in Health Care&lt;/secondary-title&gt;&lt;/titles&gt;&lt;pages&gt;45-69&lt;/pages&gt;&lt;number&gt;4&lt;/number&gt;&lt;contributors&gt;&lt;authors&gt;&lt;author&gt;Bergart, A. M.&lt;/author&gt;&lt;/authors&gt;&lt;/contributors&gt;&lt;added-date format="utc"&gt;1334165199&lt;/added-date&gt;&lt;ref-type name="Journal Article"&gt;17&lt;/ref-type&gt;&lt;rec-number&gt;926&lt;/rec-number&gt;&lt;last-updated-date format="utc"&gt;1361376155&lt;/last-updated-date&gt;&lt;accession-num&gt;WOS:000088801000004&lt;/accession-num&gt;&lt;electronic-resource-num&gt;10.1300/J010v30n04_04&lt;/electronic-resource-num&gt;&lt;volume&gt;30&lt;/volume&gt;&lt;/record&gt;&lt;/Cite&gt;&lt;/EndNote&gt;</w:instrText>
      </w:r>
      <w:r>
        <w:rPr>
          <w:rFonts w:ascii="Arial" w:hAnsi="Arial" w:cs="Arial"/>
          <w:sz w:val="24"/>
          <w:szCs w:val="24"/>
        </w:rPr>
        <w:fldChar w:fldCharType="separate"/>
      </w:r>
      <w:r w:rsidR="00261289">
        <w:rPr>
          <w:rFonts w:ascii="Arial" w:hAnsi="Arial" w:cs="Arial"/>
          <w:sz w:val="24"/>
          <w:szCs w:val="24"/>
        </w:rPr>
        <w:t>(34)</w:t>
      </w:r>
      <w:r>
        <w:rPr>
          <w:rFonts w:ascii="Arial" w:hAnsi="Arial" w:cs="Arial"/>
          <w:sz w:val="24"/>
          <w:szCs w:val="24"/>
        </w:rPr>
        <w:fldChar w:fldCharType="end"/>
      </w:r>
      <w:r w:rsidRPr="004E685F">
        <w:rPr>
          <w:rFonts w:ascii="Arial" w:hAnsi="Arial" w:cs="Arial"/>
          <w:sz w:val="24"/>
          <w:szCs w:val="24"/>
        </w:rPr>
        <w:t xml:space="preserve">and a sense of loss of control over their lives is frequently experienced </w:t>
      </w:r>
      <w:r>
        <w:rPr>
          <w:rFonts w:ascii="Arial" w:hAnsi="Arial" w:cs="Arial"/>
          <w:sz w:val="24"/>
          <w:szCs w:val="24"/>
        </w:rPr>
        <w:fldChar w:fldCharType="begin"/>
      </w:r>
      <w:r w:rsidR="00261289">
        <w:rPr>
          <w:rFonts w:ascii="Arial" w:hAnsi="Arial" w:cs="Arial"/>
          <w:sz w:val="24"/>
          <w:szCs w:val="24"/>
        </w:rPr>
        <w:instrText xml:space="preserve"> ADDIN EN.CITE &lt;EndNote&gt;&lt;Cite&gt;&lt;Author&gt;Greil&lt;/Author&gt;&lt;Year&gt;1988&lt;/Year&gt;&lt;IDText&gt;INFERTILITY: His and Hers&lt;/IDText&gt;&lt;DisplayText&gt;(35)&lt;/DisplayText&gt;&lt;record&gt;&lt;dates&gt;&lt;pub-dates&gt;&lt;date&gt;Jun&lt;/date&gt;&lt;/pub-dates&gt;&lt;year&gt;1988&lt;/year&gt;&lt;/dates&gt;&lt;keywords&gt;&lt;keyword&gt;Sociology&lt;/keyword&gt;&lt;keyword&gt;Women&amp;apos;s Studies&lt;/keyword&gt;&lt;/keywords&gt;&lt;urls&gt;&lt;related-urls&gt;&lt;url&gt;&amp;lt;Go to ISI&amp;gt;://WOS:000207055100004&lt;/url&gt;&lt;/related-urls&gt;&lt;/urls&gt;&lt;isbn&gt;0891-2432&lt;/isbn&gt;&lt;work-type&gt;Article&lt;/work-type&gt;&lt;titles&gt;&lt;title&gt;INFERTILITY: His and Hers&lt;/title&gt;&lt;secondary-title&gt;Gender &amp;amp; Society&lt;/secondary-title&gt;&lt;/titles&gt;&lt;pages&gt;172-199&lt;/pages&gt;&lt;number&gt;2&lt;/number&gt;&lt;contributors&gt;&lt;authors&gt;&lt;author&gt;Greil, A. L.&lt;/author&gt;&lt;author&gt;Leitko, T. A.&lt;/author&gt;&lt;author&gt;Porter, K. L.&lt;/author&gt;&lt;/authors&gt;&lt;/contributors&gt;&lt;language&gt;English&lt;/language&gt;&lt;added-date format="utc"&gt;1442310786&lt;/added-date&gt;&lt;ref-type name="Journal Article"&gt;17&lt;/ref-type&gt;&lt;auth-address&gt;[Greil, Arthur L.&amp;#xD;Leitko, Thomas A.&amp;#xD;Porter, Karen L.] Alfred Univ, Alfred, NY 14802 USA.&amp;#xD;Greil, AL (reprint author), Alfred Univ, Alfred, NY 14802 USA.&lt;/auth-address&gt;&lt;rec-number&gt;1818&lt;/rec-number&gt;&lt;last-updated-date format="utc"&gt;1442310786&lt;/last-updated-date&gt;&lt;accession-num&gt;WOS:000207055100004&lt;/accession-num&gt;&lt;electronic-resource-num&gt;10.1177/089124388002002004&lt;/electronic-resource-num&gt;&lt;volume&gt;2&lt;/volume&gt;&lt;/record&gt;&lt;/Cite&gt;&lt;/EndNote&gt;</w:instrText>
      </w:r>
      <w:r>
        <w:rPr>
          <w:rFonts w:ascii="Arial" w:hAnsi="Arial" w:cs="Arial"/>
          <w:sz w:val="24"/>
          <w:szCs w:val="24"/>
        </w:rPr>
        <w:fldChar w:fldCharType="separate"/>
      </w:r>
      <w:r w:rsidR="00261289">
        <w:rPr>
          <w:rFonts w:ascii="Arial" w:hAnsi="Arial" w:cs="Arial"/>
          <w:sz w:val="24"/>
          <w:szCs w:val="24"/>
        </w:rPr>
        <w:t>(35)</w:t>
      </w:r>
      <w:r>
        <w:rPr>
          <w:rFonts w:ascii="Arial" w:hAnsi="Arial" w:cs="Arial"/>
          <w:sz w:val="24"/>
          <w:szCs w:val="24"/>
        </w:rPr>
        <w:fldChar w:fldCharType="end"/>
      </w:r>
      <w:r w:rsidRPr="004E685F">
        <w:rPr>
          <w:rFonts w:ascii="Arial" w:hAnsi="Arial" w:cs="Arial"/>
          <w:sz w:val="24"/>
          <w:szCs w:val="24"/>
        </w:rPr>
        <w:t xml:space="preserve">, with feelings of powerlessness </w:t>
      </w:r>
      <w:r>
        <w:rPr>
          <w:rFonts w:ascii="Arial" w:hAnsi="Arial" w:cs="Arial"/>
          <w:sz w:val="24"/>
          <w:szCs w:val="24"/>
        </w:rPr>
        <w:fldChar w:fldCharType="begin"/>
      </w:r>
      <w:r w:rsidR="00261289">
        <w:rPr>
          <w:rFonts w:ascii="Arial" w:hAnsi="Arial" w:cs="Arial"/>
          <w:sz w:val="24"/>
          <w:szCs w:val="24"/>
        </w:rPr>
        <w:instrText xml:space="preserve"> ADDIN EN.CITE &lt;EndNote&gt;&lt;Cite&gt;&lt;Author&gt;Imeson&lt;/Author&gt;&lt;Year&gt;1996&lt;/Year&gt;&lt;IDText&gt;Couples&amp;apos; experiences of infertility: A phenomenological study&lt;/IDText&gt;&lt;DisplayText&gt;(37)&lt;/DisplayText&gt;&lt;record&gt;&lt;dates&gt;&lt;pub-dates&gt;&lt;date&gt;Nov&lt;/date&gt;&lt;/pub-dates&gt;&lt;year&gt;1996&lt;/year&gt;&lt;/dates&gt;&lt;urls&gt;&lt;related-urls&gt;&lt;url&gt;&amp;lt;Go to ISI&amp;gt;://WOS:A1996VQ84800034&lt;/url&gt;&lt;/related-urls&gt;&lt;/urls&gt;&lt;isbn&gt;0309-2402&lt;/isbn&gt;&lt;titles&gt;&lt;title&gt;Couples&amp;apos; experiences of infertility: A phenomenological study&lt;/title&gt;&lt;secondary-title&gt;Journal of Advanced Nursing&lt;/secondary-title&gt;&lt;/titles&gt;&lt;pages&gt;1014-1022&lt;/pages&gt;&lt;number&gt;5&lt;/number&gt;&lt;contributors&gt;&lt;authors&gt;&lt;author&gt;Imeson, M.&lt;/author&gt;&lt;author&gt;McMurray, A.&lt;/author&gt;&lt;/authors&gt;&lt;/contributors&gt;&lt;added-date format="utc"&gt;1466577378&lt;/added-date&gt;&lt;ref-type name="Journal Article"&gt;17&lt;/ref-type&gt;&lt;rec-number&gt;1912&lt;/rec-number&gt;&lt;last-updated-date format="utc"&gt;1466577378&lt;/last-updated-date&gt;&lt;accession-num&gt;WOS:A1996VQ84800034&lt;/accession-num&gt;&lt;electronic-resource-num&gt;10.1111/j.1365-2648.1996.tb02938.x&lt;/electronic-resource-num&gt;&lt;volume&gt;24&lt;/volume&gt;&lt;/record&gt;&lt;/Cite&gt;&lt;/EndNote&gt;</w:instrText>
      </w:r>
      <w:r>
        <w:rPr>
          <w:rFonts w:ascii="Arial" w:hAnsi="Arial" w:cs="Arial"/>
          <w:sz w:val="24"/>
          <w:szCs w:val="24"/>
        </w:rPr>
        <w:fldChar w:fldCharType="separate"/>
      </w:r>
      <w:r w:rsidR="00261289">
        <w:rPr>
          <w:rFonts w:ascii="Arial" w:hAnsi="Arial" w:cs="Arial"/>
          <w:sz w:val="24"/>
          <w:szCs w:val="24"/>
        </w:rPr>
        <w:t>(37)</w:t>
      </w:r>
      <w:r>
        <w:rPr>
          <w:rFonts w:ascii="Arial" w:hAnsi="Arial" w:cs="Arial"/>
          <w:sz w:val="24"/>
          <w:szCs w:val="24"/>
        </w:rPr>
        <w:fldChar w:fldCharType="end"/>
      </w:r>
      <w:r w:rsidRPr="004E685F">
        <w:rPr>
          <w:rFonts w:ascii="Arial" w:hAnsi="Arial" w:cs="Arial"/>
          <w:sz w:val="24"/>
          <w:szCs w:val="24"/>
        </w:rPr>
        <w:t xml:space="preserve">.  </w:t>
      </w:r>
    </w:p>
    <w:p w14:paraId="592049BF" w14:textId="00A8E319" w:rsidR="00E817F4" w:rsidRPr="004E685F" w:rsidRDefault="00E817F4" w:rsidP="00E817F4">
      <w:pPr>
        <w:spacing w:after="360" w:line="480" w:lineRule="auto"/>
        <w:ind w:rightChars="17" w:right="37"/>
        <w:rPr>
          <w:rFonts w:ascii="Arial" w:hAnsi="Arial" w:cs="Arial"/>
          <w:sz w:val="24"/>
          <w:szCs w:val="24"/>
        </w:rPr>
      </w:pPr>
      <w:r w:rsidRPr="004E685F">
        <w:rPr>
          <w:rFonts w:ascii="Arial" w:hAnsi="Arial" w:cs="Arial"/>
          <w:sz w:val="24"/>
          <w:szCs w:val="24"/>
        </w:rPr>
        <w:t>Women have described their emotional responses as grieving for</w:t>
      </w:r>
      <w:r>
        <w:rPr>
          <w:rFonts w:ascii="Arial" w:hAnsi="Arial" w:cs="Arial"/>
          <w:sz w:val="24"/>
          <w:szCs w:val="24"/>
        </w:rPr>
        <w:t xml:space="preserve"> the child that has never been</w:t>
      </w:r>
      <w:r>
        <w:rPr>
          <w:rFonts w:ascii="Arial" w:hAnsi="Arial" w:cs="Arial"/>
          <w:sz w:val="24"/>
          <w:szCs w:val="24"/>
        </w:rPr>
        <w:fldChar w:fldCharType="begin"/>
      </w:r>
      <w:r w:rsidR="00261289">
        <w:rPr>
          <w:rFonts w:ascii="Arial" w:hAnsi="Arial" w:cs="Arial"/>
          <w:sz w:val="24"/>
          <w:szCs w:val="24"/>
        </w:rPr>
        <w:instrText xml:space="preserve"> ADDIN EN.CITE &lt;EndNote&gt;&lt;Cite&gt;&lt;Author&gt;Menning&lt;/Author&gt;&lt;Year&gt;1980&lt;/Year&gt;&lt;IDText&gt;THE EMOTIONAL NEEDS OF INFERTILE COUPLES&lt;/IDText&gt;&lt;DisplayText&gt;(28)&lt;/DisplayText&gt;&lt;record&gt;&lt;dates&gt;&lt;pub-dates&gt;&lt;date&gt;1980&lt;/date&gt;&lt;/pub-dates&gt;&lt;year&gt;1980&lt;/year&gt;&lt;/dates&gt;&lt;urls&gt;&lt;related-urls&gt;&lt;url&gt;&amp;lt;Go to ISI&amp;gt;://WOS:A1980KM65200001&lt;/url&gt;&lt;/related-urls&gt;&lt;/urls&gt;&lt;isbn&gt;0015-0282&lt;/isbn&gt;&lt;titles&gt;&lt;title&gt;THE EMOTIONAL NEEDS OF INFERTILE COUPLES&lt;/title&gt;&lt;secondary-title&gt;Fertility and Sterility&lt;/secondary-title&gt;&lt;/titles&gt;&lt;pages&gt;313-319&lt;/pages&gt;&lt;number&gt;4&lt;/number&gt;&lt;contributors&gt;&lt;authors&gt;&lt;author&gt;Menning, B. E.&lt;/author&gt;&lt;/authors&gt;&lt;/contributors&gt;&lt;added-date format="utc"&gt;1334033165&lt;/added-date&gt;&lt;ref-type name="Journal Article"&gt;17&lt;/ref-type&gt;&lt;rec-number&gt;911&lt;/rec-number&gt;&lt;last-updated-date format="utc"&gt;1361376155&lt;/last-updated-date&gt;&lt;accession-num&gt;WOS:A1980KM65200001&lt;/accession-num&gt;&lt;volume&gt;34&lt;/volume&gt;&lt;/record&gt;&lt;/Cite&gt;&lt;/EndNote&gt;</w:instrText>
      </w:r>
      <w:r>
        <w:rPr>
          <w:rFonts w:ascii="Arial" w:hAnsi="Arial" w:cs="Arial"/>
          <w:sz w:val="24"/>
          <w:szCs w:val="24"/>
        </w:rPr>
        <w:fldChar w:fldCharType="separate"/>
      </w:r>
      <w:r w:rsidR="00261289">
        <w:rPr>
          <w:rFonts w:ascii="Arial" w:hAnsi="Arial" w:cs="Arial"/>
          <w:sz w:val="24"/>
          <w:szCs w:val="24"/>
        </w:rPr>
        <w:t>(28)</w:t>
      </w:r>
      <w:r>
        <w:rPr>
          <w:rFonts w:ascii="Arial" w:hAnsi="Arial" w:cs="Arial"/>
          <w:sz w:val="24"/>
          <w:szCs w:val="24"/>
        </w:rPr>
        <w:fldChar w:fldCharType="end"/>
      </w:r>
      <w:r>
        <w:rPr>
          <w:rFonts w:ascii="Arial" w:hAnsi="Arial" w:cs="Arial"/>
          <w:sz w:val="24"/>
          <w:szCs w:val="24"/>
        </w:rPr>
        <w:t>. T</w:t>
      </w:r>
      <w:r w:rsidRPr="004E685F">
        <w:rPr>
          <w:rFonts w:ascii="Arial" w:hAnsi="Arial" w:cs="Arial"/>
          <w:sz w:val="24"/>
          <w:szCs w:val="24"/>
        </w:rPr>
        <w:t>hey describe feeling angry, intensely frustrated, and often anxious. Anger can be directed at themselves, their partners, friends and family, professionals involved in their care, or society at large.  Men, on the other hand, tend more often to view infertility as disappointing, but not devastating. Their distress is often a response to their partner’s state and their own inability to solve the problem, rather th</w:t>
      </w:r>
      <w:r>
        <w:rPr>
          <w:rFonts w:ascii="Arial" w:hAnsi="Arial" w:cs="Arial"/>
          <w:sz w:val="24"/>
          <w:szCs w:val="24"/>
        </w:rPr>
        <w:t>an due to the infertility per se</w:t>
      </w:r>
      <w:r>
        <w:rPr>
          <w:rFonts w:ascii="Arial" w:hAnsi="Arial" w:cs="Arial"/>
          <w:sz w:val="24"/>
          <w:szCs w:val="24"/>
        </w:rPr>
        <w:fldChar w:fldCharType="begin"/>
      </w:r>
      <w:r w:rsidR="00261289">
        <w:rPr>
          <w:rFonts w:ascii="Arial" w:hAnsi="Arial" w:cs="Arial"/>
          <w:sz w:val="24"/>
          <w:szCs w:val="24"/>
        </w:rPr>
        <w:instrText xml:space="preserve"> ADDIN EN.CITE &lt;EndNote&gt;&lt;Cite&gt;&lt;Author&gt;Greil&lt;/Author&gt;&lt;Year&gt;1988&lt;/Year&gt;&lt;IDText&gt;INFERTILITY: His and Hers&lt;/IDText&gt;&lt;DisplayText&gt;(35)&lt;/DisplayText&gt;&lt;record&gt;&lt;dates&gt;&lt;pub-dates&gt;&lt;date&gt;Jun&lt;/date&gt;&lt;/pub-dates&gt;&lt;year&gt;1988&lt;/year&gt;&lt;/dates&gt;&lt;keywords&gt;&lt;keyword&gt;Sociology&lt;/keyword&gt;&lt;keyword&gt;Women&amp;apos;s Studies&lt;/keyword&gt;&lt;/keywords&gt;&lt;urls&gt;&lt;related-urls&gt;&lt;url&gt;&amp;lt;Go to ISI&amp;gt;://WOS:000207055100004&lt;/url&gt;&lt;/related-urls&gt;&lt;/urls&gt;&lt;isbn&gt;0891-2432&lt;/isbn&gt;&lt;work-type&gt;Article&lt;/work-type&gt;&lt;titles&gt;&lt;title&gt;INFERTILITY: His and Hers&lt;/title&gt;&lt;secondary-title&gt;Gender &amp;amp; Society&lt;/secondary-title&gt;&lt;/titles&gt;&lt;pages&gt;172-199&lt;/pages&gt;&lt;number&gt;2&lt;/number&gt;&lt;contributors&gt;&lt;authors&gt;&lt;author&gt;Greil, A. L.&lt;/author&gt;&lt;author&gt;Leitko, T. A.&lt;/author&gt;&lt;author&gt;Porter, K. L.&lt;/author&gt;&lt;/authors&gt;&lt;/contributors&gt;&lt;language&gt;English&lt;/language&gt;&lt;added-date format="utc"&gt;1442310786&lt;/added-date&gt;&lt;ref-type name="Journal Article"&gt;17&lt;/ref-type&gt;&lt;auth-address&gt;[Greil, Arthur L.&amp;#xD;Leitko, Thomas A.&amp;#xD;Porter, Karen L.] Alfred Univ, Alfred, NY 14802 USA.&amp;#xD;Greil, AL (reprint author), Alfred Univ, Alfred, NY 14802 USA.&lt;/auth-address&gt;&lt;rec-number&gt;1818&lt;/rec-number&gt;&lt;last-updated-date format="utc"&gt;1442310786&lt;/last-updated-date&gt;&lt;accession-num&gt;WOS:000207055100004&lt;/accession-num&gt;&lt;electronic-resource-num&gt;10.1177/089124388002002004&lt;/electronic-resource-num&gt;&lt;volume&gt;2&lt;/volume&gt;&lt;/record&gt;&lt;/Cite&gt;&lt;/EndNote&gt;</w:instrText>
      </w:r>
      <w:r>
        <w:rPr>
          <w:rFonts w:ascii="Arial" w:hAnsi="Arial" w:cs="Arial"/>
          <w:sz w:val="24"/>
          <w:szCs w:val="24"/>
        </w:rPr>
        <w:fldChar w:fldCharType="separate"/>
      </w:r>
      <w:r w:rsidR="00261289">
        <w:rPr>
          <w:rFonts w:ascii="Arial" w:hAnsi="Arial" w:cs="Arial"/>
          <w:sz w:val="24"/>
          <w:szCs w:val="24"/>
        </w:rPr>
        <w:t>(35)</w:t>
      </w:r>
      <w:r>
        <w:rPr>
          <w:rFonts w:ascii="Arial" w:hAnsi="Arial" w:cs="Arial"/>
          <w:sz w:val="24"/>
          <w:szCs w:val="24"/>
        </w:rPr>
        <w:fldChar w:fldCharType="end"/>
      </w:r>
      <w:r w:rsidRPr="004E685F">
        <w:rPr>
          <w:rFonts w:ascii="Arial" w:hAnsi="Arial" w:cs="Arial"/>
          <w:sz w:val="24"/>
          <w:szCs w:val="24"/>
        </w:rPr>
        <w:t xml:space="preserve">.  Men and women </w:t>
      </w:r>
      <w:r w:rsidR="0009772A">
        <w:rPr>
          <w:rFonts w:ascii="Arial" w:hAnsi="Arial" w:cs="Arial"/>
          <w:sz w:val="24"/>
          <w:szCs w:val="24"/>
        </w:rPr>
        <w:t>both have</w:t>
      </w:r>
      <w:r w:rsidRPr="004E685F">
        <w:rPr>
          <w:rFonts w:ascii="Arial" w:hAnsi="Arial" w:cs="Arial"/>
          <w:sz w:val="24"/>
          <w:szCs w:val="24"/>
        </w:rPr>
        <w:t xml:space="preserve"> considerable disruptions to their lives </w:t>
      </w:r>
      <w:r>
        <w:rPr>
          <w:rFonts w:ascii="Arial" w:hAnsi="Arial" w:cs="Arial"/>
          <w:sz w:val="24"/>
          <w:szCs w:val="24"/>
        </w:rPr>
        <w:fldChar w:fldCharType="begin"/>
      </w:r>
      <w:r w:rsidR="00261289">
        <w:rPr>
          <w:rFonts w:ascii="Arial" w:hAnsi="Arial" w:cs="Arial"/>
          <w:sz w:val="24"/>
          <w:szCs w:val="24"/>
        </w:rPr>
        <w:instrText xml:space="preserve"> ADDIN EN.CITE &lt;EndNote&gt;&lt;Cite&gt;&lt;Author&gt;Becker&lt;/Author&gt;&lt;Year&gt;1992&lt;/Year&gt;&lt;IDText&gt;EAGER FOR MEDICALIZATION - THE SOCIAL PRODUCTION OF INFERTILITY AS A DISEASE&lt;/IDText&gt;&lt;DisplayText&gt;(38)&lt;/DisplayText&gt;&lt;record&gt;&lt;dates&gt;&lt;pub-dates&gt;&lt;date&gt;Dec&lt;/date&gt;&lt;/pub-dates&gt;&lt;year&gt;1992&lt;/year&gt;&lt;/dates&gt;&lt;urls&gt;&lt;related-urls&gt;&lt;url&gt;&amp;lt;Go to ISI&amp;gt;://WOS:A1992KA58300002&lt;/url&gt;&lt;/related-urls&gt;&lt;/urls&gt;&lt;isbn&gt;0141-9889&lt;/isbn&gt;&lt;titles&gt;&lt;title&gt;EAGER FOR MEDICALIZATION - THE SOCIAL PRODUCTION OF INFERTILITY AS A DISEASE&lt;/title&gt;&lt;secondary-title&gt;Sociology of Health &amp;amp; Illness&lt;/secondary-title&gt;&lt;/titles&gt;&lt;pages&gt;456-471&lt;/pages&gt;&lt;number&gt;4&lt;/number&gt;&lt;contributors&gt;&lt;authors&gt;&lt;author&gt;Becker, G.&lt;/author&gt;&lt;author&gt;Nachtigall, R. D.&lt;/author&gt;&lt;/authors&gt;&lt;/contributors&gt;&lt;added-date format="utc"&gt;1334073027&lt;/added-date&gt;&lt;ref-type name="Journal Article"&gt;17&lt;/ref-type&gt;&lt;rec-number&gt;919&lt;/rec-number&gt;&lt;last-updated-date format="utc"&gt;1361376155&lt;/last-updated-date&gt;&lt;accession-num&gt;WOS:A1992KA58300002&lt;/accession-num&gt;&lt;electronic-resource-num&gt;10.1111/1467-9566.ep10493093&lt;/electronic-resource-num&gt;&lt;volume&gt;14&lt;/volume&gt;&lt;/record&gt;&lt;/Cite&gt;&lt;/EndNote&gt;</w:instrText>
      </w:r>
      <w:r>
        <w:rPr>
          <w:rFonts w:ascii="Arial" w:hAnsi="Arial" w:cs="Arial"/>
          <w:sz w:val="24"/>
          <w:szCs w:val="24"/>
        </w:rPr>
        <w:fldChar w:fldCharType="separate"/>
      </w:r>
      <w:r w:rsidR="00261289">
        <w:rPr>
          <w:rFonts w:ascii="Arial" w:hAnsi="Arial" w:cs="Arial"/>
          <w:sz w:val="24"/>
          <w:szCs w:val="24"/>
        </w:rPr>
        <w:t>(38)</w:t>
      </w:r>
      <w:r>
        <w:rPr>
          <w:rFonts w:ascii="Arial" w:hAnsi="Arial" w:cs="Arial"/>
          <w:sz w:val="24"/>
          <w:szCs w:val="24"/>
        </w:rPr>
        <w:fldChar w:fldCharType="end"/>
      </w:r>
      <w:r>
        <w:rPr>
          <w:rFonts w:ascii="Arial" w:hAnsi="Arial" w:cs="Arial"/>
          <w:sz w:val="24"/>
          <w:szCs w:val="24"/>
        </w:rPr>
        <w:t xml:space="preserve"> due to</w:t>
      </w:r>
      <w:r w:rsidRPr="004E685F">
        <w:rPr>
          <w:rFonts w:ascii="Arial" w:hAnsi="Arial" w:cs="Arial"/>
          <w:sz w:val="24"/>
          <w:szCs w:val="24"/>
        </w:rPr>
        <w:t xml:space="preserve"> a recurring monthly cycle of hope, anxiety and disappointment, when they are trying themselves to conceive, and </w:t>
      </w:r>
      <w:r>
        <w:rPr>
          <w:rFonts w:ascii="Arial" w:hAnsi="Arial" w:cs="Arial"/>
          <w:sz w:val="24"/>
          <w:szCs w:val="24"/>
        </w:rPr>
        <w:t>while</w:t>
      </w:r>
      <w:r w:rsidRPr="004E685F">
        <w:rPr>
          <w:rFonts w:ascii="Arial" w:hAnsi="Arial" w:cs="Arial"/>
          <w:sz w:val="24"/>
          <w:szCs w:val="24"/>
        </w:rPr>
        <w:t xml:space="preserve"> undergoing treatment</w:t>
      </w:r>
      <w:r>
        <w:rPr>
          <w:rFonts w:ascii="Arial" w:hAnsi="Arial" w:cs="Arial"/>
          <w:sz w:val="24"/>
          <w:szCs w:val="24"/>
        </w:rPr>
        <w:fldChar w:fldCharType="begin"/>
      </w:r>
      <w:r w:rsidR="00261289">
        <w:rPr>
          <w:rFonts w:ascii="Arial" w:hAnsi="Arial" w:cs="Arial"/>
          <w:sz w:val="24"/>
          <w:szCs w:val="24"/>
        </w:rPr>
        <w:instrText xml:space="preserve"> ADDIN EN.CITE &lt;EndNote&gt;&lt;Cite&gt;&lt;Author&gt;Imeson&lt;/Author&gt;&lt;Year&gt;1996&lt;/Year&gt;&lt;IDText&gt;Couples&amp;apos; experiences of infertility: A phenomenological study&lt;/IDText&gt;&lt;DisplayText&gt;(37)&lt;/DisplayText&gt;&lt;record&gt;&lt;dates&gt;&lt;pub-dates&gt;&lt;date&gt;Nov&lt;/date&gt;&lt;/pub-dates&gt;&lt;year&gt;1996&lt;/year&gt;&lt;/dates&gt;&lt;urls&gt;&lt;related-urls&gt;&lt;url&gt;&amp;lt;Go to ISI&amp;gt;://WOS:A1996VQ84800034&lt;/url&gt;&lt;/related-urls&gt;&lt;/urls&gt;&lt;isbn&gt;0309-2402&lt;/isbn&gt;&lt;titles&gt;&lt;title&gt;Couples&amp;apos; experiences of infertility: A phenomenological study&lt;/title&gt;&lt;secondary-title&gt;Journal of Advanced Nursing&lt;/secondary-title&gt;&lt;/titles&gt;&lt;pages&gt;1014-1022&lt;/pages&gt;&lt;number&gt;5&lt;/number&gt;&lt;contributors&gt;&lt;authors&gt;&lt;author&gt;Imeson, M.&lt;/author&gt;&lt;author&gt;McMurray, A.&lt;/author&gt;&lt;/authors&gt;&lt;/contributors&gt;&lt;added-date format="utc"&gt;1466577378&lt;/added-date&gt;&lt;ref-type name="Journal Article"&gt;17&lt;/ref-type&gt;&lt;rec-number&gt;1912&lt;/rec-number&gt;&lt;last-updated-date format="utc"&gt;1466577378&lt;/last-updated-date&gt;&lt;accession-num&gt;WOS:A1996VQ84800034&lt;/accession-num&gt;&lt;electronic-resource-num&gt;10.1111/j.1365-2648.1996.tb02938.x&lt;/electronic-resource-num&gt;&lt;volume&gt;24&lt;/volume&gt;&lt;/record&gt;&lt;/Cite&gt;&lt;/EndNote&gt;</w:instrText>
      </w:r>
      <w:r>
        <w:rPr>
          <w:rFonts w:ascii="Arial" w:hAnsi="Arial" w:cs="Arial"/>
          <w:sz w:val="24"/>
          <w:szCs w:val="24"/>
        </w:rPr>
        <w:fldChar w:fldCharType="separate"/>
      </w:r>
      <w:r w:rsidR="00261289">
        <w:rPr>
          <w:rFonts w:ascii="Arial" w:hAnsi="Arial" w:cs="Arial"/>
          <w:sz w:val="24"/>
          <w:szCs w:val="24"/>
        </w:rPr>
        <w:t>(37)</w:t>
      </w:r>
      <w:r>
        <w:rPr>
          <w:rFonts w:ascii="Arial" w:hAnsi="Arial" w:cs="Arial"/>
          <w:sz w:val="24"/>
          <w:szCs w:val="24"/>
        </w:rPr>
        <w:fldChar w:fldCharType="end"/>
      </w:r>
      <w:r w:rsidRPr="004E685F">
        <w:rPr>
          <w:rFonts w:ascii="Arial" w:hAnsi="Arial" w:cs="Arial"/>
          <w:sz w:val="24"/>
          <w:szCs w:val="24"/>
        </w:rPr>
        <w:t xml:space="preserve">. Substantial guilt about how past sexual behaviour and lifestyles may have affected fertility </w:t>
      </w:r>
      <w:r>
        <w:rPr>
          <w:rFonts w:ascii="Arial" w:hAnsi="Arial" w:cs="Arial"/>
          <w:sz w:val="24"/>
          <w:szCs w:val="24"/>
        </w:rPr>
        <w:t xml:space="preserve">also </w:t>
      </w:r>
      <w:r w:rsidRPr="004E685F">
        <w:rPr>
          <w:rFonts w:ascii="Arial" w:hAnsi="Arial" w:cs="Arial"/>
          <w:sz w:val="24"/>
          <w:szCs w:val="24"/>
        </w:rPr>
        <w:t>can</w:t>
      </w:r>
      <w:r>
        <w:rPr>
          <w:rFonts w:ascii="Arial" w:hAnsi="Arial" w:cs="Arial"/>
          <w:sz w:val="24"/>
          <w:szCs w:val="24"/>
        </w:rPr>
        <w:t xml:space="preserve"> be experienced </w:t>
      </w:r>
      <w:r>
        <w:rPr>
          <w:rFonts w:ascii="Arial" w:hAnsi="Arial" w:cs="Arial"/>
          <w:sz w:val="24"/>
          <w:szCs w:val="24"/>
        </w:rPr>
        <w:fldChar w:fldCharType="begin"/>
      </w:r>
      <w:r w:rsidR="00261289">
        <w:rPr>
          <w:rFonts w:ascii="Arial" w:hAnsi="Arial" w:cs="Arial"/>
          <w:sz w:val="24"/>
          <w:szCs w:val="24"/>
        </w:rPr>
        <w:instrText xml:space="preserve"> ADDIN EN.CITE &lt;EndNote&gt;&lt;Cite&gt;&lt;Author&gt;Menning&lt;/Author&gt;&lt;Year&gt;1980&lt;/Year&gt;&lt;IDText&gt;THE EMOTIONAL NEEDS OF INFERTILE COUPLES&lt;/IDText&gt;&lt;DisplayText&gt;(28)&lt;/DisplayText&gt;&lt;record&gt;&lt;dates&gt;&lt;pub-dates&gt;&lt;date&gt;1980&lt;/date&gt;&lt;/pub-dates&gt;&lt;year&gt;1980&lt;/year&gt;&lt;/dates&gt;&lt;urls&gt;&lt;related-urls&gt;&lt;url&gt;&amp;lt;Go to ISI&amp;gt;://WOS:A1980KM65200001&lt;/url&gt;&lt;/related-urls&gt;&lt;/urls&gt;&lt;isbn&gt;0015-0282&lt;/isbn&gt;&lt;titles&gt;&lt;title&gt;THE EMOTIONAL NEEDS OF INFERTILE COUPLES&lt;/title&gt;&lt;secondary-title&gt;Fertility and Sterility&lt;/secondary-title&gt;&lt;/titles&gt;&lt;pages&gt;313-319&lt;/pages&gt;&lt;number&gt;4&lt;/number&gt;&lt;contributors&gt;&lt;authors&gt;&lt;author&gt;Menning, B. E.&lt;/author&gt;&lt;/authors&gt;&lt;/contributors&gt;&lt;added-date format="utc"&gt;1334033165&lt;/added-date&gt;&lt;ref-type name="Journal Article"&gt;17&lt;/ref-type&gt;&lt;rec-number&gt;911&lt;/rec-number&gt;&lt;last-updated-date format="utc"&gt;1361376155&lt;/last-updated-date&gt;&lt;accession-num&gt;WOS:A1980KM65200001&lt;/accession-num&gt;&lt;volume&gt;34&lt;/volume&gt;&lt;/record&gt;&lt;/Cite&gt;&lt;/EndNote&gt;</w:instrText>
      </w:r>
      <w:r>
        <w:rPr>
          <w:rFonts w:ascii="Arial" w:hAnsi="Arial" w:cs="Arial"/>
          <w:sz w:val="24"/>
          <w:szCs w:val="24"/>
        </w:rPr>
        <w:fldChar w:fldCharType="separate"/>
      </w:r>
      <w:r w:rsidR="00261289">
        <w:rPr>
          <w:rFonts w:ascii="Arial" w:hAnsi="Arial" w:cs="Arial"/>
          <w:sz w:val="24"/>
          <w:szCs w:val="24"/>
        </w:rPr>
        <w:t>(28)</w:t>
      </w:r>
      <w:r>
        <w:rPr>
          <w:rFonts w:ascii="Arial" w:hAnsi="Arial" w:cs="Arial"/>
          <w:sz w:val="24"/>
          <w:szCs w:val="24"/>
        </w:rPr>
        <w:fldChar w:fldCharType="end"/>
      </w:r>
      <w:r>
        <w:rPr>
          <w:rFonts w:ascii="Arial" w:hAnsi="Arial" w:cs="Arial"/>
          <w:sz w:val="24"/>
          <w:szCs w:val="24"/>
        </w:rPr>
        <w:t>.</w:t>
      </w:r>
    </w:p>
    <w:p w14:paraId="68A2A582" w14:textId="309FD92D" w:rsidR="00E817F4" w:rsidRPr="004E685F" w:rsidRDefault="00E817F4" w:rsidP="00E817F4">
      <w:pPr>
        <w:spacing w:after="360" w:line="480" w:lineRule="auto"/>
        <w:ind w:rightChars="17" w:right="37"/>
        <w:rPr>
          <w:rFonts w:ascii="Arial" w:hAnsi="Arial" w:cs="Arial"/>
          <w:sz w:val="24"/>
          <w:szCs w:val="24"/>
        </w:rPr>
      </w:pPr>
      <w:r w:rsidRPr="004E685F">
        <w:rPr>
          <w:rFonts w:ascii="Arial" w:hAnsi="Arial" w:cs="Arial"/>
          <w:sz w:val="24"/>
          <w:szCs w:val="24"/>
        </w:rPr>
        <w:t>Personal relationships may become strained, with partners, family and friends</w:t>
      </w:r>
      <w:r>
        <w:rPr>
          <w:rFonts w:ascii="Arial" w:hAnsi="Arial" w:cs="Arial"/>
          <w:sz w:val="24"/>
          <w:szCs w:val="24"/>
        </w:rPr>
        <w:fldChar w:fldCharType="begin"/>
      </w:r>
      <w:r w:rsidR="00261289">
        <w:rPr>
          <w:rFonts w:ascii="Arial" w:hAnsi="Arial" w:cs="Arial"/>
          <w:sz w:val="24"/>
          <w:szCs w:val="24"/>
        </w:rPr>
        <w:instrText xml:space="preserve"> ADDIN EN.CITE &lt;EndNote&gt;&lt;Cite&gt;&lt;Author&gt;Williams&lt;/Author&gt;&lt;Year&gt;1997&lt;/Year&gt;&lt;IDText&gt;Toward Greater Understanding of the Psychological Effects of Infertility on Women&lt;/IDText&gt;&lt;DisplayText&gt;(39)&lt;/DisplayText&gt;&lt;record&gt;&lt;dates&gt;&lt;pub-dates&gt;&lt;date&gt;1997/10/07&lt;/date&gt;&lt;/pub-dates&gt;&lt;year&gt;1997&lt;/year&gt;&lt;/dates&gt;&lt;urls&gt;&lt;related-urls&gt;&lt;url&gt;http://dx.doi.org/10.1300/J294v16n03_02&lt;/url&gt;&lt;/related-urls&gt;&lt;/urls&gt;&lt;isbn&gt;0731-7158&lt;/isbn&gt;&lt;titles&gt;&lt;title&gt;Toward Greater Understanding of the Psychological Effects of Infertility on Women&lt;/title&gt;&lt;secondary-title&gt;Psychotherapy in Private Practice&lt;/secondary-title&gt;&lt;/titles&gt;&lt;pages&gt;7-26&lt;/pages&gt;&lt;number&gt;3&lt;/number&gt;&lt;contributors&gt;&lt;authors&gt;&lt;author&gt;Williams, Mary Ellen&lt;/author&gt;&lt;/authors&gt;&lt;/contributors&gt;&lt;added-date format="utc"&gt;1466937642&lt;/added-date&gt;&lt;ref-type name="Journal Article"&gt;17&lt;/ref-type&gt;&lt;rec-number&gt;1915&lt;/rec-number&gt;&lt;publisher&gt;Taylor &amp;amp; Francis&lt;/publisher&gt;&lt;last-updated-date format="utc"&gt;1466937642&lt;/last-updated-date&gt;&lt;electronic-resource-num&gt;10.1300/J294v16n03_02&lt;/electronic-resource-num&gt;&lt;volume&gt;16&lt;/volume&gt;&lt;/record&gt;&lt;/Cite&gt;&lt;/EndNote&gt;</w:instrText>
      </w:r>
      <w:r>
        <w:rPr>
          <w:rFonts w:ascii="Arial" w:hAnsi="Arial" w:cs="Arial"/>
          <w:sz w:val="24"/>
          <w:szCs w:val="24"/>
        </w:rPr>
        <w:fldChar w:fldCharType="separate"/>
      </w:r>
      <w:r w:rsidR="00261289">
        <w:rPr>
          <w:rFonts w:ascii="Arial" w:hAnsi="Arial" w:cs="Arial"/>
          <w:sz w:val="24"/>
          <w:szCs w:val="24"/>
        </w:rPr>
        <w:t>(39)</w:t>
      </w:r>
      <w:r>
        <w:rPr>
          <w:rFonts w:ascii="Arial" w:hAnsi="Arial" w:cs="Arial"/>
          <w:sz w:val="24"/>
          <w:szCs w:val="24"/>
        </w:rPr>
        <w:fldChar w:fldCharType="end"/>
      </w:r>
      <w:r w:rsidRPr="004E685F">
        <w:rPr>
          <w:rFonts w:ascii="Arial" w:hAnsi="Arial" w:cs="Arial"/>
          <w:sz w:val="24"/>
          <w:szCs w:val="24"/>
        </w:rPr>
        <w:t xml:space="preserve">, though there is also evidence of </w:t>
      </w:r>
      <w:r>
        <w:rPr>
          <w:rFonts w:ascii="Arial" w:hAnsi="Arial" w:cs="Arial"/>
          <w:sz w:val="24"/>
          <w:szCs w:val="24"/>
        </w:rPr>
        <w:t>better relationships with partners</w:t>
      </w:r>
      <w:r>
        <w:rPr>
          <w:rFonts w:ascii="Arial" w:hAnsi="Arial" w:cs="Arial"/>
          <w:sz w:val="24"/>
          <w:szCs w:val="24"/>
        </w:rPr>
        <w:fldChar w:fldCharType="begin"/>
      </w:r>
      <w:r w:rsidR="00261289">
        <w:rPr>
          <w:rFonts w:ascii="Arial" w:hAnsi="Arial" w:cs="Arial"/>
          <w:sz w:val="24"/>
          <w:szCs w:val="24"/>
        </w:rPr>
        <w:instrText xml:space="preserve"> ADDIN EN.CITE &lt;EndNote&gt;&lt;Cite&gt;&lt;Author&gt;Greil&lt;/Author&gt;&lt;Year&gt;1990&lt;/Year&gt;&lt;IDText&gt;Sex and Intimacy Among Infertile Couples&lt;/IDText&gt;&lt;DisplayText&gt;(14)&lt;/DisplayText&gt;&lt;record&gt;&lt;dates&gt;&lt;pub-dates&gt;&lt;date&gt;1990/01/26&lt;/date&gt;&lt;/pub-dates&gt;&lt;year&gt;1990&lt;/year&gt;&lt;/dates&gt;&lt;urls&gt;&lt;related-urls&gt;&lt;url&gt;http://dx.doi.org/10.1300/J056v02n02_08&lt;/url&gt;&lt;/related-urls&gt;&lt;/urls&gt;&lt;isbn&gt;0890-7064&lt;/isbn&gt;&lt;titles&gt;&lt;title&gt;Sex and Intimacy Among Infertile Couples&lt;/title&gt;&lt;secondary-title&gt;Journal of Psychology &amp;amp; Human Sexuality&lt;/secondary-title&gt;&lt;/titles&gt;&lt;pages&gt;117-138&lt;/pages&gt;&lt;number&gt;2&lt;/number&gt;&lt;contributors&gt;&lt;authors&gt;&lt;author&gt;Greil, Arthur L.&lt;/author&gt;&lt;author&gt;Porter, Karen L.&lt;/author&gt;&lt;author&gt;Leitko, Thomas A.&lt;/author&gt;&lt;/authors&gt;&lt;/contributors&gt;&lt;added-date format="utc"&gt;1466936861&lt;/added-date&gt;&lt;ref-type name="Journal Article"&gt;17&lt;/ref-type&gt;&lt;rec-number&gt;1913&lt;/rec-number&gt;&lt;publisher&gt;Taylor &amp;amp; Francis&lt;/publisher&gt;&lt;last-updated-date format="utc"&gt;1466936861&lt;/last-updated-date&gt;&lt;electronic-resource-num&gt;10.1300/J056v02n02_08&lt;/electronic-resource-num&gt;&lt;volume&gt;2&lt;/volume&gt;&lt;/record&gt;&lt;/Cite&gt;&lt;/EndNote&gt;</w:instrText>
      </w:r>
      <w:r>
        <w:rPr>
          <w:rFonts w:ascii="Arial" w:hAnsi="Arial" w:cs="Arial"/>
          <w:sz w:val="24"/>
          <w:szCs w:val="24"/>
        </w:rPr>
        <w:fldChar w:fldCharType="separate"/>
      </w:r>
      <w:r w:rsidR="00261289">
        <w:rPr>
          <w:rFonts w:ascii="Arial" w:hAnsi="Arial" w:cs="Arial"/>
          <w:sz w:val="24"/>
          <w:szCs w:val="24"/>
        </w:rPr>
        <w:t>(14)</w:t>
      </w:r>
      <w:r>
        <w:rPr>
          <w:rFonts w:ascii="Arial" w:hAnsi="Arial" w:cs="Arial"/>
          <w:sz w:val="24"/>
          <w:szCs w:val="24"/>
        </w:rPr>
        <w:fldChar w:fldCharType="end"/>
      </w:r>
      <w:r w:rsidRPr="004E685F">
        <w:rPr>
          <w:rFonts w:ascii="Arial" w:hAnsi="Arial" w:cs="Arial"/>
          <w:sz w:val="24"/>
          <w:szCs w:val="24"/>
        </w:rPr>
        <w:t xml:space="preserve">.  Sexual relationships can be strained because of the demand to </w:t>
      </w:r>
      <w:r w:rsidRPr="004E685F">
        <w:rPr>
          <w:rFonts w:ascii="Arial" w:hAnsi="Arial" w:cs="Arial"/>
          <w:sz w:val="24"/>
          <w:szCs w:val="24"/>
        </w:rPr>
        <w:lastRenderedPageBreak/>
        <w:t>time intercourse with ovulation and a perception that sex has become clinical and entirely about conception rather than an expression of love and intimacy</w:t>
      </w:r>
      <w:r>
        <w:rPr>
          <w:rFonts w:ascii="Arial" w:hAnsi="Arial" w:cs="Arial"/>
          <w:sz w:val="24"/>
          <w:szCs w:val="24"/>
        </w:rPr>
        <w:fldChar w:fldCharType="begin"/>
      </w:r>
      <w:r w:rsidR="00261289">
        <w:rPr>
          <w:rFonts w:ascii="Arial" w:hAnsi="Arial" w:cs="Arial"/>
          <w:sz w:val="24"/>
          <w:szCs w:val="24"/>
        </w:rPr>
        <w:instrText xml:space="preserve"> ADDIN EN.CITE &lt;EndNote&gt;&lt;Cite&gt;&lt;Author&gt;Greil&lt;/Author&gt;&lt;Year&gt;1990&lt;/Year&gt;&lt;IDText&gt;Sex and Intimacy Among Infertile Couples&lt;/IDText&gt;&lt;DisplayText&gt;(14)&lt;/DisplayText&gt;&lt;record&gt;&lt;dates&gt;&lt;pub-dates&gt;&lt;date&gt;1990/01/26&lt;/date&gt;&lt;/pub-dates&gt;&lt;year&gt;1990&lt;/year&gt;&lt;/dates&gt;&lt;urls&gt;&lt;related-urls&gt;&lt;url&gt;http://dx.doi.org/10.1300/J056v02n02_08&lt;/url&gt;&lt;/related-urls&gt;&lt;/urls&gt;&lt;isbn&gt;0890-7064&lt;/isbn&gt;&lt;titles&gt;&lt;title&gt;Sex and Intimacy Among Infertile Couples&lt;/title&gt;&lt;secondary-title&gt;Journal of Psychology &amp;amp; Human Sexuality&lt;/secondary-title&gt;&lt;/titles&gt;&lt;pages&gt;117-138&lt;/pages&gt;&lt;number&gt;2&lt;/number&gt;&lt;contributors&gt;&lt;authors&gt;&lt;author&gt;Greil, Arthur L.&lt;/author&gt;&lt;author&gt;Porter, Karen L.&lt;/author&gt;&lt;author&gt;Leitko, Thomas A.&lt;/author&gt;&lt;/authors&gt;&lt;/contributors&gt;&lt;added-date format="utc"&gt;1466936861&lt;/added-date&gt;&lt;ref-type name="Journal Article"&gt;17&lt;/ref-type&gt;&lt;rec-number&gt;1913&lt;/rec-number&gt;&lt;publisher&gt;Taylor &amp;amp; Francis&lt;/publisher&gt;&lt;last-updated-date format="utc"&gt;1466936861&lt;/last-updated-date&gt;&lt;electronic-resource-num&gt;10.1300/J056v02n02_08&lt;/electronic-resource-num&gt;&lt;volume&gt;2&lt;/volume&gt;&lt;/record&gt;&lt;/Cite&gt;&lt;/EndNote&gt;</w:instrText>
      </w:r>
      <w:r>
        <w:rPr>
          <w:rFonts w:ascii="Arial" w:hAnsi="Arial" w:cs="Arial"/>
          <w:sz w:val="24"/>
          <w:szCs w:val="24"/>
        </w:rPr>
        <w:fldChar w:fldCharType="separate"/>
      </w:r>
      <w:r w:rsidR="00261289">
        <w:rPr>
          <w:rFonts w:ascii="Arial" w:hAnsi="Arial" w:cs="Arial"/>
          <w:sz w:val="24"/>
          <w:szCs w:val="24"/>
        </w:rPr>
        <w:t>(14)</w:t>
      </w:r>
      <w:r>
        <w:rPr>
          <w:rFonts w:ascii="Arial" w:hAnsi="Arial" w:cs="Arial"/>
          <w:sz w:val="24"/>
          <w:szCs w:val="24"/>
        </w:rPr>
        <w:fldChar w:fldCharType="end"/>
      </w:r>
      <w:r w:rsidRPr="004E685F">
        <w:rPr>
          <w:rFonts w:ascii="Arial" w:hAnsi="Arial" w:cs="Arial"/>
          <w:sz w:val="24"/>
          <w:szCs w:val="24"/>
        </w:rPr>
        <w:t xml:space="preserve">.  </w:t>
      </w:r>
      <w:r>
        <w:rPr>
          <w:rFonts w:ascii="Arial" w:hAnsi="Arial" w:cs="Arial"/>
          <w:sz w:val="24"/>
          <w:szCs w:val="24"/>
        </w:rPr>
        <w:t>R</w:t>
      </w:r>
      <w:r w:rsidRPr="004E685F">
        <w:rPr>
          <w:rFonts w:ascii="Arial" w:hAnsi="Arial" w:cs="Arial"/>
          <w:sz w:val="24"/>
          <w:szCs w:val="24"/>
        </w:rPr>
        <w:t>elationships with pregnant friends or family members, or those with children often cause distress and emotional pain</w:t>
      </w:r>
      <w:r>
        <w:rPr>
          <w:rFonts w:ascii="Arial" w:hAnsi="Arial" w:cs="Arial"/>
          <w:sz w:val="24"/>
          <w:szCs w:val="24"/>
        </w:rPr>
        <w:t xml:space="preserve">. Hence couples usually </w:t>
      </w:r>
      <w:r w:rsidRPr="004E685F">
        <w:rPr>
          <w:rFonts w:ascii="Arial" w:hAnsi="Arial" w:cs="Arial"/>
          <w:sz w:val="24"/>
          <w:szCs w:val="24"/>
        </w:rPr>
        <w:t xml:space="preserve">distance themselves for self-protection </w:t>
      </w:r>
      <w:r>
        <w:rPr>
          <w:rFonts w:ascii="Arial" w:hAnsi="Arial" w:cs="Arial"/>
          <w:sz w:val="24"/>
          <w:szCs w:val="24"/>
        </w:rPr>
        <w:t xml:space="preserve">resulting in social isolation </w:t>
      </w:r>
      <w:r>
        <w:rPr>
          <w:rFonts w:ascii="Arial" w:hAnsi="Arial" w:cs="Arial"/>
          <w:sz w:val="24"/>
          <w:szCs w:val="24"/>
        </w:rPr>
        <w:fldChar w:fldCharType="begin"/>
      </w:r>
      <w:r w:rsidR="00261289">
        <w:rPr>
          <w:rFonts w:ascii="Arial" w:hAnsi="Arial" w:cs="Arial"/>
          <w:sz w:val="24"/>
          <w:szCs w:val="24"/>
        </w:rPr>
        <w:instrText xml:space="preserve"> ADDIN EN.CITE &lt;EndNote&gt;&lt;Cite&gt;&lt;Author&gt;Imeson&lt;/Author&gt;&lt;Year&gt;1996&lt;/Year&gt;&lt;IDText&gt;Couples&amp;apos; experiences of infertility: A phenomenological study&lt;/IDText&gt;&lt;DisplayText&gt;(37)&lt;/DisplayText&gt;&lt;record&gt;&lt;dates&gt;&lt;pub-dates&gt;&lt;date&gt;Nov&lt;/date&gt;&lt;/pub-dates&gt;&lt;year&gt;1996&lt;/year&gt;&lt;/dates&gt;&lt;urls&gt;&lt;related-urls&gt;&lt;url&gt;&amp;lt;Go to ISI&amp;gt;://WOS:A1996VQ84800034&lt;/url&gt;&lt;/related-urls&gt;&lt;/urls&gt;&lt;isbn&gt;0309-2402&lt;/isbn&gt;&lt;titles&gt;&lt;title&gt;Couples&amp;apos; experiences of infertility: A phenomenological study&lt;/title&gt;&lt;secondary-title&gt;Journal of Advanced Nursing&lt;/secondary-title&gt;&lt;/titles&gt;&lt;pages&gt;1014-1022&lt;/pages&gt;&lt;number&gt;5&lt;/number&gt;&lt;contributors&gt;&lt;authors&gt;&lt;author&gt;Imeson, M.&lt;/author&gt;&lt;author&gt;McMurray, A.&lt;/author&gt;&lt;/authors&gt;&lt;/contributors&gt;&lt;added-date format="utc"&gt;1466577378&lt;/added-date&gt;&lt;ref-type name="Journal Article"&gt;17&lt;/ref-type&gt;&lt;rec-number&gt;1912&lt;/rec-number&gt;&lt;last-updated-date format="utc"&gt;1466577378&lt;/last-updated-date&gt;&lt;accession-num&gt;WOS:A1996VQ84800034&lt;/accession-num&gt;&lt;electronic-resource-num&gt;10.1111/j.1365-2648.1996.tb02938.x&lt;/electronic-resource-num&gt;&lt;volume&gt;24&lt;/volume&gt;&lt;/record&gt;&lt;/Cite&gt;&lt;/EndNote&gt;</w:instrText>
      </w:r>
      <w:r>
        <w:rPr>
          <w:rFonts w:ascii="Arial" w:hAnsi="Arial" w:cs="Arial"/>
          <w:sz w:val="24"/>
          <w:szCs w:val="24"/>
        </w:rPr>
        <w:fldChar w:fldCharType="separate"/>
      </w:r>
      <w:r w:rsidR="00261289">
        <w:rPr>
          <w:rFonts w:ascii="Arial" w:hAnsi="Arial" w:cs="Arial"/>
          <w:sz w:val="24"/>
          <w:szCs w:val="24"/>
        </w:rPr>
        <w:t>(37)</w:t>
      </w:r>
      <w:r>
        <w:rPr>
          <w:rFonts w:ascii="Arial" w:hAnsi="Arial" w:cs="Arial"/>
          <w:sz w:val="24"/>
          <w:szCs w:val="24"/>
        </w:rPr>
        <w:fldChar w:fldCharType="end"/>
      </w:r>
      <w:r>
        <w:rPr>
          <w:rFonts w:ascii="Arial" w:hAnsi="Arial" w:cs="Arial"/>
          <w:sz w:val="24"/>
          <w:szCs w:val="24"/>
        </w:rPr>
        <w:t xml:space="preserve"> . </w:t>
      </w:r>
      <w:r w:rsidRPr="004E685F">
        <w:rPr>
          <w:rFonts w:ascii="Arial" w:hAnsi="Arial" w:cs="Arial"/>
          <w:sz w:val="24"/>
          <w:szCs w:val="24"/>
        </w:rPr>
        <w:t xml:space="preserve">Blenner </w:t>
      </w:r>
      <w:r w:rsidR="005A7B2F" w:rsidRPr="005A7B2F">
        <w:rPr>
          <w:rFonts w:ascii="Arial" w:hAnsi="Arial" w:cs="Arial"/>
          <w:i/>
          <w:sz w:val="24"/>
          <w:szCs w:val="24"/>
        </w:rPr>
        <w:t>et al</w:t>
      </w:r>
      <w:r w:rsidR="005A7B2F">
        <w:rPr>
          <w:rFonts w:ascii="Arial" w:hAnsi="Arial" w:cs="Arial"/>
          <w:sz w:val="24"/>
          <w:szCs w:val="24"/>
        </w:rPr>
        <w:t xml:space="preserve"> </w:t>
      </w:r>
      <w:r w:rsidRPr="004E685F">
        <w:rPr>
          <w:rFonts w:ascii="Arial" w:hAnsi="Arial" w:cs="Arial"/>
          <w:sz w:val="24"/>
          <w:szCs w:val="24"/>
        </w:rPr>
        <w:t xml:space="preserve">examined couple concordance in relation to couples being at different stages of the infertility process, and particularly not being in agreement about when to stop unsuccessful treatment. A lack of concordance is associated with an increased perception of distress </w:t>
      </w:r>
      <w:r>
        <w:rPr>
          <w:rFonts w:ascii="Arial" w:hAnsi="Arial" w:cs="Arial"/>
          <w:sz w:val="24"/>
          <w:szCs w:val="24"/>
        </w:rPr>
        <w:fldChar w:fldCharType="begin"/>
      </w:r>
      <w:r w:rsidR="00261289">
        <w:rPr>
          <w:rFonts w:ascii="Arial" w:hAnsi="Arial" w:cs="Arial"/>
          <w:sz w:val="24"/>
          <w:szCs w:val="24"/>
        </w:rPr>
        <w:instrText xml:space="preserve"> ADDIN EN.CITE &lt;EndNote&gt;&lt;Cite&gt;&lt;Author&gt;Blenner&lt;/Author&gt;&lt;Year&gt;1990&lt;/Year&gt;&lt;IDText&gt;Passage through infertility treatment: a stage theory&lt;/IDText&gt;&lt;DisplayText&gt;(30, 40)&lt;/DisplayText&gt;&lt;record&gt;&lt;dates&gt;&lt;pub-dates&gt;&lt;date&gt;1990&lt;/date&gt;&lt;/pub-dates&gt;&lt;year&gt;1990&lt;/year&gt;&lt;/dates&gt;&lt;urls&gt;&lt;related-urls&gt;&lt;url&gt;&amp;lt;Go to ISI&amp;gt;://MEDLINE:2227981&lt;/url&gt;&lt;/related-urls&gt;&lt;/urls&gt;&lt;isbn&gt;0743-5150&lt;/isbn&gt;&lt;titles&gt;&lt;title&gt;Passage through infertility treatment: a stage theory&lt;/title&gt;&lt;secondary-title&gt;Image--the journal of nursing scholarship&lt;/secondary-title&gt;&lt;/titles&gt;&lt;pages&gt;153-8&lt;/pages&gt;&lt;number&gt;3&lt;/number&gt;&lt;contributors&gt;&lt;authors&gt;&lt;author&gt;Blenner, J. L.&lt;/author&gt;&lt;/authors&gt;&lt;/contributors&gt;&lt;added-date format="utc"&gt;1466575054&lt;/added-date&gt;&lt;ref-type name="Journal Article"&gt;17&lt;/ref-type&gt;&lt;rec-number&gt;1911&lt;/rec-number&gt;&lt;last-updated-date format="utc"&gt;1466575054&lt;/last-updated-date&gt;&lt;accession-num&gt;MEDLINE:2227981&lt;/accession-num&gt;&lt;volume&gt;22&lt;/volume&gt;&lt;/record&gt;&lt;/Cite&gt;&lt;Cite&gt;&lt;Author&gt;Levin&lt;/Author&gt;&lt;Year&gt;1997&lt;/Year&gt;&lt;IDText&gt;The effect of intracouple coping concordance on psychological and marital distress in infertility patients&lt;/IDText&gt;&lt;record&gt;&lt;dates&gt;&lt;pub-dates&gt;&lt;date&gt;Dec&lt;/date&gt;&lt;/pub-dates&gt;&lt;year&gt;1997&lt;/year&gt;&lt;/dates&gt;&lt;urls&gt;&lt;related-urls&gt;&lt;url&gt;&amp;lt;Go to ISI&amp;gt;://WOS:000071078200002&lt;/url&gt;&lt;/related-urls&gt;&lt;/urls&gt;&lt;isbn&gt;1068-9583&lt;/isbn&gt;&lt;titles&gt;&lt;title&gt;The effect of intracouple coping concordance on psychological and marital distress in infertility patients&lt;/title&gt;&lt;secondary-title&gt;Journal of Clinical Psychology in Medical Settings&lt;/secondary-title&gt;&lt;/titles&gt;&lt;pages&gt;361-372&lt;/pages&gt;&lt;number&gt;4&lt;/number&gt;&lt;contributors&gt;&lt;authors&gt;&lt;author&gt;Levin, J. B.&lt;/author&gt;&lt;author&gt;Sher, T. G.&lt;/author&gt;&lt;author&gt;Theodos, V.&lt;/author&gt;&lt;/authors&gt;&lt;/contributors&gt;&lt;added-date format="utc"&gt;1332775896&lt;/added-date&gt;&lt;ref-type name="Journal Article"&gt;17&lt;/ref-type&gt;&lt;rec-number&gt;673&lt;/rec-number&gt;&lt;last-updated-date format="utc"&gt;1361376155&lt;/last-updated-date&gt;&lt;accession-num&gt;WOS:000071078200002&lt;/accession-num&gt;&lt;electronic-resource-num&gt;10.1023/a:1026249317635&lt;/electronic-resource-num&gt;&lt;volume&gt;4&lt;/volume&gt;&lt;/record&gt;&lt;/Cite&gt;&lt;/EndNote&gt;</w:instrText>
      </w:r>
      <w:r>
        <w:rPr>
          <w:rFonts w:ascii="Arial" w:hAnsi="Arial" w:cs="Arial"/>
          <w:sz w:val="24"/>
          <w:szCs w:val="24"/>
        </w:rPr>
        <w:fldChar w:fldCharType="separate"/>
      </w:r>
      <w:r w:rsidR="00261289">
        <w:rPr>
          <w:rFonts w:ascii="Arial" w:hAnsi="Arial" w:cs="Arial"/>
          <w:sz w:val="24"/>
          <w:szCs w:val="24"/>
        </w:rPr>
        <w:t>(30, 40)</w:t>
      </w:r>
      <w:r>
        <w:rPr>
          <w:rFonts w:ascii="Arial" w:hAnsi="Arial" w:cs="Arial"/>
          <w:sz w:val="24"/>
          <w:szCs w:val="24"/>
        </w:rPr>
        <w:fldChar w:fldCharType="end"/>
      </w:r>
    </w:p>
    <w:p w14:paraId="1AAE57CE" w14:textId="77777777" w:rsidR="00E817F4" w:rsidRPr="005B5FF2" w:rsidRDefault="00E817F4" w:rsidP="00E817F4">
      <w:pPr>
        <w:spacing w:after="360" w:line="480" w:lineRule="auto"/>
        <w:ind w:rightChars="17" w:right="37"/>
        <w:rPr>
          <w:rFonts w:ascii="Arial" w:hAnsi="Arial" w:cs="Arial"/>
          <w:sz w:val="24"/>
          <w:szCs w:val="24"/>
        </w:rPr>
      </w:pPr>
      <w:r w:rsidRPr="004E685F">
        <w:rPr>
          <w:rFonts w:ascii="Arial" w:hAnsi="Arial" w:cs="Arial"/>
          <w:sz w:val="24"/>
          <w:szCs w:val="24"/>
        </w:rPr>
        <w:t xml:space="preserve">The findings from qualitative studies, however, have not generally been confirmed by quantitative research. </w:t>
      </w:r>
      <w:r>
        <w:rPr>
          <w:rFonts w:ascii="Arial" w:hAnsi="Arial" w:cs="Arial"/>
          <w:sz w:val="24"/>
          <w:szCs w:val="24"/>
        </w:rPr>
        <w:t xml:space="preserve">Various </w:t>
      </w:r>
      <w:r w:rsidRPr="005B5FF2">
        <w:rPr>
          <w:rFonts w:ascii="Arial" w:hAnsi="Arial" w:cs="Arial"/>
          <w:sz w:val="24"/>
          <w:szCs w:val="24"/>
        </w:rPr>
        <w:t xml:space="preserve">studies </w:t>
      </w:r>
      <w:r>
        <w:rPr>
          <w:rFonts w:ascii="Arial" w:hAnsi="Arial" w:cs="Arial"/>
          <w:sz w:val="24"/>
          <w:szCs w:val="24"/>
        </w:rPr>
        <w:t>have attempted to</w:t>
      </w:r>
      <w:r w:rsidRPr="005B5FF2">
        <w:rPr>
          <w:rFonts w:ascii="Arial" w:hAnsi="Arial" w:cs="Arial"/>
          <w:sz w:val="24"/>
          <w:szCs w:val="24"/>
        </w:rPr>
        <w:t xml:space="preserve"> quantify the psychological effects of infertility.  </w:t>
      </w:r>
      <w:r>
        <w:rPr>
          <w:rFonts w:ascii="Arial" w:hAnsi="Arial" w:cs="Arial"/>
          <w:sz w:val="24"/>
          <w:szCs w:val="24"/>
        </w:rPr>
        <w:t>The different</w:t>
      </w:r>
      <w:r w:rsidRPr="005B5FF2">
        <w:rPr>
          <w:rFonts w:ascii="Arial" w:hAnsi="Arial" w:cs="Arial"/>
          <w:sz w:val="24"/>
          <w:szCs w:val="24"/>
        </w:rPr>
        <w:t xml:space="preserve"> types of measures </w:t>
      </w:r>
      <w:r>
        <w:rPr>
          <w:rFonts w:ascii="Arial" w:hAnsi="Arial" w:cs="Arial"/>
          <w:sz w:val="24"/>
          <w:szCs w:val="24"/>
        </w:rPr>
        <w:t>that have been used to measure the psychological effects are state and trait anxiety,</w:t>
      </w:r>
      <w:r w:rsidRPr="005B5FF2">
        <w:rPr>
          <w:rFonts w:ascii="Arial" w:hAnsi="Arial" w:cs="Arial"/>
          <w:sz w:val="24"/>
          <w:szCs w:val="24"/>
        </w:rPr>
        <w:t xml:space="preserve"> depression, marital adjustment, marital satisfaction, sexual satisfaction, self-esteem, coping strategies, social support, well-being and quality of life.</w:t>
      </w:r>
      <w:r>
        <w:rPr>
          <w:rFonts w:ascii="Arial" w:hAnsi="Arial" w:cs="Arial"/>
          <w:sz w:val="24"/>
          <w:szCs w:val="24"/>
        </w:rPr>
        <w:t xml:space="preserve"> </w:t>
      </w:r>
    </w:p>
    <w:p w14:paraId="05A7715D" w14:textId="4D803927" w:rsidR="00E817F4" w:rsidRPr="005B5FF2" w:rsidRDefault="00E817F4" w:rsidP="00E817F4">
      <w:pPr>
        <w:spacing w:after="360" w:line="480" w:lineRule="auto"/>
        <w:ind w:rightChars="17" w:right="37"/>
        <w:rPr>
          <w:rFonts w:ascii="Arial" w:hAnsi="Arial" w:cs="Arial"/>
          <w:sz w:val="24"/>
          <w:szCs w:val="24"/>
        </w:rPr>
      </w:pPr>
      <w:r w:rsidRPr="005B5FF2">
        <w:rPr>
          <w:rFonts w:ascii="Arial" w:hAnsi="Arial" w:cs="Arial"/>
          <w:sz w:val="24"/>
          <w:szCs w:val="24"/>
        </w:rPr>
        <w:t xml:space="preserve">Downey </w:t>
      </w:r>
      <w:r w:rsidRPr="003F4436">
        <w:rPr>
          <w:rFonts w:ascii="Arial" w:hAnsi="Arial" w:cs="Arial"/>
          <w:i/>
          <w:sz w:val="24"/>
          <w:szCs w:val="24"/>
        </w:rPr>
        <w:t>et al</w:t>
      </w:r>
      <w:r w:rsidRPr="005B5FF2">
        <w:rPr>
          <w:rFonts w:ascii="Arial" w:hAnsi="Arial" w:cs="Arial"/>
          <w:sz w:val="24"/>
          <w:szCs w:val="24"/>
        </w:rPr>
        <w:t xml:space="preserve"> reported that infertile women believed they were highly distressed, although scores on standardised measures showed no differences from published population norms</w:t>
      </w:r>
      <w:r>
        <w:rPr>
          <w:rFonts w:ascii="Arial" w:hAnsi="Arial" w:cs="Arial"/>
          <w:sz w:val="24"/>
          <w:szCs w:val="24"/>
        </w:rPr>
        <w:fldChar w:fldCharType="begin"/>
      </w:r>
      <w:r w:rsidR="00261289">
        <w:rPr>
          <w:rFonts w:ascii="Arial" w:hAnsi="Arial" w:cs="Arial"/>
          <w:sz w:val="24"/>
          <w:szCs w:val="24"/>
        </w:rPr>
        <w:instrText xml:space="preserve"> ADDIN EN.CITE &lt;EndNote&gt;&lt;Cite&gt;&lt;Author&gt;Downey&lt;/Author&gt;&lt;Year&gt;1989&lt;/Year&gt;&lt;IDText&gt;MOOD DISORDERS, PSYCHIATRIC-SYMPTOMS, AND DISTRESS IN WOMEN PRESENTING FOR INFERTILITY EVALUATION&lt;/IDText&gt;&lt;DisplayText&gt;(41)&lt;/DisplayText&gt;&lt;record&gt;&lt;dates&gt;&lt;pub-dates&gt;&lt;date&gt;Sep&lt;/date&gt;&lt;/pub-dates&gt;&lt;year&gt;1989&lt;/year&gt;&lt;/dates&gt;&lt;urls&gt;&lt;related-urls&gt;&lt;url&gt;&amp;lt;Go to ISI&amp;gt;://WOS:A1989AP70900014&lt;/url&gt;&lt;/related-urls&gt;&lt;/urls&gt;&lt;isbn&gt;0015-0282&lt;/isbn&gt;&lt;titles&gt;&lt;title&gt;MOOD DISORDERS, PSYCHIATRIC-SYMPTOMS, AND DISTRESS IN WOMEN PRESENTING FOR INFERTILITY EVALUATION&lt;/title&gt;&lt;secondary-title&gt;Fertility and Sterility&lt;/secondary-title&gt;&lt;/titles&gt;&lt;pages&gt;425-432&lt;/pages&gt;&lt;number&gt;3&lt;/number&gt;&lt;contributors&gt;&lt;authors&gt;&lt;author&gt;Downey, J.&lt;/author&gt;&lt;author&gt;Yingling, S.&lt;/author&gt;&lt;author&gt;McKinney, M.&lt;/author&gt;&lt;author&gt;Husami, N.&lt;/author&gt;&lt;author&gt;Jewelewicz, R.&lt;/author&gt;&lt;author&gt;Maidman, J.&lt;/author&gt;&lt;/authors&gt;&lt;/contributors&gt;&lt;added-date format="utc"&gt;1334185862&lt;/added-date&gt;&lt;ref-type name="Journal Article"&gt;17&lt;/ref-type&gt;&lt;rec-number&gt;939&lt;/rec-number&gt;&lt;last-updated-date format="utc"&gt;1361376155&lt;/last-updated-date&gt;&lt;accession-num&gt;WOS:A1989AP70900014&lt;/accession-num&gt;&lt;volume&gt;52&lt;/volume&gt;&lt;/record&gt;&lt;/Cite&gt;&lt;/EndNote&gt;</w:instrText>
      </w:r>
      <w:r>
        <w:rPr>
          <w:rFonts w:ascii="Arial" w:hAnsi="Arial" w:cs="Arial"/>
          <w:sz w:val="24"/>
          <w:szCs w:val="24"/>
        </w:rPr>
        <w:fldChar w:fldCharType="separate"/>
      </w:r>
      <w:r w:rsidR="00261289">
        <w:rPr>
          <w:rFonts w:ascii="Arial" w:hAnsi="Arial" w:cs="Arial"/>
          <w:sz w:val="24"/>
          <w:szCs w:val="24"/>
        </w:rPr>
        <w:t>(41)</w:t>
      </w:r>
      <w:r>
        <w:rPr>
          <w:rFonts w:ascii="Arial" w:hAnsi="Arial" w:cs="Arial"/>
          <w:sz w:val="24"/>
          <w:szCs w:val="24"/>
        </w:rPr>
        <w:fldChar w:fldCharType="end"/>
      </w:r>
      <w:r w:rsidRPr="005B5FF2">
        <w:rPr>
          <w:rFonts w:ascii="Arial" w:hAnsi="Arial" w:cs="Arial"/>
          <w:sz w:val="24"/>
          <w:szCs w:val="24"/>
        </w:rPr>
        <w:t xml:space="preserve">.  Levels of state anxiety have generally been found to be elevated in infertile women compared with published population norms for the </w:t>
      </w:r>
      <w:r>
        <w:rPr>
          <w:rFonts w:ascii="Arial" w:hAnsi="Arial" w:cs="Arial"/>
          <w:sz w:val="24"/>
          <w:szCs w:val="24"/>
        </w:rPr>
        <w:t xml:space="preserve">State Trait Anxiety Inventory (STAI) </w:t>
      </w:r>
      <w:r>
        <w:rPr>
          <w:rFonts w:ascii="Arial" w:hAnsi="Arial" w:cs="Arial"/>
          <w:sz w:val="24"/>
          <w:szCs w:val="24"/>
        </w:rPr>
        <w:fldChar w:fldCharType="begin">
          <w:fldData xml:space="preserve">PEVuZE5vdGU+PENpdGU+PEF1dGhvcj5Db25ub2xseTwvQXV0aG9yPjxZZWFyPjE5OTI8L1llYXI+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PEVuZE5vdGU+PENpdGU+PEF1dGhvcj5Db25ub2xseTwvQXV0aG9yPjxZZWFyPjE5OTI8L1llYXI+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261289">
        <w:rPr>
          <w:rFonts w:ascii="Arial" w:hAnsi="Arial" w:cs="Arial"/>
          <w:sz w:val="24"/>
          <w:szCs w:val="24"/>
        </w:rPr>
        <w:t>(42, 43)</w:t>
      </w:r>
      <w:r>
        <w:rPr>
          <w:rFonts w:ascii="Arial" w:hAnsi="Arial" w:cs="Arial"/>
          <w:sz w:val="24"/>
          <w:szCs w:val="24"/>
        </w:rPr>
        <w:fldChar w:fldCharType="end"/>
      </w:r>
      <w:r w:rsidRPr="005B5FF2">
        <w:rPr>
          <w:rFonts w:ascii="Arial" w:hAnsi="Arial" w:cs="Arial"/>
          <w:sz w:val="24"/>
          <w:szCs w:val="24"/>
        </w:rPr>
        <w:t xml:space="preserve">.  Raised levels of trait anxiety for men and women have been associated with poorer emotional responses to unsuccessful treatment </w:t>
      </w:r>
      <w:r>
        <w:rPr>
          <w:rFonts w:ascii="Arial" w:hAnsi="Arial" w:cs="Arial"/>
          <w:sz w:val="24"/>
          <w:szCs w:val="24"/>
        </w:rPr>
        <w:fldChar w:fldCharType="begin"/>
      </w:r>
      <w:r w:rsidR="00261289">
        <w:rPr>
          <w:rFonts w:ascii="Arial" w:hAnsi="Arial" w:cs="Arial"/>
          <w:sz w:val="24"/>
          <w:szCs w:val="24"/>
        </w:rPr>
        <w:instrText xml:space="preserve"> ADDIN EN.CITE &lt;EndNote&gt;&lt;Cite&gt;&lt;Author&gt;Band&lt;/Author&gt;&lt;Year&gt;1998&lt;/Year&gt;&lt;IDText&gt;Correlates of psychological distress in relation to male infertility&lt;/IDText&gt;&lt;DisplayText&gt;(44)&lt;/DisplayText&gt;&lt;record&gt;&lt;dates&gt;&lt;pub-dates&gt;&lt;date&gt;Sep&lt;/date&gt;&lt;/pub-dates&gt;&lt;year&gt;1998&lt;/year&gt;&lt;/dates&gt;&lt;urls&gt;&lt;related-urls&gt;&lt;url&gt;&amp;lt;Go to ISI&amp;gt;://WOS:000075768700005&lt;/url&gt;&lt;/related-urls&gt;&lt;/urls&gt;&lt;isbn&gt;1359-107X&lt;/isbn&gt;&lt;titles&gt;&lt;title&gt;Correlates of psychological distress in relation to male infertility&lt;/title&gt;&lt;secondary-title&gt;British Journal of Health Psychology&lt;/secondary-title&gt;&lt;/titles&gt;&lt;pages&gt;245-256&lt;/pages&gt;&lt;contributors&gt;&lt;authors&gt;&lt;author&gt;Band, D. A.&lt;/author&gt;&lt;author&gt;Edelmann, R. J.&lt;/author&gt;&lt;author&gt;Avery, S.&lt;/author&gt;&lt;author&gt;Brinsden, P. R.&lt;/author&gt;&lt;/authors&gt;&lt;/contributors&gt;&lt;added-date format="utc"&gt;1332775854&lt;/added-date&gt;&lt;ref-type name="Journal Article"&gt;17&lt;/ref-type&gt;&lt;rec-number&gt;564&lt;/rec-number&gt;&lt;last-updated-date format="utc"&gt;1361376155&lt;/last-updated-date&gt;&lt;accession-num&gt;WOS:000075768700005&lt;/accession-num&gt;&lt;volume&gt;3&lt;/volume&gt;&lt;/record&gt;&lt;/Cite&gt;&lt;/EndNote&gt;</w:instrText>
      </w:r>
      <w:r>
        <w:rPr>
          <w:rFonts w:ascii="Arial" w:hAnsi="Arial" w:cs="Arial"/>
          <w:sz w:val="24"/>
          <w:szCs w:val="24"/>
        </w:rPr>
        <w:fldChar w:fldCharType="separate"/>
      </w:r>
      <w:r w:rsidR="00261289">
        <w:rPr>
          <w:rFonts w:ascii="Arial" w:hAnsi="Arial" w:cs="Arial"/>
          <w:sz w:val="24"/>
          <w:szCs w:val="24"/>
        </w:rPr>
        <w:t>(44)</w:t>
      </w:r>
      <w:r>
        <w:rPr>
          <w:rFonts w:ascii="Arial" w:hAnsi="Arial" w:cs="Arial"/>
          <w:sz w:val="24"/>
          <w:szCs w:val="24"/>
        </w:rPr>
        <w:fldChar w:fldCharType="end"/>
      </w:r>
      <w:r w:rsidRPr="005B5FF2">
        <w:rPr>
          <w:rFonts w:ascii="Arial" w:hAnsi="Arial" w:cs="Arial"/>
          <w:sz w:val="24"/>
          <w:szCs w:val="24"/>
        </w:rPr>
        <w:t>.  The only study identified that used a nationally representative sample confirmed an association between ‘sub-fecundity’ and generalised anxiety disorder</w:t>
      </w:r>
      <w:r>
        <w:rPr>
          <w:rFonts w:ascii="Arial" w:hAnsi="Arial" w:cs="Arial"/>
          <w:sz w:val="24"/>
          <w:szCs w:val="24"/>
        </w:rPr>
        <w:fldChar w:fldCharType="begin"/>
      </w:r>
      <w:r w:rsidR="00261289">
        <w:rPr>
          <w:rFonts w:ascii="Arial" w:hAnsi="Arial" w:cs="Arial"/>
          <w:sz w:val="24"/>
          <w:szCs w:val="24"/>
        </w:rPr>
        <w:instrText xml:space="preserve"> ADDIN EN.CITE &lt;EndNote&gt;&lt;Cite&gt;&lt;Author&gt;King&lt;/Author&gt;&lt;Year&gt;2003&lt;/Year&gt;&lt;IDText&gt;Subfecundity and anxiety in a nationally representative sample&lt;/IDText&gt;&lt;DisplayText&gt;(45)&lt;/DisplayText&gt;&lt;record&gt;&lt;dates&gt;&lt;pub-dates&gt;&lt;date&gt;Feb&lt;/date&gt;&lt;/pub-dates&gt;&lt;year&gt;2003&lt;/year&gt;&lt;/dates&gt;&lt;urls&gt;&lt;related-urls&gt;&lt;url&gt;&amp;lt;Go to ISI&amp;gt;://WOS:000180858400006&lt;/url&gt;&lt;/related-urls&gt;&lt;/urls&gt;&lt;isbn&gt;0277-9536&lt;/isbn&gt;&lt;titles&gt;&lt;title&gt;Subfecundity and anxiety in a nationally representative sample&lt;/title&gt;&lt;secondary-title&gt;Social Science &amp;amp; Medicine&lt;/secondary-title&gt;&lt;/titles&gt;&lt;pages&gt;739-751&lt;/pages&gt;&lt;number&gt;4&lt;/number&gt;&lt;contributors&gt;&lt;authors&gt;&lt;author&gt;King, R. B.&lt;/author&gt;&lt;/authors&gt;&lt;/contributors&gt;&lt;added-date format="utc"&gt;1334167806&lt;/added-date&gt;&lt;ref-type name="Journal Article"&gt;17&lt;/ref-type&gt;&lt;rec-number&gt;935&lt;/rec-number&gt;&lt;last-updated-date format="utc"&gt;1361376155&lt;/last-updated-date&gt;&lt;accession-num&gt;WOS:000180858400006&lt;/accession-num&gt;&lt;electronic-resource-num&gt;Pii s0277-9536(02)00069-2&amp;#xD;10.1016/s0277-9536(02)00069-2&lt;/electronic-resource-num&gt;&lt;volume&gt;56&lt;/volume&gt;&lt;/record&gt;&lt;/Cite&gt;&lt;/EndNote&gt;</w:instrText>
      </w:r>
      <w:r>
        <w:rPr>
          <w:rFonts w:ascii="Arial" w:hAnsi="Arial" w:cs="Arial"/>
          <w:sz w:val="24"/>
          <w:szCs w:val="24"/>
        </w:rPr>
        <w:fldChar w:fldCharType="separate"/>
      </w:r>
      <w:r w:rsidR="00261289">
        <w:rPr>
          <w:rFonts w:ascii="Arial" w:hAnsi="Arial" w:cs="Arial"/>
          <w:sz w:val="24"/>
          <w:szCs w:val="24"/>
        </w:rPr>
        <w:t>(45)</w:t>
      </w:r>
      <w:r>
        <w:rPr>
          <w:rFonts w:ascii="Arial" w:hAnsi="Arial" w:cs="Arial"/>
          <w:sz w:val="24"/>
          <w:szCs w:val="24"/>
        </w:rPr>
        <w:fldChar w:fldCharType="end"/>
      </w:r>
      <w:r w:rsidRPr="005B5FF2">
        <w:rPr>
          <w:rFonts w:ascii="Arial" w:hAnsi="Arial" w:cs="Arial"/>
          <w:sz w:val="24"/>
          <w:szCs w:val="24"/>
        </w:rPr>
        <w:t xml:space="preserve">. </w:t>
      </w:r>
    </w:p>
    <w:p w14:paraId="482DD13E" w14:textId="13ED4C04" w:rsidR="00E817F4" w:rsidRPr="005B5FF2" w:rsidRDefault="00E817F4" w:rsidP="00E817F4">
      <w:pPr>
        <w:spacing w:after="360" w:line="480" w:lineRule="auto"/>
        <w:ind w:rightChars="17" w:right="37"/>
        <w:rPr>
          <w:rFonts w:ascii="Arial" w:hAnsi="Arial" w:cs="Arial"/>
          <w:sz w:val="24"/>
          <w:szCs w:val="24"/>
        </w:rPr>
      </w:pPr>
      <w:r w:rsidRPr="005B5FF2">
        <w:rPr>
          <w:rFonts w:ascii="Arial" w:hAnsi="Arial" w:cs="Arial"/>
          <w:sz w:val="24"/>
          <w:szCs w:val="24"/>
        </w:rPr>
        <w:lastRenderedPageBreak/>
        <w:t xml:space="preserve">Some </w:t>
      </w:r>
      <w:r>
        <w:rPr>
          <w:rFonts w:ascii="Arial" w:hAnsi="Arial" w:cs="Arial"/>
          <w:sz w:val="24"/>
          <w:szCs w:val="24"/>
        </w:rPr>
        <w:t xml:space="preserve">studies reported </w:t>
      </w:r>
      <w:r w:rsidRPr="005B5FF2">
        <w:rPr>
          <w:rFonts w:ascii="Arial" w:hAnsi="Arial" w:cs="Arial"/>
          <w:sz w:val="24"/>
          <w:szCs w:val="24"/>
        </w:rPr>
        <w:t xml:space="preserve">raised levels of depression </w:t>
      </w:r>
      <w:r>
        <w:rPr>
          <w:rFonts w:ascii="Arial" w:hAnsi="Arial" w:cs="Arial"/>
          <w:sz w:val="24"/>
          <w:szCs w:val="24"/>
        </w:rPr>
        <w:t xml:space="preserve">in infertile couples </w:t>
      </w:r>
      <w:r>
        <w:rPr>
          <w:rFonts w:ascii="Arial" w:hAnsi="Arial" w:cs="Arial"/>
          <w:sz w:val="24"/>
          <w:szCs w:val="24"/>
        </w:rPr>
        <w:fldChar w:fldCharType="begin">
          <w:fldData xml:space="preserve">PEVuZE5vdGU+PENpdGU+PEF1dGhvcj5Eb21hcjwvQXV0aG9yPjxZZWFyPjE5OTI8L1llYXI+PElE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PEVuZE5vdGU+PENpdGU+PEF1dGhvcj5Eb21hcjwvQXV0aG9yPjxZZWFyPjE5OTI8L1llYXI+PElE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261289">
        <w:rPr>
          <w:rFonts w:ascii="Arial" w:hAnsi="Arial" w:cs="Arial"/>
          <w:sz w:val="24"/>
          <w:szCs w:val="24"/>
        </w:rPr>
        <w:t>(46, 47)</w:t>
      </w:r>
      <w:r>
        <w:rPr>
          <w:rFonts w:ascii="Arial" w:hAnsi="Arial" w:cs="Arial"/>
          <w:sz w:val="24"/>
          <w:szCs w:val="24"/>
        </w:rPr>
        <w:fldChar w:fldCharType="end"/>
      </w:r>
      <w:r>
        <w:rPr>
          <w:rFonts w:ascii="Arial" w:hAnsi="Arial" w:cs="Arial"/>
          <w:sz w:val="24"/>
          <w:szCs w:val="24"/>
        </w:rPr>
        <w:t xml:space="preserve"> </w:t>
      </w:r>
      <w:r w:rsidRPr="005B5FF2">
        <w:rPr>
          <w:rFonts w:ascii="Arial" w:hAnsi="Arial" w:cs="Arial"/>
          <w:sz w:val="24"/>
          <w:szCs w:val="24"/>
        </w:rPr>
        <w:t xml:space="preserve">whereas others have </w:t>
      </w:r>
      <w:r>
        <w:rPr>
          <w:rFonts w:ascii="Arial" w:hAnsi="Arial" w:cs="Arial"/>
          <w:sz w:val="24"/>
          <w:szCs w:val="24"/>
        </w:rPr>
        <w:t>failed to confirm this</w:t>
      </w:r>
      <w:r>
        <w:rPr>
          <w:rFonts w:ascii="Arial" w:hAnsi="Arial" w:cs="Arial"/>
          <w:sz w:val="24"/>
          <w:szCs w:val="24"/>
        </w:rPr>
        <w:fldChar w:fldCharType="begin">
          <w:fldData xml:space="preserve">PEVuZE5vdGU+PENpdGU+PEF1dGhvcj5Eb3duZXk8L0F1dGhvcj48WWVhcj4xOTg5PC9ZZWFyPjxJ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PEVuZE5vdGU+PENpdGU+PEF1dGhvcj5Eb3duZXk8L0F1dGhvcj48WWVhcj4xOTg5PC9ZZWFyPjxJ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261289">
        <w:rPr>
          <w:rFonts w:ascii="Arial" w:hAnsi="Arial" w:cs="Arial"/>
          <w:sz w:val="24"/>
          <w:szCs w:val="24"/>
        </w:rPr>
        <w:t>(41-43)</w:t>
      </w:r>
      <w:r>
        <w:rPr>
          <w:rFonts w:ascii="Arial" w:hAnsi="Arial" w:cs="Arial"/>
          <w:sz w:val="24"/>
          <w:szCs w:val="24"/>
        </w:rPr>
        <w:fldChar w:fldCharType="end"/>
      </w:r>
      <w:r>
        <w:rPr>
          <w:rFonts w:ascii="Arial" w:hAnsi="Arial" w:cs="Arial"/>
          <w:sz w:val="24"/>
          <w:szCs w:val="24"/>
        </w:rPr>
        <w:t>.</w:t>
      </w:r>
      <w:r w:rsidRPr="005B5FF2">
        <w:rPr>
          <w:rFonts w:ascii="Arial" w:hAnsi="Arial" w:cs="Arial"/>
          <w:sz w:val="24"/>
          <w:szCs w:val="24"/>
        </w:rPr>
        <w:t xml:space="preserve"> Studies measuring marital adjustment and marital/sexual satisfaction have </w:t>
      </w:r>
      <w:r>
        <w:rPr>
          <w:rFonts w:ascii="Arial" w:hAnsi="Arial" w:cs="Arial"/>
          <w:sz w:val="24"/>
          <w:szCs w:val="24"/>
        </w:rPr>
        <w:t>also</w:t>
      </w:r>
      <w:r w:rsidRPr="005B5FF2">
        <w:rPr>
          <w:rFonts w:ascii="Arial" w:hAnsi="Arial" w:cs="Arial"/>
          <w:sz w:val="24"/>
          <w:szCs w:val="24"/>
        </w:rPr>
        <w:t xml:space="preserve"> been inconclusive.  Marital adjustment has been defined as the accommodation of a husband and wife to each other at a given time </w:t>
      </w:r>
      <w:r>
        <w:rPr>
          <w:rFonts w:ascii="Arial" w:hAnsi="Arial" w:cs="Arial"/>
          <w:sz w:val="24"/>
          <w:szCs w:val="24"/>
        </w:rPr>
        <w:fldChar w:fldCharType="begin"/>
      </w:r>
      <w:r w:rsidR="00261289">
        <w:rPr>
          <w:rFonts w:ascii="Arial" w:hAnsi="Arial" w:cs="Arial"/>
          <w:sz w:val="24"/>
          <w:szCs w:val="24"/>
        </w:rPr>
        <w:instrText xml:space="preserve"> ADDIN EN.CITE &lt;EndNote&gt;&lt;Cite&gt;&lt;Author&gt;Locke&lt;/Author&gt;&lt;Year&gt;1959&lt;/Year&gt;&lt;IDText&gt;Short Marital-Adjustment and Prediction Tests: Their Reliability and Validity&lt;/IDText&gt;&lt;DisplayText&gt;(48)&lt;/DisplayText&gt;&lt;record&gt;&lt;urls&gt;&lt;related-urls&gt;&lt;url&gt;http://www.jstor.org/stable/348022&lt;/url&gt;&lt;/related-urls&gt;&lt;/urls&gt;&lt;isbn&gt;08857059&lt;/isbn&gt;&lt;custom1&gt;Full publication date: Aug., 1959&lt;/custom1&gt;&lt;titles&gt;&lt;title&gt;Short Marital-Adjustment and Prediction Tests: Their Reliability and Validity&lt;/title&gt;&lt;secondary-title&gt;Marriage and Family Living&lt;/secondary-title&gt;&lt;/titles&gt;&lt;pages&gt;251-255&lt;/pages&gt;&lt;number&gt;3&lt;/number&gt;&lt;contributors&gt;&lt;authors&gt;&lt;author&gt;Locke, Harvey J.&lt;/author&gt;&lt;author&gt;Wallace, Karl M.&lt;/author&gt;&lt;/authors&gt;&lt;/contributors&gt;&lt;added-date format="utc"&gt;1466940192&lt;/added-date&gt;&lt;ref-type name="Journal Article"&gt;17&lt;/ref-type&gt;&lt;dates&gt;&lt;year&gt;1959&lt;/year&gt;&lt;/dates&gt;&lt;rec-number&gt;1917&lt;/rec-number&gt;&lt;publisher&gt;[National Council on Family Relations, Wiley]&lt;/publisher&gt;&lt;last-updated-date format="utc"&gt;1466940192&lt;/last-updated-date&gt;&lt;electronic-resource-num&gt;10.2307/348022&lt;/electronic-resource-num&gt;&lt;volume&gt;21&lt;/volume&gt;&lt;/record&gt;&lt;/Cite&gt;&lt;/EndNote&gt;</w:instrText>
      </w:r>
      <w:r>
        <w:rPr>
          <w:rFonts w:ascii="Arial" w:hAnsi="Arial" w:cs="Arial"/>
          <w:sz w:val="24"/>
          <w:szCs w:val="24"/>
        </w:rPr>
        <w:fldChar w:fldCharType="separate"/>
      </w:r>
      <w:r w:rsidR="00261289">
        <w:rPr>
          <w:rFonts w:ascii="Arial" w:hAnsi="Arial" w:cs="Arial"/>
          <w:sz w:val="24"/>
          <w:szCs w:val="24"/>
        </w:rPr>
        <w:t>(48)</w:t>
      </w:r>
      <w:r>
        <w:rPr>
          <w:rFonts w:ascii="Arial" w:hAnsi="Arial" w:cs="Arial"/>
          <w:sz w:val="24"/>
          <w:szCs w:val="24"/>
        </w:rPr>
        <w:fldChar w:fldCharType="end"/>
      </w:r>
      <w:r>
        <w:rPr>
          <w:rFonts w:ascii="Arial" w:hAnsi="Arial" w:cs="Arial"/>
          <w:sz w:val="24"/>
          <w:szCs w:val="24"/>
        </w:rPr>
        <w:t xml:space="preserve">. </w:t>
      </w:r>
      <w:r w:rsidRPr="005B5FF2">
        <w:rPr>
          <w:rFonts w:ascii="Arial" w:hAnsi="Arial" w:cs="Arial"/>
          <w:sz w:val="24"/>
          <w:szCs w:val="24"/>
        </w:rPr>
        <w:t xml:space="preserve"> The majority of studies have found no significant differences in marital adjustment between the infertile and either published population norms or controls</w:t>
      </w:r>
      <w:r>
        <w:rPr>
          <w:rFonts w:ascii="Arial" w:hAnsi="Arial" w:cs="Arial"/>
          <w:sz w:val="24"/>
          <w:szCs w:val="24"/>
        </w:rPr>
        <w:fldChar w:fldCharType="begin">
          <w:fldData xml:space="preserve">PEVuZE5vdGU+PENpdGU+PEF1dGhvcj5IYW1tYXJiZXJnPC9BdXRob3I+PFllYXI+MjAwMTwvWWVh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PEVuZE5vdGU+PENpdGU+PEF1dGhvcj5IYW1tYXJiZXJnPC9BdXRob3I+PFllYXI+MjAwMTwvWWVh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261289">
        <w:rPr>
          <w:rFonts w:ascii="Arial" w:hAnsi="Arial" w:cs="Arial"/>
          <w:sz w:val="24"/>
          <w:szCs w:val="24"/>
        </w:rPr>
        <w:t>(49-51)</w:t>
      </w:r>
      <w:r>
        <w:rPr>
          <w:rFonts w:ascii="Arial" w:hAnsi="Arial" w:cs="Arial"/>
          <w:sz w:val="24"/>
          <w:szCs w:val="24"/>
        </w:rPr>
        <w:fldChar w:fldCharType="end"/>
      </w:r>
      <w:r w:rsidRPr="005B5FF2">
        <w:rPr>
          <w:rFonts w:ascii="Arial" w:hAnsi="Arial" w:cs="Arial"/>
          <w:sz w:val="24"/>
          <w:szCs w:val="24"/>
        </w:rPr>
        <w:t xml:space="preserve">.  On the other hand, some have found marital adjustment to be higher in infertile couples than in population norms </w:t>
      </w:r>
      <w:r>
        <w:rPr>
          <w:rFonts w:ascii="Arial" w:hAnsi="Arial" w:cs="Arial"/>
          <w:sz w:val="24"/>
          <w:szCs w:val="24"/>
        </w:rPr>
        <w:fldChar w:fldCharType="begin">
          <w:fldData xml:space="preserve">PEVuZE5vdGU+PENpdGU+PEF1dGhvcj5DYWxsYW48L0F1dGhvcj48WWVhcj4xOTg3PC9ZZWFyPjxJ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=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PEVuZE5vdGU+PENpdGU+PEF1dGhvcj5DYWxsYW48L0F1dGhvcj48WWVhcj4xOTg3PC9ZZWFyPjxJ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=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261289">
        <w:rPr>
          <w:rFonts w:ascii="Arial" w:hAnsi="Arial" w:cs="Arial"/>
          <w:sz w:val="24"/>
          <w:szCs w:val="24"/>
        </w:rPr>
        <w:t>(52, 53)</w:t>
      </w:r>
      <w:r>
        <w:rPr>
          <w:rFonts w:ascii="Arial" w:hAnsi="Arial" w:cs="Arial"/>
          <w:sz w:val="24"/>
          <w:szCs w:val="24"/>
        </w:rPr>
        <w:fldChar w:fldCharType="end"/>
      </w:r>
      <w:r>
        <w:rPr>
          <w:rFonts w:ascii="Arial" w:hAnsi="Arial" w:cs="Arial"/>
          <w:sz w:val="24"/>
          <w:szCs w:val="24"/>
        </w:rPr>
        <w:t>.</w:t>
      </w:r>
      <w:r w:rsidRPr="005B5FF2">
        <w:rPr>
          <w:rFonts w:ascii="Arial" w:hAnsi="Arial" w:cs="Arial"/>
          <w:sz w:val="24"/>
          <w:szCs w:val="24"/>
        </w:rPr>
        <w:t xml:space="preserve"> Some studies have detected reduced sexual satisfaction for women during and after treatment </w:t>
      </w:r>
      <w:r>
        <w:rPr>
          <w:rFonts w:ascii="Arial" w:hAnsi="Arial" w:cs="Arial"/>
          <w:sz w:val="24"/>
          <w:szCs w:val="24"/>
        </w:rPr>
        <w:fldChar w:fldCharType="begin"/>
      </w:r>
      <w:r w:rsidR="00261289">
        <w:rPr>
          <w:rFonts w:ascii="Arial" w:hAnsi="Arial" w:cs="Arial"/>
          <w:sz w:val="24"/>
          <w:szCs w:val="24"/>
        </w:rPr>
        <w:instrText xml:space="preserve"> ADDIN EN.CITE &lt;EndNote&gt;&lt;Cite&gt;&lt;Author&gt;Slade&lt;/Author&gt;&lt;Year&gt;1997&lt;/Year&gt;&lt;IDText&gt;A prospective, longitudinal study of emotions and relationships in in-vitro fertilization treatment&lt;/IDText&gt;&lt;DisplayText&gt;(54)&lt;/DisplayText&gt;&lt;record&gt;&lt;dates&gt;&lt;pub-dates&gt;&lt;date&gt;Jan&lt;/date&gt;&lt;/pub-dates&gt;&lt;year&gt;1997&lt;/year&gt;&lt;/dates&gt;&lt;urls&gt;&lt;related-urls&gt;&lt;url&gt;&amp;lt;Go to ISI&amp;gt;://WOS:A1997WG75400042&lt;/url&gt;&lt;/related-urls&gt;&lt;/urls&gt;&lt;isbn&gt;0268-1161&lt;/isbn&gt;&lt;titles&gt;&lt;title&gt;A prospective, longitudinal study of emotions and relationships in in-vitro fertilization treatment&lt;/title&gt;&lt;secondary-title&gt;Human Reproduction&lt;/secondary-title&gt;&lt;/titles&gt;&lt;pages&gt;183-190&lt;/pages&gt;&lt;number&gt;1&lt;/number&gt;&lt;contributors&gt;&lt;authors&gt;&lt;author&gt;Slade, P.&lt;/author&gt;&lt;author&gt;Emery, J.&lt;/author&gt;&lt;author&gt;Lieberman, B. A.&lt;/author&gt;&lt;/authors&gt;&lt;/contributors&gt;&lt;added-date format="utc"&gt;1332773406&lt;/added-date&gt;&lt;ref-type name="Journal Article"&gt;17&lt;/ref-type&gt;&lt;rec-number&gt;243&lt;/rec-number&gt;&lt;last-updated-date format="utc"&gt;1361376155&lt;/last-updated-date&gt;&lt;accession-num&gt;WOS:A1997WG75400042&lt;/accession-num&gt;&lt;volume&gt;12&lt;/volume&gt;&lt;/record&gt;&lt;/Cite&gt;&lt;/EndNote&gt;</w:instrText>
      </w:r>
      <w:r>
        <w:rPr>
          <w:rFonts w:ascii="Arial" w:hAnsi="Arial" w:cs="Arial"/>
          <w:sz w:val="24"/>
          <w:szCs w:val="24"/>
        </w:rPr>
        <w:fldChar w:fldCharType="separate"/>
      </w:r>
      <w:r w:rsidR="00261289">
        <w:rPr>
          <w:rFonts w:ascii="Arial" w:hAnsi="Arial" w:cs="Arial"/>
          <w:sz w:val="24"/>
          <w:szCs w:val="24"/>
        </w:rPr>
        <w:t>(54)</w:t>
      </w:r>
      <w:r>
        <w:rPr>
          <w:rFonts w:ascii="Arial" w:hAnsi="Arial" w:cs="Arial"/>
          <w:sz w:val="24"/>
          <w:szCs w:val="24"/>
        </w:rPr>
        <w:fldChar w:fldCharType="end"/>
      </w:r>
      <w:r w:rsidRPr="005B5FF2">
        <w:rPr>
          <w:rFonts w:ascii="Arial" w:hAnsi="Arial" w:cs="Arial"/>
          <w:sz w:val="24"/>
          <w:szCs w:val="24"/>
        </w:rPr>
        <w:t>, although others have failed to do so</w:t>
      </w:r>
      <w:r>
        <w:rPr>
          <w:rFonts w:ascii="Arial" w:hAnsi="Arial" w:cs="Arial"/>
          <w:sz w:val="24"/>
          <w:szCs w:val="24"/>
        </w:rPr>
        <w:fldChar w:fldCharType="begin"/>
      </w:r>
      <w:r w:rsidR="00261289">
        <w:rPr>
          <w:rFonts w:ascii="Arial" w:hAnsi="Arial" w:cs="Arial"/>
          <w:sz w:val="24"/>
          <w:szCs w:val="24"/>
        </w:rPr>
        <w:instrText xml:space="preserve"> ADDIN EN.CITE &lt;EndNote&gt;&lt;Cite&gt;&lt;Author&gt;Downey&lt;/Author&gt;&lt;Year&gt;1992&lt;/Year&gt;&lt;IDText&gt;THE PSYCHIATRIC STATUS OF WOMEN PRESENTING FOR INFERTILITY EVALUATION&lt;/IDText&gt;&lt;DisplayText&gt;(55)&lt;/DisplayText&gt;&lt;record&gt;&lt;dates&gt;&lt;pub-dates&gt;&lt;date&gt;Apr&lt;/date&gt;&lt;/pub-dates&gt;&lt;year&gt;1992&lt;/year&gt;&lt;/dates&gt;&lt;urls&gt;&lt;related-urls&gt;&lt;url&gt;&amp;lt;Go to ISI&amp;gt;://WOS:A1992HQ23200005&lt;/url&gt;&lt;/related-urls&gt;&lt;/urls&gt;&lt;isbn&gt;0002-9432&lt;/isbn&gt;&lt;titles&gt;&lt;title&gt;THE PSYCHIATRIC STATUS OF WOMEN PRESENTING FOR INFERTILITY EVALUATION&lt;/title&gt;&lt;secondary-title&gt;American Journal of Orthopsychiatry&lt;/secondary-title&gt;&lt;/titles&gt;&lt;pages&gt;196-205&lt;/pages&gt;&lt;number&gt;2&lt;/number&gt;&lt;contributors&gt;&lt;authors&gt;&lt;author&gt;Downey, J.&lt;/author&gt;&lt;author&gt;McKinney, M.&lt;/author&gt;&lt;/authors&gt;&lt;/contributors&gt;&lt;added-date format="utc"&gt;1334193285&lt;/added-date&gt;&lt;ref-type name="Journal Article"&gt;17&lt;/ref-type&gt;&lt;rec-number&gt;943&lt;/rec-number&gt;&lt;last-updated-date format="utc"&gt;1361376155&lt;/last-updated-date&gt;&lt;accession-num&gt;WOS:A1992HQ23200005&lt;/accession-num&gt;&lt;electronic-resource-num&gt;10.1037/h0079335&lt;/electronic-resource-num&gt;&lt;volume&gt;62&lt;/volume&gt;&lt;/record&gt;&lt;/Cite&gt;&lt;/EndNote&gt;</w:instrText>
      </w:r>
      <w:r>
        <w:rPr>
          <w:rFonts w:ascii="Arial" w:hAnsi="Arial" w:cs="Arial"/>
          <w:sz w:val="24"/>
          <w:szCs w:val="24"/>
        </w:rPr>
        <w:fldChar w:fldCharType="separate"/>
      </w:r>
      <w:r w:rsidR="00261289">
        <w:rPr>
          <w:rFonts w:ascii="Arial" w:hAnsi="Arial" w:cs="Arial"/>
          <w:sz w:val="24"/>
          <w:szCs w:val="24"/>
        </w:rPr>
        <w:t>(55)</w:t>
      </w:r>
      <w:r>
        <w:rPr>
          <w:rFonts w:ascii="Arial" w:hAnsi="Arial" w:cs="Arial"/>
          <w:sz w:val="24"/>
          <w:szCs w:val="24"/>
        </w:rPr>
        <w:fldChar w:fldCharType="end"/>
      </w:r>
      <w:r>
        <w:rPr>
          <w:rFonts w:ascii="Arial" w:hAnsi="Arial" w:cs="Arial"/>
          <w:sz w:val="24"/>
          <w:szCs w:val="24"/>
        </w:rPr>
        <w:t xml:space="preserve">. </w:t>
      </w:r>
      <w:r w:rsidRPr="005B5FF2">
        <w:rPr>
          <w:rFonts w:ascii="Arial" w:hAnsi="Arial" w:cs="Arial"/>
          <w:sz w:val="24"/>
          <w:szCs w:val="24"/>
        </w:rPr>
        <w:t xml:space="preserve">Studies assessing self-esteem as an indicator of psychosocial wellbeing have also been split between those where no differences between the infertile and population norms have been found </w:t>
      </w:r>
      <w:r>
        <w:rPr>
          <w:rFonts w:ascii="Arial" w:hAnsi="Arial" w:cs="Arial"/>
          <w:sz w:val="24"/>
          <w:szCs w:val="24"/>
        </w:rPr>
        <w:fldChar w:fldCharType="begin">
          <w:fldData xml:space="preserve">PEVuZE5vdGU+PENpdGU+PEF1dGhvcj5Eb3duZXk8L0F1dGhvcj48WWVhcj4xOTkyPC9ZZWFyPjxJ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PEVuZE5vdGU+PENpdGU+PEF1dGhvcj5Eb3duZXk8L0F1dGhvcj48WWVhcj4xOTkyPC9ZZWFyPjxJ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261289">
        <w:rPr>
          <w:rFonts w:ascii="Arial" w:hAnsi="Arial" w:cs="Arial"/>
          <w:sz w:val="24"/>
          <w:szCs w:val="24"/>
        </w:rPr>
        <w:t>(55, 56)</w:t>
      </w:r>
      <w:r>
        <w:rPr>
          <w:rFonts w:ascii="Arial" w:hAnsi="Arial" w:cs="Arial"/>
          <w:sz w:val="24"/>
          <w:szCs w:val="24"/>
        </w:rPr>
        <w:fldChar w:fldCharType="end"/>
      </w:r>
      <w:r w:rsidRPr="005B5FF2">
        <w:rPr>
          <w:rFonts w:ascii="Arial" w:hAnsi="Arial" w:cs="Arial"/>
          <w:sz w:val="24"/>
          <w:szCs w:val="24"/>
        </w:rPr>
        <w:t>, and those where a reduction in self-esteem in the infertile has been observed</w:t>
      </w:r>
      <w:r>
        <w:rPr>
          <w:rFonts w:ascii="Arial" w:hAnsi="Arial" w:cs="Arial"/>
          <w:sz w:val="24"/>
          <w:szCs w:val="24"/>
        </w:rPr>
        <w:t xml:space="preserve"> </w:t>
      </w:r>
      <w:r>
        <w:rPr>
          <w:rFonts w:ascii="Arial" w:hAnsi="Arial" w:cs="Arial"/>
          <w:sz w:val="24"/>
          <w:szCs w:val="24"/>
        </w:rPr>
        <w:fldChar w:fldCharType="begin"/>
      </w:r>
      <w:r w:rsidR="00261289">
        <w:rPr>
          <w:rFonts w:ascii="Arial" w:hAnsi="Arial" w:cs="Arial"/>
          <w:sz w:val="24"/>
          <w:szCs w:val="24"/>
        </w:rPr>
        <w:instrText xml:space="preserve"> ADDIN EN.CITE &lt;EndNote&gt;&lt;Cite&gt;&lt;Author&gt;Kedem&lt;/Author&gt;&lt;Year&gt;1990&lt;/Year&gt;&lt;IDText&gt;PSYCHOLOGICAL-ASPECTS OF MALE-INFERTILITY&lt;/IDText&gt;&lt;DisplayText&gt;(52, 57)&lt;/DisplayText&gt;&lt;record&gt;&lt;dates&gt;&lt;pub-dates&gt;&lt;date&gt;Mar&lt;/date&gt;&lt;/pub-dates&gt;&lt;year&gt;1990&lt;/year&gt;&lt;/dates&gt;&lt;urls&gt;&lt;related-urls&gt;&lt;url&gt;&amp;lt;Go to ISI&amp;gt;://WOS:A1990CV53400008&lt;/url&gt;&lt;/related-urls&gt;&lt;/urls&gt;&lt;isbn&gt;0007-1129&lt;/isbn&gt;&lt;titles&gt;&lt;title&gt;PSYCHOLOGICAL-ASPECTS OF MALE-INFERTILITY&lt;/title&gt;&lt;secondary-title&gt;British Journal of Medical Psychology&lt;/secondary-title&gt;&lt;/titles&gt;&lt;pages&gt;73-80&lt;/pages&gt;&lt;contributors&gt;&lt;authors&gt;&lt;author&gt;Kedem, P.&lt;/author&gt;&lt;author&gt;Mikulincer, M.&lt;/author&gt;&lt;author&gt;Nathanson, Y. E.&lt;/author&gt;&lt;author&gt;Bartoov, B.&lt;/author&gt;&lt;/authors&gt;&lt;/contributors&gt;&lt;added-date format="utc"&gt;1334186078&lt;/added-date&gt;&lt;ref-type name="Journal Article"&gt;17&lt;/ref-type&gt;&lt;rec-number&gt;940&lt;/rec-number&gt;&lt;last-updated-date format="utc"&gt;1361376155&lt;/last-updated-date&gt;&lt;accession-num&gt;WOS:A1990CV53400008&lt;/accession-num&gt;&lt;volume&gt;63&lt;/volume&gt;&lt;/record&gt;&lt;/Cite&gt;&lt;Cite&gt;&lt;Author&gt;Callan&lt;/Author&gt;&lt;Year&gt;1987&lt;/Year&gt;&lt;IDText&gt;The Personal and Marital Adjustment of Mothers and of Voluntarily and Involuntarily Childless Wives&lt;/IDText&gt;&lt;record&gt;&lt;urls&gt;&lt;related-urls&gt;&lt;url&gt;http://www.jstor.org/stable/351978&lt;/url&gt;&lt;/related-urls&gt;&lt;/urls&gt;&lt;isbn&gt;00222445, 17413737&lt;/isbn&gt;&lt;custom1&gt;Full publication date: Nov., 1987&lt;/custom1&gt;&lt;titles&gt;&lt;title&gt;The Personal and Marital Adjustment of Mothers and of Voluntarily and Involuntarily Childless Wives&lt;/title&gt;&lt;secondary-title&gt;Journal of Marriage and Family&lt;/secondary-title&gt;&lt;/titles&gt;&lt;pages&gt;847-856&lt;/pages&gt;&lt;number&gt;4&lt;/number&gt;&lt;contributors&gt;&lt;authors&gt;&lt;author&gt;Callan, Victor J.&lt;/author&gt;&lt;/authors&gt;&lt;/contributors&gt;&lt;added-date format="utc"&gt;1466941419&lt;/added-date&gt;&lt;ref-type name="Journal Article"&gt;17&lt;/ref-type&gt;&lt;dates&gt;&lt;year&gt;1987&lt;/year&gt;&lt;/dates&gt;&lt;rec-number&gt;1919&lt;/rec-number&gt;&lt;publisher&gt;[Wiley, National Council on Family Relations]&lt;/publisher&gt;&lt;last-updated-date format="utc"&gt;1466941419&lt;/last-updated-date&gt;&lt;electronic-resource-num&gt;10.2307/351978&lt;/electronic-resource-num&gt;&lt;volume&gt;49&lt;/volume&gt;&lt;/record&gt;&lt;/Cite&gt;&lt;/EndNote&gt;</w:instrText>
      </w:r>
      <w:r>
        <w:rPr>
          <w:rFonts w:ascii="Arial" w:hAnsi="Arial" w:cs="Arial"/>
          <w:sz w:val="24"/>
          <w:szCs w:val="24"/>
        </w:rPr>
        <w:fldChar w:fldCharType="separate"/>
      </w:r>
      <w:r w:rsidR="00261289">
        <w:rPr>
          <w:rFonts w:ascii="Arial" w:hAnsi="Arial" w:cs="Arial"/>
          <w:sz w:val="24"/>
          <w:szCs w:val="24"/>
        </w:rPr>
        <w:t>(52, 57)</w:t>
      </w:r>
      <w:r>
        <w:rPr>
          <w:rFonts w:ascii="Arial" w:hAnsi="Arial" w:cs="Arial"/>
          <w:sz w:val="24"/>
          <w:szCs w:val="24"/>
        </w:rPr>
        <w:fldChar w:fldCharType="end"/>
      </w:r>
      <w:r>
        <w:rPr>
          <w:rFonts w:ascii="Arial" w:hAnsi="Arial" w:cs="Arial"/>
          <w:sz w:val="24"/>
          <w:szCs w:val="24"/>
        </w:rPr>
        <w:t>.</w:t>
      </w:r>
    </w:p>
    <w:p w14:paraId="20C107D9" w14:textId="77777777" w:rsidR="00E817F4" w:rsidRDefault="00E817F4" w:rsidP="00E817F4">
      <w:pPr>
        <w:spacing w:after="360" w:line="480" w:lineRule="auto"/>
        <w:ind w:rightChars="17" w:right="37"/>
        <w:rPr>
          <w:rFonts w:ascii="Arial" w:hAnsi="Arial" w:cs="Arial"/>
          <w:sz w:val="24"/>
          <w:szCs w:val="24"/>
        </w:rPr>
      </w:pPr>
      <w:r w:rsidRPr="001474A7">
        <w:rPr>
          <w:rFonts w:ascii="Arial" w:hAnsi="Arial" w:cs="Arial"/>
          <w:sz w:val="24"/>
          <w:szCs w:val="24"/>
        </w:rPr>
        <w:t xml:space="preserve">It has been suggested that this lack of consistency in quantitative studies is due to failure to capture the emotional distress experienced by the infertile couples. This could be due to methodological flaws with regards to timing of measurement of distress, small sample sizes, poor sampling methods, lack of suitable controls and the use of general measures of psychological distress rather than measures specifically designed to measure distress of infertility. The difference between quantitative and quantitative studies could also be due to over exaggeration of the experiences of infertile women in qualitative studies. </w:t>
      </w:r>
    </w:p>
    <w:p w14:paraId="057E16F3" w14:textId="77777777" w:rsidR="00FF197B" w:rsidRDefault="00FF197B" w:rsidP="00624387">
      <w:pPr>
        <w:pStyle w:val="ListParagraph"/>
        <w:spacing w:after="360" w:line="480" w:lineRule="auto"/>
        <w:ind w:left="0" w:rightChars="17" w:right="37"/>
        <w:rPr>
          <w:rFonts w:ascii="Arial" w:hAnsi="Arial" w:cs="Arial"/>
          <w:b/>
          <w:sz w:val="24"/>
          <w:szCs w:val="24"/>
          <w:u w:val="single"/>
        </w:rPr>
      </w:pPr>
    </w:p>
    <w:p w14:paraId="5143226C" w14:textId="77777777" w:rsidR="00FF197B" w:rsidRDefault="00FF197B" w:rsidP="00624387">
      <w:pPr>
        <w:pStyle w:val="ListParagraph"/>
        <w:spacing w:after="360" w:line="480" w:lineRule="auto"/>
        <w:ind w:left="0" w:rightChars="17" w:right="37"/>
        <w:rPr>
          <w:rFonts w:ascii="Arial" w:hAnsi="Arial" w:cs="Arial"/>
          <w:b/>
          <w:sz w:val="24"/>
          <w:szCs w:val="24"/>
          <w:u w:val="single"/>
        </w:rPr>
      </w:pPr>
    </w:p>
    <w:p w14:paraId="178C6147" w14:textId="77777777" w:rsidR="00FF197B" w:rsidRDefault="00FF197B" w:rsidP="00624387">
      <w:pPr>
        <w:pStyle w:val="ListParagraph"/>
        <w:spacing w:after="360" w:line="480" w:lineRule="auto"/>
        <w:ind w:left="0" w:rightChars="17" w:right="37"/>
        <w:rPr>
          <w:rFonts w:ascii="Arial" w:hAnsi="Arial" w:cs="Arial"/>
          <w:b/>
          <w:sz w:val="24"/>
          <w:szCs w:val="24"/>
          <w:u w:val="single"/>
        </w:rPr>
      </w:pPr>
    </w:p>
    <w:p w14:paraId="6451758C" w14:textId="24B3CE01" w:rsidR="002D693F" w:rsidRPr="002D693F" w:rsidRDefault="008F5572" w:rsidP="00624387">
      <w:pPr>
        <w:pStyle w:val="ListParagraph"/>
        <w:spacing w:after="360" w:line="480" w:lineRule="auto"/>
        <w:ind w:left="0" w:rightChars="17" w:right="37"/>
        <w:rPr>
          <w:rFonts w:ascii="Arial" w:hAnsi="Arial" w:cs="Arial"/>
          <w:sz w:val="24"/>
          <w:szCs w:val="24"/>
        </w:rPr>
      </w:pPr>
      <w:r w:rsidRPr="008F5572">
        <w:rPr>
          <w:rFonts w:ascii="Arial" w:hAnsi="Arial" w:cs="Arial"/>
          <w:b/>
          <w:sz w:val="24"/>
          <w:szCs w:val="24"/>
          <w:u w:val="single"/>
        </w:rPr>
        <w:lastRenderedPageBreak/>
        <w:t xml:space="preserve">1.5 </w:t>
      </w:r>
      <w:r w:rsidR="00E817F4" w:rsidRPr="008F5572">
        <w:rPr>
          <w:rFonts w:ascii="Arial" w:hAnsi="Arial" w:cs="Arial"/>
          <w:b/>
          <w:sz w:val="24"/>
          <w:szCs w:val="24"/>
          <w:u w:val="single"/>
        </w:rPr>
        <w:t>Impact</w:t>
      </w:r>
      <w:r w:rsidR="002D693F">
        <w:rPr>
          <w:rFonts w:ascii="Arial" w:hAnsi="Arial" w:cs="Arial"/>
          <w:b/>
          <w:sz w:val="24"/>
          <w:szCs w:val="24"/>
          <w:u w:val="single"/>
        </w:rPr>
        <w:t xml:space="preserve"> of stress on reproduction</w:t>
      </w:r>
      <w:r w:rsidR="002D693F" w:rsidRPr="002D693F">
        <w:rPr>
          <w:rFonts w:ascii="Arial" w:hAnsi="Arial" w:cs="Arial"/>
          <w:sz w:val="24"/>
          <w:szCs w:val="24"/>
        </w:rPr>
        <w:t xml:space="preserve">:  Prolonged infertility can lead to chronic stress which has devastating effect on people’s lives. But stress is also known to cause </w:t>
      </w:r>
      <w:r w:rsidR="00E817F4">
        <w:rPr>
          <w:rFonts w:ascii="Arial" w:hAnsi="Arial" w:cs="Arial"/>
          <w:sz w:val="24"/>
          <w:szCs w:val="24"/>
        </w:rPr>
        <w:t>or prolong</w:t>
      </w:r>
      <w:r w:rsidR="00115E63">
        <w:rPr>
          <w:rFonts w:ascii="Arial" w:hAnsi="Arial" w:cs="Arial"/>
          <w:sz w:val="24"/>
          <w:szCs w:val="24"/>
        </w:rPr>
        <w:t xml:space="preserve"> infertility </w:t>
      </w:r>
      <w:r w:rsidR="00115E63">
        <w:rPr>
          <w:rFonts w:ascii="Arial" w:hAnsi="Arial" w:cs="Arial"/>
          <w:sz w:val="24"/>
          <w:szCs w:val="24"/>
        </w:rPr>
        <w:fldChar w:fldCharType="begin"/>
      </w:r>
      <w:r w:rsidR="00261289">
        <w:rPr>
          <w:rFonts w:ascii="Arial" w:hAnsi="Arial" w:cs="Arial"/>
          <w:sz w:val="24"/>
          <w:szCs w:val="24"/>
        </w:rPr>
        <w:instrText xml:space="preserve"> ADDIN EN.CITE &lt;EndNote&gt;&lt;Cite&gt;&lt;Author&gt;Johansson&lt;/Author&gt;&lt;Year&gt;2009&lt;/Year&gt;&lt;IDText&gt;Quality of life for couples 4-5.5 years after unsuccessful IVF treatment&lt;/IDText&gt;&lt;DisplayText&gt;(58)&lt;/DisplayText&gt;&lt;record&gt;&lt;urls&gt;&lt;related-urls&gt;&lt;url&gt;&amp;lt;Go to ISI&amp;gt;://WOS:000263704300010&lt;/url&gt;&lt;/related-urls&gt;&lt;/urls&gt;&lt;isbn&gt;0001-6349&lt;/isbn&gt;&lt;titles&gt;&lt;title&gt;Quality of life for couples 4-5.5 years after unsuccessful IVF treatment&lt;/title&gt;&lt;secondary-title&gt;Acta Obstetricia Et Gynecologica Scandinavica&lt;/secondary-title&gt;&lt;/titles&gt;&lt;pages&gt;291-300&lt;/pages&gt;&lt;number&gt;3&lt;/number&gt;&lt;contributors&gt;&lt;authors&gt;&lt;author&gt;Johansson, M.&lt;/author&gt;&lt;author&gt;Adolfsson, A.&lt;/author&gt;&lt;author&gt;Berg, M.&lt;/author&gt;&lt;author&gt;Francis, J.&lt;/author&gt;&lt;author&gt;Hogstrom, L.&lt;/author&gt;&lt;author&gt;Janson, P. O.&lt;/author&gt;&lt;author&gt;Sogn, J.&lt;/author&gt;&lt;author&gt;Hellstrom, A. L.&lt;/author&gt;&lt;/authors&gt;&lt;/contributors&gt;&lt;added-date format="utc"&gt;1332776325&lt;/added-date&gt;&lt;ref-type name="Journal Article"&gt;17&lt;/ref-type&gt;&lt;dates&gt;&lt;year&gt;2009&lt;/year&gt;&lt;/dates&gt;&lt;rec-number&gt;831&lt;/rec-number&gt;&lt;last-updated-date format="utc"&gt;1361376155&lt;/last-updated-date&gt;&lt;accession-num&gt;WOS:000263704300010&lt;/accession-num&gt;&lt;electronic-resource-num&gt;10.1080/00016340802705956&lt;/electronic-resource-num&gt;&lt;volume&gt;88&lt;/volume&gt;&lt;/record&gt;&lt;/Cite&gt;&lt;/EndNote&gt;</w:instrText>
      </w:r>
      <w:r w:rsidR="00115E63">
        <w:rPr>
          <w:rFonts w:ascii="Arial" w:hAnsi="Arial" w:cs="Arial"/>
          <w:sz w:val="24"/>
          <w:szCs w:val="24"/>
        </w:rPr>
        <w:fldChar w:fldCharType="separate"/>
      </w:r>
      <w:r w:rsidR="00261289">
        <w:rPr>
          <w:rFonts w:ascii="Arial" w:hAnsi="Arial" w:cs="Arial"/>
          <w:sz w:val="24"/>
          <w:szCs w:val="24"/>
        </w:rPr>
        <w:t>(58)</w:t>
      </w:r>
      <w:r w:rsidR="00115E63">
        <w:rPr>
          <w:rFonts w:ascii="Arial" w:hAnsi="Arial" w:cs="Arial"/>
          <w:sz w:val="24"/>
          <w:szCs w:val="24"/>
        </w:rPr>
        <w:fldChar w:fldCharType="end"/>
      </w:r>
      <w:r w:rsidR="002D693F" w:rsidRPr="002D693F">
        <w:rPr>
          <w:rFonts w:ascii="Arial" w:hAnsi="Arial" w:cs="Arial"/>
          <w:sz w:val="24"/>
          <w:szCs w:val="24"/>
        </w:rPr>
        <w:t xml:space="preserve">. </w:t>
      </w:r>
    </w:p>
    <w:p w14:paraId="24175AB8" w14:textId="77777777" w:rsidR="002D693F" w:rsidRPr="002D693F" w:rsidRDefault="002D693F" w:rsidP="002D693F">
      <w:pPr>
        <w:spacing w:after="360" w:line="480" w:lineRule="auto"/>
        <w:ind w:rightChars="17" w:right="37"/>
        <w:rPr>
          <w:rFonts w:ascii="Arial" w:hAnsi="Arial" w:cs="Arial"/>
          <w:sz w:val="24"/>
          <w:szCs w:val="24"/>
        </w:rPr>
      </w:pPr>
      <w:r w:rsidRPr="002D693F">
        <w:rPr>
          <w:rFonts w:ascii="Arial" w:hAnsi="Arial" w:cs="Arial"/>
          <w:sz w:val="24"/>
          <w:szCs w:val="24"/>
        </w:rPr>
        <w:t>Prolonged stress can affect a range of physiological, hormonal and behavioural processes which affects physiological reproductive functioning. The various pathophysiological mechanisms by which stress can affect reproduction are as follows:</w:t>
      </w:r>
    </w:p>
    <w:p w14:paraId="2F001D09" w14:textId="2A536949" w:rsidR="002D693F" w:rsidRPr="002D693F" w:rsidRDefault="002D693F" w:rsidP="002D693F">
      <w:pPr>
        <w:spacing w:after="360" w:line="480" w:lineRule="auto"/>
        <w:ind w:rightChars="17" w:right="37"/>
        <w:rPr>
          <w:rFonts w:ascii="Arial" w:hAnsi="Arial" w:cs="Arial"/>
          <w:sz w:val="24"/>
          <w:szCs w:val="24"/>
        </w:rPr>
      </w:pPr>
      <w:r w:rsidRPr="002D693F">
        <w:rPr>
          <w:rFonts w:ascii="Arial" w:hAnsi="Arial" w:cs="Arial"/>
          <w:sz w:val="24"/>
          <w:szCs w:val="24"/>
        </w:rPr>
        <w:t>i.</w:t>
      </w:r>
      <w:r w:rsidRPr="002D693F">
        <w:rPr>
          <w:rFonts w:ascii="Arial" w:hAnsi="Arial" w:cs="Arial"/>
          <w:sz w:val="24"/>
          <w:szCs w:val="24"/>
        </w:rPr>
        <w:tab/>
        <w:t>Acute stress activates the sympathetic adrenomedullary system (SAM) via the hypothalamus.  This releases catecholamines norepinephrine in the brain and epinephrine in the adrenal medulla which can induce vasoconstriction in the uterus and ovari</w:t>
      </w:r>
      <w:r w:rsidR="00115E63">
        <w:rPr>
          <w:rFonts w:ascii="Arial" w:hAnsi="Arial" w:cs="Arial"/>
          <w:sz w:val="24"/>
          <w:szCs w:val="24"/>
        </w:rPr>
        <w:t>es, reducing their blood supply</w:t>
      </w:r>
      <w:r w:rsidR="00115E63">
        <w:rPr>
          <w:rFonts w:ascii="Arial" w:hAnsi="Arial" w:cs="Arial"/>
          <w:sz w:val="24"/>
          <w:szCs w:val="24"/>
        </w:rPr>
        <w:fldChar w:fldCharType="begin"/>
      </w:r>
      <w:r w:rsidR="00261289">
        <w:rPr>
          <w:rFonts w:ascii="Arial" w:hAnsi="Arial" w:cs="Arial"/>
          <w:sz w:val="24"/>
          <w:szCs w:val="24"/>
        </w:rPr>
        <w:instrText xml:space="preserve"> ADDIN EN.CITE &lt;EndNote&gt;&lt;Cite&gt;&lt;Author&gt;Schenker&lt;/Author&gt;&lt;Year&gt;1992&lt;/Year&gt;&lt;IDText&gt;STRESS AND HUMAN-REPRODUCTION&lt;/IDText&gt;&lt;DisplayText&gt;(59)&lt;/DisplayText&gt;&lt;record&gt;&lt;dates&gt;&lt;pub-dates&gt;&lt;date&gt;Mar 23&lt;/date&gt;&lt;/pub-dates&gt;&lt;year&gt;1992&lt;/year&gt;&lt;/dates&gt;&lt;urls&gt;&lt;related-urls&gt;&lt;url&gt;&amp;lt;Go to ISI&amp;gt;://WOS:A1992HN97000012&lt;/url&gt;&lt;/related-urls&gt;&lt;/urls&gt;&lt;isbn&gt;0301-2115&lt;/isbn&gt;&lt;titles&gt;&lt;title&gt;STRESS AND HUMAN-REPRODUCTION&lt;/title&gt;&lt;secondary-title&gt;European Journal of Obstetrics Gynecology and Reproductive Biology&lt;/secondary-title&gt;&lt;/titles&gt;&lt;pages&gt;19-19&lt;/pages&gt;&lt;number&gt;1&lt;/number&gt;&lt;contributors&gt;&lt;authors&gt;&lt;author&gt;Schenker, J.&lt;/author&gt;&lt;/authors&gt;&lt;/contributors&gt;&lt;added-date format="utc"&gt;1334326597&lt;/added-date&gt;&lt;ref-type name="Journal Article"&gt;17&lt;/ref-type&gt;&lt;rec-number&gt;962&lt;/rec-number&gt;&lt;last-updated-date format="utc"&gt;1361376155&lt;/last-updated-date&gt;&lt;accession-num&gt;WOS:A1992HN97000012&lt;/accession-num&gt;&lt;electronic-resource-num&gt;10.1016/0028-2243(92)90296-b&lt;/electronic-resource-num&gt;&lt;volume&gt;44&lt;/volume&gt;&lt;/record&gt;&lt;/Cite&gt;&lt;/EndNote&gt;</w:instrText>
      </w:r>
      <w:r w:rsidR="00115E63">
        <w:rPr>
          <w:rFonts w:ascii="Arial" w:hAnsi="Arial" w:cs="Arial"/>
          <w:sz w:val="24"/>
          <w:szCs w:val="24"/>
        </w:rPr>
        <w:fldChar w:fldCharType="separate"/>
      </w:r>
      <w:r w:rsidR="00261289">
        <w:rPr>
          <w:rFonts w:ascii="Arial" w:hAnsi="Arial" w:cs="Arial"/>
          <w:sz w:val="24"/>
          <w:szCs w:val="24"/>
        </w:rPr>
        <w:t>(59)</w:t>
      </w:r>
      <w:r w:rsidR="00115E63">
        <w:rPr>
          <w:rFonts w:ascii="Arial" w:hAnsi="Arial" w:cs="Arial"/>
          <w:sz w:val="24"/>
          <w:szCs w:val="24"/>
        </w:rPr>
        <w:fldChar w:fldCharType="end"/>
      </w:r>
      <w:r w:rsidRPr="002D693F">
        <w:rPr>
          <w:rFonts w:ascii="Arial" w:hAnsi="Arial" w:cs="Arial"/>
          <w:sz w:val="24"/>
          <w:szCs w:val="24"/>
        </w:rPr>
        <w:t xml:space="preserve">. </w:t>
      </w:r>
    </w:p>
    <w:p w14:paraId="3266B418" w14:textId="5DDA4DB5" w:rsidR="002D693F" w:rsidRPr="002D693F" w:rsidRDefault="002D693F" w:rsidP="002D693F">
      <w:pPr>
        <w:spacing w:after="360" w:line="480" w:lineRule="auto"/>
        <w:ind w:rightChars="17" w:right="37"/>
        <w:rPr>
          <w:rFonts w:ascii="Arial" w:hAnsi="Arial" w:cs="Arial"/>
          <w:sz w:val="24"/>
          <w:szCs w:val="24"/>
        </w:rPr>
      </w:pPr>
      <w:r w:rsidRPr="002D693F">
        <w:rPr>
          <w:rFonts w:ascii="Arial" w:hAnsi="Arial" w:cs="Arial"/>
          <w:sz w:val="24"/>
          <w:szCs w:val="24"/>
        </w:rPr>
        <w:t>ii.</w:t>
      </w:r>
      <w:r w:rsidRPr="002D693F">
        <w:rPr>
          <w:rFonts w:ascii="Arial" w:hAnsi="Arial" w:cs="Arial"/>
          <w:sz w:val="24"/>
          <w:szCs w:val="24"/>
        </w:rPr>
        <w:tab/>
        <w:t>Stress activated catecholamines can also affect fertility by interfering with the transport of gam</w:t>
      </w:r>
      <w:r w:rsidR="00115E63">
        <w:rPr>
          <w:rFonts w:ascii="Arial" w:hAnsi="Arial" w:cs="Arial"/>
          <w:sz w:val="24"/>
          <w:szCs w:val="24"/>
        </w:rPr>
        <w:t>etes through the fallopian tube</w:t>
      </w:r>
      <w:r w:rsidR="00115E63">
        <w:rPr>
          <w:rFonts w:ascii="Arial" w:hAnsi="Arial" w:cs="Arial"/>
          <w:sz w:val="24"/>
          <w:szCs w:val="24"/>
        </w:rPr>
        <w:fldChar w:fldCharType="begin"/>
      </w:r>
      <w:r w:rsidR="00261289">
        <w:rPr>
          <w:rFonts w:ascii="Arial" w:hAnsi="Arial" w:cs="Arial"/>
          <w:sz w:val="24"/>
          <w:szCs w:val="24"/>
        </w:rPr>
        <w:instrText xml:space="preserve"> ADDIN EN.CITE &lt;EndNote&gt;&lt;Cite&gt;&lt;Author&gt;Schenker&lt;/Author&gt;&lt;Year&gt;1992&lt;/Year&gt;&lt;IDText&gt;STRESS AND HUMAN-REPRODUCTION&lt;/IDText&gt;&lt;DisplayText&gt;(59)&lt;/DisplayText&gt;&lt;record&gt;&lt;dates&gt;&lt;pub-dates&gt;&lt;date&gt;Mar 23&lt;/date&gt;&lt;/pub-dates&gt;&lt;year&gt;1992&lt;/year&gt;&lt;/dates&gt;&lt;urls&gt;&lt;related-urls&gt;&lt;url&gt;&amp;lt;Go to ISI&amp;gt;://WOS:A1992HN97000012&lt;/url&gt;&lt;/related-urls&gt;&lt;/urls&gt;&lt;isbn&gt;0301-2115&lt;/isbn&gt;&lt;titles&gt;&lt;title&gt;STRESS AND HUMAN-REPRODUCTION&lt;/title&gt;&lt;secondary-title&gt;European Journal of Obstetrics Gynecology and Reproductive Biology&lt;/secondary-title&gt;&lt;/titles&gt;&lt;pages&gt;19-19&lt;/pages&gt;&lt;number&gt;1&lt;/number&gt;&lt;contributors&gt;&lt;authors&gt;&lt;author&gt;Schenker, J.&lt;/author&gt;&lt;/authors&gt;&lt;/contributors&gt;&lt;added-date format="utc"&gt;1334326597&lt;/added-date&gt;&lt;ref-type name="Journal Article"&gt;17&lt;/ref-type&gt;&lt;rec-number&gt;962&lt;/rec-number&gt;&lt;last-updated-date format="utc"&gt;1361376155&lt;/last-updated-date&gt;&lt;accession-num&gt;WOS:A1992HN97000012&lt;/accession-num&gt;&lt;electronic-resource-num&gt;10.1016/0028-2243(92)90296-b&lt;/electronic-resource-num&gt;&lt;volume&gt;44&lt;/volume&gt;&lt;/record&gt;&lt;/Cite&gt;&lt;/EndNote&gt;</w:instrText>
      </w:r>
      <w:r w:rsidR="00115E63">
        <w:rPr>
          <w:rFonts w:ascii="Arial" w:hAnsi="Arial" w:cs="Arial"/>
          <w:sz w:val="24"/>
          <w:szCs w:val="24"/>
        </w:rPr>
        <w:fldChar w:fldCharType="separate"/>
      </w:r>
      <w:r w:rsidR="00261289">
        <w:rPr>
          <w:rFonts w:ascii="Arial" w:hAnsi="Arial" w:cs="Arial"/>
          <w:sz w:val="24"/>
          <w:szCs w:val="24"/>
        </w:rPr>
        <w:t>(59)</w:t>
      </w:r>
      <w:r w:rsidR="00115E63">
        <w:rPr>
          <w:rFonts w:ascii="Arial" w:hAnsi="Arial" w:cs="Arial"/>
          <w:sz w:val="24"/>
          <w:szCs w:val="24"/>
        </w:rPr>
        <w:fldChar w:fldCharType="end"/>
      </w:r>
      <w:r w:rsidR="00115E63">
        <w:rPr>
          <w:rFonts w:ascii="Arial" w:hAnsi="Arial" w:cs="Arial"/>
          <w:sz w:val="24"/>
          <w:szCs w:val="24"/>
        </w:rPr>
        <w:t xml:space="preserve">. </w:t>
      </w:r>
      <w:r w:rsidRPr="002D693F">
        <w:rPr>
          <w:rFonts w:ascii="Arial" w:hAnsi="Arial" w:cs="Arial"/>
          <w:sz w:val="24"/>
          <w:szCs w:val="24"/>
        </w:rPr>
        <w:t xml:space="preserve">The catecholamine secretion can be measured by salivary amylase. Lynch </w:t>
      </w:r>
      <w:r w:rsidRPr="009B6A69">
        <w:rPr>
          <w:rFonts w:ascii="Arial" w:hAnsi="Arial" w:cs="Arial"/>
          <w:i/>
          <w:sz w:val="24"/>
          <w:szCs w:val="24"/>
        </w:rPr>
        <w:t>et al</w:t>
      </w:r>
      <w:r w:rsidRPr="002D693F">
        <w:rPr>
          <w:rFonts w:ascii="Arial" w:hAnsi="Arial" w:cs="Arial"/>
          <w:sz w:val="24"/>
          <w:szCs w:val="24"/>
        </w:rPr>
        <w:t xml:space="preserve"> showed in her study that patients with increased salivary amylase have a 2 fold increased risk of infertility as compared to the ones with normal levels</w:t>
      </w:r>
      <w:r w:rsidR="00115E63">
        <w:rPr>
          <w:rFonts w:ascii="Arial" w:hAnsi="Arial" w:cs="Arial"/>
          <w:sz w:val="24"/>
          <w:szCs w:val="24"/>
        </w:rPr>
        <w:fldChar w:fldCharType="begin"/>
      </w:r>
      <w:r w:rsidR="00261289">
        <w:rPr>
          <w:rFonts w:ascii="Arial" w:hAnsi="Arial" w:cs="Arial"/>
          <w:sz w:val="24"/>
          <w:szCs w:val="24"/>
        </w:rPr>
        <w:instrText xml:space="preserve"> ADDIN EN.CITE &lt;EndNote&gt;&lt;Cite&gt;&lt;Author&gt;Lynch&lt;/Author&gt;&lt;Year&gt;2014&lt;/Year&gt;&lt;IDText&gt;Preconception stress increases the risk of infertility: results from a couple-based prospective cohort studyuthe LIFE study&lt;/IDText&gt;&lt;DisplayText&gt;(60)&lt;/DisplayText&gt;&lt;record&gt;&lt;dates&gt;&lt;pub-dates&gt;&lt;date&gt;May&lt;/date&gt;&lt;/pub-dates&gt;&lt;year&gt;2014&lt;/year&gt;&lt;/dates&gt;&lt;urls&gt;&lt;related-urls&gt;&lt;url&gt;&amp;lt;Go to ISI&amp;gt;://WOS:000334921400018&lt;/url&gt;&lt;/related-urls&gt;&lt;/urls&gt;&lt;isbn&gt;0268-1161&lt;/isbn&gt;&lt;titles&gt;&lt;title&gt;Preconception stress increases the risk of infertility: results from a couple-based prospective cohort studyuthe LIFE study&lt;/title&gt;&lt;secondary-title&gt;Human Reproduction&lt;/secondary-title&gt;&lt;/titles&gt;&lt;pages&gt;1067-1075&lt;/pages&gt;&lt;number&gt;5&lt;/number&gt;&lt;contributors&gt;&lt;authors&gt;&lt;author&gt;Lynch, C. D.&lt;/author&gt;&lt;author&gt;Sundaram, R.&lt;/author&gt;&lt;author&gt;Maisog, J. M.&lt;/author&gt;&lt;author&gt;Sweeney, A. M.&lt;/author&gt;&lt;author&gt;Louis, G. M. Buck&lt;/author&gt;&lt;/authors&gt;&lt;/contributors&gt;&lt;added-date format="utc"&gt;1466111878&lt;/added-date&gt;&lt;ref-type name="Journal Article"&gt;17&lt;/ref-type&gt;&lt;rec-number&gt;1899&lt;/rec-number&gt;&lt;last-updated-date format="utc"&gt;1466111878&lt;/last-updated-date&gt;&lt;accession-num&gt;WOS:000334921400018&lt;/accession-num&gt;&lt;electronic-resource-num&gt;10.1093/humrep/deu032&lt;/electronic-resource-num&gt;&lt;volume&gt;29&lt;/volume&gt;&lt;/record&gt;&lt;/Cite&gt;&lt;/EndNote&gt;</w:instrText>
      </w:r>
      <w:r w:rsidR="00115E63">
        <w:rPr>
          <w:rFonts w:ascii="Arial" w:hAnsi="Arial" w:cs="Arial"/>
          <w:sz w:val="24"/>
          <w:szCs w:val="24"/>
        </w:rPr>
        <w:fldChar w:fldCharType="separate"/>
      </w:r>
      <w:r w:rsidR="00261289">
        <w:rPr>
          <w:rFonts w:ascii="Arial" w:hAnsi="Arial" w:cs="Arial"/>
          <w:sz w:val="24"/>
          <w:szCs w:val="24"/>
        </w:rPr>
        <w:t>(60)</w:t>
      </w:r>
      <w:r w:rsidR="00115E63">
        <w:rPr>
          <w:rFonts w:ascii="Arial" w:hAnsi="Arial" w:cs="Arial"/>
          <w:sz w:val="24"/>
          <w:szCs w:val="24"/>
        </w:rPr>
        <w:fldChar w:fldCharType="end"/>
      </w:r>
    </w:p>
    <w:p w14:paraId="2917BDAF" w14:textId="26390B38" w:rsidR="002D693F" w:rsidRPr="002D693F" w:rsidRDefault="002D693F" w:rsidP="002D693F">
      <w:pPr>
        <w:spacing w:after="360" w:line="480" w:lineRule="auto"/>
        <w:ind w:rightChars="17" w:right="37"/>
        <w:rPr>
          <w:rFonts w:ascii="Arial" w:hAnsi="Arial" w:cs="Arial"/>
          <w:sz w:val="24"/>
          <w:szCs w:val="24"/>
        </w:rPr>
      </w:pPr>
      <w:r w:rsidRPr="002D693F">
        <w:rPr>
          <w:rFonts w:ascii="Arial" w:hAnsi="Arial" w:cs="Arial"/>
          <w:sz w:val="24"/>
          <w:szCs w:val="24"/>
        </w:rPr>
        <w:t>iii.</w:t>
      </w:r>
      <w:r w:rsidRPr="002D693F">
        <w:rPr>
          <w:rFonts w:ascii="Arial" w:hAnsi="Arial" w:cs="Arial"/>
          <w:sz w:val="24"/>
          <w:szCs w:val="24"/>
        </w:rPr>
        <w:tab/>
        <w:t>When stress becomes long standing is activates the hypo</w:t>
      </w:r>
      <w:r w:rsidR="00115E63">
        <w:rPr>
          <w:rFonts w:ascii="Arial" w:hAnsi="Arial" w:cs="Arial"/>
          <w:sz w:val="24"/>
          <w:szCs w:val="24"/>
        </w:rPr>
        <w:t xml:space="preserve">thalamo-pituitary (HPA) axis </w:t>
      </w:r>
      <w:r w:rsidR="00115E63">
        <w:rPr>
          <w:rFonts w:ascii="Arial" w:hAnsi="Arial" w:cs="Arial"/>
          <w:sz w:val="24"/>
          <w:szCs w:val="24"/>
        </w:rPr>
        <w:fldChar w:fldCharType="begin"/>
      </w:r>
      <w:r w:rsidR="00261289">
        <w:rPr>
          <w:rFonts w:ascii="Arial" w:hAnsi="Arial" w:cs="Arial"/>
          <w:sz w:val="24"/>
          <w:szCs w:val="24"/>
        </w:rPr>
        <w:instrText xml:space="preserve"> ADDIN EN.CITE &lt;EndNote&gt;&lt;Cite&gt;&lt;Author&gt;Rivier&lt;/Author&gt;&lt;Year&gt;1986&lt;/Year&gt;&lt;IDText&gt;STRESS-INDUCED INHIBITION OF REPRODUCTIVE FUNCTIONS - ROLE OF ENDOGENOUS CORTICOTROPIN-RELEASING FACTOR&lt;/IDText&gt;&lt;DisplayText&gt;(61)&lt;/DisplayText&gt;&lt;record&gt;&lt;dates&gt;&lt;pub-dates&gt;&lt;date&gt;Feb 7&lt;/date&gt;&lt;/pub-dates&gt;&lt;year&gt;1986&lt;/year&gt;&lt;/dates&gt;&lt;urls&gt;&lt;related-urls&gt;&lt;url&gt;&amp;lt;Go to ISI&amp;gt;://WOS:A1986AYM2700040&lt;/url&gt;&lt;/related-urls&gt;&lt;/urls&gt;&lt;isbn&gt;0036-8075&lt;/isbn&gt;&lt;titles&gt;&lt;title&gt;STRESS-INDUCED INHIBITION OF REPRODUCTIVE FUNCTIONS - ROLE OF ENDOGENOUS CORTICOTROPIN-RELEASING FACTOR&lt;/title&gt;&lt;secondary-title&gt;Science&lt;/secondary-title&gt;&lt;/titles&gt;&lt;pages&gt;607-609&lt;/pages&gt;&lt;number&gt;4738&lt;/number&gt;&lt;contributors&gt;&lt;authors&gt;&lt;author&gt;Rivier, C.&lt;/author&gt;&lt;author&gt;Rivier, J.&lt;/author&gt;&lt;author&gt;Vale, W.&lt;/author&gt;&lt;/authors&gt;&lt;/contributors&gt;&lt;added-date format="utc"&gt;1362386983&lt;/added-date&gt;&lt;ref-type name="Journal Article"&gt;17&lt;/ref-type&gt;&lt;rec-number&gt;1540&lt;/rec-number&gt;&lt;last-updated-date format="utc"&gt;1362386983&lt;/last-updated-date&gt;&lt;accession-num&gt;WOS:A1986AYM2700040&lt;/accession-num&gt;&lt;electronic-resource-num&gt;10.1126/science.3003907&lt;/electronic-resource-num&gt;&lt;volume&gt;231&lt;/volume&gt;&lt;/record&gt;&lt;/Cite&gt;&lt;/EndNote&gt;</w:instrText>
      </w:r>
      <w:r w:rsidR="00115E63">
        <w:rPr>
          <w:rFonts w:ascii="Arial" w:hAnsi="Arial" w:cs="Arial"/>
          <w:sz w:val="24"/>
          <w:szCs w:val="24"/>
        </w:rPr>
        <w:fldChar w:fldCharType="separate"/>
      </w:r>
      <w:r w:rsidR="00261289">
        <w:rPr>
          <w:rFonts w:ascii="Arial" w:hAnsi="Arial" w:cs="Arial"/>
          <w:sz w:val="24"/>
          <w:szCs w:val="24"/>
        </w:rPr>
        <w:t>(61)</w:t>
      </w:r>
      <w:r w:rsidR="00115E63">
        <w:rPr>
          <w:rFonts w:ascii="Arial" w:hAnsi="Arial" w:cs="Arial"/>
          <w:sz w:val="24"/>
          <w:szCs w:val="24"/>
        </w:rPr>
        <w:fldChar w:fldCharType="end"/>
      </w:r>
      <w:r w:rsidRPr="002D693F">
        <w:rPr>
          <w:rFonts w:ascii="Arial" w:hAnsi="Arial" w:cs="Arial"/>
          <w:sz w:val="24"/>
          <w:szCs w:val="24"/>
        </w:rPr>
        <w:t xml:space="preserve"> which leads to increased secretion of prolactin and cortisol</w:t>
      </w:r>
      <w:r w:rsidR="00840FE6">
        <w:rPr>
          <w:rFonts w:ascii="Arial" w:hAnsi="Arial" w:cs="Arial"/>
          <w:sz w:val="24"/>
          <w:szCs w:val="24"/>
        </w:rPr>
        <w:t xml:space="preserve"> (Figure 1.3)</w:t>
      </w:r>
      <w:r w:rsidRPr="002D693F">
        <w:rPr>
          <w:rFonts w:ascii="Arial" w:hAnsi="Arial" w:cs="Arial"/>
          <w:sz w:val="24"/>
          <w:szCs w:val="24"/>
        </w:rPr>
        <w:t>. Both these can effect on ovarian function by reducing GnRH drive</w:t>
      </w:r>
      <w:r w:rsidR="00115E63">
        <w:rPr>
          <w:rFonts w:ascii="Arial" w:hAnsi="Arial" w:cs="Arial"/>
          <w:sz w:val="24"/>
          <w:szCs w:val="24"/>
        </w:rPr>
        <w:fldChar w:fldCharType="begin"/>
      </w:r>
      <w:r w:rsidR="00261289">
        <w:rPr>
          <w:rFonts w:ascii="Arial" w:hAnsi="Arial" w:cs="Arial"/>
          <w:sz w:val="24"/>
          <w:szCs w:val="24"/>
        </w:rPr>
        <w:instrText xml:space="preserve"> ADDIN EN.CITE &lt;EndNote&gt;&lt;Cite&gt;&lt;Author&gt;Berga&lt;/Author&gt;&lt;Year&gt;1997&lt;/Year&gt;&lt;IDText&gt;Women with functional hypothalamic amenorrhea but not other forms of anovulation display amplified cortisol concentrations&lt;/IDText&gt;&lt;DisplayText&gt;(62)&lt;/DisplayText&gt;&lt;record&gt;&lt;dates&gt;&lt;pub-dates&gt;&lt;date&gt;Jun&lt;/date&gt;&lt;/pub-dates&gt;&lt;year&gt;1997&lt;/year&gt;&lt;/dates&gt;&lt;urls&gt;&lt;related-urls&gt;&lt;url&gt;&amp;lt;Go to ISI&amp;gt;://WOS:A1997XB30800007&lt;/url&gt;&lt;/related-urls&gt;&lt;/urls&gt;&lt;isbn&gt;0015-0282&lt;/isbn&gt;&lt;titles&gt;&lt;title&gt;Women with functional hypothalamic amenorrhea but not other forms of anovulation display amplified cortisol concentrations&lt;/title&gt;&lt;secondary-title&gt;Fertility and Sterility&lt;/secondary-title&gt;&lt;/titles&gt;&lt;pages&gt;1024-1030&lt;/pages&gt;&lt;number&gt;6&lt;/number&gt;&lt;contributors&gt;&lt;authors&gt;&lt;author&gt;Berga, S. L.&lt;/author&gt;&lt;author&gt;Daniels, T. L.&lt;/author&gt;&lt;author&gt;Giles, D. E.&lt;/author&gt;&lt;/authors&gt;&lt;/contributors&gt;&lt;added-date format="utc"&gt;1378375379&lt;/added-date&gt;&lt;ref-type name="Journal Article"&gt;17&lt;/ref-type&gt;&lt;rec-number&gt;1588&lt;/rec-number&gt;&lt;last-updated-date format="utc"&gt;1378375379&lt;/last-updated-date&gt;&lt;accession-num&gt;WOS:A1997XB30800007&lt;/accession-num&gt;&lt;electronic-resource-num&gt;10.1016/s0015-0282(97)81434-3&lt;/electronic-resource-num&gt;&lt;volume&gt;67&lt;/volume&gt;&lt;/record&gt;&lt;/Cite&gt;&lt;/EndNote&gt;</w:instrText>
      </w:r>
      <w:r w:rsidR="00115E63">
        <w:rPr>
          <w:rFonts w:ascii="Arial" w:hAnsi="Arial" w:cs="Arial"/>
          <w:sz w:val="24"/>
          <w:szCs w:val="24"/>
        </w:rPr>
        <w:fldChar w:fldCharType="separate"/>
      </w:r>
      <w:r w:rsidR="00261289">
        <w:rPr>
          <w:rFonts w:ascii="Arial" w:hAnsi="Arial" w:cs="Arial"/>
          <w:sz w:val="24"/>
          <w:szCs w:val="24"/>
        </w:rPr>
        <w:t>(62)</w:t>
      </w:r>
      <w:r w:rsidR="00115E63">
        <w:rPr>
          <w:rFonts w:ascii="Arial" w:hAnsi="Arial" w:cs="Arial"/>
          <w:sz w:val="24"/>
          <w:szCs w:val="24"/>
        </w:rPr>
        <w:fldChar w:fldCharType="end"/>
      </w:r>
      <w:r w:rsidR="00115E63">
        <w:rPr>
          <w:rFonts w:ascii="Arial" w:hAnsi="Arial" w:cs="Arial"/>
          <w:sz w:val="24"/>
          <w:szCs w:val="24"/>
        </w:rPr>
        <w:t xml:space="preserve">. </w:t>
      </w:r>
      <w:r w:rsidRPr="002D693F">
        <w:rPr>
          <w:rFonts w:ascii="Arial" w:hAnsi="Arial" w:cs="Arial"/>
          <w:sz w:val="24"/>
          <w:szCs w:val="24"/>
        </w:rPr>
        <w:t xml:space="preserve">Wasser </w:t>
      </w:r>
      <w:r w:rsidRPr="00115E63">
        <w:rPr>
          <w:rFonts w:ascii="Arial" w:hAnsi="Arial" w:cs="Arial"/>
          <w:i/>
          <w:sz w:val="24"/>
          <w:szCs w:val="24"/>
        </w:rPr>
        <w:t>et al</w:t>
      </w:r>
      <w:r w:rsidRPr="002D693F">
        <w:rPr>
          <w:rFonts w:ascii="Arial" w:hAnsi="Arial" w:cs="Arial"/>
          <w:sz w:val="24"/>
          <w:szCs w:val="24"/>
        </w:rPr>
        <w:t xml:space="preserve"> (1993) compared stress scores in four groups of infertile women with varying anatomical and hormonal profiles and concluded that some types of infertility may be stress-related through its effects on the HPA axis</w:t>
      </w:r>
      <w:r w:rsidR="00115E63">
        <w:rPr>
          <w:rFonts w:ascii="Arial" w:hAnsi="Arial" w:cs="Arial"/>
          <w:sz w:val="24"/>
          <w:szCs w:val="24"/>
        </w:rPr>
        <w:fldChar w:fldCharType="begin"/>
      </w:r>
      <w:r w:rsidR="00261289">
        <w:rPr>
          <w:rFonts w:ascii="Arial" w:hAnsi="Arial" w:cs="Arial"/>
          <w:sz w:val="24"/>
          <w:szCs w:val="24"/>
        </w:rPr>
        <w:instrText xml:space="preserve"> ADDIN EN.CITE &lt;EndNote&gt;&lt;Cite&gt;&lt;Author&gt;Wasser&lt;/Author&gt;&lt;Year&gt;1994&lt;/Year&gt;&lt;IDText&gt;PSYCHOSOCIAL STRESS AND INFERTILITY - CAUSE OR EFFECT&lt;/IDText&gt;&lt;DisplayText&gt;(63)&lt;/DisplayText&gt;&lt;record&gt;&lt;dates&gt;&lt;pub-dates&gt;&lt;date&gt;1994&lt;/date&gt;&lt;/pub-dates&gt;&lt;year&gt;1994&lt;/year&gt;&lt;/dates&gt;&lt;urls&gt;&lt;related-urls&gt;&lt;url&gt;&amp;lt;Go to ISI&amp;gt;://WOS:A1994PA72600005&lt;/url&gt;&lt;/related-urls&gt;&lt;/urls&gt;&lt;isbn&gt;1045-6767&lt;/isbn&gt;&lt;titles&gt;&lt;title&gt;PSYCHOSOCIAL STRESS AND INFERTILITY - CAUSE OR EFFECT&lt;/title&gt;&lt;secondary-title&gt;Human Nature-an Interdisciplinary Biosocial Perspective&lt;/secondary-title&gt;&lt;/titles&gt;&lt;pages&gt;293-306&lt;/pages&gt;&lt;number&gt;3&lt;/number&gt;&lt;contributors&gt;&lt;authors&gt;&lt;author&gt;Wasser, S. K.&lt;/author&gt;&lt;/authors&gt;&lt;/contributors&gt;&lt;added-date format="utc"&gt;1378377907&lt;/added-date&gt;&lt;ref-type name="Journal Article"&gt;17&lt;/ref-type&gt;&lt;rec-number&gt;1590&lt;/rec-number&gt;&lt;last-updated-date format="utc"&gt;1378377907&lt;/last-updated-date&gt;&lt;accession-num&gt;WOS:A1994PA72600005&lt;/accession-num&gt;&lt;electronic-resource-num&gt;10.1007/bf02692156&lt;/electronic-resource-num&gt;&lt;volume&gt;5&lt;/volume&gt;&lt;/record&gt;&lt;/Cite&gt;&lt;/EndNote&gt;</w:instrText>
      </w:r>
      <w:r w:rsidR="00115E63">
        <w:rPr>
          <w:rFonts w:ascii="Arial" w:hAnsi="Arial" w:cs="Arial"/>
          <w:sz w:val="24"/>
          <w:szCs w:val="24"/>
        </w:rPr>
        <w:fldChar w:fldCharType="separate"/>
      </w:r>
      <w:r w:rsidR="00261289">
        <w:rPr>
          <w:rFonts w:ascii="Arial" w:hAnsi="Arial" w:cs="Arial"/>
          <w:sz w:val="24"/>
          <w:szCs w:val="24"/>
        </w:rPr>
        <w:t>(63)</w:t>
      </w:r>
      <w:r w:rsidR="00115E63">
        <w:rPr>
          <w:rFonts w:ascii="Arial" w:hAnsi="Arial" w:cs="Arial"/>
          <w:sz w:val="24"/>
          <w:szCs w:val="24"/>
        </w:rPr>
        <w:fldChar w:fldCharType="end"/>
      </w:r>
      <w:r w:rsidRPr="002D693F">
        <w:rPr>
          <w:rFonts w:ascii="Arial" w:hAnsi="Arial" w:cs="Arial"/>
          <w:sz w:val="24"/>
          <w:szCs w:val="24"/>
        </w:rPr>
        <w:t xml:space="preserve">. </w:t>
      </w:r>
    </w:p>
    <w:p w14:paraId="0ED4A890" w14:textId="6D101DCD" w:rsidR="002D693F" w:rsidRPr="002D693F" w:rsidRDefault="002D693F" w:rsidP="002D693F">
      <w:pPr>
        <w:spacing w:after="360" w:line="480" w:lineRule="auto"/>
        <w:ind w:rightChars="17" w:right="37"/>
        <w:rPr>
          <w:rFonts w:ascii="Arial" w:hAnsi="Arial" w:cs="Arial"/>
          <w:sz w:val="24"/>
          <w:szCs w:val="24"/>
        </w:rPr>
      </w:pPr>
      <w:r w:rsidRPr="002D693F">
        <w:rPr>
          <w:rFonts w:ascii="Arial" w:hAnsi="Arial" w:cs="Arial"/>
          <w:sz w:val="24"/>
          <w:szCs w:val="24"/>
        </w:rPr>
        <w:lastRenderedPageBreak/>
        <w:t>iv.</w:t>
      </w:r>
      <w:r w:rsidRPr="002D693F">
        <w:rPr>
          <w:rFonts w:ascii="Arial" w:hAnsi="Arial" w:cs="Arial"/>
          <w:sz w:val="24"/>
          <w:szCs w:val="24"/>
        </w:rPr>
        <w:tab/>
        <w:t xml:space="preserve">Chronic stress is significantly associated with a high proportion of activated T cells in the peripheral blood which reduces embryo implantation </w:t>
      </w:r>
      <w:r w:rsidR="00115E63">
        <w:rPr>
          <w:rFonts w:ascii="Arial" w:hAnsi="Arial" w:cs="Arial"/>
          <w:sz w:val="24"/>
          <w:szCs w:val="24"/>
        </w:rPr>
        <w:fldChar w:fldCharType="begin"/>
      </w:r>
      <w:r w:rsidR="00261289">
        <w:rPr>
          <w:rFonts w:ascii="Arial" w:hAnsi="Arial" w:cs="Arial"/>
          <w:sz w:val="24"/>
          <w:szCs w:val="24"/>
        </w:rPr>
        <w:instrText xml:space="preserve"> ADDIN EN.CITE &lt;EndNote&gt;&lt;Cite&gt;&lt;Author&gt;Gallinelli&lt;/Author&gt;&lt;Year&gt;2001&lt;/Year&gt;&lt;IDText&gt;Immunological changes and stress are associated with different implantation rates in patients undergoing in vitro fertilization-embryo transfer&lt;/IDText&gt;&lt;DisplayText&gt;(64)&lt;/DisplayText&gt;&lt;record&gt;&lt;dates&gt;&lt;pub-dates&gt;&lt;date&gt;Jul&lt;/date&gt;&lt;/pub-dates&gt;&lt;year&gt;2001&lt;/year&gt;&lt;/dates&gt;&lt;urls&gt;&lt;related-urls&gt;&lt;url&gt;&amp;lt;Go to ISI&amp;gt;://WOS:000169848700013&lt;/url&gt;&lt;/related-urls&gt;&lt;/urls&gt;&lt;isbn&gt;0015-0282&lt;/isbn&gt;&lt;titles&gt;&lt;title&gt;Immunological changes and stress are associated with different implantation rates in patients undergoing in vitro fertilization-embryo transfer&lt;/title&gt;&lt;secondary-title&gt;Fertility and Sterility&lt;/secondary-title&gt;&lt;/titles&gt;&lt;pages&gt;85-91&lt;/pages&gt;&lt;number&gt;1&lt;/number&gt;&lt;contributors&gt;&lt;authors&gt;&lt;author&gt;Gallinelli, A.&lt;/author&gt;&lt;author&gt;Roncaglia, R.&lt;/author&gt;&lt;author&gt;Matteo, M. L.&lt;/author&gt;&lt;author&gt;Ciaccio, I.&lt;/author&gt;&lt;author&gt;Volpe, A.&lt;/author&gt;&lt;author&gt;Facchinetti, F.&lt;/author&gt;&lt;/authors&gt;&lt;/contributors&gt;&lt;added-date format="utc"&gt;1332755372&lt;/added-date&gt;&lt;ref-type name="Journal Article"&gt;17&lt;/ref-type&gt;&lt;rec-number&gt;118&lt;/rec-number&gt;&lt;last-updated-date format="utc"&gt;1361376155&lt;/last-updated-date&gt;&lt;accession-num&gt;WOS:000169848700013&lt;/accession-num&gt;&lt;electronic-resource-num&gt;10.1016/s0015-0282(01)01826-x&lt;/electronic-resource-num&gt;&lt;volume&gt;76&lt;/volume&gt;&lt;/record&gt;&lt;/Cite&gt;&lt;/EndNote&gt;</w:instrText>
      </w:r>
      <w:r w:rsidR="00115E63">
        <w:rPr>
          <w:rFonts w:ascii="Arial" w:hAnsi="Arial" w:cs="Arial"/>
          <w:sz w:val="24"/>
          <w:szCs w:val="24"/>
        </w:rPr>
        <w:fldChar w:fldCharType="separate"/>
      </w:r>
      <w:r w:rsidR="00261289">
        <w:rPr>
          <w:rFonts w:ascii="Arial" w:hAnsi="Arial" w:cs="Arial"/>
          <w:sz w:val="24"/>
          <w:szCs w:val="24"/>
        </w:rPr>
        <w:t>(64)</w:t>
      </w:r>
      <w:r w:rsidR="00115E63">
        <w:rPr>
          <w:rFonts w:ascii="Arial" w:hAnsi="Arial" w:cs="Arial"/>
          <w:sz w:val="24"/>
          <w:szCs w:val="24"/>
        </w:rPr>
        <w:fldChar w:fldCharType="end"/>
      </w:r>
    </w:p>
    <w:p w14:paraId="0F534274" w14:textId="1EACB8AB" w:rsidR="002D693F" w:rsidRPr="002D693F" w:rsidRDefault="002D693F" w:rsidP="002D693F">
      <w:pPr>
        <w:spacing w:after="360" w:line="480" w:lineRule="auto"/>
        <w:ind w:rightChars="17" w:right="37"/>
        <w:rPr>
          <w:rFonts w:ascii="Arial" w:hAnsi="Arial" w:cs="Arial"/>
          <w:sz w:val="24"/>
          <w:szCs w:val="24"/>
        </w:rPr>
      </w:pPr>
      <w:r w:rsidRPr="002D693F">
        <w:rPr>
          <w:rFonts w:ascii="Arial" w:hAnsi="Arial" w:cs="Arial"/>
          <w:sz w:val="24"/>
          <w:szCs w:val="24"/>
        </w:rPr>
        <w:t>v.</w:t>
      </w:r>
      <w:r w:rsidRPr="002D693F">
        <w:rPr>
          <w:rFonts w:ascii="Arial" w:hAnsi="Arial" w:cs="Arial"/>
          <w:sz w:val="24"/>
          <w:szCs w:val="24"/>
        </w:rPr>
        <w:tab/>
        <w:t>Stress has also been implicated in decreased uterine receptivity through an ovarian-independent pathway</w:t>
      </w:r>
      <w:r w:rsidR="0015514F">
        <w:rPr>
          <w:rFonts w:ascii="Arial" w:hAnsi="Arial" w:cs="Arial"/>
          <w:sz w:val="24"/>
          <w:szCs w:val="24"/>
        </w:rPr>
        <w:fldChar w:fldCharType="begin"/>
      </w:r>
      <w:r w:rsidR="00261289">
        <w:rPr>
          <w:rFonts w:ascii="Arial" w:hAnsi="Arial" w:cs="Arial"/>
          <w:sz w:val="24"/>
          <w:szCs w:val="24"/>
        </w:rPr>
        <w:instrText xml:space="preserve"> ADDIN EN.CITE &lt;EndNote&gt;&lt;Cite&gt;&lt;Author&gt;Kondoh&lt;/Author&gt;&lt;Year&gt;2009&lt;/Year&gt;&lt;IDText&gt;Stress affects uterine receptivity through an ovarian-independent pathway&lt;/IDText&gt;&lt;DisplayText&gt;(65)&lt;/DisplayText&gt;&lt;record&gt;&lt;dates&gt;&lt;pub-dates&gt;&lt;date&gt;Apr&lt;/date&gt;&lt;/pub-dates&gt;&lt;year&gt;2009&lt;/year&gt;&lt;/dates&gt;&lt;urls&gt;&lt;related-urls&gt;&lt;url&gt;&amp;lt;Go to ISI&amp;gt;://WOS:000264391800026&lt;/url&gt;&lt;/related-urls&gt;&lt;/urls&gt;&lt;isbn&gt;0268-1161&lt;/isbn&gt;&lt;titles&gt;&lt;title&gt;Stress affects uterine receptivity through an ovarian-independent pathway&lt;/title&gt;&lt;secondary-title&gt;Human Reproduction&lt;/secondary-title&gt;&lt;/titles&gt;&lt;pages&gt;945-953&lt;/pages&gt;&lt;number&gt;4&lt;/number&gt;&lt;contributors&gt;&lt;authors&gt;&lt;author&gt;Kondoh, Eiji&lt;/author&gt;&lt;author&gt;Okamoto, Takako&lt;/author&gt;&lt;author&gt;Higuchi, Toshihiro&lt;/author&gt;&lt;author&gt;Tatsumi, Keiji&lt;/author&gt;&lt;author&gt;Baba, Tsukasa&lt;/author&gt;&lt;author&gt;Murphy, Susan K.&lt;/author&gt;&lt;author&gt;Takakura, Kenji&lt;/author&gt;&lt;author&gt;Konishi, Ikuo&lt;/author&gt;&lt;author&gt;Fujii, Shingo&lt;/author&gt;&lt;/authors&gt;&lt;/contributors&gt;&lt;added-date format="utc"&gt;1336038050&lt;/added-date&gt;&lt;ref-type name="Journal Article"&gt;17&lt;/ref-type&gt;&lt;rec-number&gt;1032&lt;/rec-number&gt;&lt;last-updated-date format="utc"&gt;1361376155&lt;/last-updated-date&gt;&lt;accession-num&gt;WOS:000264391800026&lt;/accession-num&gt;&lt;electronic-resource-num&gt;10.1093/humrep/den461&lt;/electronic-resource-num&gt;&lt;volume&gt;24&lt;/volume&gt;&lt;/record&gt;&lt;/Cite&gt;&lt;/EndNote&gt;</w:instrText>
      </w:r>
      <w:r w:rsidR="0015514F">
        <w:rPr>
          <w:rFonts w:ascii="Arial" w:hAnsi="Arial" w:cs="Arial"/>
          <w:sz w:val="24"/>
          <w:szCs w:val="24"/>
        </w:rPr>
        <w:fldChar w:fldCharType="separate"/>
      </w:r>
      <w:r w:rsidR="00261289">
        <w:rPr>
          <w:rFonts w:ascii="Arial" w:hAnsi="Arial" w:cs="Arial"/>
          <w:sz w:val="24"/>
          <w:szCs w:val="24"/>
        </w:rPr>
        <w:t>(65)</w:t>
      </w:r>
      <w:r w:rsidR="0015514F">
        <w:rPr>
          <w:rFonts w:ascii="Arial" w:hAnsi="Arial" w:cs="Arial"/>
          <w:sz w:val="24"/>
          <w:szCs w:val="24"/>
        </w:rPr>
        <w:fldChar w:fldCharType="end"/>
      </w:r>
      <w:r w:rsidRPr="002D693F">
        <w:rPr>
          <w:rFonts w:ascii="Arial" w:hAnsi="Arial" w:cs="Arial"/>
          <w:sz w:val="24"/>
          <w:szCs w:val="24"/>
        </w:rPr>
        <w:t xml:space="preserve">. Kondoh </w:t>
      </w:r>
      <w:r w:rsidR="005A7B2F" w:rsidRPr="004E685F">
        <w:rPr>
          <w:rFonts w:ascii="Arial" w:hAnsi="Arial" w:cs="Arial"/>
          <w:i/>
          <w:sz w:val="24"/>
          <w:szCs w:val="24"/>
        </w:rPr>
        <w:t>et al</w:t>
      </w:r>
      <w:r w:rsidRPr="002D693F">
        <w:rPr>
          <w:rFonts w:ascii="Arial" w:hAnsi="Arial" w:cs="Arial"/>
          <w:sz w:val="24"/>
          <w:szCs w:val="24"/>
        </w:rPr>
        <w:t xml:space="preserve"> in study transferred blastocysts from donor mice into the uterine lumen of ovariectomized mice following supplementation with estradiol and progesterone. The implantation was significantly reduced in the stressed recipient mice as compared to the controls. He proposed that stress altered uterine gene expression through an ovarian-independent pathway, resulting in decreased uterine receptivity.</w:t>
      </w:r>
    </w:p>
    <w:p w14:paraId="61E5976F" w14:textId="31FF0653" w:rsidR="002D693F" w:rsidRDefault="00E97567" w:rsidP="002D693F">
      <w:pPr>
        <w:spacing w:after="360" w:line="480" w:lineRule="auto"/>
        <w:ind w:rightChars="17" w:right="37"/>
        <w:rPr>
          <w:rFonts w:ascii="Arial" w:hAnsi="Arial" w:cs="Arial"/>
          <w:sz w:val="24"/>
          <w:szCs w:val="24"/>
        </w:rPr>
      </w:pPr>
      <w:r>
        <w:rPr>
          <w:rFonts w:ascii="Arial" w:hAnsi="Arial" w:cs="Arial"/>
          <w:sz w:val="24"/>
          <w:szCs w:val="24"/>
        </w:rPr>
        <w:t>vi.</w:t>
      </w:r>
      <w:r w:rsidR="002D693F" w:rsidRPr="002D693F">
        <w:rPr>
          <w:rFonts w:ascii="Arial" w:hAnsi="Arial" w:cs="Arial"/>
          <w:sz w:val="24"/>
          <w:szCs w:val="24"/>
        </w:rPr>
        <w:tab/>
        <w:t>Stress is also known to alter the sperm quality</w:t>
      </w:r>
      <w:r w:rsidR="0015514F">
        <w:rPr>
          <w:rFonts w:ascii="Arial" w:hAnsi="Arial" w:cs="Arial"/>
          <w:sz w:val="24"/>
          <w:szCs w:val="24"/>
        </w:rPr>
        <w:fldChar w:fldCharType="begin"/>
      </w:r>
      <w:r w:rsidR="00261289">
        <w:rPr>
          <w:rFonts w:ascii="Arial" w:hAnsi="Arial" w:cs="Arial"/>
          <w:sz w:val="24"/>
          <w:szCs w:val="24"/>
        </w:rPr>
        <w:instrText xml:space="preserve"> ADDIN EN.CITE &lt;EndNote&gt;&lt;Cite&gt;&lt;Author&gt;Collodel&lt;/Author&gt;&lt;Year&gt;2008&lt;/Year&gt;&lt;IDText&gt;Effect of emotional stress on sperm quality&lt;/IDText&gt;&lt;DisplayText&gt;(66)&lt;/DisplayText&gt;&lt;record&gt;&lt;dates&gt;&lt;pub-dates&gt;&lt;date&gt;Sep&lt;/date&gt;&lt;/pub-dates&gt;&lt;year&gt;2008&lt;/year&gt;&lt;/dates&gt;&lt;urls&gt;&lt;related-urls&gt;&lt;url&gt;&amp;lt;Go to ISI&amp;gt;://WOS:000261277100008&lt;/url&gt;&lt;/related-urls&gt;&lt;/urls&gt;&lt;isbn&gt;0971-5916&lt;/isbn&gt;&lt;titles&gt;&lt;title&gt;Effect of emotional stress on sperm quality&lt;/title&gt;&lt;secondary-title&gt;Indian Journal of Medical Research&lt;/secondary-title&gt;&lt;/titles&gt;&lt;pages&gt;254-261&lt;/pages&gt;&lt;number&gt;3&lt;/number&gt;&lt;contributors&gt;&lt;authors&gt;&lt;author&gt;Collodel, Giulia&lt;/author&gt;&lt;author&gt;Moretti, Elena&lt;/author&gt;&lt;author&gt;Fontani, Vania&lt;/author&gt;&lt;author&gt;Rinaldi, Salvatore&lt;/author&gt;&lt;author&gt;Aravagli, Lucia&lt;/author&gt;&lt;author&gt;Sarago, Giorgio&lt;/author&gt;&lt;author&gt;Cipatani, Serena&lt;/author&gt;&lt;author&gt;Anichini, Cecilia&lt;/author&gt;&lt;/authors&gt;&lt;/contributors&gt;&lt;added-date format="utc"&gt;1378376700&lt;/added-date&gt;&lt;ref-type name="Journal Article"&gt;17&lt;/ref-type&gt;&lt;rec-number&gt;1589&lt;/rec-number&gt;&lt;last-updated-date format="utc"&gt;1378376700&lt;/last-updated-date&gt;&lt;accession-num&gt;WOS:000261277100008&lt;/accession-num&gt;&lt;volume&gt;128&lt;/volume&gt;&lt;/record&gt;&lt;/Cite&gt;&lt;/EndNote&gt;</w:instrText>
      </w:r>
      <w:r w:rsidR="0015514F">
        <w:rPr>
          <w:rFonts w:ascii="Arial" w:hAnsi="Arial" w:cs="Arial"/>
          <w:sz w:val="24"/>
          <w:szCs w:val="24"/>
        </w:rPr>
        <w:fldChar w:fldCharType="separate"/>
      </w:r>
      <w:r w:rsidR="00261289">
        <w:rPr>
          <w:rFonts w:ascii="Arial" w:hAnsi="Arial" w:cs="Arial"/>
          <w:sz w:val="24"/>
          <w:szCs w:val="24"/>
        </w:rPr>
        <w:t>(66)</w:t>
      </w:r>
      <w:r w:rsidR="0015514F">
        <w:rPr>
          <w:rFonts w:ascii="Arial" w:hAnsi="Arial" w:cs="Arial"/>
          <w:sz w:val="24"/>
          <w:szCs w:val="24"/>
        </w:rPr>
        <w:fldChar w:fldCharType="end"/>
      </w:r>
      <w:r w:rsidR="002D693F" w:rsidRPr="002D693F">
        <w:rPr>
          <w:rFonts w:ascii="Arial" w:hAnsi="Arial" w:cs="Arial"/>
          <w:sz w:val="24"/>
          <w:szCs w:val="24"/>
        </w:rPr>
        <w:t xml:space="preserve">. Harrison </w:t>
      </w:r>
      <w:r w:rsidR="005A7B2F" w:rsidRPr="004E685F">
        <w:rPr>
          <w:rFonts w:ascii="Arial" w:hAnsi="Arial" w:cs="Arial"/>
          <w:i/>
          <w:sz w:val="24"/>
          <w:szCs w:val="24"/>
        </w:rPr>
        <w:t>et al</w:t>
      </w:r>
      <w:r w:rsidR="005A7B2F" w:rsidRPr="004E685F">
        <w:rPr>
          <w:rFonts w:ascii="Arial" w:hAnsi="Arial" w:cs="Arial"/>
          <w:sz w:val="24"/>
          <w:szCs w:val="24"/>
        </w:rPr>
        <w:t xml:space="preserve"> </w:t>
      </w:r>
      <w:r w:rsidR="002D693F" w:rsidRPr="002D693F">
        <w:rPr>
          <w:rFonts w:ascii="Arial" w:hAnsi="Arial" w:cs="Arial"/>
          <w:sz w:val="24"/>
          <w:szCs w:val="24"/>
        </w:rPr>
        <w:t>noted that semen quality was lower during IVF treatment than at other times leading to the assumption that stress during IVF may be responsible for this</w:t>
      </w:r>
      <w:r w:rsidR="0015514F">
        <w:rPr>
          <w:rFonts w:ascii="Arial" w:hAnsi="Arial" w:cs="Arial"/>
          <w:sz w:val="24"/>
          <w:szCs w:val="24"/>
        </w:rPr>
        <w:fldChar w:fldCharType="begin"/>
      </w:r>
      <w:r w:rsidR="00261289">
        <w:rPr>
          <w:rFonts w:ascii="Arial" w:hAnsi="Arial" w:cs="Arial"/>
          <w:sz w:val="24"/>
          <w:szCs w:val="24"/>
        </w:rPr>
        <w:instrText xml:space="preserve"> ADDIN EN.CITE &lt;EndNote&gt;&lt;Cite&gt;&lt;Author&gt;Harrison&lt;/Author&gt;&lt;Year&gt;1987&lt;/Year&gt;&lt;IDText&gt;STRESS AND SEMEN QUALITY IN AN INVITRO FERTILIZATION PROGRAM&lt;/IDText&gt;&lt;DisplayText&gt;(67)&lt;/DisplayText&gt;&lt;record&gt;&lt;dates&gt;&lt;pub-dates&gt;&lt;date&gt;Oct&lt;/date&gt;&lt;/pub-dates&gt;&lt;year&gt;1987&lt;/year&gt;&lt;/dates&gt;&lt;urls&gt;&lt;related-urls&gt;&lt;url&gt;&amp;lt;Go to ISI&amp;gt;://WOS:A1987K326600019&lt;/url&gt;&lt;/related-urls&gt;&lt;/urls&gt;&lt;isbn&gt;0015-0282&lt;/isbn&gt;&lt;titles&gt;&lt;title&gt;STRESS AND SEMEN QUALITY IN AN INVITRO FERTILIZATION PROGRAM&lt;/title&gt;&lt;secondary-title&gt;Fertility and Sterility&lt;/secondary-title&gt;&lt;/titles&gt;&lt;pages&gt;633-636&lt;/pages&gt;&lt;number&gt;4&lt;/number&gt;&lt;contributors&gt;&lt;authors&gt;&lt;author&gt;Harrison, K. L.&lt;/author&gt;&lt;author&gt;Callan, V. J.&lt;/author&gt;&lt;author&gt;Hennessey, J. F.&lt;/author&gt;&lt;/authors&gt;&lt;/contributors&gt;&lt;added-date format="utc"&gt;1332755414&lt;/added-date&gt;&lt;ref-type name="Journal Article"&gt;17&lt;/ref-type&gt;&lt;rec-number&gt;124&lt;/rec-number&gt;&lt;last-updated-date format="utc"&gt;1361376155&lt;/last-updated-date&gt;&lt;accession-num&gt;WOS:A1987K326600019&lt;/accession-num&gt;&lt;volume&gt;48&lt;/volume&gt;&lt;/record&gt;&lt;/Cite&gt;&lt;/EndNote&gt;</w:instrText>
      </w:r>
      <w:r w:rsidR="0015514F">
        <w:rPr>
          <w:rFonts w:ascii="Arial" w:hAnsi="Arial" w:cs="Arial"/>
          <w:sz w:val="24"/>
          <w:szCs w:val="24"/>
        </w:rPr>
        <w:fldChar w:fldCharType="separate"/>
      </w:r>
      <w:r w:rsidR="00261289">
        <w:rPr>
          <w:rFonts w:ascii="Arial" w:hAnsi="Arial" w:cs="Arial"/>
          <w:sz w:val="24"/>
          <w:szCs w:val="24"/>
        </w:rPr>
        <w:t>(67)</w:t>
      </w:r>
      <w:r w:rsidR="0015514F">
        <w:rPr>
          <w:rFonts w:ascii="Arial" w:hAnsi="Arial" w:cs="Arial"/>
          <w:sz w:val="24"/>
          <w:szCs w:val="24"/>
        </w:rPr>
        <w:fldChar w:fldCharType="end"/>
      </w:r>
      <w:r w:rsidR="002D693F" w:rsidRPr="002D693F">
        <w:rPr>
          <w:rFonts w:ascii="Arial" w:hAnsi="Arial" w:cs="Arial"/>
          <w:sz w:val="24"/>
          <w:szCs w:val="24"/>
        </w:rPr>
        <w:t xml:space="preserve">. Stoleru </w:t>
      </w:r>
      <w:r w:rsidR="002D693F" w:rsidRPr="00FC7441">
        <w:rPr>
          <w:rFonts w:ascii="Arial" w:hAnsi="Arial" w:cs="Arial"/>
          <w:i/>
          <w:sz w:val="24"/>
          <w:szCs w:val="24"/>
        </w:rPr>
        <w:t>et al</w:t>
      </w:r>
      <w:r w:rsidR="002D693F" w:rsidRPr="002D693F">
        <w:rPr>
          <w:rFonts w:ascii="Arial" w:hAnsi="Arial" w:cs="Arial"/>
          <w:sz w:val="24"/>
          <w:szCs w:val="24"/>
        </w:rPr>
        <w:t xml:space="preserve"> also noted that psychological factors were significant predictors of infertility in men</w:t>
      </w:r>
      <w:r w:rsidR="0015514F">
        <w:rPr>
          <w:rFonts w:ascii="Arial" w:hAnsi="Arial" w:cs="Arial"/>
          <w:sz w:val="24"/>
          <w:szCs w:val="24"/>
        </w:rPr>
        <w:fldChar w:fldCharType="begin"/>
      </w:r>
      <w:r w:rsidR="00261289">
        <w:rPr>
          <w:rFonts w:ascii="Arial" w:hAnsi="Arial" w:cs="Arial"/>
          <w:sz w:val="24"/>
          <w:szCs w:val="24"/>
        </w:rPr>
        <w:instrText xml:space="preserve"> ADDIN EN.CITE &lt;EndNote&gt;&lt;Cite&gt;&lt;Author&gt;Stoleru&lt;/Author&gt;&lt;Year&gt;1993&lt;/Year&gt;&lt;IDText&gt;PSYCHOLOGICAL-FACTORS IN THE ETIOLOGY OF INFERTILITY - A PROSPECTIVE COHORT STUDY&lt;/IDText&gt;&lt;DisplayText&gt;(68)&lt;/DisplayText&gt;&lt;record&gt;&lt;dates&gt;&lt;pub-dates&gt;&lt;date&gt;Jul&lt;/date&gt;&lt;/pub-dates&gt;&lt;year&gt;1993&lt;/year&gt;&lt;/dates&gt;&lt;urls&gt;&lt;related-urls&gt;&lt;url&gt;&amp;lt;Go to ISI&amp;gt;://WOS:A1993LK72800014&lt;/url&gt;&lt;/related-urls&gt;&lt;/urls&gt;&lt;isbn&gt;0268-1161&lt;/isbn&gt;&lt;titles&gt;&lt;title&gt;PSYCHOLOGICAL-FACTORS IN THE ETIOLOGY OF INFERTILITY - A PROSPECTIVE COHORT STUDY&lt;/title&gt;&lt;secondary-title&gt;Human Reproduction&lt;/secondary-title&gt;&lt;/titles&gt;&lt;pages&gt;1039-1046&lt;/pages&gt;&lt;number&gt;7&lt;/number&gt;&lt;contributors&gt;&lt;authors&gt;&lt;author&gt;Stoleru, S.&lt;/author&gt;&lt;author&gt;Teglas, J. P.&lt;/author&gt;&lt;author&gt;Fermanian, J.&lt;/author&gt;&lt;author&gt;Spira, A.&lt;/author&gt;&lt;/authors&gt;&lt;/contributors&gt;&lt;added-date format="utc"&gt;1379392422&lt;/added-date&gt;&lt;ref-type name="Journal Article"&gt;17&lt;/ref-type&gt;&lt;rec-number&gt;1605&lt;/rec-number&gt;&lt;last-updated-date format="utc"&gt;1379392422&lt;/last-updated-date&gt;&lt;accession-num&gt;WOS:A1993LK72800014&lt;/accession-num&gt;&lt;volume&gt;8&lt;/volume&gt;&lt;/record&gt;&lt;/Cite&gt;&lt;/EndNote&gt;</w:instrText>
      </w:r>
      <w:r w:rsidR="0015514F">
        <w:rPr>
          <w:rFonts w:ascii="Arial" w:hAnsi="Arial" w:cs="Arial"/>
          <w:sz w:val="24"/>
          <w:szCs w:val="24"/>
        </w:rPr>
        <w:fldChar w:fldCharType="separate"/>
      </w:r>
      <w:r w:rsidR="00261289">
        <w:rPr>
          <w:rFonts w:ascii="Arial" w:hAnsi="Arial" w:cs="Arial"/>
          <w:sz w:val="24"/>
          <w:szCs w:val="24"/>
        </w:rPr>
        <w:t>(68)</w:t>
      </w:r>
      <w:r w:rsidR="0015514F">
        <w:rPr>
          <w:rFonts w:ascii="Arial" w:hAnsi="Arial" w:cs="Arial"/>
          <w:sz w:val="24"/>
          <w:szCs w:val="24"/>
        </w:rPr>
        <w:fldChar w:fldCharType="end"/>
      </w:r>
      <w:r w:rsidR="002D693F" w:rsidRPr="002D693F">
        <w:rPr>
          <w:rFonts w:ascii="Arial" w:hAnsi="Arial" w:cs="Arial"/>
          <w:sz w:val="24"/>
          <w:szCs w:val="24"/>
        </w:rPr>
        <w:t>.</w:t>
      </w:r>
    </w:p>
    <w:p w14:paraId="5DC722B8" w14:textId="686EC787" w:rsidR="002D693F" w:rsidRDefault="00E97567" w:rsidP="00E97567">
      <w:pPr>
        <w:pStyle w:val="ListParagraph"/>
        <w:spacing w:after="360" w:line="480" w:lineRule="auto"/>
        <w:ind w:left="0" w:rightChars="17" w:right="37"/>
        <w:rPr>
          <w:rFonts w:ascii="Arial" w:hAnsi="Arial" w:cs="Arial"/>
          <w:sz w:val="24"/>
          <w:szCs w:val="24"/>
        </w:rPr>
      </w:pPr>
      <w:r>
        <w:rPr>
          <w:rFonts w:ascii="Arial" w:hAnsi="Arial" w:cs="Arial"/>
          <w:sz w:val="24"/>
          <w:szCs w:val="24"/>
        </w:rPr>
        <w:t xml:space="preserve">vii. </w:t>
      </w:r>
      <w:r w:rsidRPr="00E97567">
        <w:rPr>
          <w:rFonts w:ascii="Arial" w:hAnsi="Arial" w:cs="Arial"/>
          <w:sz w:val="24"/>
          <w:szCs w:val="24"/>
        </w:rPr>
        <w:t>Indirect effects of stress:</w:t>
      </w:r>
      <w:r w:rsidR="00FC7441" w:rsidRPr="00FC7441">
        <w:t xml:space="preserve"> </w:t>
      </w:r>
      <w:r w:rsidR="00FC7441">
        <w:rPr>
          <w:rFonts w:ascii="Arial" w:hAnsi="Arial" w:cs="Arial"/>
          <w:sz w:val="24"/>
          <w:szCs w:val="24"/>
        </w:rPr>
        <w:t xml:space="preserve">Indirect effects of stress are mediated </w:t>
      </w:r>
      <w:r w:rsidR="00624387">
        <w:rPr>
          <w:rFonts w:ascii="Arial" w:hAnsi="Arial" w:cs="Arial"/>
          <w:sz w:val="24"/>
          <w:szCs w:val="24"/>
        </w:rPr>
        <w:t xml:space="preserve">by changes in health behavior which are detrimental to reproduction like smoking, alcohol and eating disorders. </w:t>
      </w:r>
    </w:p>
    <w:p w14:paraId="7B34B769" w14:textId="621EE145" w:rsidR="00890ECB" w:rsidRPr="0061067F" w:rsidRDefault="00FC7441" w:rsidP="0089242A">
      <w:pPr>
        <w:spacing w:after="360" w:line="480" w:lineRule="auto"/>
        <w:ind w:rightChars="17" w:right="37"/>
        <w:rPr>
          <w:rFonts w:ascii="Arial" w:hAnsi="Arial" w:cs="Arial"/>
          <w:b/>
          <w:sz w:val="24"/>
          <w:szCs w:val="24"/>
        </w:rPr>
      </w:pPr>
      <w:r w:rsidRPr="00A07810">
        <w:rPr>
          <w:rFonts w:ascii="Arial" w:hAnsi="Arial" w:cs="Arial"/>
          <w:b/>
          <w:sz w:val="24"/>
          <w:szCs w:val="24"/>
          <w:u w:val="single"/>
        </w:rPr>
        <w:lastRenderedPageBreak/>
        <w:t>Figure 1.</w:t>
      </w:r>
      <w:r w:rsidR="0089242A">
        <w:rPr>
          <w:rFonts w:ascii="Arial" w:hAnsi="Arial" w:cs="Arial"/>
          <w:b/>
          <w:sz w:val="24"/>
          <w:szCs w:val="24"/>
          <w:u w:val="single"/>
        </w:rPr>
        <w:t>4</w:t>
      </w:r>
      <w:r w:rsidRPr="00A07810">
        <w:rPr>
          <w:rFonts w:ascii="Arial" w:hAnsi="Arial" w:cs="Arial"/>
          <w:b/>
          <w:sz w:val="24"/>
          <w:szCs w:val="24"/>
          <w:u w:val="single"/>
        </w:rPr>
        <w:t xml:space="preserve"> Effects of stress on reproduction</w:t>
      </w:r>
      <w:r>
        <w:rPr>
          <w:rFonts w:ascii="Arial" w:hAnsi="Arial" w:cs="Arial"/>
          <w:b/>
          <w:sz w:val="24"/>
          <w:szCs w:val="24"/>
          <w:lang w:eastAsia="en-GB"/>
        </w:rPr>
        <mc:AlternateContent>
          <mc:Choice Requires="wps">
            <w:drawing>
              <wp:anchor distT="0" distB="0" distL="114300" distR="114300" simplePos="0" relativeHeight="251736064" behindDoc="0" locked="0" layoutInCell="1" allowOverlap="1" wp14:anchorId="7CE3ADB1" wp14:editId="080E592F">
                <wp:simplePos x="0" y="0"/>
                <wp:positionH relativeFrom="column">
                  <wp:posOffset>-172085</wp:posOffset>
                </wp:positionH>
                <wp:positionV relativeFrom="paragraph">
                  <wp:posOffset>409575</wp:posOffset>
                </wp:positionV>
                <wp:extent cx="5667375" cy="3605530"/>
                <wp:effectExtent l="57150" t="19050" r="85725" b="90170"/>
                <wp:wrapNone/>
                <wp:docPr id="53" name="Rectangle 53"/>
                <wp:cNvGraphicFramePr/>
                <a:graphic xmlns:a="http://schemas.openxmlformats.org/drawingml/2006/main">
                  <a:graphicData uri="http://schemas.microsoft.com/office/word/2010/wordprocessingShape">
                    <wps:wsp>
                      <wps:cNvSpPr/>
                      <wps:spPr>
                        <a:xfrm>
                          <a:off x="0" y="0"/>
                          <a:ext cx="5667375" cy="360553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13.55pt;margin-top:32.25pt;width:446.25pt;height:283.9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" filled="f" strokecolor="#5595cd [3044]">
                <v:shadow on="t" color="black" opacity="22937f" origin=",.5" offset="0,.63889mm"/>
              </v:rect>
            </w:pict>
          </mc:Fallback>
        </mc:AlternateContent>
      </w:r>
      <w:r>
        <w:rPr>
          <w:rFonts w:ascii="Arial" w:hAnsi="Arial" w:cs="Arial"/>
          <w:b/>
          <w:sz w:val="24"/>
          <w:szCs w:val="24"/>
          <w:lang w:eastAsia="en-GB"/>
        </w:rPr>
        <w:drawing>
          <wp:inline distT="0" distB="0" distL="0" distR="0" wp14:anchorId="615E643E" wp14:editId="0107D302">
            <wp:extent cx="5229346" cy="3326860"/>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8076" cy="3326052"/>
                    </a:xfrm>
                    <a:prstGeom prst="rect">
                      <a:avLst/>
                    </a:prstGeom>
                    <a:noFill/>
                    <a:ln>
                      <a:noFill/>
                    </a:ln>
                  </pic:spPr>
                </pic:pic>
              </a:graphicData>
            </a:graphic>
          </wp:inline>
        </w:drawing>
      </w:r>
    </w:p>
    <w:p w14:paraId="306D3EEA" w14:textId="7B0B2B4C" w:rsidR="00890ECB" w:rsidRDefault="00B04C91" w:rsidP="005E7A9C">
      <w:pPr>
        <w:spacing w:after="360" w:line="240" w:lineRule="auto"/>
        <w:ind w:leftChars="200" w:left="440" w:rightChars="200" w:right="440"/>
        <w:rPr>
          <w:rFonts w:ascii="Arial" w:hAnsi="Arial" w:cs="Arial"/>
          <w:b/>
          <w:sz w:val="20"/>
          <w:szCs w:val="20"/>
        </w:rPr>
      </w:pPr>
      <w:r w:rsidRPr="00D023BD">
        <w:rPr>
          <w:rFonts w:ascii="Arial" w:hAnsi="Arial" w:cs="Arial"/>
          <w:b/>
          <w:sz w:val="20"/>
          <w:szCs w:val="20"/>
          <w:lang w:eastAsia="en-GB"/>
        </w:rPr>
        <mc:AlternateContent>
          <mc:Choice Requires="wps">
            <w:drawing>
              <wp:anchor distT="0" distB="0" distL="114300" distR="114300" simplePos="0" relativeHeight="251743232" behindDoc="0" locked="0" layoutInCell="1" allowOverlap="1" wp14:anchorId="57F91247" wp14:editId="50558CF9">
                <wp:simplePos x="0" y="0"/>
                <wp:positionH relativeFrom="column">
                  <wp:posOffset>2932430</wp:posOffset>
                </wp:positionH>
                <wp:positionV relativeFrom="paragraph">
                  <wp:posOffset>177800</wp:posOffset>
                </wp:positionV>
                <wp:extent cx="2063750" cy="795020"/>
                <wp:effectExtent l="0" t="0" r="12700" b="24130"/>
                <wp:wrapNone/>
                <wp:docPr id="289" name="Rectangle 14"/>
                <wp:cNvGraphicFramePr/>
                <a:graphic xmlns:a="http://schemas.openxmlformats.org/drawingml/2006/main">
                  <a:graphicData uri="http://schemas.microsoft.com/office/word/2010/wordprocessingShape">
                    <wps:wsp>
                      <wps:cNvSpPr/>
                      <wps:spPr>
                        <a:xfrm>
                          <a:off x="0" y="0"/>
                          <a:ext cx="2063750" cy="7950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30.9pt;margin-top:14pt;width:162.5pt;height:6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" filled="f" strokecolor="#224e76 [1604]" strokeweight="2pt"/>
            </w:pict>
          </mc:Fallback>
        </mc:AlternateContent>
      </w:r>
      <w:r w:rsidRPr="00D023BD">
        <w:rPr>
          <w:rFonts w:ascii="Arial" w:hAnsi="Arial" w:cs="Arial"/>
          <w:b/>
          <w:sz w:val="20"/>
          <w:szCs w:val="20"/>
          <w:lang w:eastAsia="en-GB"/>
        </w:rPr>
        <mc:AlternateContent>
          <mc:Choice Requires="wps">
            <w:drawing>
              <wp:anchor distT="0" distB="0" distL="114300" distR="114300" simplePos="0" relativeHeight="251742208" behindDoc="0" locked="0" layoutInCell="1" allowOverlap="1" wp14:anchorId="79C23636" wp14:editId="76890C40">
                <wp:simplePos x="0" y="0"/>
                <wp:positionH relativeFrom="column">
                  <wp:posOffset>2932430</wp:posOffset>
                </wp:positionH>
                <wp:positionV relativeFrom="paragraph">
                  <wp:posOffset>185420</wp:posOffset>
                </wp:positionV>
                <wp:extent cx="2094865" cy="707390"/>
                <wp:effectExtent l="0" t="0" r="0" b="0"/>
                <wp:wrapNone/>
                <wp:docPr id="288" name="TextBox 13"/>
                <wp:cNvGraphicFramePr/>
                <a:graphic xmlns:a="http://schemas.openxmlformats.org/drawingml/2006/main">
                  <a:graphicData uri="http://schemas.microsoft.com/office/word/2010/wordprocessingShape">
                    <wps:wsp>
                      <wps:cNvSpPr txBox="1"/>
                      <wps:spPr>
                        <a:xfrm>
                          <a:off x="0" y="0"/>
                          <a:ext cx="2094865" cy="707390"/>
                        </a:xfrm>
                        <a:prstGeom prst="rect">
                          <a:avLst/>
                        </a:prstGeom>
                        <a:noFill/>
                      </wps:spPr>
                      <wps:txbx>
                        <w:txbxContent>
                          <w:p w14:paraId="525D6ED3"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ACTH: Adrenocorticotropic hormone</w:t>
                            </w:r>
                          </w:p>
                          <w:p w14:paraId="65716E0A"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GnRH: Gonadotrophin releasing hormone</w:t>
                            </w:r>
                          </w:p>
                          <w:p w14:paraId="4B976A39"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FSH: Follicle stimulating hormone</w:t>
                            </w:r>
                          </w:p>
                          <w:p w14:paraId="0AD2D877"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LH: Luteinising hormone</w:t>
                            </w:r>
                          </w:p>
                          <w:p w14:paraId="55C6F2D8"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NK: Natural Killer</w:t>
                            </w:r>
                          </w:p>
                        </w:txbxContent>
                      </wps:txbx>
                      <wps:bodyPr wrap="none"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6" type="#_x0000_t202" style="position:absolute;left:0;text-align:left;margin-left:230.9pt;margin-top:14.6pt;width:164.95pt;height:55.7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" filled="f" stroked="f">
                <v:textbox>
                  <w:txbxContent>
                    <w:p w14:paraId="525D6ED3"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ACTH: Adrenocorticotropic hormone</w:t>
                      </w:r>
                    </w:p>
                    <w:p w14:paraId="65716E0A"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GnRH: Gonadotrophin releasing hormone</w:t>
                      </w:r>
                    </w:p>
                    <w:p w14:paraId="4B976A39"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FSH: Follicle stimulating hormone</w:t>
                      </w:r>
                    </w:p>
                    <w:p w14:paraId="0AD2D877"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LH: Luteinising hormone</w:t>
                      </w:r>
                    </w:p>
                    <w:p w14:paraId="55C6F2D8" w14:textId="77777777" w:rsidR="00E27E4D" w:rsidRDefault="00E27E4D" w:rsidP="00D023BD">
                      <w:pPr>
                        <w:pStyle w:val="NormalWeb"/>
                        <w:spacing w:before="0" w:beforeAutospacing="0" w:after="0" w:afterAutospacing="0"/>
                      </w:pPr>
                      <w:r>
                        <w:rPr>
                          <w:rFonts w:ascii="Arial" w:hAnsi="Arial" w:cs="Arial"/>
                          <w:color w:val="000000" w:themeColor="text1"/>
                          <w:kern w:val="24"/>
                          <w:sz w:val="16"/>
                          <w:szCs w:val="16"/>
                        </w:rPr>
                        <w:t>NK: Natural Killer</w:t>
                      </w:r>
                    </w:p>
                  </w:txbxContent>
                </v:textbox>
              </v:shape>
            </w:pict>
          </mc:Fallback>
        </mc:AlternateContent>
      </w:r>
      <w:r w:rsidR="00FC7441" w:rsidRPr="00FC7441">
        <w:rPr>
          <w:rFonts w:ascii="Arial" w:hAnsi="Arial" w:cs="Arial"/>
          <w:b/>
          <w:sz w:val="20"/>
          <w:szCs w:val="20"/>
        </w:rPr>
        <w:t>Source: Expert Review of Obstet Gynaecol 2008, Expert Reviews Ltd</w:t>
      </w:r>
      <w:r w:rsidR="00D023BD">
        <w:rPr>
          <w:rFonts w:ascii="Arial" w:hAnsi="Arial" w:cs="Arial"/>
          <w:b/>
          <w:sz w:val="20"/>
          <w:szCs w:val="20"/>
          <w:lang w:eastAsia="en-GB"/>
        </w:rPr>
        <w:drawing>
          <wp:inline distT="0" distB="0" distL="0" distR="0" wp14:anchorId="0D5A7368" wp14:editId="620A0E9B">
            <wp:extent cx="2359660" cy="81089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9660" cy="810895"/>
                    </a:xfrm>
                    <a:prstGeom prst="rect">
                      <a:avLst/>
                    </a:prstGeom>
                    <a:noFill/>
                  </pic:spPr>
                </pic:pic>
              </a:graphicData>
            </a:graphic>
          </wp:inline>
        </w:drawing>
      </w:r>
    </w:p>
    <w:p w14:paraId="585F9047" w14:textId="480C39A4" w:rsidR="00D023BD" w:rsidRDefault="00D023BD" w:rsidP="005E7A9C">
      <w:pPr>
        <w:spacing w:after="360" w:line="240" w:lineRule="auto"/>
        <w:ind w:leftChars="200" w:left="440" w:rightChars="200" w:right="440"/>
        <w:rPr>
          <w:rFonts w:ascii="Arial" w:hAnsi="Arial" w:cs="Arial"/>
          <w:b/>
          <w:sz w:val="20"/>
          <w:szCs w:val="20"/>
        </w:rPr>
      </w:pPr>
    </w:p>
    <w:p w14:paraId="2980D3BE" w14:textId="498C01FC" w:rsidR="005B5FF2" w:rsidRPr="005B5FF2" w:rsidRDefault="00996CE8" w:rsidP="009B6A69">
      <w:pPr>
        <w:spacing w:after="360" w:line="480" w:lineRule="auto"/>
        <w:ind w:rightChars="200" w:right="440"/>
        <w:rPr>
          <w:rFonts w:ascii="Arial" w:hAnsi="Arial" w:cs="Arial"/>
          <w:sz w:val="24"/>
          <w:szCs w:val="24"/>
        </w:rPr>
      </w:pPr>
      <w:r>
        <w:rPr>
          <w:rFonts w:ascii="Arial" w:hAnsi="Arial" w:cs="Arial"/>
          <w:sz w:val="24"/>
          <w:szCs w:val="24"/>
        </w:rPr>
        <w:t xml:space="preserve">The figure above </w:t>
      </w:r>
      <w:r w:rsidR="00595455">
        <w:rPr>
          <w:rFonts w:ascii="Arial" w:hAnsi="Arial" w:cs="Arial"/>
          <w:sz w:val="24"/>
          <w:szCs w:val="24"/>
        </w:rPr>
        <w:t>shows</w:t>
      </w:r>
      <w:r>
        <w:rPr>
          <w:rFonts w:ascii="Arial" w:hAnsi="Arial" w:cs="Arial"/>
          <w:sz w:val="24"/>
          <w:szCs w:val="24"/>
        </w:rPr>
        <w:t xml:space="preserve"> various ways by </w:t>
      </w:r>
      <w:r w:rsidRPr="00996CE8">
        <w:rPr>
          <w:rFonts w:ascii="Arial" w:hAnsi="Arial" w:cs="Arial"/>
          <w:sz w:val="24"/>
          <w:szCs w:val="24"/>
        </w:rPr>
        <w:t>which stress may affect physiological reproductive functioning in women. These include disturbances in gonadotrophin secretion, elevation of prolactin levels, local effects of catecholamines on the uterus and on the functioning of the fallopian tubes, disturbances to implantation as a result of immunological processes, and effects on behaviour such as drug or alcohol abuse and reduction in sexual activity</w:t>
      </w:r>
      <w:r w:rsidR="005A7B2F">
        <w:rPr>
          <w:rFonts w:ascii="Arial" w:hAnsi="Arial" w:cs="Arial"/>
          <w:sz w:val="24"/>
          <w:szCs w:val="24"/>
        </w:rPr>
        <w:t xml:space="preserve"> </w:t>
      </w:r>
      <w:r>
        <w:rPr>
          <w:rFonts w:ascii="Arial" w:hAnsi="Arial" w:cs="Arial"/>
          <w:sz w:val="24"/>
          <w:szCs w:val="24"/>
        </w:rPr>
        <w:fldChar w:fldCharType="begin">
          <w:fldData xml:space="preserve">PEVuZE5vdGU+PENpdGU+PEF1dGhvcj5EZW15dHRlbmFlcmU8L0F1dGhvcj48WWVhcj4xOTkyPC9Z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PEVuZE5vdGU+PENpdGU+PEF1dGhvcj5EZW15dHRlbmFlcmU8L0F1dGhvcj48WWVhcj4xOTkyPC9Z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261289">
        <w:rPr>
          <w:rFonts w:ascii="Arial" w:hAnsi="Arial" w:cs="Arial"/>
          <w:sz w:val="24"/>
          <w:szCs w:val="24"/>
        </w:rPr>
        <w:t>(69, 70)</w:t>
      </w:r>
      <w:r>
        <w:rPr>
          <w:rFonts w:ascii="Arial" w:hAnsi="Arial" w:cs="Arial"/>
          <w:sz w:val="24"/>
          <w:szCs w:val="24"/>
        </w:rPr>
        <w:fldChar w:fldCharType="end"/>
      </w:r>
      <w:r w:rsidRPr="00996CE8">
        <w:rPr>
          <w:rFonts w:ascii="Arial" w:hAnsi="Arial" w:cs="Arial"/>
          <w:sz w:val="24"/>
          <w:szCs w:val="24"/>
        </w:rPr>
        <w:t>.</w:t>
      </w:r>
      <w:r w:rsidR="00595455">
        <w:rPr>
          <w:rFonts w:ascii="Arial" w:hAnsi="Arial" w:cs="Arial"/>
          <w:sz w:val="24"/>
          <w:szCs w:val="24"/>
        </w:rPr>
        <w:t xml:space="preserve"> However t</w:t>
      </w:r>
      <w:r w:rsidR="005B5FF2" w:rsidRPr="005B5FF2">
        <w:rPr>
          <w:rFonts w:ascii="Arial" w:hAnsi="Arial" w:cs="Arial"/>
          <w:sz w:val="24"/>
          <w:szCs w:val="24"/>
        </w:rPr>
        <w:t>he evidence for stress being a factor in the aetiology of infertility, or for the prolongation</w:t>
      </w:r>
      <w:r w:rsidR="00595455">
        <w:rPr>
          <w:rFonts w:ascii="Arial" w:hAnsi="Arial" w:cs="Arial"/>
          <w:sz w:val="24"/>
          <w:szCs w:val="24"/>
        </w:rPr>
        <w:t xml:space="preserve"> of infertility</w:t>
      </w:r>
      <w:r w:rsidR="005B5FF2" w:rsidRPr="005B5FF2">
        <w:rPr>
          <w:rFonts w:ascii="Arial" w:hAnsi="Arial" w:cs="Arial"/>
          <w:sz w:val="24"/>
          <w:szCs w:val="24"/>
        </w:rPr>
        <w:t xml:space="preserve">, appears inconclusive.  Demyttenaere </w:t>
      </w:r>
      <w:r w:rsidR="005B5FF2" w:rsidRPr="00996CE8">
        <w:rPr>
          <w:rFonts w:ascii="Arial" w:hAnsi="Arial" w:cs="Arial"/>
          <w:i/>
          <w:sz w:val="24"/>
          <w:szCs w:val="24"/>
        </w:rPr>
        <w:t>et al</w:t>
      </w:r>
      <w:r>
        <w:rPr>
          <w:rFonts w:ascii="Arial" w:hAnsi="Arial" w:cs="Arial"/>
          <w:sz w:val="24"/>
          <w:szCs w:val="24"/>
        </w:rPr>
        <w:t xml:space="preserve">, </w:t>
      </w:r>
      <w:r w:rsidR="005B5FF2" w:rsidRPr="005B5FF2">
        <w:rPr>
          <w:rFonts w:ascii="Arial" w:hAnsi="Arial" w:cs="Arial"/>
          <w:sz w:val="24"/>
          <w:szCs w:val="24"/>
        </w:rPr>
        <w:t xml:space="preserve">in their study of conception rates in normally fertile women having donor insemination, found significant </w:t>
      </w:r>
      <w:r w:rsidR="005B5FF2" w:rsidRPr="005B5FF2">
        <w:rPr>
          <w:rFonts w:ascii="Arial" w:hAnsi="Arial" w:cs="Arial"/>
          <w:sz w:val="24"/>
          <w:szCs w:val="24"/>
        </w:rPr>
        <w:lastRenderedPageBreak/>
        <w:t>correlations between baseline levels of trait anxiety as measured by the STAI and the number of treatment cycles needed to achieve a pregnancy</w:t>
      </w:r>
      <w:r w:rsidR="009B6A69">
        <w:rPr>
          <w:rFonts w:ascii="Arial" w:hAnsi="Arial" w:cs="Arial"/>
          <w:sz w:val="24"/>
          <w:szCs w:val="24"/>
        </w:rPr>
        <w:t xml:space="preserve"> </w:t>
      </w:r>
      <w:r>
        <w:rPr>
          <w:rFonts w:ascii="Arial" w:hAnsi="Arial" w:cs="Arial"/>
          <w:sz w:val="24"/>
          <w:szCs w:val="24"/>
        </w:rPr>
        <w:fldChar w:fldCharType="begin"/>
      </w:r>
      <w:r w:rsidR="00261289">
        <w:rPr>
          <w:rFonts w:ascii="Arial" w:hAnsi="Arial" w:cs="Arial"/>
          <w:sz w:val="24"/>
          <w:szCs w:val="24"/>
        </w:rPr>
        <w:instrText xml:space="preserve"> ADDIN EN.CITE &lt;EndNote&gt;&lt;Cite&gt;&lt;Author&gt;Demyttenaere&lt;/Author&gt;&lt;Year&gt;1988&lt;/Year&gt;&lt;IDText&gt;ANXIETY AND CONCEPTION RATES IN DONOR INSEMINATION&lt;/IDText&gt;&lt;DisplayText&gt;(71)&lt;/DisplayText&gt;&lt;record&gt;&lt;dates&gt;&lt;pub-dates&gt;&lt;date&gt;Jun&lt;/date&gt;&lt;/pub-dates&gt;&lt;year&gt;1988&lt;/year&gt;&lt;/dates&gt;&lt;urls&gt;&lt;related-urls&gt;&lt;url&gt;&amp;lt;Go to ISI&amp;gt;://WOS:A1988N846000003&lt;/url&gt;&lt;/related-urls&gt;&lt;/urls&gt;&lt;isbn&gt;0167-482X&lt;/isbn&gt;&lt;work-type&gt;Article&lt;/work-type&gt;&lt;titles&gt;&lt;title&gt;ANXIETY AND CONCEPTION RATES IN DONOR INSEMINATION&lt;/title&gt;&lt;secondary-title&gt;Journal of Psychosomatic Obstetrics and Gynecology&lt;/secondary-title&gt;&lt;alt-title&gt;J. Psychosomat. Obstet. Gynecol.&lt;/alt-title&gt;&lt;/titles&gt;&lt;pages&gt;175-181&lt;/pages&gt;&lt;number&gt;3&lt;/number&gt;&lt;contributors&gt;&lt;authors&gt;&lt;author&gt;Demyttenaere, K.&lt;/author&gt;&lt;author&gt;Nijs, P.&lt;/author&gt;&lt;author&gt;Steeno, O.&lt;/author&gt;&lt;author&gt;Koninckx, P.&lt;/author&gt;&lt;author&gt;Everskiebooms, G.&lt;/author&gt;&lt;/authors&gt;&lt;/contributors&gt;&lt;language&gt;English&lt;/language&gt;&lt;added-date format="utc"&gt;1334481324&lt;/added-date&gt;&lt;ref-type name="Journal Article"&gt;17&lt;/ref-type&gt;&lt;auth-address&gt;CATHOLIC UNIV LEUVEN,UNIV HOSP GASTHUISBERG,DEPT OBSTET &amp;amp; GYNAECOL,PSYCHOSOMAT UNIT,B-3000 LOUVAIN,BELGIUM. CATHOLIC UNIV LEUVEN,UNIV HOSP GASTHUISBERG,DEPT INTERNAL MED,DIV ENDOCRINOL,B-3000 LOUVAIN,BELGIUM. CATHOLIC UNIV LEUVEN,UNIV HOSP GASTHUISBERG,CTR HUMAN GENET,B-3000 LOUVAIN,BELGIUM.&lt;/auth-address&gt;&lt;rec-number&gt;981&lt;/rec-number&gt;&lt;last-updated-date format="utc"&gt;1361376155&lt;/last-updated-date&gt;&lt;accession-num&gt;WOS:A1988N846000003&lt;/accession-num&gt;&lt;electronic-resource-num&gt;10.3109/01674828809016785&lt;/electronic-resource-num&gt;&lt;volume&gt;8&lt;/volume&gt;&lt;/record&gt;&lt;/Cite&gt;&lt;/EndNote&gt;</w:instrText>
      </w:r>
      <w:r>
        <w:rPr>
          <w:rFonts w:ascii="Arial" w:hAnsi="Arial" w:cs="Arial"/>
          <w:sz w:val="24"/>
          <w:szCs w:val="24"/>
        </w:rPr>
        <w:fldChar w:fldCharType="separate"/>
      </w:r>
      <w:r w:rsidR="00261289">
        <w:rPr>
          <w:rFonts w:ascii="Arial" w:hAnsi="Arial" w:cs="Arial"/>
          <w:sz w:val="24"/>
          <w:szCs w:val="24"/>
        </w:rPr>
        <w:t>(71)</w:t>
      </w:r>
      <w:r>
        <w:rPr>
          <w:rFonts w:ascii="Arial" w:hAnsi="Arial" w:cs="Arial"/>
          <w:sz w:val="24"/>
          <w:szCs w:val="24"/>
        </w:rPr>
        <w:fldChar w:fldCharType="end"/>
      </w:r>
      <w:r w:rsidR="005B5FF2" w:rsidRPr="005B5FF2">
        <w:rPr>
          <w:rFonts w:ascii="Arial" w:hAnsi="Arial" w:cs="Arial"/>
          <w:sz w:val="24"/>
          <w:szCs w:val="24"/>
        </w:rPr>
        <w:t xml:space="preserve">. They also found that women who became pregnant but miscarried were initially more anxious.  Lapane </w:t>
      </w:r>
      <w:r w:rsidR="005B5FF2" w:rsidRPr="00996CE8">
        <w:rPr>
          <w:rFonts w:ascii="Arial" w:hAnsi="Arial" w:cs="Arial"/>
          <w:i/>
          <w:sz w:val="24"/>
          <w:szCs w:val="24"/>
        </w:rPr>
        <w:t>et al</w:t>
      </w:r>
      <w:r w:rsidR="005B5FF2" w:rsidRPr="005B5FF2">
        <w:rPr>
          <w:rFonts w:ascii="Arial" w:hAnsi="Arial" w:cs="Arial"/>
          <w:sz w:val="24"/>
          <w:szCs w:val="24"/>
        </w:rPr>
        <w:t xml:space="preserve"> </w:t>
      </w:r>
      <w:r>
        <w:rPr>
          <w:rFonts w:ascii="Arial" w:hAnsi="Arial" w:cs="Arial"/>
          <w:sz w:val="24"/>
          <w:szCs w:val="24"/>
        </w:rPr>
        <w:t xml:space="preserve">, </w:t>
      </w:r>
      <w:r w:rsidR="005B5FF2" w:rsidRPr="005B5FF2">
        <w:rPr>
          <w:rFonts w:ascii="Arial" w:hAnsi="Arial" w:cs="Arial"/>
          <w:sz w:val="24"/>
          <w:szCs w:val="24"/>
        </w:rPr>
        <w:t>in a population based study, have suggested that women with a history of depressive symptoms are almost twice as likely as those without depressive symptoms to report infertility</w:t>
      </w:r>
      <w:r>
        <w:rPr>
          <w:rFonts w:ascii="Arial" w:hAnsi="Arial" w:cs="Arial"/>
          <w:sz w:val="24"/>
          <w:szCs w:val="24"/>
        </w:rPr>
        <w:fldChar w:fldCharType="begin"/>
      </w:r>
      <w:r w:rsidR="00261289">
        <w:rPr>
          <w:rFonts w:ascii="Arial" w:hAnsi="Arial" w:cs="Arial"/>
          <w:sz w:val="24"/>
          <w:szCs w:val="24"/>
        </w:rPr>
        <w:instrText xml:space="preserve"> ADDIN EN.CITE &lt;EndNote&gt;&lt;Cite&gt;&lt;Author&gt;Lapane&lt;/Author&gt;&lt;Year&gt;1995&lt;/Year&gt;&lt;IDText&gt;IS A HISTORY OF DEPRESSIVE SYMPTOMS ASSOCIATED WITH AN INCREASED RISK OF INFERTILITY IN WOMEN&lt;/IDText&gt;&lt;DisplayText&gt;(72)&lt;/DisplayText&gt;&lt;record&gt;&lt;dates&gt;&lt;pub-dates&gt;&lt;date&gt;Nov-Dec&lt;/date&gt;&lt;/pub-dates&gt;&lt;year&gt;1995&lt;/year&gt;&lt;/dates&gt;&lt;urls&gt;&lt;related-urls&gt;&lt;url&gt;&amp;lt;Go to ISI&amp;gt;://WOS:A1995TH67700001&lt;/url&gt;&lt;/related-urls&gt;&lt;/urls&gt;&lt;isbn&gt;0033-3174&lt;/isbn&gt;&lt;titles&gt;&lt;title&gt;IS A HISTORY OF DEPRESSIVE SYMPTOMS ASSOCIATED WITH AN INCREASED RISK OF INFERTILITY IN WOMEN&lt;/title&gt;&lt;secondary-title&gt;Psychosomatic Medicine&lt;/secondary-title&gt;&lt;/titles&gt;&lt;pages&gt;509-513&lt;/pages&gt;&lt;number&gt;6&lt;/number&gt;&lt;contributors&gt;&lt;authors&gt;&lt;author&gt;Lapane, K. L.&lt;/author&gt;&lt;author&gt;Zierler, S.&lt;/author&gt;&lt;author&gt;Lasater, T. M.&lt;/author&gt;&lt;author&gt;Stein, M.&lt;/author&gt;&lt;author&gt;Barbour, M. M.&lt;/author&gt;&lt;author&gt;Hume, A. L.&lt;/author&gt;&lt;/authors&gt;&lt;/contributors&gt;&lt;added-date format="utc"&gt;1334487455&lt;/added-date&gt;&lt;ref-type name="Journal Article"&gt;17&lt;/ref-type&gt;&lt;rec-number&gt;984&lt;/rec-number&gt;&lt;last-updated-date format="utc"&gt;1361376155&lt;/last-updated-date&gt;&lt;accession-num&gt;WOS:A1995TH67700001&lt;/accession-num&gt;&lt;volume&gt;57&lt;/volume&gt;&lt;/record&gt;&lt;/Cite&gt;&lt;/EndNote&gt;</w:instrText>
      </w:r>
      <w:r>
        <w:rPr>
          <w:rFonts w:ascii="Arial" w:hAnsi="Arial" w:cs="Arial"/>
          <w:sz w:val="24"/>
          <w:szCs w:val="24"/>
        </w:rPr>
        <w:fldChar w:fldCharType="separate"/>
      </w:r>
      <w:r w:rsidR="00261289">
        <w:rPr>
          <w:rFonts w:ascii="Arial" w:hAnsi="Arial" w:cs="Arial"/>
          <w:sz w:val="24"/>
          <w:szCs w:val="24"/>
        </w:rPr>
        <w:t>(72)</w:t>
      </w:r>
      <w:r>
        <w:rPr>
          <w:rFonts w:ascii="Arial" w:hAnsi="Arial" w:cs="Arial"/>
          <w:sz w:val="24"/>
          <w:szCs w:val="24"/>
        </w:rPr>
        <w:fldChar w:fldCharType="end"/>
      </w:r>
      <w:r w:rsidR="005B5FF2" w:rsidRPr="005B5FF2">
        <w:rPr>
          <w:rFonts w:ascii="Arial" w:hAnsi="Arial" w:cs="Arial"/>
          <w:sz w:val="24"/>
          <w:szCs w:val="24"/>
        </w:rPr>
        <w:t>.  A number of studies have also suggested that increased stress levels may have detrimental effects on sperm quality</w:t>
      </w:r>
      <w:r>
        <w:rPr>
          <w:rFonts w:ascii="Arial" w:hAnsi="Arial" w:cs="Arial"/>
          <w:sz w:val="24"/>
          <w:szCs w:val="24"/>
        </w:rPr>
        <w:t xml:space="preserve"> </w:t>
      </w:r>
      <w:r>
        <w:rPr>
          <w:rFonts w:ascii="Arial" w:hAnsi="Arial" w:cs="Arial"/>
          <w:sz w:val="24"/>
          <w:szCs w:val="24"/>
        </w:rPr>
        <w:fldChar w:fldCharType="begin">
          <w:fldData xml:space="preserve">PEVuZE5vdGU+PENpdGU+PEF1dGhvcj5Qb29rPC9BdXRob3I+PFllYXI+MTk5OTwvWWVhcj48SURU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PEVuZE5vdGU+PENpdGU+PEF1dGhvcj5Qb29rPC9BdXRob3I+PFllYXI+MTk5OTwvWWVhcj48SURU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261289">
        <w:rPr>
          <w:rFonts w:ascii="Arial" w:hAnsi="Arial" w:cs="Arial"/>
          <w:sz w:val="24"/>
          <w:szCs w:val="24"/>
        </w:rPr>
        <w:t>(67, 73, 74)</w:t>
      </w:r>
      <w:r>
        <w:rPr>
          <w:rFonts w:ascii="Arial" w:hAnsi="Arial" w:cs="Arial"/>
          <w:sz w:val="24"/>
          <w:szCs w:val="24"/>
        </w:rPr>
        <w:fldChar w:fldCharType="end"/>
      </w:r>
      <w:r>
        <w:rPr>
          <w:rFonts w:ascii="Arial" w:hAnsi="Arial" w:cs="Arial"/>
          <w:sz w:val="24"/>
          <w:szCs w:val="24"/>
        </w:rPr>
        <w:t>.</w:t>
      </w:r>
      <w:r w:rsidR="005B5FF2" w:rsidRPr="005B5FF2">
        <w:rPr>
          <w:rFonts w:ascii="Arial" w:hAnsi="Arial" w:cs="Arial"/>
          <w:sz w:val="24"/>
          <w:szCs w:val="24"/>
        </w:rPr>
        <w:t xml:space="preserve"> </w:t>
      </w:r>
    </w:p>
    <w:p w14:paraId="3510C118" w14:textId="76D05BDB" w:rsidR="005B5FF2" w:rsidRPr="005B5FF2" w:rsidRDefault="005B5FF2" w:rsidP="009B6A69">
      <w:pPr>
        <w:tabs>
          <w:tab w:val="left" w:pos="0"/>
        </w:tabs>
        <w:spacing w:after="360" w:line="480" w:lineRule="auto"/>
        <w:ind w:rightChars="200" w:right="440"/>
        <w:rPr>
          <w:rFonts w:ascii="Arial" w:hAnsi="Arial" w:cs="Arial"/>
          <w:sz w:val="24"/>
          <w:szCs w:val="24"/>
        </w:rPr>
      </w:pPr>
      <w:r w:rsidRPr="005B5FF2">
        <w:rPr>
          <w:rFonts w:ascii="Arial" w:hAnsi="Arial" w:cs="Arial"/>
          <w:sz w:val="24"/>
          <w:szCs w:val="24"/>
        </w:rPr>
        <w:t xml:space="preserve">A number of studies have focused on women or couples undergoing </w:t>
      </w:r>
      <w:r w:rsidR="005A7B2F">
        <w:rPr>
          <w:rFonts w:ascii="Arial" w:hAnsi="Arial" w:cs="Arial"/>
          <w:sz w:val="24"/>
          <w:szCs w:val="24"/>
        </w:rPr>
        <w:t>assisted reproduction</w:t>
      </w:r>
      <w:r w:rsidRPr="005B5FF2">
        <w:rPr>
          <w:rFonts w:ascii="Arial" w:hAnsi="Arial" w:cs="Arial"/>
          <w:sz w:val="24"/>
          <w:szCs w:val="24"/>
        </w:rPr>
        <w:t xml:space="preserve">, and in particular IVF, to assess whether treatment outcomes are affected by increased stress levels. </w:t>
      </w:r>
    </w:p>
    <w:p w14:paraId="1DF97726" w14:textId="2EFF105C" w:rsidR="00176429" w:rsidRDefault="00EC04F3" w:rsidP="00176429">
      <w:pPr>
        <w:spacing w:after="360" w:line="480" w:lineRule="auto"/>
        <w:ind w:rightChars="17" w:right="37"/>
        <w:rPr>
          <w:rFonts w:ascii="Arial" w:hAnsi="Arial" w:cs="Arial"/>
          <w:sz w:val="24"/>
          <w:szCs w:val="24"/>
        </w:rPr>
      </w:pPr>
      <w:r w:rsidRPr="00D17AB0">
        <w:rPr>
          <w:rFonts w:ascii="Arial" w:hAnsi="Arial" w:cs="Arial"/>
          <w:b/>
          <w:bCs/>
          <w:sz w:val="24"/>
          <w:szCs w:val="24"/>
          <w:u w:val="single"/>
        </w:rPr>
        <w:t>1.</w:t>
      </w:r>
      <w:r w:rsidR="00D92C9E" w:rsidRPr="00D17AB0">
        <w:rPr>
          <w:rFonts w:ascii="Arial" w:hAnsi="Arial" w:cs="Arial"/>
          <w:b/>
          <w:bCs/>
          <w:sz w:val="24"/>
          <w:szCs w:val="24"/>
          <w:u w:val="single"/>
        </w:rPr>
        <w:t>7</w:t>
      </w:r>
      <w:r w:rsidRPr="00D17AB0">
        <w:rPr>
          <w:rFonts w:ascii="Arial" w:hAnsi="Arial" w:cs="Arial"/>
          <w:b/>
          <w:bCs/>
          <w:sz w:val="24"/>
          <w:szCs w:val="24"/>
          <w:u w:val="single"/>
        </w:rPr>
        <w:t xml:space="preserve"> </w:t>
      </w:r>
      <w:r w:rsidR="00D92C9E" w:rsidRPr="00D17AB0">
        <w:rPr>
          <w:rFonts w:ascii="Arial" w:hAnsi="Arial" w:cs="Arial"/>
          <w:b/>
          <w:bCs/>
          <w:sz w:val="24"/>
          <w:szCs w:val="24"/>
          <w:u w:val="single"/>
        </w:rPr>
        <w:t>Rationale for the study</w:t>
      </w:r>
      <w:r w:rsidRPr="00D56CAC">
        <w:rPr>
          <w:rFonts w:ascii="Arial" w:hAnsi="Arial" w:cs="Arial"/>
          <w:b/>
          <w:bCs/>
          <w:sz w:val="24"/>
          <w:szCs w:val="24"/>
        </w:rPr>
        <w:t xml:space="preserve">: </w:t>
      </w:r>
      <w:r w:rsidR="00D92C9E">
        <w:rPr>
          <w:rFonts w:ascii="Arial" w:hAnsi="Arial" w:cs="Arial"/>
          <w:b/>
          <w:bCs/>
          <w:sz w:val="24"/>
          <w:szCs w:val="24"/>
        </w:rPr>
        <w:t xml:space="preserve"> </w:t>
      </w:r>
      <w:r w:rsidR="00176429" w:rsidRPr="00D92C9E">
        <w:rPr>
          <w:rFonts w:ascii="Arial" w:hAnsi="Arial" w:cs="Arial"/>
          <w:bCs/>
          <w:sz w:val="24"/>
          <w:szCs w:val="24"/>
        </w:rPr>
        <w:t>In the above sections we have</w:t>
      </w:r>
      <w:r w:rsidR="00176429">
        <w:rPr>
          <w:rFonts w:ascii="Arial" w:hAnsi="Arial" w:cs="Arial"/>
          <w:b/>
          <w:bCs/>
          <w:sz w:val="24"/>
          <w:szCs w:val="24"/>
        </w:rPr>
        <w:t xml:space="preserve"> </w:t>
      </w:r>
      <w:r w:rsidR="00176429">
        <w:rPr>
          <w:rFonts w:ascii="Arial" w:hAnsi="Arial" w:cs="Arial"/>
          <w:bCs/>
          <w:sz w:val="24"/>
          <w:szCs w:val="24"/>
        </w:rPr>
        <w:t xml:space="preserve">seen that stress can be both a cause and consequence of infertility. </w:t>
      </w:r>
      <w:r w:rsidR="00176429">
        <w:rPr>
          <w:rFonts w:ascii="Arial" w:hAnsi="Arial" w:cs="Arial"/>
          <w:sz w:val="24"/>
          <w:szCs w:val="24"/>
        </w:rPr>
        <w:t xml:space="preserve">Moreover, </w:t>
      </w:r>
      <w:r w:rsidR="00176429" w:rsidRPr="00D56CAC">
        <w:rPr>
          <w:rFonts w:ascii="Arial" w:hAnsi="Arial" w:cs="Arial"/>
          <w:sz w:val="24"/>
          <w:szCs w:val="24"/>
        </w:rPr>
        <w:t xml:space="preserve">infertile women who seek treatment find the experience even more stressful than infertility itself. Stress levels in women undergoing IVF have been measured using various parameters like anxiety, depression, mood, and positive and negative affect. Studies have reported higher anxiety </w:t>
      </w:r>
      <w:r w:rsidR="00176429" w:rsidRPr="00D56CAC">
        <w:rPr>
          <w:rFonts w:ascii="Arial" w:hAnsi="Arial" w:cs="Arial"/>
          <w:sz w:val="24"/>
          <w:szCs w:val="24"/>
        </w:rPr>
        <w:fldChar w:fldCharType="begin">
          <w:fldData xml:space="preserve">PEVuZE5vdGU+PENpdGU+PEF1dGhvcj5IYXJsb3c8L0F1dGhvcj48WWVhcj4xOTk2PC9ZZWFyPjxJ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PEVuZE5vdGU+PENpdGU+PEF1dGhvcj5IYXJsb3c8L0F1dGhvcj48WWVhcj4xOTk2PC9ZZWFyPjxJ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sidR="00176429" w:rsidRPr="00D56CAC">
        <w:rPr>
          <w:rFonts w:ascii="Arial" w:hAnsi="Arial" w:cs="Arial"/>
          <w:sz w:val="24"/>
          <w:szCs w:val="24"/>
        </w:rPr>
      </w:r>
      <w:r w:rsidR="00176429" w:rsidRPr="00D56CAC">
        <w:rPr>
          <w:rFonts w:ascii="Arial" w:hAnsi="Arial" w:cs="Arial"/>
          <w:sz w:val="24"/>
          <w:szCs w:val="24"/>
        </w:rPr>
        <w:fldChar w:fldCharType="separate"/>
      </w:r>
      <w:r w:rsidR="00261289">
        <w:rPr>
          <w:rFonts w:ascii="Arial" w:hAnsi="Arial" w:cs="Arial"/>
          <w:sz w:val="24"/>
          <w:szCs w:val="24"/>
        </w:rPr>
        <w:t>(75, 76)</w:t>
      </w:r>
      <w:r w:rsidR="00176429" w:rsidRPr="00D56CAC">
        <w:rPr>
          <w:rFonts w:ascii="Arial" w:hAnsi="Arial" w:cs="Arial"/>
          <w:sz w:val="24"/>
          <w:szCs w:val="24"/>
        </w:rPr>
        <w:fldChar w:fldCharType="end"/>
      </w:r>
      <w:r w:rsidR="00176429" w:rsidRPr="00D56CAC">
        <w:rPr>
          <w:rFonts w:ascii="Arial" w:hAnsi="Arial" w:cs="Arial"/>
          <w:sz w:val="24"/>
          <w:szCs w:val="24"/>
        </w:rPr>
        <w:t xml:space="preserve">  and depression </w:t>
      </w:r>
      <w:r w:rsidR="00176429" w:rsidRPr="00D56CAC">
        <w:rPr>
          <w:rFonts w:ascii="Arial" w:hAnsi="Arial" w:cs="Arial"/>
          <w:sz w:val="24"/>
          <w:szCs w:val="24"/>
        </w:rPr>
        <w:fldChar w:fldCharType="begin">
          <w:fldData xml:space="preserve">PEVuZE5vdGU+PENpdGU+PEF1dGhvcj5EZW15dHRlbmFlcmU8L0F1dGhvcj48WWVhcj4xOTk4PC9Z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PEVuZE5vdGU+PENpdGU+PEF1dGhvcj5EZW15dHRlbmFlcmU8L0F1dGhvcj48WWVhcj4xOTk4PC9Z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sidR="00176429" w:rsidRPr="00D56CAC">
        <w:rPr>
          <w:rFonts w:ascii="Arial" w:hAnsi="Arial" w:cs="Arial"/>
          <w:sz w:val="24"/>
          <w:szCs w:val="24"/>
        </w:rPr>
      </w:r>
      <w:r w:rsidR="00176429" w:rsidRPr="00D56CAC">
        <w:rPr>
          <w:rFonts w:ascii="Arial" w:hAnsi="Arial" w:cs="Arial"/>
          <w:sz w:val="24"/>
          <w:szCs w:val="24"/>
        </w:rPr>
        <w:fldChar w:fldCharType="separate"/>
      </w:r>
      <w:r w:rsidR="00261289">
        <w:rPr>
          <w:rFonts w:ascii="Arial" w:hAnsi="Arial" w:cs="Arial"/>
          <w:sz w:val="24"/>
          <w:szCs w:val="24"/>
        </w:rPr>
        <w:t>(77, 78)</w:t>
      </w:r>
      <w:r w:rsidR="00176429" w:rsidRPr="00D56CAC">
        <w:rPr>
          <w:rFonts w:ascii="Arial" w:hAnsi="Arial" w:cs="Arial"/>
          <w:sz w:val="24"/>
          <w:szCs w:val="24"/>
        </w:rPr>
        <w:fldChar w:fldCharType="end"/>
      </w:r>
      <w:r w:rsidR="00176429" w:rsidRPr="00D56CAC">
        <w:rPr>
          <w:rFonts w:ascii="Arial" w:hAnsi="Arial" w:cs="Arial"/>
          <w:sz w:val="24"/>
          <w:szCs w:val="24"/>
        </w:rPr>
        <w:t xml:space="preserve"> in patients undergoing IVF as compared to the control group</w:t>
      </w:r>
      <w:r w:rsidR="00176429">
        <w:rPr>
          <w:rFonts w:ascii="Arial" w:hAnsi="Arial" w:cs="Arial"/>
          <w:sz w:val="24"/>
          <w:szCs w:val="24"/>
        </w:rPr>
        <w:t xml:space="preserve">. </w:t>
      </w:r>
      <w:r w:rsidR="00176429" w:rsidRPr="00D56CAC">
        <w:rPr>
          <w:rFonts w:ascii="Arial" w:hAnsi="Arial" w:cs="Arial"/>
          <w:sz w:val="24"/>
          <w:szCs w:val="24"/>
        </w:rPr>
        <w:t xml:space="preserve">Verhaak </w:t>
      </w:r>
      <w:r w:rsidR="00176429" w:rsidRPr="00D56CAC">
        <w:rPr>
          <w:rFonts w:ascii="Arial" w:hAnsi="Arial" w:cs="Arial"/>
          <w:i/>
          <w:sz w:val="24"/>
          <w:szCs w:val="24"/>
        </w:rPr>
        <w:t>et al</w:t>
      </w:r>
      <w:r w:rsidR="00176429" w:rsidRPr="00D56CAC">
        <w:rPr>
          <w:rFonts w:ascii="Arial" w:hAnsi="Arial" w:cs="Arial"/>
          <w:sz w:val="24"/>
          <w:szCs w:val="24"/>
        </w:rPr>
        <w:t>.</w:t>
      </w:r>
      <w:r w:rsidR="00176429" w:rsidRPr="00D56CAC">
        <w:rPr>
          <w:rFonts w:ascii="Arial" w:hAnsi="Arial" w:cs="Arial"/>
          <w:sz w:val="24"/>
          <w:szCs w:val="24"/>
        </w:rPr>
        <w:fldChar w:fldCharType="begin"/>
      </w:r>
      <w:r w:rsidR="00261289">
        <w:rPr>
          <w:rFonts w:ascii="Arial" w:hAnsi="Arial" w:cs="Arial"/>
          <w:sz w:val="24"/>
          <w:szCs w:val="24"/>
        </w:rPr>
        <w:instrText xml:space="preserve"> ADDIN EN.CITE &lt;EndNote&gt;&lt;Cite&gt;&lt;Author&gt;Verhaak&lt;/Author&gt;&lt;Year&gt;2007&lt;/Year&gt;&lt;IDText&gt;Women&amp;apos;s emotional adjustment to IVF: a systematic review of 25 years of research&lt;/IDText&gt;&lt;DisplayText&gt;(79)&lt;/DisplayText&gt;&lt;record&gt;&lt;dates&gt;&lt;pub-dates&gt;&lt;date&gt;Jan-Feb&lt;/date&gt;&lt;/pub-dates&gt;&lt;year&gt;2007&lt;/year&gt;&lt;/dates&gt;&lt;urls&gt;&lt;related-urls&gt;&lt;url&gt;&amp;lt;Go to ISI&amp;gt;://WOS:000243069100004&lt;/url&gt;&lt;/related-urls&gt;&lt;/urls&gt;&lt;isbn&gt;1355-4786&lt;/isbn&gt;&lt;titles&gt;&lt;title&gt;Women&amp;apos;s emotional adjustment to IVF: a systematic review of 25 years of research&lt;/title&gt;&lt;secondary-title&gt;Human Reproduction Update&lt;/secondary-title&gt;&lt;/titles&gt;&lt;pages&gt;27-36&lt;/pages&gt;&lt;number&gt;1&lt;/number&gt;&lt;contributors&gt;&lt;authors&gt;&lt;author&gt;Verhaak, C. M.&lt;/author&gt;&lt;author&gt;Smeenk, J. M. J.&lt;/author&gt;&lt;author&gt;Evers, A. W. M.&lt;/author&gt;&lt;author&gt;Kremer, J. A. M.&lt;/author&gt;&lt;author&gt;Kraaimaat, F. W.&lt;/author&gt;&lt;author&gt;Braat, D. D. M.&lt;/author&gt;&lt;/authors&gt;&lt;/contributors&gt;&lt;added-date format="utc"&gt;1332773147&lt;/added-date&gt;&lt;ref-type name="Journal Article"&gt;17&lt;/ref-type&gt;&lt;rec-number&gt;235&lt;/rec-number&gt;&lt;last-updated-date format="utc"&gt;1361376155&lt;/last-updated-date&gt;&lt;accession-num&gt;WOS:000243069100004&lt;/accession-num&gt;&lt;electronic-resource-num&gt;10.1093/humupd/dml040&lt;/electronic-resource-num&gt;&lt;volume&gt;13&lt;/volume&gt;&lt;/record&gt;&lt;/Cite&gt;&lt;/EndNote&gt;</w:instrText>
      </w:r>
      <w:r w:rsidR="00176429" w:rsidRPr="00D56CAC">
        <w:rPr>
          <w:rFonts w:ascii="Arial" w:hAnsi="Arial" w:cs="Arial"/>
          <w:sz w:val="24"/>
          <w:szCs w:val="24"/>
        </w:rPr>
        <w:fldChar w:fldCharType="separate"/>
      </w:r>
      <w:r w:rsidR="00261289">
        <w:rPr>
          <w:rFonts w:ascii="Arial" w:hAnsi="Arial" w:cs="Arial"/>
          <w:sz w:val="24"/>
          <w:szCs w:val="24"/>
        </w:rPr>
        <w:t>(79)</w:t>
      </w:r>
      <w:r w:rsidR="00176429" w:rsidRPr="00D56CAC">
        <w:rPr>
          <w:rFonts w:ascii="Arial" w:hAnsi="Arial" w:cs="Arial"/>
          <w:sz w:val="24"/>
          <w:szCs w:val="24"/>
        </w:rPr>
        <w:fldChar w:fldCharType="end"/>
      </w:r>
      <w:r w:rsidR="00176429" w:rsidRPr="00D56CAC">
        <w:rPr>
          <w:rFonts w:ascii="Arial" w:hAnsi="Arial" w:cs="Arial"/>
          <w:sz w:val="24"/>
          <w:szCs w:val="24"/>
        </w:rPr>
        <w:t xml:space="preserve"> observed that most women’s anxiety and general distress increased during the course of IVF treatment cycle. </w:t>
      </w:r>
      <w:r w:rsidR="00176429" w:rsidRPr="0030353F">
        <w:rPr>
          <w:rFonts w:ascii="Arial" w:hAnsi="Arial" w:cs="Arial"/>
          <w:sz w:val="24"/>
          <w:szCs w:val="24"/>
        </w:rPr>
        <w:t xml:space="preserve">HPA activation </w:t>
      </w:r>
      <w:r w:rsidR="00176429">
        <w:rPr>
          <w:rFonts w:ascii="Arial" w:hAnsi="Arial" w:cs="Arial"/>
          <w:sz w:val="24"/>
          <w:szCs w:val="24"/>
        </w:rPr>
        <w:t xml:space="preserve">due to stress </w:t>
      </w:r>
      <w:r w:rsidR="00176429" w:rsidRPr="0030353F">
        <w:rPr>
          <w:rFonts w:ascii="Arial" w:hAnsi="Arial" w:cs="Arial"/>
          <w:sz w:val="24"/>
          <w:szCs w:val="24"/>
        </w:rPr>
        <w:t xml:space="preserve">can cause premature release of LH and luteinisation of the follicle, which can potentially damage the oocyte and also affect implantation </w:t>
      </w:r>
      <w:r w:rsidR="00176429">
        <w:rPr>
          <w:rFonts w:ascii="Arial" w:hAnsi="Arial" w:cs="Arial"/>
          <w:sz w:val="24"/>
          <w:szCs w:val="24"/>
        </w:rPr>
        <w:t>in IVF cycles</w:t>
      </w:r>
      <w:r w:rsidR="0015514F">
        <w:rPr>
          <w:rFonts w:ascii="Arial" w:hAnsi="Arial" w:cs="Arial"/>
          <w:sz w:val="24"/>
          <w:szCs w:val="24"/>
        </w:rPr>
        <w:fldChar w:fldCharType="begin"/>
      </w:r>
      <w:r w:rsidR="00261289">
        <w:rPr>
          <w:rFonts w:ascii="Arial" w:hAnsi="Arial" w:cs="Arial"/>
          <w:sz w:val="24"/>
          <w:szCs w:val="24"/>
        </w:rPr>
        <w:instrText xml:space="preserve"> ADDIN EN.CITE &lt;EndNote&gt;&lt;Cite&gt;&lt;Author&gt;Ferin&lt;/Author&gt;&lt;Year&gt;1999&lt;/Year&gt;&lt;IDText&gt;Stress and the reproductive cycle&lt;/IDText&gt;&lt;DisplayText&gt;(80)&lt;/DisplayText&gt;&lt;record&gt;&lt;dates&gt;&lt;pub-dates&gt;&lt;date&gt;Jun&lt;/date&gt;&lt;/pub-dates&gt;&lt;year&gt;1999&lt;/year&gt;&lt;/dates&gt;&lt;urls&gt;&lt;related-urls&gt;&lt;url&gt;&amp;lt;Go to ISI&amp;gt;://WOS:000080674000001&lt;/url&gt;&lt;/related-urls&gt;&lt;/urls&gt;&lt;isbn&gt;0021-972X&lt;/isbn&gt;&lt;titles&gt;&lt;title&gt;Stress and the reproductive cycle&lt;/title&gt;&lt;secondary-title&gt;Journal of Clinical Endocrinology &amp;amp; Metabolism&lt;/secondary-title&gt;&lt;/titles&gt;&lt;pages&gt;1768-1774&lt;/pages&gt;&lt;number&gt;6&lt;/number&gt;&lt;contributors&gt;&lt;authors&gt;&lt;author&gt;Ferin, M.&lt;/author&gt;&lt;/authors&gt;&lt;/contributors&gt;&lt;added-date format="utc"&gt;1378829895&lt;/added-date&gt;&lt;ref-type name="Journal Article"&gt;17&lt;/ref-type&gt;&lt;rec-number&gt;1594&lt;/rec-number&gt;&lt;last-updated-date format="utc"&gt;1378829895&lt;/last-updated-date&gt;&lt;accession-num&gt;WOS:000080674000001&lt;/accession-num&gt;&lt;electronic-resource-num&gt;10.1210/jc.84.6.1768&lt;/electronic-resource-num&gt;&lt;volume&gt;84&lt;/volume&gt;&lt;/record&gt;&lt;/Cite&gt;&lt;/EndNote&gt;</w:instrText>
      </w:r>
      <w:r w:rsidR="0015514F">
        <w:rPr>
          <w:rFonts w:ascii="Arial" w:hAnsi="Arial" w:cs="Arial"/>
          <w:sz w:val="24"/>
          <w:szCs w:val="24"/>
        </w:rPr>
        <w:fldChar w:fldCharType="separate"/>
      </w:r>
      <w:r w:rsidR="00261289">
        <w:rPr>
          <w:rFonts w:ascii="Arial" w:hAnsi="Arial" w:cs="Arial"/>
          <w:sz w:val="24"/>
          <w:szCs w:val="24"/>
        </w:rPr>
        <w:t>(80)</w:t>
      </w:r>
      <w:r w:rsidR="0015514F">
        <w:rPr>
          <w:rFonts w:ascii="Arial" w:hAnsi="Arial" w:cs="Arial"/>
          <w:sz w:val="24"/>
          <w:szCs w:val="24"/>
        </w:rPr>
        <w:fldChar w:fldCharType="end"/>
      </w:r>
      <w:r w:rsidR="00176429">
        <w:rPr>
          <w:rFonts w:ascii="Arial" w:hAnsi="Arial" w:cs="Arial"/>
          <w:sz w:val="24"/>
          <w:szCs w:val="24"/>
        </w:rPr>
        <w:t>. If increased stress levels are known to prevent conception, then the question that needs answering is: does increased stress levels due to infertility and IVF reduce the chances of successful outcome?</w:t>
      </w:r>
      <w:r w:rsidR="00176429" w:rsidRPr="00D56CAC">
        <w:rPr>
          <w:rFonts w:ascii="Arial" w:hAnsi="Arial" w:cs="Arial"/>
          <w:sz w:val="24"/>
          <w:szCs w:val="24"/>
        </w:rPr>
        <w:t xml:space="preserve"> </w:t>
      </w:r>
    </w:p>
    <w:p w14:paraId="4342DA45" w14:textId="3A48D2E4" w:rsidR="00D36043" w:rsidRDefault="00176429" w:rsidP="005B5FF2">
      <w:pPr>
        <w:spacing w:after="360" w:line="480" w:lineRule="auto"/>
        <w:ind w:rightChars="17" w:right="37"/>
        <w:rPr>
          <w:rFonts w:ascii="Arial" w:hAnsi="Arial" w:cs="Arial"/>
          <w:bCs/>
          <w:sz w:val="24"/>
          <w:szCs w:val="24"/>
        </w:rPr>
      </w:pPr>
      <w:r w:rsidRPr="00176429">
        <w:rPr>
          <w:rFonts w:ascii="Arial" w:hAnsi="Arial" w:cs="Arial"/>
          <w:bCs/>
          <w:sz w:val="24"/>
          <w:szCs w:val="24"/>
        </w:rPr>
        <w:lastRenderedPageBreak/>
        <w:t>The emotional burden of infertility and its treatment is being increasingly recognised as a significant priority as an increasing number of people undergo IVF and a significant proportion of them are not successful with the treatment. The evidence from existing literature seems to suggest higher levels of anxiety and depression in IVF patients, but the effect this has on the conception rates is inconclusive. Some studies reported significantly increased anxiety in patients who did not conceive with IVF as compared to the pregnant group</w:t>
      </w:r>
      <w:r w:rsidR="00BE4F28">
        <w:rPr>
          <w:rFonts w:ascii="Arial" w:hAnsi="Arial" w:cs="Arial"/>
          <w:bCs/>
          <w:sz w:val="24"/>
          <w:szCs w:val="24"/>
        </w:rPr>
        <w:fldChar w:fldCharType="begin">
          <w:fldData xml:space="preserve">PEVuZE5vdGU+PENpdGU+PEF1dGhvcj5NZXJhcmk8L0F1dGhvcj48WWVhcj4xOTkyPC9ZZWFyPjxJ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</w:fldData>
        </w:fldChar>
      </w:r>
      <w:r w:rsidR="00261289">
        <w:rPr>
          <w:rFonts w:ascii="Arial" w:hAnsi="Arial" w:cs="Arial"/>
          <w:bCs/>
          <w:sz w:val="24"/>
          <w:szCs w:val="24"/>
        </w:rPr>
        <w:instrText xml:space="preserve"> ADDIN EN.CITE </w:instrText>
      </w:r>
      <w:r w:rsidR="00261289">
        <w:rPr>
          <w:rFonts w:ascii="Arial" w:hAnsi="Arial" w:cs="Arial"/>
          <w:bCs/>
          <w:sz w:val="24"/>
          <w:szCs w:val="24"/>
        </w:rPr>
        <w:fldChar w:fldCharType="begin">
          <w:fldData xml:space="preserve">PEVuZE5vdGU+PENpdGU+PEF1dGhvcj5NZXJhcmk8L0F1dGhvcj48WWVhcj4xOTkyPC9ZZWFyPjxJ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</w:fldData>
        </w:fldChar>
      </w:r>
      <w:r w:rsidR="00261289">
        <w:rPr>
          <w:rFonts w:ascii="Arial" w:hAnsi="Arial" w:cs="Arial"/>
          <w:bCs/>
          <w:sz w:val="24"/>
          <w:szCs w:val="24"/>
        </w:rPr>
        <w:instrText xml:space="preserve"> ADDIN EN.CITE.DATA </w:instrText>
      </w:r>
      <w:r w:rsidR="00261289">
        <w:rPr>
          <w:rFonts w:ascii="Arial" w:hAnsi="Arial" w:cs="Arial"/>
          <w:bCs/>
          <w:sz w:val="24"/>
          <w:szCs w:val="24"/>
        </w:rPr>
      </w:r>
      <w:r w:rsidR="00261289">
        <w:rPr>
          <w:rFonts w:ascii="Arial" w:hAnsi="Arial" w:cs="Arial"/>
          <w:bCs/>
          <w:sz w:val="24"/>
          <w:szCs w:val="24"/>
        </w:rPr>
        <w:fldChar w:fldCharType="end"/>
      </w:r>
      <w:r w:rsidR="00BE4F28">
        <w:rPr>
          <w:rFonts w:ascii="Arial" w:hAnsi="Arial" w:cs="Arial"/>
          <w:bCs/>
          <w:sz w:val="24"/>
          <w:szCs w:val="24"/>
        </w:rPr>
      </w:r>
      <w:r w:rsidR="00BE4F28">
        <w:rPr>
          <w:rFonts w:ascii="Arial" w:hAnsi="Arial" w:cs="Arial"/>
          <w:bCs/>
          <w:sz w:val="24"/>
          <w:szCs w:val="24"/>
        </w:rPr>
        <w:fldChar w:fldCharType="separate"/>
      </w:r>
      <w:r w:rsidR="00261289">
        <w:rPr>
          <w:rFonts w:ascii="Arial" w:hAnsi="Arial" w:cs="Arial"/>
          <w:bCs/>
          <w:sz w:val="24"/>
          <w:szCs w:val="24"/>
        </w:rPr>
        <w:t>(78, 81)</w:t>
      </w:r>
      <w:r w:rsidR="00BE4F28">
        <w:rPr>
          <w:rFonts w:ascii="Arial" w:hAnsi="Arial" w:cs="Arial"/>
          <w:bCs/>
          <w:sz w:val="24"/>
          <w:szCs w:val="24"/>
        </w:rPr>
        <w:fldChar w:fldCharType="end"/>
      </w:r>
      <w:r w:rsidR="0015514F">
        <w:rPr>
          <w:rFonts w:ascii="Arial" w:hAnsi="Arial" w:cs="Arial"/>
          <w:bCs/>
          <w:sz w:val="24"/>
          <w:szCs w:val="24"/>
        </w:rPr>
        <w:t xml:space="preserve"> </w:t>
      </w:r>
      <w:r w:rsidRPr="00176429">
        <w:rPr>
          <w:rFonts w:ascii="Arial" w:hAnsi="Arial" w:cs="Arial"/>
          <w:bCs/>
          <w:sz w:val="24"/>
          <w:szCs w:val="24"/>
        </w:rPr>
        <w:t>, while others did not observe this</w:t>
      </w:r>
      <w:r w:rsidR="00BE4F28">
        <w:rPr>
          <w:rFonts w:ascii="Arial" w:hAnsi="Arial" w:cs="Arial"/>
          <w:bCs/>
          <w:sz w:val="24"/>
          <w:szCs w:val="24"/>
        </w:rPr>
        <w:t xml:space="preserve"> </w:t>
      </w:r>
      <w:r w:rsidR="00BE4F28">
        <w:rPr>
          <w:rFonts w:ascii="Arial" w:hAnsi="Arial" w:cs="Arial"/>
          <w:bCs/>
          <w:sz w:val="24"/>
          <w:szCs w:val="24"/>
        </w:rPr>
        <w:fldChar w:fldCharType="begin"/>
      </w:r>
      <w:r w:rsidR="00261289">
        <w:rPr>
          <w:rFonts w:ascii="Arial" w:hAnsi="Arial" w:cs="Arial"/>
          <w:bCs/>
          <w:sz w:val="24"/>
          <w:szCs w:val="24"/>
        </w:rPr>
        <w:instrText xml:space="preserve"> ADDIN EN.CITE &lt;EndNote&gt;&lt;Cite&gt;&lt;Author&gt;Stoleru&lt;/Author&gt;&lt;Year&gt;1997&lt;/Year&gt;&lt;IDText&gt;The influence of psychological factors on the outcome of the fertilization step of in vitro fertilization&lt;/IDText&gt;&lt;DisplayText&gt;(82)&lt;/DisplayText&gt;&lt;record&gt;&lt;dates&gt;&lt;pub-dates&gt;&lt;date&gt;Sep&lt;/date&gt;&lt;/pub-dates&gt;&lt;year&gt;1997&lt;/year&gt;&lt;/dates&gt;&lt;urls&gt;&lt;related-urls&gt;&lt;url&gt;&amp;lt;Go to ISI&amp;gt;://WOS:A1997XX05900001&lt;/url&gt;&lt;/related-urls&gt;&lt;/urls&gt;&lt;isbn&gt;0167-482X&lt;/isbn&gt;&lt;titles&gt;&lt;title&gt;The influence of psychological factors on the outcome of the fertilization step of in vitro fertilization&lt;/title&gt;&lt;secondary-title&gt;Journal of Psychosomatic Obstetrics and Gynecology&lt;/secondary-title&gt;&lt;/titles&gt;&lt;pages&gt;189-202&lt;/pages&gt;&lt;number&gt;3&lt;/number&gt;&lt;contributors&gt;&lt;authors&gt;&lt;author&gt;Stoleru, S.&lt;/author&gt;&lt;author&gt;Cornet, D.&lt;/author&gt;&lt;author&gt;Vaugeois, P.&lt;/author&gt;&lt;author&gt;Fermanian, J.&lt;/author&gt;&lt;author&gt;Magnin, F.&lt;/author&gt;&lt;author&gt;Zerah, S.&lt;/author&gt;&lt;author&gt;Spira, A.&lt;/author&gt;&lt;/authors&gt;&lt;/contributors&gt;&lt;added-date format="utc"&gt;1361421192&lt;/added-date&gt;&lt;ref-type name="Journal Article"&gt;17&lt;/ref-type&gt;&lt;rec-number&gt;1442&lt;/rec-number&gt;&lt;last-updated-date format="utc"&gt;1361444730&lt;/last-updated-date&gt;&lt;accession-num&gt;WOS:A1997XX05900001&lt;/accession-num&gt;&lt;electronic-resource-num&gt;10.3109/01674829709080688&lt;/electronic-resource-num&gt;&lt;volume&gt;18&lt;/volume&gt;&lt;/record&gt;&lt;/Cite&gt;&lt;/EndNote&gt;</w:instrText>
      </w:r>
      <w:r w:rsidR="00BE4F28">
        <w:rPr>
          <w:rFonts w:ascii="Arial" w:hAnsi="Arial" w:cs="Arial"/>
          <w:bCs/>
          <w:sz w:val="24"/>
          <w:szCs w:val="24"/>
        </w:rPr>
        <w:fldChar w:fldCharType="separate"/>
      </w:r>
      <w:r w:rsidR="00261289">
        <w:rPr>
          <w:rFonts w:ascii="Arial" w:hAnsi="Arial" w:cs="Arial"/>
          <w:bCs/>
          <w:sz w:val="24"/>
          <w:szCs w:val="24"/>
        </w:rPr>
        <w:t>(82)</w:t>
      </w:r>
      <w:r w:rsidR="00BE4F28">
        <w:rPr>
          <w:rFonts w:ascii="Arial" w:hAnsi="Arial" w:cs="Arial"/>
          <w:bCs/>
          <w:sz w:val="24"/>
          <w:szCs w:val="24"/>
        </w:rPr>
        <w:fldChar w:fldCharType="end"/>
      </w:r>
      <w:r w:rsidRPr="00176429">
        <w:rPr>
          <w:rFonts w:ascii="Arial" w:hAnsi="Arial" w:cs="Arial"/>
          <w:bCs/>
          <w:sz w:val="24"/>
          <w:szCs w:val="24"/>
        </w:rPr>
        <w:t>. Similar inconsistences were also observed with regards to the effect of depression on conception rates after IVF</w:t>
      </w:r>
      <w:r w:rsidR="00BE4F28">
        <w:rPr>
          <w:rFonts w:ascii="Arial" w:hAnsi="Arial" w:cs="Arial"/>
          <w:bCs/>
          <w:sz w:val="24"/>
          <w:szCs w:val="24"/>
        </w:rPr>
        <w:fldChar w:fldCharType="begin">
          <w:fldData xml:space="preserve">PEVuZE5vdGU+PENpdGU+PEF1dGhvcj5MaW50c2VuPC9BdXRob3I+PFllYXI+MjAwOTwvWWVhcj48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</w:fldData>
        </w:fldChar>
      </w:r>
      <w:r w:rsidR="00261289">
        <w:rPr>
          <w:rFonts w:ascii="Arial" w:hAnsi="Arial" w:cs="Arial"/>
          <w:bCs/>
          <w:sz w:val="24"/>
          <w:szCs w:val="24"/>
        </w:rPr>
        <w:instrText xml:space="preserve"> ADDIN EN.CITE </w:instrText>
      </w:r>
      <w:r w:rsidR="00261289">
        <w:rPr>
          <w:rFonts w:ascii="Arial" w:hAnsi="Arial" w:cs="Arial"/>
          <w:bCs/>
          <w:sz w:val="24"/>
          <w:szCs w:val="24"/>
        </w:rPr>
        <w:fldChar w:fldCharType="begin">
          <w:fldData xml:space="preserve">PEVuZE5vdGU+PENpdGU+PEF1dGhvcj5MaW50c2VuPC9BdXRob3I+PFllYXI+MjAwOTwvWWVhcj48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</w:fldData>
        </w:fldChar>
      </w:r>
      <w:r w:rsidR="00261289">
        <w:rPr>
          <w:rFonts w:ascii="Arial" w:hAnsi="Arial" w:cs="Arial"/>
          <w:bCs/>
          <w:sz w:val="24"/>
          <w:szCs w:val="24"/>
        </w:rPr>
        <w:instrText xml:space="preserve"> ADDIN EN.CITE.DATA </w:instrText>
      </w:r>
      <w:r w:rsidR="00261289">
        <w:rPr>
          <w:rFonts w:ascii="Arial" w:hAnsi="Arial" w:cs="Arial"/>
          <w:bCs/>
          <w:sz w:val="24"/>
          <w:szCs w:val="24"/>
        </w:rPr>
      </w:r>
      <w:r w:rsidR="00261289">
        <w:rPr>
          <w:rFonts w:ascii="Arial" w:hAnsi="Arial" w:cs="Arial"/>
          <w:bCs/>
          <w:sz w:val="24"/>
          <w:szCs w:val="24"/>
        </w:rPr>
        <w:fldChar w:fldCharType="end"/>
      </w:r>
      <w:r w:rsidR="00BE4F28">
        <w:rPr>
          <w:rFonts w:ascii="Arial" w:hAnsi="Arial" w:cs="Arial"/>
          <w:bCs/>
          <w:sz w:val="24"/>
          <w:szCs w:val="24"/>
        </w:rPr>
      </w:r>
      <w:r w:rsidR="00BE4F28">
        <w:rPr>
          <w:rFonts w:ascii="Arial" w:hAnsi="Arial" w:cs="Arial"/>
          <w:bCs/>
          <w:sz w:val="24"/>
          <w:szCs w:val="24"/>
        </w:rPr>
        <w:fldChar w:fldCharType="separate"/>
      </w:r>
      <w:r w:rsidR="00261289">
        <w:rPr>
          <w:rFonts w:ascii="Arial" w:hAnsi="Arial" w:cs="Arial"/>
          <w:bCs/>
          <w:sz w:val="24"/>
          <w:szCs w:val="24"/>
        </w:rPr>
        <w:t>(83, 84)</w:t>
      </w:r>
      <w:r w:rsidR="00BE4F28">
        <w:rPr>
          <w:rFonts w:ascii="Arial" w:hAnsi="Arial" w:cs="Arial"/>
          <w:bCs/>
          <w:sz w:val="24"/>
          <w:szCs w:val="24"/>
        </w:rPr>
        <w:fldChar w:fldCharType="end"/>
      </w:r>
      <w:r w:rsidR="009577D7">
        <w:rPr>
          <w:rFonts w:ascii="Arial" w:hAnsi="Arial" w:cs="Arial"/>
          <w:bCs/>
          <w:sz w:val="24"/>
          <w:szCs w:val="24"/>
        </w:rPr>
        <w:t xml:space="preserve">. </w:t>
      </w:r>
    </w:p>
    <w:p w14:paraId="5FB6BC29" w14:textId="6ED2A282" w:rsidR="00176429" w:rsidRDefault="00176429" w:rsidP="005B5FF2">
      <w:pPr>
        <w:spacing w:after="360" w:line="480" w:lineRule="auto"/>
        <w:ind w:rightChars="17" w:right="37"/>
        <w:rPr>
          <w:rFonts w:ascii="Arial" w:hAnsi="Arial" w:cs="Arial"/>
          <w:bCs/>
          <w:sz w:val="24"/>
          <w:szCs w:val="24"/>
        </w:rPr>
      </w:pPr>
      <w:r w:rsidRPr="00BA6E13">
        <w:rPr>
          <w:rFonts w:ascii="Arial" w:hAnsi="Arial" w:cs="Arial"/>
          <w:sz w:val="24"/>
          <w:szCs w:val="24"/>
        </w:rPr>
        <w:t>Two</w:t>
      </w:r>
      <w:r w:rsidR="004D1714">
        <w:rPr>
          <w:rFonts w:ascii="Arial" w:hAnsi="Arial" w:cs="Arial"/>
          <w:sz w:val="24"/>
          <w:szCs w:val="24"/>
        </w:rPr>
        <w:t xml:space="preserve"> </w:t>
      </w:r>
      <w:r w:rsidRPr="00BA6E13">
        <w:rPr>
          <w:rFonts w:ascii="Arial" w:hAnsi="Arial" w:cs="Arial"/>
          <w:sz w:val="24"/>
          <w:szCs w:val="24"/>
        </w:rPr>
        <w:t xml:space="preserve">meta-analyses that have been published also show inconsistent results. The first meta-analysis by Boivin </w:t>
      </w:r>
      <w:r w:rsidR="005A7B2F" w:rsidRPr="004E685F">
        <w:rPr>
          <w:rFonts w:ascii="Arial" w:hAnsi="Arial" w:cs="Arial"/>
          <w:i/>
          <w:sz w:val="24"/>
          <w:szCs w:val="24"/>
        </w:rPr>
        <w:t>et al</w:t>
      </w:r>
      <w:r w:rsidR="005A7B2F" w:rsidRPr="004E685F">
        <w:rPr>
          <w:rFonts w:ascii="Arial" w:hAnsi="Arial" w:cs="Arial"/>
          <w:sz w:val="24"/>
          <w:szCs w:val="24"/>
        </w:rPr>
        <w:t xml:space="preserve"> </w:t>
      </w:r>
      <w:r w:rsidR="00BE4F28">
        <w:rPr>
          <w:rFonts w:ascii="Arial" w:hAnsi="Arial" w:cs="Arial"/>
          <w:sz w:val="24"/>
          <w:szCs w:val="24"/>
        </w:rPr>
        <w:fldChar w:fldCharType="begin"/>
      </w:r>
      <w:r w:rsidR="00261289">
        <w:rPr>
          <w:rFonts w:ascii="Arial" w:hAnsi="Arial" w:cs="Arial"/>
          <w:sz w:val="24"/>
          <w:szCs w:val="24"/>
        </w:rPr>
        <w:instrText xml:space="preserve"> ADDIN EN.CITE &lt;EndNote&gt;&lt;Cite&gt;&lt;Author&gt;Boivin&lt;/Author&gt;&lt;Year&gt;2011&lt;/Year&gt;&lt;IDText&gt;Emotional distress in infertile women and failure of assisted reproductive technologies: meta-analysis of prospective psychosocial studies&lt;/IDText&gt;&lt;DisplayText&gt;(85)&lt;/DisplayText&gt;&lt;record&gt;&lt;dates&gt;&lt;pub-dates&gt;&lt;date&gt;Feb 23&lt;/date&gt;&lt;/pub-dates&gt;&lt;year&gt;2011&lt;/year&gt;&lt;/dates&gt;&lt;urls&gt;&lt;related-urls&gt;&lt;url&gt;&amp;lt;Go to ISI&amp;gt;://WOS:000287920100008&lt;/url&gt;&lt;/related-urls&gt;&lt;/urls&gt;&lt;isbn&gt;0959-535X&lt;/isbn&gt;&lt;titles&gt;&lt;title&gt;Emotional distress in infertile women and failure of assisted reproductive technologies: meta-analysis of prospective psychosocial studies&lt;/title&gt;&lt;secondary-title&gt;British Medical Journal&lt;/secondary-title&gt;&lt;/titles&gt;&lt;contributors&gt;&lt;authors&gt;&lt;author&gt;Boivin, J.&lt;/author&gt;&lt;author&gt;Griffiths, E.&lt;/author&gt;&lt;author&gt;Venetis, C. A.&lt;/author&gt;&lt;/authors&gt;&lt;/contributors&gt;&lt;added-date format="utc"&gt;1332753647&lt;/added-date&gt;&lt;ref-type name="Journal Article"&gt;17&lt;/ref-type&gt;&lt;rec-number&gt;17&lt;/rec-number&gt;&lt;last-updated-date format="utc"&gt;1361376155&lt;/last-updated-date&gt;&lt;accession-num&gt;WOS:000287920100008&lt;/accession-num&gt;&lt;electronic-resource-num&gt;d223&amp;#xD;10.1136/bmj.d223&lt;/electronic-resource-num&gt;&lt;volume&gt;342&lt;/volume&gt;&lt;/record&gt;&lt;/Cite&gt;&lt;/EndNote&gt;</w:instrText>
      </w:r>
      <w:r w:rsidR="00BE4F28">
        <w:rPr>
          <w:rFonts w:ascii="Arial" w:hAnsi="Arial" w:cs="Arial"/>
          <w:sz w:val="24"/>
          <w:szCs w:val="24"/>
        </w:rPr>
        <w:fldChar w:fldCharType="separate"/>
      </w:r>
      <w:r w:rsidR="00261289">
        <w:rPr>
          <w:rFonts w:ascii="Arial" w:hAnsi="Arial" w:cs="Arial"/>
          <w:sz w:val="24"/>
          <w:szCs w:val="24"/>
        </w:rPr>
        <w:t>(85)</w:t>
      </w:r>
      <w:r w:rsidR="00BE4F28">
        <w:rPr>
          <w:rFonts w:ascii="Arial" w:hAnsi="Arial" w:cs="Arial"/>
          <w:sz w:val="24"/>
          <w:szCs w:val="24"/>
        </w:rPr>
        <w:fldChar w:fldCharType="end"/>
      </w:r>
      <w:r w:rsidRPr="00BA6E13">
        <w:rPr>
          <w:rFonts w:ascii="Arial" w:hAnsi="Arial" w:cs="Arial"/>
          <w:sz w:val="24"/>
          <w:szCs w:val="24"/>
        </w:rPr>
        <w:t xml:space="preserve">which included 14 relevant studies did not find a relationship between distress and IVF outcome. The other meta-analysis by Matthiesen and colleagues was more comprehensive in that it examined stress, anxiety and depression individually and found a small but significant association between stress and reduced pregnancy chances after IVF </w:t>
      </w:r>
      <w:r w:rsidR="00BE4F28">
        <w:rPr>
          <w:rFonts w:ascii="Arial" w:hAnsi="Arial" w:cs="Arial"/>
          <w:sz w:val="24"/>
          <w:szCs w:val="24"/>
        </w:rPr>
        <w:fldChar w:fldCharType="begin"/>
      </w:r>
      <w:r w:rsidR="00261289">
        <w:rPr>
          <w:rFonts w:ascii="Arial" w:hAnsi="Arial" w:cs="Arial"/>
          <w:sz w:val="24"/>
          <w:szCs w:val="24"/>
        </w:rPr>
        <w:instrText xml:space="preserve"> ADDIN EN.CITE &lt;EndNote&gt;&lt;Cite&gt;&lt;Author&gt;Matthiesen&lt;/Author&gt;&lt;Year&gt;2011&lt;/Year&gt;&lt;IDText&gt;Stress, distress and outcome of assisted reproductive technology (ART): a meta-analysis&lt;/IDText&gt;&lt;DisplayText&gt;(86)&lt;/DisplayText&gt;&lt;record&gt;&lt;dates&gt;&lt;pub-dates&gt;&lt;date&gt;Oct&lt;/date&gt;&lt;/pub-dates&gt;&lt;year&gt;2011&lt;/year&gt;&lt;/dates&gt;&lt;urls&gt;&lt;related-urls&gt;&lt;url&gt;&amp;lt;Go to ISI&amp;gt;://WOS:000294969500022&lt;/url&gt;&lt;/related-urls&gt;&lt;/urls&gt;&lt;isbn&gt;0268-1161&lt;/isbn&gt;&lt;titles&gt;&lt;title&gt;Stress, distress and outcome of assisted reproductive technology (ART): a meta-analysis&lt;/title&gt;&lt;secondary-title&gt;Human Reproduction&lt;/secondary-title&gt;&lt;/titles&gt;&lt;pages&gt;2763-2776&lt;/pages&gt;&lt;number&gt;10&lt;/number&gt;&lt;contributors&gt;&lt;authors&gt;&lt;author&gt;Matthiesen, S. M. S.&lt;/author&gt;&lt;author&gt;Frederiksen, Y.&lt;/author&gt;&lt;author&gt;Ingerslev, H. J.&lt;/author&gt;&lt;author&gt;Zachariae, R.&lt;/author&gt;&lt;/authors&gt;&lt;/contributors&gt;&lt;added-date format="utc"&gt;1332759837&lt;/added-date&gt;&lt;ref-type name="Journal Article"&gt;17&lt;/ref-type&gt;&lt;rec-number&gt;160&lt;/rec-number&gt;&lt;last-updated-date format="utc"&gt;1361376155&lt;/last-updated-date&gt;&lt;accession-num&gt;WOS:000294969500022&lt;/accession-num&gt;&lt;electronic-resource-num&gt;10.1093/humrep/der246&lt;/electronic-resource-num&gt;&lt;volume&gt;26&lt;/volume&gt;&lt;/record&gt;&lt;/Cite&gt;&lt;/EndNote&gt;</w:instrText>
      </w:r>
      <w:r w:rsidR="00BE4F28">
        <w:rPr>
          <w:rFonts w:ascii="Arial" w:hAnsi="Arial" w:cs="Arial"/>
          <w:sz w:val="24"/>
          <w:szCs w:val="24"/>
        </w:rPr>
        <w:fldChar w:fldCharType="separate"/>
      </w:r>
      <w:r w:rsidR="00261289">
        <w:rPr>
          <w:rFonts w:ascii="Arial" w:hAnsi="Arial" w:cs="Arial"/>
          <w:sz w:val="24"/>
          <w:szCs w:val="24"/>
        </w:rPr>
        <w:t>(86)</w:t>
      </w:r>
      <w:r w:rsidR="00BE4F28">
        <w:rPr>
          <w:rFonts w:ascii="Arial" w:hAnsi="Arial" w:cs="Arial"/>
          <w:sz w:val="24"/>
          <w:szCs w:val="24"/>
        </w:rPr>
        <w:fldChar w:fldCharType="end"/>
      </w:r>
    </w:p>
    <w:p w14:paraId="226F6393" w14:textId="6F686BA6" w:rsidR="00D36043" w:rsidRDefault="00176429" w:rsidP="00816220">
      <w:pPr>
        <w:spacing w:after="360" w:line="480" w:lineRule="auto"/>
        <w:ind w:rightChars="17" w:right="37"/>
        <w:rPr>
          <w:rFonts w:ascii="Arial" w:hAnsi="Arial" w:cs="Arial"/>
          <w:sz w:val="24"/>
          <w:szCs w:val="24"/>
        </w:rPr>
      </w:pPr>
      <w:r w:rsidRPr="00176429">
        <w:rPr>
          <w:rFonts w:ascii="Arial" w:hAnsi="Arial" w:cs="Arial"/>
          <w:bCs/>
          <w:sz w:val="24"/>
          <w:szCs w:val="24"/>
        </w:rPr>
        <w:t>A number of studies have looked at treatment persistence and reasons for early discontinuation of treatment. Early discontinuation in this context relates to a decision made by the couple, rather than advice given by professionals.  In a study from Sweden, where three IVF cycles are state funded</w:t>
      </w:r>
      <w:r>
        <w:rPr>
          <w:rFonts w:ascii="Arial" w:hAnsi="Arial" w:cs="Arial"/>
          <w:bCs/>
          <w:sz w:val="24"/>
          <w:szCs w:val="24"/>
        </w:rPr>
        <w:fldChar w:fldCharType="begin"/>
      </w:r>
      <w:r w:rsidR="00261289">
        <w:rPr>
          <w:rFonts w:ascii="Arial" w:hAnsi="Arial" w:cs="Arial"/>
          <w:bCs/>
          <w:sz w:val="24"/>
          <w:szCs w:val="24"/>
        </w:rPr>
        <w:instrText xml:space="preserve"> ADDIN EN.CITE &lt;EndNote&gt;&lt;Cite&gt;&lt;Author&gt;Olivius&lt;/Author&gt;&lt;Year&gt;2004&lt;/Year&gt;&lt;IDText&gt;Psychological aspects of discontinuation of in vitro fertilization treatment&lt;/IDText&gt;&lt;DisplayText&gt;(87)&lt;/DisplayText&gt;&lt;record&gt;&lt;dates&gt;&lt;pub-dates&gt;&lt;date&gt;Feb&lt;/date&gt;&lt;/pub-dates&gt;&lt;year&gt;2004&lt;/year&gt;&lt;/dates&gt;&lt;urls&gt;&lt;related-urls&gt;&lt;url&gt;&amp;lt;Go to ISI&amp;gt;://WOS:000188970500007&lt;/url&gt;&lt;/related-urls&gt;&lt;/urls&gt;&lt;isbn&gt;0015-0282&lt;/isbn&gt;&lt;titles&gt;&lt;title&gt;Psychological aspects of discontinuation of in vitro fertilization treatment&lt;/title&gt;&lt;secondary-title&gt;Fertility and Sterility&lt;/secondary-title&gt;&lt;/titles&gt;&lt;pages&gt;276-276&lt;/pages&gt;&lt;number&gt;2&lt;/number&gt;&lt;contributors&gt;&lt;authors&gt;&lt;author&gt;Olivius, C.&lt;/author&gt;&lt;author&gt;Friden, B.&lt;/author&gt;&lt;author&gt;Borg, G.&lt;/author&gt;&lt;author&gt;Bergh, C.&lt;/author&gt;&lt;/authors&gt;&lt;/contributors&gt;&lt;added-date format="utc"&gt;1334071435&lt;/added-date&gt;&lt;ref-type name="Journal Article"&gt;17&lt;/ref-type&gt;&lt;rec-number&gt;918&lt;/rec-number&gt;&lt;last-updated-date format="utc"&gt;1361376155&lt;/last-updated-date&gt;&lt;accession-num&gt;WOS:000188970500007&lt;/accession-num&gt;&lt;electronic-resource-num&gt;10.1016/j.fertnstert.2003.09.026&lt;/electronic-resource-num&gt;&lt;volume&gt;81&lt;/volume&gt;&lt;/record&gt;&lt;/Cite&gt;&lt;/EndNote&gt;</w:instrText>
      </w:r>
      <w:r>
        <w:rPr>
          <w:rFonts w:ascii="Arial" w:hAnsi="Arial" w:cs="Arial"/>
          <w:bCs/>
          <w:sz w:val="24"/>
          <w:szCs w:val="24"/>
        </w:rPr>
        <w:fldChar w:fldCharType="separate"/>
      </w:r>
      <w:r w:rsidR="00261289">
        <w:rPr>
          <w:rFonts w:ascii="Arial" w:hAnsi="Arial" w:cs="Arial"/>
          <w:bCs/>
          <w:sz w:val="24"/>
          <w:szCs w:val="24"/>
        </w:rPr>
        <w:t>(87)</w:t>
      </w:r>
      <w:r>
        <w:rPr>
          <w:rFonts w:ascii="Arial" w:hAnsi="Arial" w:cs="Arial"/>
          <w:bCs/>
          <w:sz w:val="24"/>
          <w:szCs w:val="24"/>
        </w:rPr>
        <w:fldChar w:fldCharType="end"/>
      </w:r>
      <w:r w:rsidRPr="00176429">
        <w:rPr>
          <w:rFonts w:ascii="Arial" w:hAnsi="Arial" w:cs="Arial"/>
          <w:bCs/>
          <w:sz w:val="24"/>
          <w:szCs w:val="24"/>
        </w:rPr>
        <w:t xml:space="preserve">, it was found that 242 of the 450 couples not achieving a pregnancy stopped treatment before completing their three funded cycles. Amongst these couples the most common reason (26%) for discontinuing was psychological strain. This is supported in other studies </w:t>
      </w:r>
      <w:r>
        <w:rPr>
          <w:rFonts w:ascii="Arial" w:hAnsi="Arial" w:cs="Arial"/>
          <w:bCs/>
          <w:sz w:val="24"/>
          <w:szCs w:val="24"/>
        </w:rPr>
        <w:fldChar w:fldCharType="begin">
          <w:fldData xml:space="preserve">PEVuZE5vdGU+PENpdGU+PEF1dGhvcj5TdHJhdXNzPC9BdXRob3I+PFllYXI+MTk5ODwvWWVhcj48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</w:fldData>
        </w:fldChar>
      </w:r>
      <w:r w:rsidR="00261289">
        <w:rPr>
          <w:rFonts w:ascii="Arial" w:hAnsi="Arial" w:cs="Arial"/>
          <w:bCs/>
          <w:sz w:val="24"/>
          <w:szCs w:val="24"/>
        </w:rPr>
        <w:instrText xml:space="preserve"> ADDIN EN.CITE </w:instrText>
      </w:r>
      <w:r w:rsidR="00261289">
        <w:rPr>
          <w:rFonts w:ascii="Arial" w:hAnsi="Arial" w:cs="Arial"/>
          <w:bCs/>
          <w:sz w:val="24"/>
          <w:szCs w:val="24"/>
        </w:rPr>
        <w:fldChar w:fldCharType="begin">
          <w:fldData xml:space="preserve">PEVuZE5vdGU+PENpdGU+PEF1dGhvcj5TdHJhdXNzPC9BdXRob3I+PFllYXI+MTk5ODwvWWVhcj48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</w:fldData>
        </w:fldChar>
      </w:r>
      <w:r w:rsidR="00261289">
        <w:rPr>
          <w:rFonts w:ascii="Arial" w:hAnsi="Arial" w:cs="Arial"/>
          <w:bCs/>
          <w:sz w:val="24"/>
          <w:szCs w:val="24"/>
        </w:rPr>
        <w:instrText xml:space="preserve"> ADDIN EN.CITE.DATA </w:instrText>
      </w:r>
      <w:r w:rsidR="00261289">
        <w:rPr>
          <w:rFonts w:ascii="Arial" w:hAnsi="Arial" w:cs="Arial"/>
          <w:bCs/>
          <w:sz w:val="24"/>
          <w:szCs w:val="24"/>
        </w:rPr>
      </w:r>
      <w:r w:rsidR="00261289">
        <w:rPr>
          <w:rFonts w:ascii="Arial" w:hAnsi="Arial" w:cs="Arial"/>
          <w:bCs/>
          <w:sz w:val="24"/>
          <w:szCs w:val="24"/>
        </w:rPr>
        <w:fldChar w:fldCharType="end"/>
      </w:r>
      <w:r>
        <w:rPr>
          <w:rFonts w:ascii="Arial" w:hAnsi="Arial" w:cs="Arial"/>
          <w:bCs/>
          <w:sz w:val="24"/>
          <w:szCs w:val="24"/>
        </w:rPr>
      </w:r>
      <w:r>
        <w:rPr>
          <w:rFonts w:ascii="Arial" w:hAnsi="Arial" w:cs="Arial"/>
          <w:bCs/>
          <w:sz w:val="24"/>
          <w:szCs w:val="24"/>
        </w:rPr>
        <w:fldChar w:fldCharType="separate"/>
      </w:r>
      <w:r w:rsidR="00261289">
        <w:rPr>
          <w:rFonts w:ascii="Arial" w:hAnsi="Arial" w:cs="Arial"/>
          <w:bCs/>
          <w:sz w:val="24"/>
          <w:szCs w:val="24"/>
        </w:rPr>
        <w:t>(88-90)</w:t>
      </w:r>
      <w:r>
        <w:rPr>
          <w:rFonts w:ascii="Arial" w:hAnsi="Arial" w:cs="Arial"/>
          <w:bCs/>
          <w:sz w:val="24"/>
          <w:szCs w:val="24"/>
        </w:rPr>
        <w:fldChar w:fldCharType="end"/>
      </w:r>
      <w:r>
        <w:rPr>
          <w:rFonts w:ascii="Arial" w:hAnsi="Arial" w:cs="Arial"/>
          <w:bCs/>
          <w:sz w:val="24"/>
          <w:szCs w:val="24"/>
        </w:rPr>
        <w:t>.</w:t>
      </w:r>
      <w:r w:rsidRPr="00176429">
        <w:rPr>
          <w:rFonts w:ascii="Arial" w:hAnsi="Arial" w:cs="Arial"/>
          <w:bCs/>
          <w:sz w:val="24"/>
          <w:szCs w:val="24"/>
        </w:rPr>
        <w:t xml:space="preserve"> Strauss </w:t>
      </w:r>
      <w:r w:rsidRPr="00176429">
        <w:rPr>
          <w:rFonts w:ascii="Arial" w:hAnsi="Arial" w:cs="Arial"/>
          <w:bCs/>
          <w:i/>
          <w:sz w:val="24"/>
          <w:szCs w:val="24"/>
        </w:rPr>
        <w:t>et al</w:t>
      </w:r>
      <w:r>
        <w:rPr>
          <w:rFonts w:ascii="Arial" w:hAnsi="Arial" w:cs="Arial"/>
          <w:bCs/>
          <w:sz w:val="24"/>
          <w:szCs w:val="24"/>
        </w:rPr>
        <w:t xml:space="preserve"> </w:t>
      </w:r>
      <w:r w:rsidRPr="00176429">
        <w:rPr>
          <w:rFonts w:ascii="Arial" w:hAnsi="Arial" w:cs="Arial"/>
          <w:bCs/>
          <w:sz w:val="24"/>
          <w:szCs w:val="24"/>
        </w:rPr>
        <w:t xml:space="preserve">found that interpersonal </w:t>
      </w:r>
      <w:r w:rsidRPr="00176429">
        <w:rPr>
          <w:rFonts w:ascii="Arial" w:hAnsi="Arial" w:cs="Arial"/>
          <w:bCs/>
          <w:sz w:val="24"/>
          <w:szCs w:val="24"/>
        </w:rPr>
        <w:lastRenderedPageBreak/>
        <w:t xml:space="preserve">problems and levels of psychological strain were predictive of which women would discontinue treatment early despite having not achieved a pregnancy, and that both men and women in couples who stopped treatment early reported more problems and conflict in their relationships than those who continued treatment.  If couples are discontinuing treatment early because of psychological strain, </w:t>
      </w:r>
      <w:r>
        <w:rPr>
          <w:rFonts w:ascii="Arial" w:hAnsi="Arial" w:cs="Arial"/>
          <w:bCs/>
          <w:sz w:val="24"/>
          <w:szCs w:val="24"/>
        </w:rPr>
        <w:t>then</w:t>
      </w:r>
      <w:r w:rsidRPr="00176429">
        <w:rPr>
          <w:rFonts w:ascii="Arial" w:hAnsi="Arial" w:cs="Arial"/>
          <w:bCs/>
          <w:sz w:val="24"/>
          <w:szCs w:val="24"/>
        </w:rPr>
        <w:t xml:space="preserve"> this </w:t>
      </w:r>
      <w:r>
        <w:rPr>
          <w:rFonts w:ascii="Arial" w:hAnsi="Arial" w:cs="Arial"/>
          <w:bCs/>
          <w:sz w:val="24"/>
          <w:szCs w:val="24"/>
        </w:rPr>
        <w:t>could be</w:t>
      </w:r>
      <w:r w:rsidRPr="00176429">
        <w:rPr>
          <w:rFonts w:ascii="Arial" w:hAnsi="Arial" w:cs="Arial"/>
          <w:bCs/>
          <w:sz w:val="24"/>
          <w:szCs w:val="24"/>
        </w:rPr>
        <w:t xml:space="preserve"> indirectly affecting outcome.</w:t>
      </w:r>
    </w:p>
    <w:p w14:paraId="04EBFA7B" w14:textId="4AFE6FF3" w:rsidR="00BA6E13" w:rsidRDefault="0086619C" w:rsidP="00816220">
      <w:pPr>
        <w:spacing w:after="360" w:line="480" w:lineRule="auto"/>
        <w:ind w:rightChars="17" w:right="37"/>
        <w:rPr>
          <w:rFonts w:ascii="Arial" w:hAnsi="Arial" w:cs="Arial"/>
          <w:sz w:val="24"/>
          <w:szCs w:val="24"/>
        </w:rPr>
      </w:pPr>
      <w:r>
        <w:rPr>
          <w:rFonts w:ascii="Arial" w:hAnsi="Arial" w:cs="Arial"/>
          <w:sz w:val="24"/>
          <w:szCs w:val="24"/>
        </w:rPr>
        <w:t>Cousineau and Domar in their study showed that p</w:t>
      </w:r>
      <w:r w:rsidR="00BA6E13" w:rsidRPr="00BA6E13">
        <w:rPr>
          <w:rFonts w:ascii="Arial" w:hAnsi="Arial" w:cs="Arial"/>
          <w:sz w:val="24"/>
          <w:szCs w:val="24"/>
        </w:rPr>
        <w:t>sychological interventions in couples undergoing IVF appear</w:t>
      </w:r>
      <w:r>
        <w:rPr>
          <w:rFonts w:ascii="Arial" w:hAnsi="Arial" w:cs="Arial"/>
          <w:sz w:val="24"/>
          <w:szCs w:val="24"/>
        </w:rPr>
        <w:t>ed</w:t>
      </w:r>
      <w:r w:rsidR="00BA6E13" w:rsidRPr="00BA6E13">
        <w:rPr>
          <w:rFonts w:ascii="Arial" w:hAnsi="Arial" w:cs="Arial"/>
          <w:sz w:val="24"/>
          <w:szCs w:val="24"/>
        </w:rPr>
        <w:t xml:space="preserve"> to reduce anxiety, depression and increase pregnancy rates </w:t>
      </w:r>
      <w:r w:rsidR="002B12B2">
        <w:rPr>
          <w:rFonts w:ascii="Arial" w:hAnsi="Arial" w:cs="Arial"/>
          <w:sz w:val="24"/>
          <w:szCs w:val="24"/>
        </w:rPr>
        <w:fldChar w:fldCharType="begin"/>
      </w:r>
      <w:r w:rsidR="00261289">
        <w:rPr>
          <w:rFonts w:ascii="Arial" w:hAnsi="Arial" w:cs="Arial"/>
          <w:sz w:val="24"/>
          <w:szCs w:val="24"/>
        </w:rPr>
        <w:instrText xml:space="preserve"> ADDIN EN.CITE &lt;EndNote&gt;&lt;Cite&gt;&lt;Author&gt;Cousineau&lt;/Author&gt;&lt;Year&gt;2007&lt;/Year&gt;&lt;IDText&gt;Psychological impact of infertility&lt;/IDText&gt;&lt;DisplayText&gt;(91)&lt;/DisplayText&gt;&lt;record&gt;&lt;dates&gt;&lt;pub-dates&gt;&lt;date&gt;Apr&lt;/date&gt;&lt;/pub-dates&gt;&lt;year&gt;2007&lt;/year&gt;&lt;/dates&gt;&lt;urls&gt;&lt;related-urls&gt;&lt;url&gt;&amp;lt;Go to ISI&amp;gt;://WOS:000246100900010&lt;/url&gt;&lt;/related-urls&gt;&lt;/urls&gt;&lt;isbn&gt;1521-6934&lt;/isbn&gt;&lt;titles&gt;&lt;title&gt;Psychological impact of infertility&lt;/title&gt;&lt;secondary-title&gt;Best Practice &amp;amp; Research in Clinical Obstetrics &amp;amp; Gynaecology&lt;/secondary-title&gt;&lt;/titles&gt;&lt;pages&gt;293-308&lt;/pages&gt;&lt;number&gt;2&lt;/number&gt;&lt;contributors&gt;&lt;authors&gt;&lt;author&gt;Cousineau, Tara M.&lt;/author&gt;&lt;author&gt;Domar, Alice D.&lt;/author&gt;&lt;/authors&gt;&lt;/contributors&gt;&lt;added-date format="utc"&gt;1332775768&lt;/added-date&gt;&lt;ref-type name="Journal Article"&gt;17&lt;/ref-type&gt;&lt;rec-number&gt;412&lt;/rec-number&gt;&lt;last-updated-date format="utc"&gt;1361376155&lt;/last-updated-date&gt;&lt;accession-num&gt;WOS:000246100900010&lt;/accession-num&gt;&lt;electronic-resource-num&gt;10.1016/j.bpobgyn.2006.12.003&lt;/electronic-resource-num&gt;&lt;volume&gt;21&lt;/volume&gt;&lt;/record&gt;&lt;/Cite&gt;&lt;/EndNote&gt;</w:instrText>
      </w:r>
      <w:r w:rsidR="002B12B2">
        <w:rPr>
          <w:rFonts w:ascii="Arial" w:hAnsi="Arial" w:cs="Arial"/>
          <w:sz w:val="24"/>
          <w:szCs w:val="24"/>
        </w:rPr>
        <w:fldChar w:fldCharType="separate"/>
      </w:r>
      <w:r w:rsidR="00261289">
        <w:rPr>
          <w:rFonts w:ascii="Arial" w:hAnsi="Arial" w:cs="Arial"/>
          <w:sz w:val="24"/>
          <w:szCs w:val="24"/>
        </w:rPr>
        <w:t>(91)</w:t>
      </w:r>
      <w:r w:rsidR="002B12B2">
        <w:rPr>
          <w:rFonts w:ascii="Arial" w:hAnsi="Arial" w:cs="Arial"/>
          <w:sz w:val="24"/>
          <w:szCs w:val="24"/>
        </w:rPr>
        <w:fldChar w:fldCharType="end"/>
      </w:r>
      <w:r w:rsidR="00BA6E13" w:rsidRPr="00BA6E13">
        <w:rPr>
          <w:rFonts w:ascii="Arial" w:hAnsi="Arial" w:cs="Arial"/>
          <w:sz w:val="24"/>
          <w:szCs w:val="24"/>
        </w:rPr>
        <w:t xml:space="preserve">. A study by Domar </w:t>
      </w:r>
      <w:r w:rsidR="00BA6E13" w:rsidRPr="00BA6E13">
        <w:rPr>
          <w:rFonts w:ascii="Arial" w:hAnsi="Arial" w:cs="Arial"/>
          <w:i/>
          <w:sz w:val="24"/>
          <w:szCs w:val="24"/>
        </w:rPr>
        <w:t>et al</w:t>
      </w:r>
      <w:r w:rsidR="00BA6E13" w:rsidRPr="00BA6E13">
        <w:rPr>
          <w:rFonts w:ascii="Arial" w:hAnsi="Arial" w:cs="Arial"/>
          <w:sz w:val="24"/>
          <w:szCs w:val="24"/>
        </w:rPr>
        <w:t xml:space="preserve"> reported increased pregnancy rates after a mind-body intervention programme to reduce stress during IVF was introduced </w:t>
      </w:r>
      <w:r w:rsidR="002B12B2">
        <w:rPr>
          <w:rFonts w:ascii="Arial" w:hAnsi="Arial" w:cs="Arial"/>
          <w:sz w:val="24"/>
          <w:szCs w:val="24"/>
        </w:rPr>
        <w:fldChar w:fldCharType="begin"/>
      </w:r>
      <w:r w:rsidR="00261289">
        <w:rPr>
          <w:rFonts w:ascii="Arial" w:hAnsi="Arial" w:cs="Arial"/>
          <w:sz w:val="24"/>
          <w:szCs w:val="24"/>
        </w:rPr>
        <w:instrText xml:space="preserve"> ADDIN EN.CITE &lt;EndNote&gt;&lt;Cite&gt;&lt;Author&gt;Domar&lt;/Author&gt;&lt;Year&gt;2010&lt;/Year&gt;&lt;IDText&gt;THE RELATIONSHIP BETWEEN STRESS AND IVF OUTCOME&lt;/IDText&gt;&lt;DisplayText&gt;(92)&lt;/DisplayText&gt;&lt;record&gt;&lt;dates&gt;&lt;pub-dates&gt;&lt;date&gt;Sep&lt;/date&gt;&lt;/pub-dates&gt;&lt;year&gt;2010&lt;/year&gt;&lt;/dates&gt;&lt;urls&gt;&lt;related-urls&gt;&lt;url&gt;&amp;lt;Go to ISI&amp;gt;://WOS:000281441000226&lt;/url&gt;&lt;/related-urls&gt;&lt;/urls&gt;&lt;isbn&gt;0015-0282&lt;/isbn&gt;&lt;titles&gt;&lt;title&gt;THE RELATIONSHIP BETWEEN STRESS AND IVF OUTCOME&lt;/title&gt;&lt;secondary-title&gt;Fertility and Sterility&lt;/secondary-title&gt;&lt;/titles&gt;&lt;pages&gt;S66-S66&lt;/pages&gt;&lt;number&gt;4&lt;/number&gt;&lt;contributors&gt;&lt;authors&gt;&lt;author&gt;Domar, A. D.&lt;/author&gt;&lt;author&gt;Backman, K. L.&lt;/author&gt;&lt;author&gt;Friscia, D.&lt;/author&gt;&lt;author&gt;Orav, J.&lt;/author&gt;&lt;author&gt;Nikolovski, J.&lt;/author&gt;&lt;/authors&gt;&lt;/contributors&gt;&lt;added-date format="utc"&gt;1361421191&lt;/added-date&gt;&lt;ref-type name="Journal Article"&gt;17&lt;/ref-type&gt;&lt;rec-number&gt;1394&lt;/rec-number&gt;&lt;last-updated-date format="utc"&gt;1361444730&lt;/last-updated-date&gt;&lt;accession-num&gt;WOS:000281441000226&lt;/accession-num&gt;&lt;volume&gt;94&lt;/volume&gt;&lt;/record&gt;&lt;/Cite&gt;&lt;/EndNote&gt;</w:instrText>
      </w:r>
      <w:r w:rsidR="002B12B2">
        <w:rPr>
          <w:rFonts w:ascii="Arial" w:hAnsi="Arial" w:cs="Arial"/>
          <w:sz w:val="24"/>
          <w:szCs w:val="24"/>
        </w:rPr>
        <w:fldChar w:fldCharType="separate"/>
      </w:r>
      <w:r w:rsidR="00261289">
        <w:rPr>
          <w:rFonts w:ascii="Arial" w:hAnsi="Arial" w:cs="Arial"/>
          <w:sz w:val="24"/>
          <w:szCs w:val="24"/>
        </w:rPr>
        <w:t>(92)</w:t>
      </w:r>
      <w:r w:rsidR="002B12B2">
        <w:rPr>
          <w:rFonts w:ascii="Arial" w:hAnsi="Arial" w:cs="Arial"/>
          <w:sz w:val="24"/>
          <w:szCs w:val="24"/>
        </w:rPr>
        <w:fldChar w:fldCharType="end"/>
      </w:r>
      <w:r w:rsidR="00BA6E13" w:rsidRPr="00BA6E13">
        <w:rPr>
          <w:rFonts w:ascii="Arial" w:hAnsi="Arial" w:cs="Arial"/>
          <w:sz w:val="24"/>
          <w:szCs w:val="24"/>
        </w:rPr>
        <w:t>. In a randomized trial, psychological distress and natural-killer-cell activity</w:t>
      </w:r>
      <w:r w:rsidR="002774FD">
        <w:rPr>
          <w:rFonts w:ascii="Arial" w:hAnsi="Arial" w:cs="Arial"/>
          <w:sz w:val="24"/>
          <w:szCs w:val="24"/>
        </w:rPr>
        <w:t>,</w:t>
      </w:r>
      <w:r w:rsidR="00BA6E13" w:rsidRPr="00BA6E13">
        <w:rPr>
          <w:rFonts w:ascii="Arial" w:hAnsi="Arial" w:cs="Arial"/>
          <w:sz w:val="24"/>
          <w:szCs w:val="24"/>
        </w:rPr>
        <w:t xml:space="preserve"> both </w:t>
      </w:r>
      <w:r w:rsidR="00FF4756">
        <w:rPr>
          <w:rFonts w:ascii="Arial" w:hAnsi="Arial" w:cs="Arial"/>
          <w:sz w:val="24"/>
          <w:szCs w:val="24"/>
        </w:rPr>
        <w:t>reduced</w:t>
      </w:r>
      <w:r w:rsidR="00BA6E13" w:rsidRPr="00BA6E13">
        <w:rPr>
          <w:rFonts w:ascii="Arial" w:hAnsi="Arial" w:cs="Arial"/>
          <w:sz w:val="24"/>
          <w:szCs w:val="24"/>
        </w:rPr>
        <w:t xml:space="preserve"> </w:t>
      </w:r>
      <w:r w:rsidR="002774FD" w:rsidRPr="00BA6E13">
        <w:rPr>
          <w:rFonts w:ascii="Arial" w:hAnsi="Arial" w:cs="Arial"/>
          <w:sz w:val="24"/>
          <w:szCs w:val="24"/>
        </w:rPr>
        <w:t>significantly</w:t>
      </w:r>
      <w:r w:rsidR="00BA6E13" w:rsidRPr="00BA6E13">
        <w:rPr>
          <w:rFonts w:ascii="Arial" w:hAnsi="Arial" w:cs="Arial"/>
          <w:sz w:val="24"/>
          <w:szCs w:val="24"/>
        </w:rPr>
        <w:t xml:space="preserve"> in women who received a five-session mind/body intervention resulting in higher pregnancy rates of 38% in the intervention group as compared to 13.5% in the controls </w:t>
      </w:r>
      <w:r w:rsidR="002B12B2">
        <w:rPr>
          <w:rFonts w:ascii="Arial" w:hAnsi="Arial" w:cs="Arial"/>
          <w:sz w:val="24"/>
          <w:szCs w:val="24"/>
        </w:rPr>
        <w:fldChar w:fldCharType="begin"/>
      </w:r>
      <w:r w:rsidR="00261289">
        <w:rPr>
          <w:rFonts w:ascii="Arial" w:hAnsi="Arial" w:cs="Arial"/>
          <w:sz w:val="24"/>
          <w:szCs w:val="24"/>
        </w:rPr>
        <w:instrText xml:space="preserve"> ADDIN EN.CITE &lt;EndNote&gt;&lt;Cite&gt;&lt;Author&gt;Hosaka&lt;/Author&gt;&lt;Year&gt;2003&lt;/Year&gt;&lt;IDText&gt;Effect of a psychiatric group intervention on emotions, natural-killer cell activity, and pregnancy rate in infertile Japanese women&lt;/IDText&gt;&lt;DisplayText&gt;(93)&lt;/DisplayText&gt;&lt;record&gt;&lt;dates&gt;&lt;pub-dates&gt;&lt;date&gt;Mar-Apr&lt;/date&gt;&lt;/pub-dates&gt;&lt;year&gt;2003&lt;/year&gt;&lt;/dates&gt;&lt;urls&gt;&lt;related-urls&gt;&lt;url&gt;&amp;lt;Go to ISI&amp;gt;://WOS:000181188600017&lt;/url&gt;&lt;/related-urls&gt;&lt;/urls&gt;&lt;isbn&gt;0033-3182&lt;/isbn&gt;&lt;titles&gt;&lt;title&gt;Effect of a psychiatric group intervention on emotions, natural-killer cell activity, and pregnancy rate in infertile Japanese women&lt;/title&gt;&lt;secondary-title&gt;Psychosomatics&lt;/secondary-title&gt;&lt;/titles&gt;&lt;pages&gt;134-135&lt;/pages&gt;&lt;number&gt;2&lt;/number&gt;&lt;contributors&gt;&lt;authors&gt;&lt;author&gt;Hosaka, T.&lt;/author&gt;&lt;author&gt;Matsubayashi, H.&lt;/author&gt;&lt;author&gt;Sugiyama, Y.&lt;/author&gt;&lt;/authors&gt;&lt;/contributors&gt;&lt;added-date format="utc"&gt;1332775841&lt;/added-date&gt;&lt;ref-type name="Journal Article"&gt;17&lt;/ref-type&gt;&lt;rec-number&gt;524&lt;/rec-number&gt;&lt;last-updated-date format="utc"&gt;1361376155&lt;/last-updated-date&gt;&lt;accession-num&gt;WOS:000181188600017&lt;/accession-num&gt;&lt;volume&gt;44&lt;/volume&gt;&lt;/record&gt;&lt;/Cite&gt;&lt;/EndNote&gt;</w:instrText>
      </w:r>
      <w:r w:rsidR="002B12B2">
        <w:rPr>
          <w:rFonts w:ascii="Arial" w:hAnsi="Arial" w:cs="Arial"/>
          <w:sz w:val="24"/>
          <w:szCs w:val="24"/>
        </w:rPr>
        <w:fldChar w:fldCharType="separate"/>
      </w:r>
      <w:r w:rsidR="00261289">
        <w:rPr>
          <w:rFonts w:ascii="Arial" w:hAnsi="Arial" w:cs="Arial"/>
          <w:sz w:val="24"/>
          <w:szCs w:val="24"/>
        </w:rPr>
        <w:t>(93)</w:t>
      </w:r>
      <w:r w:rsidR="002B12B2">
        <w:rPr>
          <w:rFonts w:ascii="Arial" w:hAnsi="Arial" w:cs="Arial"/>
          <w:sz w:val="24"/>
          <w:szCs w:val="24"/>
        </w:rPr>
        <w:fldChar w:fldCharType="end"/>
      </w:r>
      <w:r w:rsidR="00BA6E13" w:rsidRPr="00BA6E13">
        <w:rPr>
          <w:rFonts w:ascii="Arial" w:hAnsi="Arial" w:cs="Arial"/>
          <w:sz w:val="24"/>
          <w:szCs w:val="24"/>
        </w:rPr>
        <w:t xml:space="preserve">.  </w:t>
      </w:r>
      <w:r w:rsidR="002B12B2">
        <w:rPr>
          <w:rFonts w:ascii="Arial" w:hAnsi="Arial" w:cs="Arial"/>
          <w:sz w:val="24"/>
          <w:szCs w:val="24"/>
        </w:rPr>
        <w:t xml:space="preserve">A recent </w:t>
      </w:r>
      <w:r w:rsidR="002B12B2" w:rsidRPr="002B12B2">
        <w:rPr>
          <w:rFonts w:ascii="Arial" w:hAnsi="Arial" w:cs="Arial"/>
          <w:sz w:val="24"/>
          <w:szCs w:val="24"/>
        </w:rPr>
        <w:t xml:space="preserve">meta-analysis </w:t>
      </w:r>
      <w:r w:rsidR="002B12B2">
        <w:rPr>
          <w:rFonts w:ascii="Arial" w:hAnsi="Arial" w:cs="Arial"/>
          <w:sz w:val="24"/>
          <w:szCs w:val="24"/>
        </w:rPr>
        <w:t>suggested that</w:t>
      </w:r>
      <w:r w:rsidR="002B12B2" w:rsidRPr="002B12B2">
        <w:rPr>
          <w:rFonts w:ascii="Arial" w:hAnsi="Arial" w:cs="Arial"/>
          <w:sz w:val="24"/>
          <w:szCs w:val="24"/>
        </w:rPr>
        <w:t xml:space="preserve"> psychosocial interventions for couples </w:t>
      </w:r>
      <w:r w:rsidR="002B12B2">
        <w:rPr>
          <w:rFonts w:ascii="Arial" w:hAnsi="Arial" w:cs="Arial"/>
          <w:sz w:val="24"/>
          <w:szCs w:val="24"/>
        </w:rPr>
        <w:t>undergoing infertility treatment</w:t>
      </w:r>
      <w:r w:rsidR="002B12B2" w:rsidRPr="002B12B2">
        <w:rPr>
          <w:rFonts w:ascii="Arial" w:hAnsi="Arial" w:cs="Arial"/>
          <w:sz w:val="24"/>
          <w:szCs w:val="24"/>
        </w:rPr>
        <w:t xml:space="preserve"> could be effective</w:t>
      </w:r>
      <w:r w:rsidR="002B12B2">
        <w:rPr>
          <w:rFonts w:ascii="Arial" w:hAnsi="Arial" w:cs="Arial"/>
          <w:sz w:val="24"/>
          <w:szCs w:val="24"/>
        </w:rPr>
        <w:t xml:space="preserve"> in </w:t>
      </w:r>
      <w:r w:rsidR="002B12B2" w:rsidRPr="002B12B2">
        <w:rPr>
          <w:rFonts w:ascii="Arial" w:hAnsi="Arial" w:cs="Arial"/>
          <w:sz w:val="24"/>
          <w:szCs w:val="24"/>
        </w:rPr>
        <w:t>reducing psychological distress and in improving pregnancy rates</w:t>
      </w:r>
      <w:r w:rsidR="002B12B2">
        <w:rPr>
          <w:rFonts w:ascii="Arial" w:hAnsi="Arial" w:cs="Arial"/>
          <w:sz w:val="24"/>
          <w:szCs w:val="24"/>
        </w:rPr>
        <w:fldChar w:fldCharType="begin"/>
      </w:r>
      <w:r w:rsidR="00261289">
        <w:rPr>
          <w:rFonts w:ascii="Arial" w:hAnsi="Arial" w:cs="Arial"/>
          <w:sz w:val="24"/>
          <w:szCs w:val="24"/>
        </w:rPr>
        <w:instrText xml:space="preserve"> ADDIN EN.CITE &lt;EndNote&gt;&lt;Cite&gt;&lt;Author&gt;Frederiksen&lt;/Author&gt;&lt;Year&gt;2015&lt;/Year&gt;&lt;IDText&gt;Efficacy of psychosocial interventions for psychological and pregnancy outcomes in infertile women and men: a systematic review and meta-analysis&lt;/IDText&gt;&lt;DisplayText&gt;(94)&lt;/DisplayText&gt;&lt;record&gt;&lt;urls&gt;&lt;related-urls&gt;&lt;url&gt;http://bmjopen.bmj.com/content/5/1/e006592.abstract&lt;/url&gt;&lt;/related-urls&gt;&lt;/urls&gt;&lt;titles&gt;&lt;title&gt;Efficacy of psychosocial interventions for psychological and pregnancy outcomes in infertile women and men: a systematic review and meta-analysis&lt;/title&gt;&lt;secondary-title&gt;BMJ Open&lt;/secondary-title&gt;&lt;/titles&gt;&lt;number&gt;1&lt;/number&gt;&lt;contributors&gt;&lt;authors&gt;&lt;author&gt;Frederiksen, Yoon&lt;/author&gt;&lt;author&gt;Farver-Vestergaard, Ingeborg&lt;/author&gt;&lt;author&gt;Skovgård, Ninna Grønhøj&lt;/author&gt;&lt;author&gt;Ingerslev, Hans Jakob&lt;/author&gt;&lt;author&gt;Zachariae, Robert&lt;/author&gt;&lt;/authors&gt;&lt;/contributors&gt;&lt;added-date format="utc"&gt;1466948847&lt;/added-date&gt;&lt;ref-type name="Journal Article"&gt;17&lt;/ref-type&gt;&lt;dates&gt;&lt;year&gt;2015&lt;/year&gt;&lt;/dates&gt;&lt;rec-number&gt;1922&lt;/rec-number&gt;&lt;last-updated-date format="utc"&gt;1466948847&lt;/last-updated-date&gt;&lt;electronic-resource-num&gt;10.1136/bmjopen-2014-006592&lt;/electronic-resource-num&gt;&lt;volume&gt;5&lt;/volume&gt;&lt;/record&gt;&lt;/Cite&gt;&lt;/EndNote&gt;</w:instrText>
      </w:r>
      <w:r w:rsidR="002B12B2">
        <w:rPr>
          <w:rFonts w:ascii="Arial" w:hAnsi="Arial" w:cs="Arial"/>
          <w:sz w:val="24"/>
          <w:szCs w:val="24"/>
        </w:rPr>
        <w:fldChar w:fldCharType="separate"/>
      </w:r>
      <w:r w:rsidR="00261289">
        <w:rPr>
          <w:rFonts w:ascii="Arial" w:hAnsi="Arial" w:cs="Arial"/>
          <w:sz w:val="24"/>
          <w:szCs w:val="24"/>
        </w:rPr>
        <w:t>(94)</w:t>
      </w:r>
      <w:r w:rsidR="002B12B2">
        <w:rPr>
          <w:rFonts w:ascii="Arial" w:hAnsi="Arial" w:cs="Arial"/>
          <w:sz w:val="24"/>
          <w:szCs w:val="24"/>
        </w:rPr>
        <w:fldChar w:fldCharType="end"/>
      </w:r>
      <w:r w:rsidR="002B12B2">
        <w:rPr>
          <w:rFonts w:ascii="Arial" w:hAnsi="Arial" w:cs="Arial"/>
          <w:sz w:val="24"/>
          <w:szCs w:val="24"/>
        </w:rPr>
        <w:t xml:space="preserve">. </w:t>
      </w:r>
      <w:r w:rsidR="00BA6E13" w:rsidRPr="00BA6E13">
        <w:rPr>
          <w:rFonts w:ascii="Arial" w:hAnsi="Arial" w:cs="Arial"/>
          <w:sz w:val="24"/>
          <w:szCs w:val="24"/>
        </w:rPr>
        <w:t>The</w:t>
      </w:r>
      <w:r w:rsidR="002B12B2">
        <w:rPr>
          <w:rFonts w:ascii="Arial" w:hAnsi="Arial" w:cs="Arial"/>
          <w:sz w:val="24"/>
          <w:szCs w:val="24"/>
        </w:rPr>
        <w:t>se</w:t>
      </w:r>
      <w:r w:rsidR="00A5165A">
        <w:rPr>
          <w:rFonts w:ascii="Arial" w:hAnsi="Arial" w:cs="Arial"/>
          <w:sz w:val="24"/>
          <w:szCs w:val="24"/>
        </w:rPr>
        <w:t xml:space="preserve"> re</w:t>
      </w:r>
      <w:r w:rsidR="00BA6E13" w:rsidRPr="00BA6E13">
        <w:rPr>
          <w:rFonts w:ascii="Arial" w:hAnsi="Arial" w:cs="Arial"/>
          <w:sz w:val="24"/>
          <w:szCs w:val="24"/>
        </w:rPr>
        <w:t xml:space="preserve">sults do raise the possibility of a significant link between distress reduction and IVF outcome.  </w:t>
      </w:r>
    </w:p>
    <w:p w14:paraId="226F4180" w14:textId="437B4EA7" w:rsidR="00816220" w:rsidRDefault="00155436" w:rsidP="00155436">
      <w:pPr>
        <w:spacing w:after="360" w:line="480" w:lineRule="auto"/>
        <w:ind w:rightChars="17" w:right="37"/>
        <w:rPr>
          <w:rFonts w:ascii="Arial" w:hAnsi="Arial" w:cs="Arial"/>
          <w:sz w:val="24"/>
          <w:szCs w:val="24"/>
        </w:rPr>
      </w:pPr>
      <w:r w:rsidRPr="00155436">
        <w:rPr>
          <w:rFonts w:ascii="Arial" w:hAnsi="Arial" w:cs="Arial"/>
          <w:sz w:val="24"/>
          <w:szCs w:val="24"/>
        </w:rPr>
        <w:t>As increasing number of couples seek IVF treatment, it is important to know if psychological distress that is experienced during IVF is detrimental to the outcome.</w:t>
      </w:r>
      <w:r w:rsidR="0004650F">
        <w:rPr>
          <w:rFonts w:ascii="Arial" w:hAnsi="Arial" w:cs="Arial"/>
          <w:sz w:val="24"/>
          <w:szCs w:val="24"/>
        </w:rPr>
        <w:t xml:space="preserve"> </w:t>
      </w:r>
      <w:r w:rsidR="002A63D6">
        <w:rPr>
          <w:rFonts w:ascii="Arial" w:hAnsi="Arial" w:cs="Arial"/>
          <w:sz w:val="24"/>
          <w:szCs w:val="24"/>
        </w:rPr>
        <w:t xml:space="preserve">So far the studies have been inconclusive due to the </w:t>
      </w:r>
      <w:r w:rsidR="00D3049E">
        <w:rPr>
          <w:rFonts w:ascii="Arial" w:hAnsi="Arial" w:cs="Arial"/>
          <w:sz w:val="24"/>
          <w:szCs w:val="24"/>
        </w:rPr>
        <w:t>differ</w:t>
      </w:r>
      <w:r w:rsidR="002A63D6">
        <w:rPr>
          <w:rFonts w:ascii="Arial" w:hAnsi="Arial" w:cs="Arial"/>
          <w:sz w:val="24"/>
          <w:szCs w:val="24"/>
        </w:rPr>
        <w:t>ences</w:t>
      </w:r>
      <w:r w:rsidR="00D3049E">
        <w:rPr>
          <w:rFonts w:ascii="Arial" w:hAnsi="Arial" w:cs="Arial"/>
          <w:sz w:val="24"/>
          <w:szCs w:val="24"/>
        </w:rPr>
        <w:t xml:space="preserve"> </w:t>
      </w:r>
      <w:r w:rsidR="002A63D6">
        <w:rPr>
          <w:rFonts w:ascii="Arial" w:hAnsi="Arial" w:cs="Arial"/>
          <w:sz w:val="24"/>
          <w:szCs w:val="24"/>
        </w:rPr>
        <w:t xml:space="preserve">in </w:t>
      </w:r>
      <w:r w:rsidR="00D3049E">
        <w:rPr>
          <w:rFonts w:ascii="Arial" w:hAnsi="Arial" w:cs="Arial"/>
          <w:sz w:val="24"/>
          <w:szCs w:val="24"/>
        </w:rPr>
        <w:t xml:space="preserve">the variables </w:t>
      </w:r>
      <w:r w:rsidR="002A63D6">
        <w:rPr>
          <w:rFonts w:ascii="Arial" w:hAnsi="Arial" w:cs="Arial"/>
          <w:sz w:val="24"/>
          <w:szCs w:val="24"/>
        </w:rPr>
        <w:t>used to assess stress</w:t>
      </w:r>
      <w:r w:rsidR="00D3049E">
        <w:rPr>
          <w:rFonts w:ascii="Arial" w:hAnsi="Arial" w:cs="Arial"/>
          <w:sz w:val="24"/>
          <w:szCs w:val="24"/>
        </w:rPr>
        <w:t xml:space="preserve">, measurement tools and timing of stress assessment </w:t>
      </w:r>
      <w:r w:rsidR="0004650F">
        <w:rPr>
          <w:rFonts w:ascii="Arial" w:hAnsi="Arial" w:cs="Arial"/>
          <w:sz w:val="24"/>
          <w:szCs w:val="24"/>
        </w:rPr>
        <w:t xml:space="preserve">. </w:t>
      </w:r>
      <w:r w:rsidRPr="00155436">
        <w:rPr>
          <w:rFonts w:ascii="Arial" w:hAnsi="Arial" w:cs="Arial"/>
          <w:sz w:val="24"/>
          <w:szCs w:val="24"/>
        </w:rPr>
        <w:t xml:space="preserve"> </w:t>
      </w:r>
      <w:r w:rsidR="0004650F">
        <w:rPr>
          <w:rFonts w:ascii="Arial" w:hAnsi="Arial" w:cs="Arial"/>
          <w:sz w:val="24"/>
          <w:szCs w:val="24"/>
        </w:rPr>
        <w:t xml:space="preserve">In our next chapter we systematically </w:t>
      </w:r>
      <w:r w:rsidR="002A63D6">
        <w:rPr>
          <w:rFonts w:ascii="Arial" w:hAnsi="Arial" w:cs="Arial"/>
          <w:sz w:val="24"/>
          <w:szCs w:val="24"/>
        </w:rPr>
        <w:t>review</w:t>
      </w:r>
      <w:r w:rsidR="0004650F">
        <w:rPr>
          <w:rFonts w:ascii="Arial" w:hAnsi="Arial" w:cs="Arial"/>
          <w:sz w:val="24"/>
          <w:szCs w:val="24"/>
        </w:rPr>
        <w:t xml:space="preserve"> the evidence</w:t>
      </w:r>
      <w:r w:rsidR="00D3049E">
        <w:rPr>
          <w:rFonts w:ascii="Arial" w:hAnsi="Arial" w:cs="Arial"/>
          <w:sz w:val="24"/>
          <w:szCs w:val="24"/>
        </w:rPr>
        <w:t xml:space="preserve"> </w:t>
      </w:r>
      <w:r w:rsidR="002A63D6">
        <w:rPr>
          <w:rFonts w:ascii="Arial" w:hAnsi="Arial" w:cs="Arial"/>
          <w:sz w:val="24"/>
          <w:szCs w:val="24"/>
        </w:rPr>
        <w:t>correlating</w:t>
      </w:r>
      <w:r w:rsidR="0004650F">
        <w:rPr>
          <w:rFonts w:ascii="Arial" w:hAnsi="Arial" w:cs="Arial"/>
          <w:sz w:val="24"/>
          <w:szCs w:val="24"/>
        </w:rPr>
        <w:t xml:space="preserve"> emotional distress </w:t>
      </w:r>
      <w:r w:rsidR="00C475FE">
        <w:rPr>
          <w:rFonts w:ascii="Arial" w:hAnsi="Arial" w:cs="Arial"/>
          <w:sz w:val="24"/>
          <w:szCs w:val="24"/>
        </w:rPr>
        <w:t xml:space="preserve">and </w:t>
      </w:r>
      <w:r w:rsidR="001F3EE4">
        <w:rPr>
          <w:rFonts w:ascii="Arial" w:hAnsi="Arial" w:cs="Arial"/>
          <w:sz w:val="24"/>
          <w:szCs w:val="24"/>
        </w:rPr>
        <w:t>IVF outcome</w:t>
      </w:r>
      <w:r w:rsidR="00FF4756">
        <w:rPr>
          <w:rFonts w:ascii="Arial" w:hAnsi="Arial" w:cs="Arial"/>
          <w:sz w:val="24"/>
          <w:szCs w:val="24"/>
        </w:rPr>
        <w:t>.</w:t>
      </w:r>
    </w:p>
    <w:p w14:paraId="32433649" w14:textId="77777777" w:rsidR="009B6A69" w:rsidRDefault="009B6A69" w:rsidP="00155436">
      <w:pPr>
        <w:spacing w:after="360" w:line="480" w:lineRule="auto"/>
        <w:ind w:rightChars="17" w:right="37"/>
        <w:rPr>
          <w:rFonts w:ascii="Arial" w:hAnsi="Arial" w:cs="Arial"/>
          <w:b/>
        </w:rPr>
      </w:pPr>
    </w:p>
    <w:p w14:paraId="004AF7BB" w14:textId="77777777" w:rsidR="008F5572" w:rsidRDefault="008F5572" w:rsidP="00155436">
      <w:pPr>
        <w:spacing w:after="360" w:line="480" w:lineRule="auto"/>
        <w:ind w:rightChars="17" w:right="37"/>
        <w:rPr>
          <w:rFonts w:ascii="Arial" w:hAnsi="Arial" w:cs="Arial"/>
          <w:b/>
        </w:rPr>
      </w:pPr>
    </w:p>
    <w:p w14:paraId="27FF1810" w14:textId="77777777" w:rsidR="008F5572" w:rsidRDefault="008F5572" w:rsidP="00155436">
      <w:pPr>
        <w:spacing w:after="360" w:line="480" w:lineRule="auto"/>
        <w:ind w:rightChars="17" w:right="37"/>
        <w:rPr>
          <w:rFonts w:ascii="Arial" w:hAnsi="Arial" w:cs="Arial"/>
          <w:b/>
        </w:rPr>
      </w:pPr>
    </w:p>
    <w:p w14:paraId="679478BD" w14:textId="5D87DAC6" w:rsidR="00EC04F3" w:rsidRDefault="00767DC8" w:rsidP="00816220">
      <w:pPr>
        <w:spacing w:line="360" w:lineRule="auto"/>
        <w:rPr>
          <w:rFonts w:ascii="Arial" w:eastAsia="MS Mincho" w:hAnsi="Arial" w:cs="Arial"/>
          <w:b/>
          <w:sz w:val="32"/>
          <w:szCs w:val="24"/>
        </w:rPr>
      </w:pPr>
      <w:r w:rsidRPr="00155436">
        <w:rPr>
          <w:rFonts w:ascii="Arial" w:eastAsia="MS Mincho" w:hAnsi="Arial" w:cs="Arial"/>
          <w:b/>
          <w:sz w:val="32"/>
          <w:szCs w:val="24"/>
        </w:rPr>
        <w:t>Chapter 2:</w:t>
      </w:r>
      <w:r w:rsidR="00816220" w:rsidRPr="00155436">
        <w:rPr>
          <w:rFonts w:ascii="Arial" w:eastAsia="MS Mincho" w:hAnsi="Arial" w:cs="Arial"/>
          <w:b/>
          <w:sz w:val="32"/>
          <w:szCs w:val="24"/>
        </w:rPr>
        <w:t xml:space="preserve"> </w:t>
      </w:r>
      <w:r w:rsidR="00EC04F3" w:rsidRPr="00155436">
        <w:rPr>
          <w:rFonts w:ascii="Arial" w:eastAsia="MS Mincho" w:hAnsi="Arial" w:cs="Arial"/>
          <w:b/>
          <w:sz w:val="32"/>
          <w:szCs w:val="24"/>
        </w:rPr>
        <w:t>A systematic review of the literature</w:t>
      </w:r>
    </w:p>
    <w:p w14:paraId="2EF3D8CD" w14:textId="77777777" w:rsidR="009B6A69" w:rsidRPr="00155436" w:rsidRDefault="009B6A69" w:rsidP="00816220">
      <w:pPr>
        <w:spacing w:line="360" w:lineRule="auto"/>
        <w:rPr>
          <w:rFonts w:ascii="Arial" w:eastAsia="MS Mincho" w:hAnsi="Arial" w:cs="Arial"/>
          <w:b/>
          <w:sz w:val="32"/>
          <w:szCs w:val="24"/>
        </w:rPr>
      </w:pPr>
    </w:p>
    <w:tbl>
      <w:tblPr>
        <w:tblpPr w:leftFromText="180" w:rightFromText="180" w:vertAnchor="text" w:horzAnchor="margin" w:tblpXSpec="center" w:tblpY="-53"/>
        <w:tblW w:w="6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5"/>
      </w:tblGrid>
      <w:tr w:rsidR="009B6A69" w:rsidRPr="00550F0A" w14:paraId="4D36C2EA" w14:textId="77777777" w:rsidTr="009B6A69">
        <w:trPr>
          <w:trHeight w:val="2084"/>
        </w:trPr>
        <w:tc>
          <w:tcPr>
            <w:tcW w:w="6055" w:type="dxa"/>
            <w:shd w:val="clear" w:color="auto" w:fill="auto"/>
            <w:noWrap/>
            <w:vAlign w:val="bottom"/>
            <w:hideMark/>
          </w:tcPr>
          <w:p w14:paraId="56229262" w14:textId="77777777" w:rsidR="009B6A69" w:rsidRPr="000E7180" w:rsidRDefault="009B6A69" w:rsidP="009B6A69">
            <w:pPr>
              <w:spacing w:line="360" w:lineRule="auto"/>
              <w:rPr>
                <w:rFonts w:ascii="Arial" w:eastAsia="Times New Roman" w:hAnsi="Arial" w:cs="Arial"/>
                <w:color w:val="000000"/>
                <w:sz w:val="24"/>
                <w:szCs w:val="24"/>
              </w:rPr>
            </w:pPr>
            <w:r w:rsidRPr="000E7180">
              <w:rPr>
                <w:rFonts w:ascii="Arial" w:eastAsia="Times New Roman" w:hAnsi="Arial" w:cs="Arial"/>
                <w:color w:val="000000"/>
                <w:sz w:val="24"/>
                <w:szCs w:val="24"/>
              </w:rPr>
              <w:t>Overview</w:t>
            </w:r>
          </w:p>
          <w:p w14:paraId="075695B1" w14:textId="77777777" w:rsidR="009B6A69" w:rsidRPr="000E7180" w:rsidRDefault="009B6A69" w:rsidP="009B6A69">
            <w:pPr>
              <w:spacing w:line="360" w:lineRule="auto"/>
              <w:rPr>
                <w:rFonts w:ascii="Arial" w:eastAsia="Times New Roman" w:hAnsi="Arial" w:cs="Arial"/>
                <w:color w:val="000000"/>
                <w:sz w:val="24"/>
                <w:szCs w:val="24"/>
              </w:rPr>
            </w:pPr>
            <w:r w:rsidRPr="000E7180">
              <w:rPr>
                <w:rFonts w:ascii="Arial" w:eastAsia="Times New Roman" w:hAnsi="Arial" w:cs="Arial"/>
                <w:color w:val="000000"/>
                <w:sz w:val="24"/>
                <w:szCs w:val="24"/>
              </w:rPr>
              <w:t>2.1 Background</w:t>
            </w:r>
          </w:p>
          <w:p w14:paraId="1FB963D8" w14:textId="77777777" w:rsidR="009B6A69" w:rsidRPr="000E7180" w:rsidRDefault="009B6A69" w:rsidP="009B6A69">
            <w:pPr>
              <w:spacing w:line="360" w:lineRule="auto"/>
              <w:rPr>
                <w:rFonts w:ascii="Arial" w:eastAsia="Times New Roman" w:hAnsi="Arial" w:cs="Arial"/>
                <w:color w:val="000000"/>
                <w:sz w:val="24"/>
                <w:szCs w:val="24"/>
              </w:rPr>
            </w:pPr>
            <w:r w:rsidRPr="000E7180">
              <w:rPr>
                <w:rFonts w:ascii="Arial" w:eastAsia="Times New Roman" w:hAnsi="Arial" w:cs="Arial"/>
                <w:color w:val="000000"/>
                <w:sz w:val="24"/>
                <w:szCs w:val="24"/>
              </w:rPr>
              <w:t xml:space="preserve">2.2 Aims &amp; Objectives </w:t>
            </w:r>
          </w:p>
          <w:p w14:paraId="26382651" w14:textId="77777777" w:rsidR="009B6A69" w:rsidRPr="000E7180" w:rsidRDefault="009B6A69" w:rsidP="009B6A69">
            <w:pPr>
              <w:spacing w:line="360" w:lineRule="auto"/>
              <w:rPr>
                <w:rFonts w:ascii="Arial" w:eastAsia="Times New Roman" w:hAnsi="Arial" w:cs="Arial"/>
                <w:color w:val="000000"/>
                <w:sz w:val="24"/>
                <w:szCs w:val="24"/>
              </w:rPr>
            </w:pPr>
            <w:r w:rsidRPr="000E7180">
              <w:rPr>
                <w:rFonts w:ascii="Arial" w:eastAsia="Times New Roman" w:hAnsi="Arial" w:cs="Arial"/>
                <w:color w:val="000000"/>
                <w:sz w:val="24"/>
                <w:szCs w:val="24"/>
              </w:rPr>
              <w:t xml:space="preserve">2.3 Methods </w:t>
            </w:r>
          </w:p>
          <w:p w14:paraId="5322CAE4" w14:textId="77777777" w:rsidR="009B6A69" w:rsidRPr="000E7180" w:rsidRDefault="009B6A69" w:rsidP="009B6A69">
            <w:pPr>
              <w:spacing w:line="360" w:lineRule="auto"/>
              <w:rPr>
                <w:rFonts w:ascii="Arial" w:eastAsia="Times New Roman" w:hAnsi="Arial" w:cs="Arial"/>
                <w:color w:val="000000"/>
                <w:sz w:val="24"/>
                <w:szCs w:val="24"/>
              </w:rPr>
            </w:pPr>
            <w:r w:rsidRPr="000E7180">
              <w:rPr>
                <w:rFonts w:ascii="Arial" w:eastAsia="Times New Roman" w:hAnsi="Arial" w:cs="Arial"/>
                <w:color w:val="000000"/>
                <w:sz w:val="24"/>
                <w:szCs w:val="24"/>
              </w:rPr>
              <w:t xml:space="preserve">2.4 Results </w:t>
            </w:r>
          </w:p>
          <w:p w14:paraId="78CE6205" w14:textId="77777777" w:rsidR="009B6A69" w:rsidRPr="000E7180" w:rsidRDefault="009B6A69" w:rsidP="009B6A69">
            <w:pPr>
              <w:spacing w:line="360" w:lineRule="auto"/>
              <w:rPr>
                <w:rFonts w:ascii="Arial" w:eastAsia="Times New Roman" w:hAnsi="Arial" w:cs="Arial"/>
                <w:color w:val="000000"/>
                <w:sz w:val="24"/>
                <w:szCs w:val="24"/>
              </w:rPr>
            </w:pPr>
            <w:r w:rsidRPr="000E7180">
              <w:rPr>
                <w:rFonts w:ascii="Arial" w:eastAsia="Times New Roman" w:hAnsi="Arial" w:cs="Arial"/>
                <w:color w:val="000000"/>
                <w:sz w:val="24"/>
                <w:szCs w:val="24"/>
              </w:rPr>
              <w:t xml:space="preserve">2.5 Discussion of literature review </w:t>
            </w:r>
          </w:p>
          <w:p w14:paraId="209347D0" w14:textId="77777777" w:rsidR="009B6A69" w:rsidRPr="00550F0A" w:rsidRDefault="009B6A69" w:rsidP="009B6A69">
            <w:pPr>
              <w:spacing w:line="360" w:lineRule="auto"/>
              <w:rPr>
                <w:rFonts w:ascii="Arial" w:eastAsia="Times New Roman" w:hAnsi="Arial" w:cs="Arial"/>
                <w:color w:val="000000"/>
              </w:rPr>
            </w:pPr>
            <w:r w:rsidRPr="000E7180">
              <w:rPr>
                <w:rFonts w:ascii="Arial" w:eastAsia="Times New Roman" w:hAnsi="Arial" w:cs="Arial"/>
                <w:color w:val="000000"/>
                <w:sz w:val="24"/>
                <w:szCs w:val="24"/>
              </w:rPr>
              <w:t>2.6 Conclusion of literature review</w:t>
            </w:r>
          </w:p>
        </w:tc>
      </w:tr>
    </w:tbl>
    <w:p w14:paraId="45E8C7CC" w14:textId="77777777" w:rsidR="00EC04F3" w:rsidRPr="00816220" w:rsidRDefault="00EC04F3" w:rsidP="00BE4415">
      <w:pPr>
        <w:spacing w:line="360" w:lineRule="auto"/>
        <w:jc w:val="center"/>
        <w:rPr>
          <w:rFonts w:ascii="Arial" w:eastAsia="MS Mincho" w:hAnsi="Arial" w:cs="Arial"/>
          <w:sz w:val="24"/>
          <w:szCs w:val="24"/>
        </w:rPr>
      </w:pPr>
    </w:p>
    <w:p w14:paraId="0E45AE7C" w14:textId="77777777" w:rsidR="00EC04F3" w:rsidRPr="00EC04F3" w:rsidRDefault="00EC04F3" w:rsidP="00EC04F3">
      <w:pPr>
        <w:spacing w:line="360" w:lineRule="auto"/>
        <w:rPr>
          <w:rFonts w:ascii="Arial" w:eastAsia="MS Mincho" w:hAnsi="Arial" w:cs="Arial"/>
        </w:rPr>
      </w:pPr>
    </w:p>
    <w:p w14:paraId="22438891" w14:textId="77777777" w:rsidR="00EC04F3" w:rsidRPr="00EC04F3" w:rsidRDefault="00EC04F3" w:rsidP="00EC04F3">
      <w:pPr>
        <w:spacing w:line="360" w:lineRule="auto"/>
        <w:rPr>
          <w:rFonts w:ascii="Arial" w:eastAsia="MS Mincho" w:hAnsi="Arial" w:cs="Arial"/>
        </w:rPr>
      </w:pPr>
    </w:p>
    <w:p w14:paraId="13DADB06" w14:textId="77777777" w:rsidR="00EC04F3" w:rsidRPr="00EC04F3" w:rsidRDefault="00EC04F3" w:rsidP="00EC04F3">
      <w:pPr>
        <w:spacing w:line="360" w:lineRule="auto"/>
        <w:rPr>
          <w:rFonts w:ascii="Arial" w:eastAsia="MS Mincho" w:hAnsi="Arial" w:cs="Arial"/>
        </w:rPr>
      </w:pPr>
    </w:p>
    <w:p w14:paraId="4E113F6F" w14:textId="77777777" w:rsidR="00EC04F3" w:rsidRPr="00EC04F3" w:rsidRDefault="00EC04F3" w:rsidP="00EC04F3">
      <w:pPr>
        <w:spacing w:line="360" w:lineRule="auto"/>
        <w:rPr>
          <w:rFonts w:ascii="Arial" w:eastAsia="MS Mincho" w:hAnsi="Arial" w:cs="Arial"/>
        </w:rPr>
      </w:pPr>
    </w:p>
    <w:p w14:paraId="06BB5F64" w14:textId="77777777" w:rsidR="00EC04F3" w:rsidRPr="00EC04F3" w:rsidRDefault="00EC04F3" w:rsidP="00EC04F3">
      <w:pPr>
        <w:spacing w:line="360" w:lineRule="auto"/>
        <w:rPr>
          <w:rFonts w:ascii="Arial" w:eastAsia="MS Mincho" w:hAnsi="Arial" w:cs="Arial"/>
        </w:rPr>
      </w:pPr>
    </w:p>
    <w:p w14:paraId="5D473F8A" w14:textId="77777777" w:rsidR="00EC04F3" w:rsidRPr="00EC04F3" w:rsidRDefault="00EC04F3" w:rsidP="00EC04F3">
      <w:pPr>
        <w:spacing w:line="360" w:lineRule="auto"/>
        <w:rPr>
          <w:rFonts w:ascii="Arial" w:eastAsia="MS Mincho" w:hAnsi="Arial" w:cs="Arial"/>
        </w:rPr>
      </w:pPr>
    </w:p>
    <w:p w14:paraId="115D8487" w14:textId="77777777" w:rsidR="00EC04F3" w:rsidRPr="00EC04F3" w:rsidRDefault="00EC04F3" w:rsidP="00EC04F3">
      <w:pPr>
        <w:spacing w:line="360" w:lineRule="auto"/>
        <w:rPr>
          <w:rFonts w:ascii="Arial" w:eastAsia="MS Mincho" w:hAnsi="Arial" w:cs="Arial"/>
        </w:rPr>
      </w:pPr>
    </w:p>
    <w:p w14:paraId="0517A430" w14:textId="77777777" w:rsidR="00E2058D" w:rsidRDefault="00E2058D" w:rsidP="00AD2ED2">
      <w:pPr>
        <w:spacing w:line="480" w:lineRule="auto"/>
        <w:contextualSpacing/>
        <w:rPr>
          <w:rFonts w:ascii="Arial" w:eastAsia="MS Mincho" w:hAnsi="Arial" w:cs="Arial"/>
          <w:b/>
        </w:rPr>
      </w:pPr>
    </w:p>
    <w:p w14:paraId="57E5DD70" w14:textId="41EF0D43" w:rsidR="00EC04F3" w:rsidRPr="000E7180" w:rsidRDefault="00BE4415" w:rsidP="00AD2ED2">
      <w:pPr>
        <w:spacing w:line="480" w:lineRule="auto"/>
        <w:contextualSpacing/>
        <w:rPr>
          <w:rFonts w:ascii="Arial" w:eastAsia="MS Mincho" w:hAnsi="Arial" w:cs="Arial"/>
          <w:b/>
          <w:sz w:val="24"/>
          <w:szCs w:val="24"/>
        </w:rPr>
      </w:pPr>
      <w:r w:rsidRPr="000E7180">
        <w:rPr>
          <w:rFonts w:ascii="Arial" w:eastAsia="MS Mincho" w:hAnsi="Arial" w:cs="Arial"/>
          <w:b/>
          <w:sz w:val="24"/>
          <w:szCs w:val="24"/>
        </w:rPr>
        <w:t>2.1</w:t>
      </w:r>
      <w:r w:rsidR="00AD2ED2" w:rsidRPr="000E7180">
        <w:rPr>
          <w:rFonts w:ascii="Arial" w:eastAsia="MS Mincho" w:hAnsi="Arial" w:cs="Arial"/>
          <w:b/>
          <w:sz w:val="24"/>
          <w:szCs w:val="24"/>
        </w:rPr>
        <w:t xml:space="preserve"> </w:t>
      </w:r>
      <w:r w:rsidR="00E2058D" w:rsidRPr="000E7180">
        <w:rPr>
          <w:rFonts w:ascii="Arial" w:eastAsia="MS Mincho" w:hAnsi="Arial" w:cs="Arial"/>
          <w:b/>
          <w:sz w:val="24"/>
          <w:szCs w:val="24"/>
        </w:rPr>
        <w:t>Background</w:t>
      </w:r>
      <w:r w:rsidR="00EC04F3" w:rsidRPr="000E7180">
        <w:rPr>
          <w:rFonts w:ascii="Arial" w:eastAsia="MS Mincho" w:hAnsi="Arial" w:cs="Arial"/>
          <w:b/>
          <w:sz w:val="24"/>
          <w:szCs w:val="24"/>
        </w:rPr>
        <w:t xml:space="preserve"> </w:t>
      </w:r>
    </w:p>
    <w:p w14:paraId="22842729" w14:textId="3736FB90" w:rsidR="00EC04F3" w:rsidRPr="000E7180" w:rsidRDefault="00155436" w:rsidP="00AD2ED2">
      <w:pPr>
        <w:spacing w:line="480" w:lineRule="auto"/>
        <w:rPr>
          <w:rFonts w:ascii="Arial" w:eastAsia="MS Mincho" w:hAnsi="Arial" w:cs="Arial"/>
          <w:sz w:val="24"/>
          <w:szCs w:val="24"/>
        </w:rPr>
      </w:pPr>
      <w:r w:rsidRPr="000E7180">
        <w:rPr>
          <w:rFonts w:ascii="Arial" w:eastAsia="MS Mincho" w:hAnsi="Arial" w:cs="Arial"/>
          <w:sz w:val="24"/>
          <w:szCs w:val="24"/>
        </w:rPr>
        <w:t xml:space="preserve">We have seen in the previous chapter that patients </w:t>
      </w:r>
      <w:r w:rsidR="009422B7">
        <w:rPr>
          <w:rFonts w:ascii="Arial" w:eastAsia="MS Mincho" w:hAnsi="Arial" w:cs="Arial"/>
          <w:sz w:val="24"/>
          <w:szCs w:val="24"/>
        </w:rPr>
        <w:t>having</w:t>
      </w:r>
      <w:r w:rsidRPr="000E7180">
        <w:rPr>
          <w:rFonts w:ascii="Arial" w:eastAsia="MS Mincho" w:hAnsi="Arial" w:cs="Arial"/>
          <w:sz w:val="24"/>
          <w:szCs w:val="24"/>
        </w:rPr>
        <w:t xml:space="preserve"> IVF treatment often go</w:t>
      </w:r>
      <w:r w:rsidR="00EC04F3" w:rsidRPr="000E7180">
        <w:rPr>
          <w:rFonts w:ascii="Arial" w:eastAsia="MS Mincho" w:hAnsi="Arial" w:cs="Arial"/>
          <w:sz w:val="24"/>
          <w:szCs w:val="24"/>
        </w:rPr>
        <w:t xml:space="preserve"> </w:t>
      </w:r>
      <w:r w:rsidR="009422B7">
        <w:rPr>
          <w:rFonts w:ascii="Arial" w:eastAsia="MS Mincho" w:hAnsi="Arial" w:cs="Arial"/>
          <w:sz w:val="24"/>
          <w:szCs w:val="24"/>
        </w:rPr>
        <w:t>through</w:t>
      </w:r>
      <w:r w:rsidR="00EC04F3" w:rsidRPr="000E7180">
        <w:rPr>
          <w:rFonts w:ascii="Arial" w:eastAsia="MS Mincho" w:hAnsi="Arial" w:cs="Arial"/>
          <w:sz w:val="24"/>
          <w:szCs w:val="24"/>
        </w:rPr>
        <w:t xml:space="preserve"> a roller coaster of emotions </w:t>
      </w:r>
      <w:r w:rsidR="009422B7">
        <w:rPr>
          <w:rFonts w:ascii="Arial" w:eastAsia="MS Mincho" w:hAnsi="Arial" w:cs="Arial"/>
          <w:sz w:val="24"/>
          <w:szCs w:val="24"/>
        </w:rPr>
        <w:t>as they pass through</w:t>
      </w:r>
      <w:r w:rsidR="00EC04F3" w:rsidRPr="000E7180">
        <w:rPr>
          <w:rFonts w:ascii="Arial" w:eastAsia="MS Mincho" w:hAnsi="Arial" w:cs="Arial"/>
          <w:sz w:val="24"/>
          <w:szCs w:val="24"/>
        </w:rPr>
        <w:t xml:space="preserve"> various stages in their treatment</w:t>
      </w:r>
      <w:r w:rsidR="009422B7">
        <w:rPr>
          <w:rFonts w:ascii="Arial" w:eastAsia="MS Mincho" w:hAnsi="Arial" w:cs="Arial"/>
          <w:sz w:val="24"/>
          <w:szCs w:val="24"/>
        </w:rPr>
        <w:t xml:space="preserve"> process</w:t>
      </w:r>
      <w:r w:rsidR="00EC04F3" w:rsidRPr="000E7180">
        <w:rPr>
          <w:rFonts w:ascii="Arial" w:eastAsia="MS Mincho" w:hAnsi="Arial" w:cs="Arial"/>
          <w:sz w:val="24"/>
          <w:szCs w:val="24"/>
        </w:rPr>
        <w:t xml:space="preserve">. </w:t>
      </w:r>
      <w:r w:rsidR="009422B7">
        <w:rPr>
          <w:rFonts w:ascii="Arial" w:eastAsia="MS Mincho" w:hAnsi="Arial" w:cs="Arial"/>
          <w:sz w:val="24"/>
          <w:szCs w:val="24"/>
        </w:rPr>
        <w:t xml:space="preserve">There have been several studies linking </w:t>
      </w:r>
      <w:r w:rsidR="00EC04F3" w:rsidRPr="000E7180">
        <w:rPr>
          <w:rFonts w:ascii="Arial" w:eastAsia="MS Mincho" w:hAnsi="Arial" w:cs="Arial"/>
          <w:sz w:val="24"/>
          <w:szCs w:val="24"/>
        </w:rPr>
        <w:t xml:space="preserve">psychological distress and reduced chances of pregnancy after IVF </w:t>
      </w:r>
      <w:r w:rsidR="00EC04F3" w:rsidRPr="000E7180">
        <w:rPr>
          <w:rFonts w:ascii="Arial" w:eastAsia="MS Mincho" w:hAnsi="Arial" w:cs="Arial"/>
          <w:sz w:val="24"/>
          <w:szCs w:val="24"/>
        </w:rPr>
        <w:fldChar w:fldCharType="begin">
          <w:fldData xml:space="preserve">PEVuZE5vdGU+PENpdGU+PEF1dGhvcj5TbWVlbms8L0F1dGhvcj48WWVhcj4yMDAxPC9ZZWFyPjxJ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</w:fldData>
        </w:fldChar>
      </w:r>
      <w:r w:rsidR="00261289">
        <w:rPr>
          <w:rFonts w:ascii="Arial" w:eastAsia="MS Mincho" w:hAnsi="Arial" w:cs="Arial"/>
          <w:sz w:val="24"/>
          <w:szCs w:val="24"/>
        </w:rPr>
        <w:instrText xml:space="preserve"> ADDIN EN.CITE </w:instrText>
      </w:r>
      <w:r w:rsidR="00261289">
        <w:rPr>
          <w:rFonts w:ascii="Arial" w:eastAsia="MS Mincho" w:hAnsi="Arial" w:cs="Arial"/>
          <w:sz w:val="24"/>
          <w:szCs w:val="24"/>
        </w:rPr>
        <w:fldChar w:fldCharType="begin">
          <w:fldData xml:space="preserve">PEVuZE5vdGU+PENpdGU+PEF1dGhvcj5TbWVlbms8L0F1dGhvcj48WWVhcj4yMDAxPC9ZZWFyPjxJ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</w:fldData>
        </w:fldChar>
      </w:r>
      <w:r w:rsidR="00261289">
        <w:rPr>
          <w:rFonts w:ascii="Arial" w:eastAsia="MS Mincho" w:hAnsi="Arial" w:cs="Arial"/>
          <w:sz w:val="24"/>
          <w:szCs w:val="24"/>
        </w:rPr>
        <w:instrText xml:space="preserve"> ADDIN EN.CITE.DATA </w:instrText>
      </w:r>
      <w:r w:rsidR="00261289">
        <w:rPr>
          <w:rFonts w:ascii="Arial" w:eastAsia="MS Mincho" w:hAnsi="Arial" w:cs="Arial"/>
          <w:sz w:val="24"/>
          <w:szCs w:val="24"/>
        </w:rPr>
      </w:r>
      <w:r w:rsidR="00261289">
        <w:rPr>
          <w:rFonts w:ascii="Arial" w:eastAsia="MS Mincho" w:hAnsi="Arial" w:cs="Arial"/>
          <w:sz w:val="24"/>
          <w:szCs w:val="24"/>
        </w:rPr>
        <w:fldChar w:fldCharType="end"/>
      </w:r>
      <w:r w:rsidR="00EC04F3" w:rsidRPr="000E7180">
        <w:rPr>
          <w:rFonts w:ascii="Arial" w:eastAsia="MS Mincho" w:hAnsi="Arial" w:cs="Arial"/>
          <w:sz w:val="24"/>
          <w:szCs w:val="24"/>
        </w:rPr>
      </w:r>
      <w:r w:rsidR="00EC04F3" w:rsidRPr="000E7180">
        <w:rPr>
          <w:rFonts w:ascii="Arial" w:eastAsia="MS Mincho" w:hAnsi="Arial" w:cs="Arial"/>
          <w:sz w:val="24"/>
          <w:szCs w:val="24"/>
        </w:rPr>
        <w:fldChar w:fldCharType="separate"/>
      </w:r>
      <w:r w:rsidR="00261289">
        <w:rPr>
          <w:rFonts w:ascii="Arial" w:eastAsia="MS Mincho" w:hAnsi="Arial" w:cs="Arial"/>
          <w:sz w:val="24"/>
          <w:szCs w:val="24"/>
        </w:rPr>
        <w:t>(95-98)</w:t>
      </w:r>
      <w:r w:rsidR="00EC04F3" w:rsidRPr="000E7180">
        <w:rPr>
          <w:rFonts w:ascii="Arial" w:eastAsia="MS Mincho" w:hAnsi="Arial" w:cs="Arial"/>
          <w:sz w:val="24"/>
          <w:szCs w:val="24"/>
        </w:rPr>
        <w:fldChar w:fldCharType="end"/>
      </w:r>
      <w:r w:rsidR="00EC04F3" w:rsidRPr="000E7180">
        <w:rPr>
          <w:rFonts w:ascii="Arial" w:eastAsia="MS Mincho" w:hAnsi="Arial" w:cs="Arial"/>
          <w:sz w:val="24"/>
          <w:szCs w:val="24"/>
        </w:rPr>
        <w:t xml:space="preserve">, </w:t>
      </w:r>
      <w:r w:rsidR="009422B7">
        <w:rPr>
          <w:rFonts w:ascii="Arial" w:eastAsia="MS Mincho" w:hAnsi="Arial" w:cs="Arial"/>
          <w:sz w:val="24"/>
          <w:szCs w:val="24"/>
        </w:rPr>
        <w:t xml:space="preserve">but </w:t>
      </w:r>
      <w:r w:rsidR="00EC04F3" w:rsidRPr="000E7180">
        <w:rPr>
          <w:rFonts w:ascii="Arial" w:eastAsia="MS Mincho" w:hAnsi="Arial" w:cs="Arial"/>
          <w:sz w:val="24"/>
          <w:szCs w:val="24"/>
        </w:rPr>
        <w:t xml:space="preserve">these </w:t>
      </w:r>
      <w:r w:rsidR="009422B7">
        <w:rPr>
          <w:rFonts w:ascii="Arial" w:eastAsia="MS Mincho" w:hAnsi="Arial" w:cs="Arial"/>
          <w:sz w:val="24"/>
          <w:szCs w:val="24"/>
        </w:rPr>
        <w:t>results</w:t>
      </w:r>
      <w:r w:rsidR="00EC04F3" w:rsidRPr="000E7180">
        <w:rPr>
          <w:rFonts w:ascii="Arial" w:eastAsia="MS Mincho" w:hAnsi="Arial" w:cs="Arial"/>
          <w:sz w:val="24"/>
          <w:szCs w:val="24"/>
        </w:rPr>
        <w:t xml:space="preserve"> are </w:t>
      </w:r>
      <w:r w:rsidR="009422B7">
        <w:rPr>
          <w:rFonts w:ascii="Arial" w:eastAsia="MS Mincho" w:hAnsi="Arial" w:cs="Arial"/>
          <w:sz w:val="24"/>
          <w:szCs w:val="24"/>
        </w:rPr>
        <w:t>in</w:t>
      </w:r>
      <w:r w:rsidR="00EC04F3" w:rsidRPr="000E7180">
        <w:rPr>
          <w:rFonts w:ascii="Arial" w:eastAsia="MS Mincho" w:hAnsi="Arial" w:cs="Arial"/>
          <w:sz w:val="24"/>
          <w:szCs w:val="24"/>
        </w:rPr>
        <w:t xml:space="preserve">consistent. The three meta-analyses </w:t>
      </w:r>
      <w:r w:rsidR="009422B7">
        <w:rPr>
          <w:rFonts w:ascii="Arial" w:eastAsia="MS Mincho" w:hAnsi="Arial" w:cs="Arial"/>
          <w:sz w:val="24"/>
          <w:szCs w:val="24"/>
        </w:rPr>
        <w:t>that were performed in this topic also vary in their conclusions</w:t>
      </w:r>
      <w:r w:rsidR="00EC04F3" w:rsidRPr="000E7180">
        <w:rPr>
          <w:rFonts w:ascii="Arial" w:eastAsia="MS Mincho" w:hAnsi="Arial" w:cs="Arial"/>
          <w:sz w:val="24"/>
          <w:szCs w:val="24"/>
        </w:rPr>
        <w:t xml:space="preserve"> </w:t>
      </w:r>
      <w:r w:rsidR="00EC04F3" w:rsidRPr="000E7180">
        <w:rPr>
          <w:rFonts w:ascii="Arial" w:eastAsia="MS Mincho" w:hAnsi="Arial" w:cs="Arial"/>
          <w:sz w:val="24"/>
          <w:szCs w:val="24"/>
        </w:rPr>
        <w:fldChar w:fldCharType="begin">
          <w:fldData xml:space="preserve">PEVuZE5vdGU+PENpdGU+PEF1dGhvcj5FYmJlc2VuPC9BdXRob3I+PFllYXI+MjAxMDwvWWVhcj48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</w:fldData>
        </w:fldChar>
      </w:r>
      <w:r w:rsidR="00261289">
        <w:rPr>
          <w:rFonts w:ascii="Arial" w:eastAsia="MS Mincho" w:hAnsi="Arial" w:cs="Arial"/>
          <w:sz w:val="24"/>
          <w:szCs w:val="24"/>
        </w:rPr>
        <w:instrText xml:space="preserve"> ADDIN EN.CITE </w:instrText>
      </w:r>
      <w:r w:rsidR="00261289">
        <w:rPr>
          <w:rFonts w:ascii="Arial" w:eastAsia="MS Mincho" w:hAnsi="Arial" w:cs="Arial"/>
          <w:sz w:val="24"/>
          <w:szCs w:val="24"/>
        </w:rPr>
        <w:fldChar w:fldCharType="begin">
          <w:fldData xml:space="preserve">PEVuZE5vdGU+PENpdGU+PEF1dGhvcj5FYmJlc2VuPC9BdXRob3I+PFllYXI+MjAxMDwvWWVhcj48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</w:fldData>
        </w:fldChar>
      </w:r>
      <w:r w:rsidR="00261289">
        <w:rPr>
          <w:rFonts w:ascii="Arial" w:eastAsia="MS Mincho" w:hAnsi="Arial" w:cs="Arial"/>
          <w:sz w:val="24"/>
          <w:szCs w:val="24"/>
        </w:rPr>
        <w:instrText xml:space="preserve"> ADDIN EN.CITE.DATA </w:instrText>
      </w:r>
      <w:r w:rsidR="00261289">
        <w:rPr>
          <w:rFonts w:ascii="Arial" w:eastAsia="MS Mincho" w:hAnsi="Arial" w:cs="Arial"/>
          <w:sz w:val="24"/>
          <w:szCs w:val="24"/>
        </w:rPr>
      </w:r>
      <w:r w:rsidR="00261289">
        <w:rPr>
          <w:rFonts w:ascii="Arial" w:eastAsia="MS Mincho" w:hAnsi="Arial" w:cs="Arial"/>
          <w:sz w:val="24"/>
          <w:szCs w:val="24"/>
        </w:rPr>
        <w:fldChar w:fldCharType="end"/>
      </w:r>
      <w:r w:rsidR="00EC04F3" w:rsidRPr="000E7180">
        <w:rPr>
          <w:rFonts w:ascii="Arial" w:eastAsia="MS Mincho" w:hAnsi="Arial" w:cs="Arial"/>
          <w:sz w:val="24"/>
          <w:szCs w:val="24"/>
        </w:rPr>
      </w:r>
      <w:r w:rsidR="00EC04F3" w:rsidRPr="000E7180">
        <w:rPr>
          <w:rFonts w:ascii="Arial" w:eastAsia="MS Mincho" w:hAnsi="Arial" w:cs="Arial"/>
          <w:sz w:val="24"/>
          <w:szCs w:val="24"/>
        </w:rPr>
        <w:fldChar w:fldCharType="separate"/>
      </w:r>
      <w:r w:rsidR="00261289">
        <w:rPr>
          <w:rFonts w:ascii="Arial" w:eastAsia="MS Mincho" w:hAnsi="Arial" w:cs="Arial"/>
          <w:sz w:val="24"/>
          <w:szCs w:val="24"/>
        </w:rPr>
        <w:t>(85, 86, 99)</w:t>
      </w:r>
      <w:r w:rsidR="00EC04F3" w:rsidRPr="000E7180">
        <w:rPr>
          <w:rFonts w:ascii="Arial" w:eastAsia="MS Mincho" w:hAnsi="Arial" w:cs="Arial"/>
          <w:sz w:val="24"/>
          <w:szCs w:val="24"/>
        </w:rPr>
        <w:fldChar w:fldCharType="end"/>
      </w:r>
      <w:r w:rsidR="00EC04F3" w:rsidRPr="000E7180">
        <w:rPr>
          <w:rFonts w:ascii="Arial" w:eastAsia="MS Mincho" w:hAnsi="Arial" w:cs="Arial"/>
          <w:sz w:val="24"/>
          <w:szCs w:val="24"/>
        </w:rPr>
        <w:t xml:space="preserve">. Ebbesen </w:t>
      </w:r>
      <w:r w:rsidR="00313808" w:rsidRPr="00313808">
        <w:rPr>
          <w:rFonts w:ascii="Arial" w:eastAsia="MS Mincho" w:hAnsi="Arial" w:cs="Arial"/>
          <w:i/>
          <w:sz w:val="24"/>
          <w:szCs w:val="24"/>
        </w:rPr>
        <w:t>et al</w:t>
      </w:r>
      <w:r w:rsidR="00313808">
        <w:rPr>
          <w:rFonts w:ascii="Arial" w:eastAsia="MS Mincho" w:hAnsi="Arial" w:cs="Arial"/>
          <w:sz w:val="24"/>
          <w:szCs w:val="24"/>
        </w:rPr>
        <w:t xml:space="preserve"> </w:t>
      </w:r>
      <w:r w:rsidR="00EC04F3" w:rsidRPr="000E7180">
        <w:rPr>
          <w:rFonts w:ascii="Arial" w:eastAsia="MS Mincho" w:hAnsi="Arial" w:cs="Arial"/>
          <w:sz w:val="24"/>
          <w:szCs w:val="24"/>
        </w:rPr>
        <w:t xml:space="preserve"> </w:t>
      </w:r>
      <w:r w:rsidR="00313808">
        <w:rPr>
          <w:rFonts w:ascii="Arial" w:eastAsia="MS Mincho" w:hAnsi="Arial" w:cs="Arial"/>
          <w:sz w:val="24"/>
          <w:szCs w:val="24"/>
        </w:rPr>
        <w:t xml:space="preserve">examined the effect of </w:t>
      </w:r>
      <w:r w:rsidR="00EC04F3" w:rsidRPr="000E7180">
        <w:rPr>
          <w:rFonts w:ascii="Arial" w:eastAsia="MS Mincho" w:hAnsi="Arial" w:cs="Arial"/>
          <w:sz w:val="24"/>
          <w:szCs w:val="24"/>
        </w:rPr>
        <w:t xml:space="preserve">depression on </w:t>
      </w:r>
      <w:r w:rsidR="00313808">
        <w:rPr>
          <w:rFonts w:ascii="Arial" w:eastAsia="MS Mincho" w:hAnsi="Arial" w:cs="Arial"/>
          <w:sz w:val="24"/>
          <w:szCs w:val="24"/>
        </w:rPr>
        <w:t>pregnancy outcome after IVF,</w:t>
      </w:r>
      <w:r w:rsidR="00EC04F3" w:rsidRPr="000E7180">
        <w:rPr>
          <w:rFonts w:ascii="Arial" w:eastAsia="MS Mincho" w:hAnsi="Arial" w:cs="Arial"/>
          <w:sz w:val="24"/>
          <w:szCs w:val="24"/>
        </w:rPr>
        <w:t xml:space="preserve"> while Boivin </w:t>
      </w:r>
      <w:r w:rsidR="00EC04F3" w:rsidRPr="000E7180">
        <w:rPr>
          <w:rFonts w:ascii="Arial" w:eastAsia="MS Mincho" w:hAnsi="Arial" w:cs="Arial"/>
          <w:i/>
          <w:sz w:val="24"/>
          <w:szCs w:val="24"/>
        </w:rPr>
        <w:t>et al</w:t>
      </w:r>
      <w:r w:rsidR="00EC04F3" w:rsidRPr="000E7180">
        <w:rPr>
          <w:rFonts w:ascii="Arial" w:eastAsia="MS Mincho" w:hAnsi="Arial" w:cs="Arial"/>
          <w:sz w:val="24"/>
          <w:szCs w:val="24"/>
        </w:rPr>
        <w:t xml:space="preserve"> </w:t>
      </w:r>
      <w:r w:rsidR="00640D7E">
        <w:rPr>
          <w:rFonts w:ascii="Arial" w:eastAsia="MS Mincho" w:hAnsi="Arial" w:cs="Arial"/>
          <w:sz w:val="24"/>
          <w:szCs w:val="24"/>
        </w:rPr>
        <w:t>analysed the impact of pre-treatment anxiety and depression on IVF outcome</w:t>
      </w:r>
      <w:r w:rsidR="00EC04F3" w:rsidRPr="000E7180">
        <w:rPr>
          <w:rFonts w:ascii="Arial" w:eastAsia="MS Mincho" w:hAnsi="Arial" w:cs="Arial"/>
          <w:sz w:val="24"/>
          <w:szCs w:val="24"/>
        </w:rPr>
        <w:t xml:space="preserve">. </w:t>
      </w:r>
      <w:r w:rsidR="00640D7E">
        <w:rPr>
          <w:rFonts w:ascii="Arial" w:eastAsia="MS Mincho" w:hAnsi="Arial" w:cs="Arial"/>
          <w:sz w:val="24"/>
          <w:szCs w:val="24"/>
        </w:rPr>
        <w:t xml:space="preserve">While the </w:t>
      </w:r>
      <w:r w:rsidR="00640D7E">
        <w:rPr>
          <w:rFonts w:ascii="Arial" w:eastAsia="MS Mincho" w:hAnsi="Arial" w:cs="Arial"/>
          <w:sz w:val="24"/>
          <w:szCs w:val="24"/>
        </w:rPr>
        <w:lastRenderedPageBreak/>
        <w:t>former study found</w:t>
      </w:r>
      <w:r w:rsidR="00EC04F3" w:rsidRPr="000E7180">
        <w:rPr>
          <w:rFonts w:ascii="Arial" w:eastAsia="MS Mincho" w:hAnsi="Arial" w:cs="Arial"/>
          <w:sz w:val="24"/>
          <w:szCs w:val="24"/>
        </w:rPr>
        <w:t xml:space="preserve"> a modest </w:t>
      </w:r>
      <w:r w:rsidR="00640D7E" w:rsidRPr="000E7180">
        <w:rPr>
          <w:rFonts w:ascii="Arial" w:eastAsia="MS Mincho" w:hAnsi="Arial" w:cs="Arial"/>
          <w:sz w:val="24"/>
          <w:szCs w:val="24"/>
        </w:rPr>
        <w:t>impact</w:t>
      </w:r>
      <w:r w:rsidR="00EC04F3" w:rsidRPr="000E7180">
        <w:rPr>
          <w:rFonts w:ascii="Arial" w:eastAsia="MS Mincho" w:hAnsi="Arial" w:cs="Arial"/>
          <w:sz w:val="24"/>
          <w:szCs w:val="24"/>
        </w:rPr>
        <w:t xml:space="preserve"> of depression on the success of IVF, while the latter found no such </w:t>
      </w:r>
      <w:r w:rsidR="00640D7E" w:rsidRPr="000E7180">
        <w:rPr>
          <w:rFonts w:ascii="Arial" w:eastAsia="MS Mincho" w:hAnsi="Arial" w:cs="Arial"/>
          <w:sz w:val="24"/>
          <w:szCs w:val="24"/>
        </w:rPr>
        <w:t>association</w:t>
      </w:r>
      <w:r w:rsidR="00EC04F3" w:rsidRPr="000E7180">
        <w:rPr>
          <w:rFonts w:ascii="Arial" w:eastAsia="MS Mincho" w:hAnsi="Arial" w:cs="Arial"/>
          <w:sz w:val="24"/>
          <w:szCs w:val="24"/>
        </w:rPr>
        <w:t xml:space="preserve">. The third meta-analysis </w:t>
      </w:r>
      <w:r w:rsidR="00640D7E">
        <w:rPr>
          <w:rFonts w:ascii="Arial" w:eastAsia="MS Mincho" w:hAnsi="Arial" w:cs="Arial"/>
          <w:sz w:val="24"/>
          <w:szCs w:val="24"/>
        </w:rPr>
        <w:t xml:space="preserve">was done </w:t>
      </w:r>
      <w:r w:rsidR="00EC04F3" w:rsidRPr="000E7180">
        <w:rPr>
          <w:rFonts w:ascii="Arial" w:eastAsia="MS Mincho" w:hAnsi="Arial" w:cs="Arial"/>
          <w:sz w:val="24"/>
          <w:szCs w:val="24"/>
        </w:rPr>
        <w:t xml:space="preserve">by Matthiesen </w:t>
      </w:r>
      <w:r w:rsidR="00EC04F3" w:rsidRPr="000E7180">
        <w:rPr>
          <w:rFonts w:ascii="Arial" w:eastAsia="MS Mincho" w:hAnsi="Arial" w:cs="Arial"/>
          <w:i/>
          <w:sz w:val="24"/>
          <w:szCs w:val="24"/>
        </w:rPr>
        <w:t>et al</w:t>
      </w:r>
      <w:r w:rsidR="00EC04F3" w:rsidRPr="000E7180">
        <w:rPr>
          <w:rFonts w:ascii="Arial" w:eastAsia="MS Mincho" w:hAnsi="Arial" w:cs="Arial"/>
          <w:sz w:val="24"/>
          <w:szCs w:val="24"/>
        </w:rPr>
        <w:t xml:space="preserve"> </w:t>
      </w:r>
      <w:r w:rsidR="00640D7E">
        <w:rPr>
          <w:rFonts w:ascii="Arial" w:eastAsia="MS Mincho" w:hAnsi="Arial" w:cs="Arial"/>
          <w:sz w:val="24"/>
          <w:szCs w:val="24"/>
        </w:rPr>
        <w:t xml:space="preserve">and it was a bit more comprehensive. It </w:t>
      </w:r>
      <w:r w:rsidR="00EC04F3" w:rsidRPr="000E7180">
        <w:rPr>
          <w:rFonts w:ascii="Arial" w:eastAsia="MS Mincho" w:hAnsi="Arial" w:cs="Arial"/>
          <w:sz w:val="24"/>
          <w:szCs w:val="24"/>
        </w:rPr>
        <w:t xml:space="preserve">examined stress, anxiety and depression and found significant </w:t>
      </w:r>
      <w:r w:rsidR="00640D7E" w:rsidRPr="000E7180">
        <w:rPr>
          <w:rFonts w:ascii="Arial" w:eastAsia="MS Mincho" w:hAnsi="Arial" w:cs="Arial"/>
          <w:sz w:val="24"/>
          <w:szCs w:val="24"/>
        </w:rPr>
        <w:t>link</w:t>
      </w:r>
      <w:r w:rsidR="00EC04F3" w:rsidRPr="000E7180">
        <w:rPr>
          <w:rFonts w:ascii="Arial" w:eastAsia="MS Mincho" w:hAnsi="Arial" w:cs="Arial"/>
          <w:sz w:val="24"/>
          <w:szCs w:val="24"/>
        </w:rPr>
        <w:t xml:space="preserve"> between stress and distress and </w:t>
      </w:r>
      <w:r w:rsidR="00640D7E">
        <w:rPr>
          <w:rFonts w:ascii="Arial" w:eastAsia="MS Mincho" w:hAnsi="Arial" w:cs="Arial"/>
          <w:sz w:val="24"/>
          <w:szCs w:val="24"/>
        </w:rPr>
        <w:t>decreased pregnancy rates</w:t>
      </w:r>
      <w:r w:rsidR="00EC04F3" w:rsidRPr="000E7180">
        <w:rPr>
          <w:rFonts w:ascii="Arial" w:eastAsia="MS Mincho" w:hAnsi="Arial" w:cs="Arial"/>
          <w:sz w:val="24"/>
          <w:szCs w:val="24"/>
        </w:rPr>
        <w:t xml:space="preserve"> after IVF. This lack of consensus in the meta-analyses </w:t>
      </w:r>
      <w:r w:rsidR="00C937E2">
        <w:rPr>
          <w:rFonts w:ascii="Arial" w:eastAsia="MS Mincho" w:hAnsi="Arial" w:cs="Arial"/>
          <w:sz w:val="24"/>
          <w:szCs w:val="24"/>
        </w:rPr>
        <w:t>can be explained by the fact that there were</w:t>
      </w:r>
      <w:r w:rsidR="00EC04F3" w:rsidRPr="000E7180">
        <w:rPr>
          <w:rFonts w:ascii="Arial" w:eastAsia="MS Mincho" w:hAnsi="Arial" w:cs="Arial"/>
          <w:sz w:val="24"/>
          <w:szCs w:val="24"/>
        </w:rPr>
        <w:t xml:space="preserve"> different inclusion criteria</w:t>
      </w:r>
      <w:r w:rsidR="00C937E2">
        <w:rPr>
          <w:rFonts w:ascii="Arial" w:eastAsia="MS Mincho" w:hAnsi="Arial" w:cs="Arial"/>
          <w:sz w:val="24"/>
          <w:szCs w:val="24"/>
        </w:rPr>
        <w:t xml:space="preserve"> for each of the study</w:t>
      </w:r>
      <w:r w:rsidR="00EC04F3" w:rsidRPr="000E7180">
        <w:rPr>
          <w:rFonts w:ascii="Arial" w:eastAsia="MS Mincho" w:hAnsi="Arial" w:cs="Arial"/>
          <w:sz w:val="24"/>
          <w:szCs w:val="24"/>
        </w:rPr>
        <w:t xml:space="preserve"> and the diverse stress parameters </w:t>
      </w:r>
      <w:r w:rsidR="00C937E2">
        <w:rPr>
          <w:rFonts w:ascii="Arial" w:eastAsia="MS Mincho" w:hAnsi="Arial" w:cs="Arial"/>
          <w:sz w:val="24"/>
          <w:szCs w:val="24"/>
        </w:rPr>
        <w:t>were examined</w:t>
      </w:r>
      <w:r w:rsidR="00EC04F3" w:rsidRPr="000E7180">
        <w:rPr>
          <w:rFonts w:ascii="Arial" w:eastAsia="MS Mincho" w:hAnsi="Arial" w:cs="Arial"/>
          <w:sz w:val="24"/>
          <w:szCs w:val="24"/>
        </w:rPr>
        <w:t xml:space="preserve">.  </w:t>
      </w:r>
    </w:p>
    <w:p w14:paraId="42DF0E29" w14:textId="230EB4D4" w:rsidR="00EC04F3" w:rsidRPr="000E7180" w:rsidRDefault="00EC04F3" w:rsidP="00AD2ED2">
      <w:pPr>
        <w:spacing w:line="480" w:lineRule="auto"/>
        <w:rPr>
          <w:rFonts w:ascii="Arial" w:eastAsia="MS Mincho" w:hAnsi="Arial" w:cs="Arial"/>
          <w:sz w:val="24"/>
          <w:szCs w:val="24"/>
        </w:rPr>
      </w:pPr>
      <w:r w:rsidRPr="00C5407F">
        <w:rPr>
          <w:rFonts w:ascii="Arial" w:eastAsia="MS Mincho" w:hAnsi="Arial" w:cs="Arial"/>
          <w:b/>
          <w:sz w:val="24"/>
          <w:szCs w:val="24"/>
          <w:u w:val="single"/>
        </w:rPr>
        <w:t>2.2 Aims and Objective</w:t>
      </w:r>
      <w:r w:rsidR="00E2058D" w:rsidRPr="00C5407F">
        <w:rPr>
          <w:rFonts w:ascii="Arial" w:eastAsia="MS Mincho" w:hAnsi="Arial" w:cs="Arial"/>
          <w:b/>
          <w:sz w:val="24"/>
          <w:szCs w:val="24"/>
          <w:u w:val="single"/>
        </w:rPr>
        <w:t>s</w:t>
      </w:r>
      <w:r w:rsidRPr="000E7180">
        <w:rPr>
          <w:rFonts w:ascii="Arial" w:eastAsia="MS Mincho" w:hAnsi="Arial" w:cs="Arial"/>
          <w:sz w:val="24"/>
          <w:szCs w:val="24"/>
        </w:rPr>
        <w:t xml:space="preserve">: To </w:t>
      </w:r>
      <w:r w:rsidR="00CE6C83" w:rsidRPr="000E7180">
        <w:rPr>
          <w:rFonts w:ascii="Arial" w:eastAsia="MS Mincho" w:hAnsi="Arial" w:cs="Arial"/>
          <w:sz w:val="24"/>
          <w:szCs w:val="24"/>
        </w:rPr>
        <w:t>elucidate</w:t>
      </w:r>
      <w:r w:rsidRPr="000E7180">
        <w:rPr>
          <w:rFonts w:ascii="Arial" w:eastAsia="MS Mincho" w:hAnsi="Arial" w:cs="Arial"/>
          <w:sz w:val="24"/>
          <w:szCs w:val="24"/>
        </w:rPr>
        <w:t xml:space="preserve"> the </w:t>
      </w:r>
      <w:r w:rsidR="00CE6C83" w:rsidRPr="000E7180">
        <w:rPr>
          <w:rFonts w:ascii="Arial" w:eastAsia="MS Mincho" w:hAnsi="Arial" w:cs="Arial"/>
          <w:sz w:val="24"/>
          <w:szCs w:val="24"/>
        </w:rPr>
        <w:t>connection</w:t>
      </w:r>
      <w:r w:rsidRPr="000E7180">
        <w:rPr>
          <w:rFonts w:ascii="Arial" w:eastAsia="MS Mincho" w:hAnsi="Arial" w:cs="Arial"/>
          <w:sz w:val="24"/>
          <w:szCs w:val="24"/>
        </w:rPr>
        <w:t xml:space="preserve"> between </w:t>
      </w:r>
      <w:r w:rsidR="00155436" w:rsidRPr="000E7180">
        <w:rPr>
          <w:rFonts w:ascii="Arial" w:eastAsia="MS Mincho" w:hAnsi="Arial" w:cs="Arial"/>
          <w:sz w:val="24"/>
          <w:szCs w:val="24"/>
        </w:rPr>
        <w:t>emotional</w:t>
      </w:r>
      <w:r w:rsidRPr="000E7180">
        <w:rPr>
          <w:rFonts w:ascii="Arial" w:eastAsia="MS Mincho" w:hAnsi="Arial" w:cs="Arial"/>
          <w:sz w:val="24"/>
          <w:szCs w:val="24"/>
        </w:rPr>
        <w:t xml:space="preserve"> distress and reproductive outcome, we conducted a </w:t>
      </w:r>
      <w:r w:rsidR="00CE6C83">
        <w:rPr>
          <w:rFonts w:ascii="Arial" w:eastAsia="MS Mincho" w:hAnsi="Arial" w:cs="Arial"/>
          <w:sz w:val="24"/>
          <w:szCs w:val="24"/>
        </w:rPr>
        <w:t>systematic</w:t>
      </w:r>
      <w:r w:rsidRPr="000E7180">
        <w:rPr>
          <w:rFonts w:ascii="Arial" w:eastAsia="MS Mincho" w:hAnsi="Arial" w:cs="Arial"/>
          <w:sz w:val="24"/>
          <w:szCs w:val="24"/>
        </w:rPr>
        <w:t xml:space="preserve"> review of the available literature </w:t>
      </w:r>
      <w:r w:rsidR="00CE6C83" w:rsidRPr="000E7180">
        <w:rPr>
          <w:rFonts w:ascii="Arial" w:eastAsia="MS Mincho" w:hAnsi="Arial" w:cs="Arial"/>
          <w:sz w:val="24"/>
          <w:szCs w:val="24"/>
        </w:rPr>
        <w:t>exploring</w:t>
      </w:r>
      <w:r w:rsidRPr="000E7180">
        <w:rPr>
          <w:rFonts w:ascii="Arial" w:eastAsia="MS Mincho" w:hAnsi="Arial" w:cs="Arial"/>
          <w:sz w:val="24"/>
          <w:szCs w:val="24"/>
        </w:rPr>
        <w:t xml:space="preserve"> the </w:t>
      </w:r>
      <w:r w:rsidR="00CE6C83" w:rsidRPr="000E7180">
        <w:rPr>
          <w:rFonts w:ascii="Arial" w:eastAsia="MS Mincho" w:hAnsi="Arial" w:cs="Arial"/>
          <w:sz w:val="24"/>
          <w:szCs w:val="24"/>
        </w:rPr>
        <w:t>influence</w:t>
      </w:r>
      <w:r w:rsidRPr="000E7180">
        <w:rPr>
          <w:rFonts w:ascii="Arial" w:eastAsia="MS Mincho" w:hAnsi="Arial" w:cs="Arial"/>
          <w:sz w:val="24"/>
          <w:szCs w:val="24"/>
        </w:rPr>
        <w:t xml:space="preserve"> of emotional distress on the </w:t>
      </w:r>
      <w:r w:rsidR="00CE6C83">
        <w:rPr>
          <w:rFonts w:ascii="Arial" w:eastAsia="MS Mincho" w:hAnsi="Arial" w:cs="Arial"/>
          <w:sz w:val="24"/>
          <w:szCs w:val="24"/>
        </w:rPr>
        <w:t>clinical pregnancy after</w:t>
      </w:r>
      <w:r w:rsidRPr="000E7180">
        <w:rPr>
          <w:rFonts w:ascii="Arial" w:eastAsia="MS Mincho" w:hAnsi="Arial" w:cs="Arial"/>
          <w:sz w:val="24"/>
          <w:szCs w:val="24"/>
        </w:rPr>
        <w:t xml:space="preserve"> IVF treatment focusing on various stress </w:t>
      </w:r>
      <w:r w:rsidR="00CE6C83">
        <w:rPr>
          <w:rFonts w:ascii="Arial" w:eastAsia="MS Mincho" w:hAnsi="Arial" w:cs="Arial"/>
          <w:sz w:val="24"/>
          <w:szCs w:val="24"/>
        </w:rPr>
        <w:t xml:space="preserve">parameters </w:t>
      </w:r>
      <w:r w:rsidRPr="000E7180">
        <w:rPr>
          <w:rFonts w:ascii="Arial" w:eastAsia="MS Mincho" w:hAnsi="Arial" w:cs="Arial"/>
          <w:sz w:val="24"/>
          <w:szCs w:val="24"/>
        </w:rPr>
        <w:t xml:space="preserve"> individually. The aim of this review </w:t>
      </w:r>
      <w:r w:rsidR="00155436" w:rsidRPr="000E7180">
        <w:rPr>
          <w:rFonts w:ascii="Arial" w:eastAsia="MS Mincho" w:hAnsi="Arial" w:cs="Arial"/>
          <w:sz w:val="24"/>
          <w:szCs w:val="24"/>
        </w:rPr>
        <w:t>was</w:t>
      </w:r>
      <w:r w:rsidRPr="000E7180">
        <w:rPr>
          <w:rFonts w:ascii="Arial" w:eastAsia="MS Mincho" w:hAnsi="Arial" w:cs="Arial"/>
          <w:sz w:val="24"/>
          <w:szCs w:val="24"/>
        </w:rPr>
        <w:t xml:space="preserve"> to critically analyse the evidence exploring the </w:t>
      </w:r>
      <w:r w:rsidR="00CE6C83" w:rsidRPr="000E7180">
        <w:rPr>
          <w:rFonts w:ascii="Arial" w:eastAsia="MS Mincho" w:hAnsi="Arial" w:cs="Arial"/>
          <w:sz w:val="24"/>
          <w:szCs w:val="24"/>
        </w:rPr>
        <w:t>association</w:t>
      </w:r>
      <w:r w:rsidRPr="000E7180">
        <w:rPr>
          <w:rFonts w:ascii="Arial" w:eastAsia="MS Mincho" w:hAnsi="Arial" w:cs="Arial"/>
          <w:sz w:val="24"/>
          <w:szCs w:val="24"/>
        </w:rPr>
        <w:t xml:space="preserve"> between stress and conception rates. The psychological</w:t>
      </w:r>
      <w:r w:rsidR="00CE6C83">
        <w:rPr>
          <w:rFonts w:ascii="Arial" w:eastAsia="MS Mincho" w:hAnsi="Arial" w:cs="Arial"/>
          <w:sz w:val="24"/>
          <w:szCs w:val="24"/>
        </w:rPr>
        <w:t xml:space="preserve"> </w:t>
      </w:r>
      <w:r w:rsidRPr="000E7180">
        <w:rPr>
          <w:rFonts w:ascii="Arial" w:eastAsia="MS Mincho" w:hAnsi="Arial" w:cs="Arial"/>
          <w:sz w:val="24"/>
          <w:szCs w:val="24"/>
        </w:rPr>
        <w:t xml:space="preserve">distress </w:t>
      </w:r>
      <w:r w:rsidR="00827EAF">
        <w:rPr>
          <w:rFonts w:ascii="Arial" w:eastAsia="MS Mincho" w:hAnsi="Arial" w:cs="Arial"/>
          <w:sz w:val="24"/>
          <w:szCs w:val="24"/>
        </w:rPr>
        <w:t>that occurs before start of the IVF cycle</w:t>
      </w:r>
      <w:r w:rsidRPr="000E7180">
        <w:rPr>
          <w:rFonts w:ascii="Arial" w:eastAsia="MS Mincho" w:hAnsi="Arial" w:cs="Arial"/>
          <w:sz w:val="24"/>
          <w:szCs w:val="24"/>
        </w:rPr>
        <w:t xml:space="preserve"> avoids the confounding effects of treatment and procedure related stress. Pre-treatment distress has been the most common reason given by women who </w:t>
      </w:r>
      <w:r w:rsidR="00827EAF">
        <w:rPr>
          <w:rFonts w:ascii="Arial" w:eastAsia="MS Mincho" w:hAnsi="Arial" w:cs="Arial"/>
          <w:sz w:val="24"/>
          <w:szCs w:val="24"/>
        </w:rPr>
        <w:t>drop out of IVF</w:t>
      </w:r>
      <w:r w:rsidR="00C0386A">
        <w:rPr>
          <w:rFonts w:ascii="Arial" w:eastAsia="MS Mincho" w:hAnsi="Arial" w:cs="Arial"/>
          <w:sz w:val="24"/>
          <w:szCs w:val="24"/>
        </w:rPr>
        <w:t xml:space="preserve"> treatment</w:t>
      </w:r>
      <w:r w:rsidR="00C0386A">
        <w:rPr>
          <w:rFonts w:ascii="Arial" w:eastAsia="MS Mincho" w:hAnsi="Arial" w:cs="Arial"/>
          <w:sz w:val="24"/>
          <w:szCs w:val="24"/>
        </w:rPr>
        <w:fldChar w:fldCharType="begin"/>
      </w:r>
      <w:r w:rsidR="00C0386A">
        <w:rPr>
          <w:rFonts w:ascii="Arial" w:eastAsia="MS Mincho" w:hAnsi="Arial" w:cs="Arial"/>
          <w:sz w:val="24"/>
          <w:szCs w:val="24"/>
        </w:rPr>
        <w:instrText xml:space="preserve"> ADDIN EN.CITE &lt;EndNote&gt;&lt;Cite&gt;&lt;Author&gt;Smeenk&lt;/Author&gt;&lt;Year&gt;2004&lt;/Year&gt;&lt;IDText&gt;Reasons for dropout in an in vitro fertilization/intracytoplasmic sperm injection program&lt;/IDText&gt;&lt;DisplayText&gt;(90)&lt;/DisplayText&gt;&lt;record&gt;&lt;dates&gt;&lt;pub-dates&gt;&lt;date&gt;Feb&lt;/date&gt;&lt;/pub-dates&gt;&lt;year&gt;2004&lt;/year&gt;&lt;/dates&gt;&lt;urls&gt;&lt;related-urls&gt;&lt;url&gt;&amp;lt;Go to ISI&amp;gt;://WOS:000188970500003&lt;/url&gt;&lt;/related-urls&gt;&lt;/urls&gt;&lt;isbn&gt;0015-0282&lt;/isbn&gt;&lt;titles&gt;&lt;title&gt;Reasons for dropout in an in vitro fertilization/intracytoplasmic sperm injection program&lt;/title&gt;&lt;secondary-title&gt;Fertility and Sterility&lt;/secondary-title&gt;&lt;/titles&gt;&lt;pages&gt;262-268&lt;/pages&gt;&lt;number&gt;2&lt;/number&gt;&lt;contributors&gt;&lt;authors&gt;&lt;author&gt;Smeenk, J. M. J.&lt;/author&gt;&lt;author&gt;Verhaak, C. M.&lt;/author&gt;&lt;author&gt;Stolwijk, A. M.&lt;/author&gt;&lt;author&gt;Kremer, J. A. M.&lt;/author&gt;&lt;author&gt;Braat, D. D. M.&lt;/author&gt;&lt;/authors&gt;&lt;/contributors&gt;&lt;added-date format="utc"&gt;1368072507&lt;/added-date&gt;&lt;ref-type name="Journal Article"&gt;17&lt;/ref-type&gt;&lt;rec-number&gt;1554&lt;/rec-number&gt;&lt;last-updated-date format="utc"&gt;1368072507&lt;/last-updated-date&gt;&lt;accession-num&gt;WOS:000188970500003&lt;/accession-num&gt;&lt;electronic-resource-num&gt;10.1016/j.fertnstert.2003.09.027&lt;/electronic-resource-num&gt;&lt;volume&gt;81&lt;/volume&gt;&lt;/record&gt;&lt;/Cite&gt;&lt;/EndNote&gt;</w:instrText>
      </w:r>
      <w:r w:rsidR="00C0386A">
        <w:rPr>
          <w:rFonts w:ascii="Arial" w:eastAsia="MS Mincho" w:hAnsi="Arial" w:cs="Arial"/>
          <w:sz w:val="24"/>
          <w:szCs w:val="24"/>
        </w:rPr>
        <w:fldChar w:fldCharType="separate"/>
      </w:r>
      <w:r w:rsidR="00C0386A">
        <w:rPr>
          <w:rFonts w:ascii="Arial" w:eastAsia="MS Mincho" w:hAnsi="Arial" w:cs="Arial"/>
          <w:sz w:val="24"/>
          <w:szCs w:val="24"/>
        </w:rPr>
        <w:t>(90)</w:t>
      </w:r>
      <w:r w:rsidR="00C0386A">
        <w:rPr>
          <w:rFonts w:ascii="Arial" w:eastAsia="MS Mincho" w:hAnsi="Arial" w:cs="Arial"/>
          <w:sz w:val="24"/>
          <w:szCs w:val="24"/>
        </w:rPr>
        <w:fldChar w:fldCharType="end"/>
      </w:r>
      <w:r w:rsidR="00C0386A">
        <w:rPr>
          <w:rFonts w:ascii="Arial" w:eastAsia="MS Mincho" w:hAnsi="Arial" w:cs="Arial"/>
          <w:sz w:val="24"/>
          <w:szCs w:val="24"/>
        </w:rPr>
        <w:t>.</w:t>
      </w:r>
      <w:r w:rsidR="00827EAF">
        <w:rPr>
          <w:rFonts w:ascii="Arial" w:eastAsia="MS Mincho" w:hAnsi="Arial" w:cs="Arial"/>
          <w:sz w:val="24"/>
          <w:szCs w:val="24"/>
        </w:rPr>
        <w:t>T</w:t>
      </w:r>
      <w:r w:rsidRPr="000E7180">
        <w:rPr>
          <w:rFonts w:ascii="Arial" w:eastAsia="MS Mincho" w:hAnsi="Arial" w:cs="Arial"/>
          <w:sz w:val="24"/>
          <w:szCs w:val="24"/>
        </w:rPr>
        <w:t xml:space="preserve">he objective of this literature review </w:t>
      </w:r>
      <w:r w:rsidR="00155436" w:rsidRPr="000E7180">
        <w:rPr>
          <w:rFonts w:ascii="Arial" w:eastAsia="MS Mincho" w:hAnsi="Arial" w:cs="Arial"/>
          <w:sz w:val="24"/>
          <w:szCs w:val="24"/>
        </w:rPr>
        <w:t>was</w:t>
      </w:r>
      <w:r w:rsidRPr="000E7180">
        <w:rPr>
          <w:rFonts w:ascii="Arial" w:eastAsia="MS Mincho" w:hAnsi="Arial" w:cs="Arial"/>
          <w:sz w:val="24"/>
          <w:szCs w:val="24"/>
        </w:rPr>
        <w:t xml:space="preserve"> to correlate pre-treatment emotional distress to clinical pregnancy rate after </w:t>
      </w:r>
      <w:r w:rsidR="00155436" w:rsidRPr="000E7180">
        <w:rPr>
          <w:rFonts w:ascii="Arial" w:eastAsia="MS Mincho" w:hAnsi="Arial" w:cs="Arial"/>
          <w:sz w:val="24"/>
          <w:szCs w:val="24"/>
        </w:rPr>
        <w:t xml:space="preserve">IVF </w:t>
      </w:r>
      <w:r w:rsidR="00827EAF">
        <w:rPr>
          <w:rFonts w:ascii="Arial" w:eastAsia="MS Mincho" w:hAnsi="Arial" w:cs="Arial"/>
          <w:sz w:val="24"/>
          <w:szCs w:val="24"/>
        </w:rPr>
        <w:t>cycle</w:t>
      </w:r>
      <w:r w:rsidRPr="000E7180">
        <w:rPr>
          <w:rFonts w:ascii="Arial" w:eastAsia="MS Mincho" w:hAnsi="Arial" w:cs="Arial"/>
          <w:sz w:val="24"/>
          <w:szCs w:val="24"/>
        </w:rPr>
        <w:t>.</w:t>
      </w:r>
    </w:p>
    <w:p w14:paraId="73BE528F" w14:textId="77777777" w:rsidR="008F5572" w:rsidRDefault="008F5572" w:rsidP="00AD2ED2">
      <w:pPr>
        <w:spacing w:line="480" w:lineRule="auto"/>
        <w:rPr>
          <w:rFonts w:ascii="Calibri" w:eastAsia="Calibri" w:hAnsi="Calibri" w:cs="Times New Roman"/>
          <w:sz w:val="24"/>
          <w:szCs w:val="24"/>
        </w:rPr>
      </w:pPr>
    </w:p>
    <w:p w14:paraId="7564A1A7" w14:textId="109C0600" w:rsidR="00EC04F3" w:rsidRPr="000E7180" w:rsidRDefault="00EC04F3" w:rsidP="00AD2ED2">
      <w:pPr>
        <w:spacing w:line="480" w:lineRule="auto"/>
        <w:rPr>
          <w:rFonts w:ascii="Arial" w:eastAsia="MS Mincho" w:hAnsi="Arial" w:cs="Arial"/>
          <w:b/>
          <w:sz w:val="24"/>
          <w:szCs w:val="24"/>
          <w:u w:val="single"/>
        </w:rPr>
      </w:pPr>
      <w:r w:rsidRPr="000E7180">
        <w:rPr>
          <w:rFonts w:ascii="Calibri" w:eastAsia="Calibri" w:hAnsi="Calibri" w:cs="Times New Roman"/>
          <w:sz w:val="24"/>
          <w:szCs w:val="24"/>
        </w:rPr>
        <w:t xml:space="preserve"> </w:t>
      </w:r>
      <w:r w:rsidRPr="00C5407F">
        <w:rPr>
          <w:rFonts w:ascii="Arial" w:eastAsia="Calibri" w:hAnsi="Arial" w:cs="Arial"/>
          <w:b/>
          <w:sz w:val="24"/>
          <w:szCs w:val="24"/>
          <w:u w:val="single"/>
          <w:lang w:eastAsia="en-GB"/>
        </w:rPr>
        <w:t>2.3 M</w:t>
      </w:r>
      <w:r w:rsidRPr="00C5407F">
        <w:rPr>
          <w:rFonts w:ascii="Arial" w:eastAsia="MS Mincho" w:hAnsi="Arial" w:cs="Arial"/>
          <w:b/>
          <w:sz w:val="24"/>
          <w:szCs w:val="24"/>
          <w:u w:val="single"/>
        </w:rPr>
        <w:t>ethods</w:t>
      </w:r>
      <w:r w:rsidRPr="000E7180">
        <w:rPr>
          <w:rFonts w:ascii="Arial" w:eastAsia="MS Mincho" w:hAnsi="Arial" w:cs="Arial"/>
          <w:b/>
          <w:sz w:val="24"/>
          <w:szCs w:val="24"/>
        </w:rPr>
        <w:t>:</w:t>
      </w:r>
      <w:r w:rsidRPr="000E7180">
        <w:rPr>
          <w:rFonts w:ascii="Arial" w:eastAsia="MS Mincho" w:hAnsi="Arial" w:cs="Arial"/>
          <w:b/>
          <w:sz w:val="24"/>
          <w:szCs w:val="24"/>
          <w:u w:val="single"/>
        </w:rPr>
        <w:t xml:space="preserve"> </w:t>
      </w:r>
    </w:p>
    <w:p w14:paraId="309A8465" w14:textId="77777777" w:rsidR="00EC04F3" w:rsidRDefault="00EC04F3" w:rsidP="00AD2ED2">
      <w:pPr>
        <w:spacing w:line="480" w:lineRule="auto"/>
        <w:rPr>
          <w:rFonts w:ascii="Arial" w:eastAsia="MS Mincho" w:hAnsi="Arial" w:cs="Arial"/>
          <w:sz w:val="24"/>
          <w:szCs w:val="24"/>
        </w:rPr>
      </w:pPr>
      <w:r w:rsidRPr="000E7180">
        <w:rPr>
          <w:rFonts w:ascii="Arial" w:eastAsia="MS Mincho" w:hAnsi="Arial" w:cs="Arial"/>
          <w:sz w:val="24"/>
          <w:szCs w:val="24"/>
        </w:rPr>
        <w:t xml:space="preserve">An extensive literature search was done of all the electronic databases. This search was applied to PubMed (1980-2013), ISI Web of Science (1985-2013), Biosis Citation Index (1969-2013), Medline (1950-2013), Psych INFO (1985-2013) and Applied Social Science Index &amp; Abstracts (1987-2013). The search terms used were </w:t>
      </w:r>
      <w:r w:rsidRPr="000E7180">
        <w:rPr>
          <w:rFonts w:ascii="Arial" w:eastAsia="MS Mincho" w:hAnsi="Arial" w:cs="Arial"/>
          <w:i/>
          <w:sz w:val="24"/>
          <w:szCs w:val="24"/>
        </w:rPr>
        <w:t xml:space="preserve">anxiety, emotion*, psychological stress, depressive disorder, </w:t>
      </w:r>
      <w:r w:rsidRPr="000E7180">
        <w:rPr>
          <w:rFonts w:ascii="Arial" w:eastAsia="MS Mincho" w:hAnsi="Arial" w:cs="Arial"/>
          <w:i/>
          <w:sz w:val="24"/>
          <w:szCs w:val="24"/>
        </w:rPr>
        <w:lastRenderedPageBreak/>
        <w:t>depression, and distress AND in vitro fertilisation</w:t>
      </w:r>
      <w:r w:rsidRPr="000E7180">
        <w:rPr>
          <w:rFonts w:ascii="Arial" w:eastAsia="MS Mincho" w:hAnsi="Arial" w:cs="Arial"/>
          <w:sz w:val="24"/>
          <w:szCs w:val="24"/>
        </w:rPr>
        <w:t xml:space="preserve">, </w:t>
      </w:r>
      <w:r w:rsidRPr="000E7180">
        <w:rPr>
          <w:rFonts w:ascii="Arial" w:eastAsia="MS Mincho" w:hAnsi="Arial" w:cs="Arial"/>
          <w:i/>
          <w:sz w:val="24"/>
          <w:szCs w:val="24"/>
        </w:rPr>
        <w:t>IVF</w:t>
      </w:r>
      <w:r w:rsidRPr="000E7180">
        <w:rPr>
          <w:rFonts w:ascii="Arial" w:eastAsia="MS Mincho" w:hAnsi="Arial" w:cs="Arial"/>
          <w:sz w:val="24"/>
          <w:szCs w:val="24"/>
        </w:rPr>
        <w:t xml:space="preserve">, </w:t>
      </w:r>
      <w:r w:rsidRPr="000E7180">
        <w:rPr>
          <w:rFonts w:ascii="Arial" w:eastAsia="MS Mincho" w:hAnsi="Arial" w:cs="Arial"/>
          <w:i/>
          <w:sz w:val="24"/>
          <w:szCs w:val="24"/>
        </w:rPr>
        <w:t>intracytoplasmic sperm injection,</w:t>
      </w:r>
      <w:r w:rsidRPr="000E7180">
        <w:rPr>
          <w:rFonts w:ascii="Arial" w:eastAsia="MS Mincho" w:hAnsi="Arial" w:cs="Arial"/>
          <w:sz w:val="24"/>
          <w:szCs w:val="24"/>
        </w:rPr>
        <w:t xml:space="preserve"> </w:t>
      </w:r>
      <w:r w:rsidRPr="000E7180">
        <w:rPr>
          <w:rFonts w:ascii="Arial" w:eastAsia="MS Mincho" w:hAnsi="Arial" w:cs="Arial"/>
          <w:i/>
          <w:sz w:val="24"/>
          <w:szCs w:val="24"/>
        </w:rPr>
        <w:t>ICSI</w:t>
      </w:r>
      <w:r w:rsidRPr="000E7180">
        <w:rPr>
          <w:rFonts w:ascii="Arial" w:eastAsia="MS Mincho" w:hAnsi="Arial" w:cs="Arial"/>
          <w:sz w:val="24"/>
          <w:szCs w:val="24"/>
        </w:rPr>
        <w:t xml:space="preserve">, </w:t>
      </w:r>
      <w:r w:rsidRPr="000E7180">
        <w:rPr>
          <w:rFonts w:ascii="Arial" w:eastAsia="MS Mincho" w:hAnsi="Arial" w:cs="Arial"/>
          <w:i/>
          <w:sz w:val="24"/>
          <w:szCs w:val="24"/>
        </w:rPr>
        <w:t xml:space="preserve">assisted conception, assisted reproduct*. </w:t>
      </w:r>
      <w:r w:rsidRPr="000E7180">
        <w:rPr>
          <w:rFonts w:ascii="Arial" w:eastAsia="MS Mincho" w:hAnsi="Arial" w:cs="Arial"/>
          <w:sz w:val="24"/>
          <w:szCs w:val="24"/>
        </w:rPr>
        <w:t xml:space="preserve">MeSH terms were used in PubMed. Reference lists and bibliography of relevant papers were also hand searched for additional citations. </w:t>
      </w:r>
    </w:p>
    <w:p w14:paraId="54CF9F33" w14:textId="77777777" w:rsidR="00EC04F3" w:rsidRPr="000E7180" w:rsidRDefault="00EC04F3" w:rsidP="00AD2ED2">
      <w:pPr>
        <w:spacing w:line="480" w:lineRule="auto"/>
        <w:rPr>
          <w:rFonts w:ascii="Arial" w:eastAsia="MS Mincho" w:hAnsi="Arial" w:cs="Arial"/>
          <w:sz w:val="24"/>
          <w:szCs w:val="24"/>
        </w:rPr>
      </w:pPr>
      <w:r w:rsidRPr="000E7180">
        <w:rPr>
          <w:rFonts w:ascii="Arial" w:eastAsia="MS Mincho" w:hAnsi="Arial" w:cs="Arial"/>
          <w:b/>
          <w:sz w:val="24"/>
          <w:szCs w:val="24"/>
        </w:rPr>
        <w:t>2.3.1 Eligibility criteria</w:t>
      </w:r>
      <w:r w:rsidRPr="000E7180">
        <w:rPr>
          <w:rFonts w:ascii="Arial" w:eastAsia="MS Mincho" w:hAnsi="Arial" w:cs="Arial"/>
          <w:sz w:val="24"/>
          <w:szCs w:val="24"/>
        </w:rPr>
        <w:t xml:space="preserve">: </w:t>
      </w:r>
    </w:p>
    <w:p w14:paraId="3C1B3860" w14:textId="4BF5DF9A" w:rsidR="00EC04F3" w:rsidRPr="000E7180" w:rsidRDefault="00EC04F3" w:rsidP="00AD2ED2">
      <w:pPr>
        <w:spacing w:line="480" w:lineRule="auto"/>
        <w:rPr>
          <w:rFonts w:ascii="Arial" w:eastAsia="MS Mincho" w:hAnsi="Arial" w:cs="Arial"/>
          <w:sz w:val="24"/>
          <w:szCs w:val="24"/>
        </w:rPr>
      </w:pPr>
      <w:r w:rsidRPr="000E7180">
        <w:rPr>
          <w:rFonts w:ascii="Arial" w:eastAsia="MS Mincho" w:hAnsi="Arial" w:cs="Arial"/>
          <w:sz w:val="24"/>
          <w:szCs w:val="24"/>
        </w:rPr>
        <w:t xml:space="preserve">Prospective studies measuring psychological distress in patients undergoing </w:t>
      </w:r>
      <w:r w:rsidR="00661247" w:rsidRPr="000E7180">
        <w:rPr>
          <w:rFonts w:ascii="Arial" w:eastAsia="MS Mincho" w:hAnsi="Arial" w:cs="Arial"/>
          <w:sz w:val="24"/>
          <w:szCs w:val="24"/>
        </w:rPr>
        <w:t>IVF</w:t>
      </w:r>
      <w:r w:rsidRPr="000E7180">
        <w:rPr>
          <w:rFonts w:ascii="Arial" w:eastAsia="MS Mincho" w:hAnsi="Arial" w:cs="Arial"/>
          <w:sz w:val="24"/>
          <w:szCs w:val="24"/>
        </w:rPr>
        <w:t xml:space="preserve"> at the start of ovarian stimulation were included. The outcome of treatment was assessed in the form of clinical pregnancy after a single cycle of IVF or ICSI. Clinical pregnancy was defined as the diagnosis of intrauterine viable pregnancy confirmed by ultrasound examination. All studies that included donor gametes, frozen embryo replacement and artificial insemination were excluded. Non- English articles were also excluded from the review. </w:t>
      </w:r>
    </w:p>
    <w:p w14:paraId="7B4E9456" w14:textId="77777777" w:rsidR="00EC04F3" w:rsidRPr="000E7180" w:rsidRDefault="00EC04F3" w:rsidP="00AD2ED2">
      <w:pPr>
        <w:spacing w:line="480" w:lineRule="auto"/>
        <w:rPr>
          <w:rFonts w:ascii="Arial" w:eastAsia="MS Mincho" w:hAnsi="Arial" w:cs="Arial"/>
          <w:b/>
          <w:sz w:val="24"/>
          <w:szCs w:val="24"/>
        </w:rPr>
      </w:pPr>
      <w:r w:rsidRPr="000E7180">
        <w:rPr>
          <w:rFonts w:ascii="Arial" w:eastAsia="MS Mincho" w:hAnsi="Arial" w:cs="Arial"/>
          <w:b/>
          <w:sz w:val="24"/>
          <w:szCs w:val="24"/>
        </w:rPr>
        <w:t xml:space="preserve">2.3.2 Data collection process: </w:t>
      </w:r>
    </w:p>
    <w:p w14:paraId="1BD9F6DF" w14:textId="77777777" w:rsidR="00E16A30" w:rsidRDefault="00EC04F3" w:rsidP="00AD2ED2">
      <w:pPr>
        <w:spacing w:line="480" w:lineRule="auto"/>
        <w:rPr>
          <w:rFonts w:ascii="Arial" w:eastAsia="MS Mincho" w:hAnsi="Arial" w:cs="Arial"/>
          <w:sz w:val="24"/>
          <w:szCs w:val="24"/>
        </w:rPr>
      </w:pPr>
      <w:r w:rsidRPr="000E7180">
        <w:rPr>
          <w:rFonts w:ascii="Arial" w:eastAsia="MS Mincho" w:hAnsi="Arial" w:cs="Arial"/>
          <w:sz w:val="24"/>
          <w:szCs w:val="24"/>
        </w:rPr>
        <w:t xml:space="preserve">A total of 6605 articles were extracted using the above search strategy. Of these 148 studies appeared meaningful. After excluding duplicates (n=50), abstracts and full texts of 98 studies were scrutinised as per the selection criteria. 30 studies were included in the review that fulfilled the inclusion criteria.  </w:t>
      </w:r>
    </w:p>
    <w:p w14:paraId="7157B6FC" w14:textId="77777777" w:rsidR="00C5407F" w:rsidRDefault="00C5407F" w:rsidP="00AD2ED2">
      <w:pPr>
        <w:spacing w:line="480" w:lineRule="auto"/>
        <w:rPr>
          <w:rFonts w:ascii="Arial" w:eastAsia="MS Mincho" w:hAnsi="Arial" w:cs="Arial"/>
          <w:sz w:val="24"/>
          <w:szCs w:val="24"/>
        </w:rPr>
      </w:pPr>
    </w:p>
    <w:p w14:paraId="6772292A" w14:textId="77777777" w:rsidR="008F5572" w:rsidRDefault="008F5572" w:rsidP="00AD2ED2">
      <w:pPr>
        <w:spacing w:line="480" w:lineRule="auto"/>
        <w:rPr>
          <w:rFonts w:ascii="Arial" w:eastAsia="MS Mincho" w:hAnsi="Arial" w:cs="Arial"/>
          <w:b/>
          <w:sz w:val="24"/>
          <w:szCs w:val="24"/>
          <w:u w:val="single"/>
        </w:rPr>
      </w:pPr>
    </w:p>
    <w:p w14:paraId="7CCF9481" w14:textId="77777777" w:rsidR="008F5572" w:rsidRDefault="008F5572" w:rsidP="00AD2ED2">
      <w:pPr>
        <w:spacing w:line="480" w:lineRule="auto"/>
        <w:rPr>
          <w:rFonts w:ascii="Arial" w:eastAsia="MS Mincho" w:hAnsi="Arial" w:cs="Arial"/>
          <w:b/>
          <w:sz w:val="24"/>
          <w:szCs w:val="24"/>
          <w:u w:val="single"/>
        </w:rPr>
      </w:pPr>
    </w:p>
    <w:p w14:paraId="428104D6" w14:textId="77777777" w:rsidR="008F5572" w:rsidRDefault="008F5572" w:rsidP="00AD2ED2">
      <w:pPr>
        <w:spacing w:line="480" w:lineRule="auto"/>
        <w:rPr>
          <w:rFonts w:ascii="Arial" w:eastAsia="MS Mincho" w:hAnsi="Arial" w:cs="Arial"/>
          <w:b/>
          <w:sz w:val="24"/>
          <w:szCs w:val="24"/>
          <w:u w:val="single"/>
        </w:rPr>
      </w:pPr>
    </w:p>
    <w:p w14:paraId="6AA355D7" w14:textId="77777777" w:rsidR="008F5572" w:rsidRDefault="008F5572" w:rsidP="00AD2ED2">
      <w:pPr>
        <w:spacing w:line="480" w:lineRule="auto"/>
        <w:rPr>
          <w:rFonts w:ascii="Arial" w:eastAsia="MS Mincho" w:hAnsi="Arial" w:cs="Arial"/>
          <w:b/>
          <w:sz w:val="24"/>
          <w:szCs w:val="24"/>
          <w:u w:val="single"/>
        </w:rPr>
      </w:pPr>
    </w:p>
    <w:p w14:paraId="1720F99E" w14:textId="77777777" w:rsidR="008F5572" w:rsidRDefault="008F5572" w:rsidP="00AD2ED2">
      <w:pPr>
        <w:spacing w:line="480" w:lineRule="auto"/>
        <w:rPr>
          <w:rFonts w:ascii="Arial" w:eastAsia="MS Mincho" w:hAnsi="Arial" w:cs="Arial"/>
          <w:b/>
          <w:sz w:val="24"/>
          <w:szCs w:val="24"/>
          <w:u w:val="single"/>
        </w:rPr>
      </w:pPr>
    </w:p>
    <w:p w14:paraId="6714D413" w14:textId="77777777" w:rsidR="008F5572" w:rsidRDefault="008F5572" w:rsidP="00AD2ED2">
      <w:pPr>
        <w:spacing w:line="480" w:lineRule="auto"/>
        <w:rPr>
          <w:rFonts w:ascii="Arial" w:eastAsia="MS Mincho" w:hAnsi="Arial" w:cs="Arial"/>
          <w:b/>
          <w:sz w:val="24"/>
          <w:szCs w:val="24"/>
          <w:u w:val="single"/>
        </w:rPr>
      </w:pPr>
    </w:p>
    <w:p w14:paraId="49A2BF82" w14:textId="42BD4E99" w:rsidR="00ED0DD8" w:rsidRPr="00A07810" w:rsidRDefault="00A07810" w:rsidP="00AD2ED2">
      <w:pPr>
        <w:spacing w:line="480" w:lineRule="auto"/>
        <w:rPr>
          <w:rFonts w:ascii="Arial" w:eastAsia="MS Mincho" w:hAnsi="Arial" w:cs="Arial"/>
          <w:b/>
          <w:sz w:val="24"/>
          <w:szCs w:val="24"/>
          <w:u w:val="single"/>
        </w:rPr>
      </w:pPr>
      <w:r w:rsidRPr="00A07810">
        <w:rPr>
          <w:rFonts w:ascii="Arial" w:eastAsia="MS Mincho" w:hAnsi="Arial" w:cs="Arial"/>
          <w:b/>
          <w:sz w:val="24"/>
          <w:szCs w:val="24"/>
          <w:u w:val="single"/>
        </w:rPr>
        <w:t>Figure 2.1: Flow diagram of study selection</w:t>
      </w:r>
    </w:p>
    <w:p w14:paraId="0399C3C2" w14:textId="77777777" w:rsidR="00ED0DD8" w:rsidRPr="000E7180" w:rsidRDefault="00ED0DD8" w:rsidP="00AD2ED2">
      <w:pPr>
        <w:spacing w:line="480" w:lineRule="auto"/>
        <w:rPr>
          <w:rFonts w:ascii="Arial" w:eastAsia="MS Mincho" w:hAnsi="Arial" w:cs="Arial"/>
          <w:sz w:val="24"/>
          <w:szCs w:val="24"/>
        </w:rPr>
      </w:pPr>
    </w:p>
    <w:p w14:paraId="393F6A08" w14:textId="13E08375" w:rsidR="00EC04F3" w:rsidRPr="00EC04F3" w:rsidRDefault="00EC04F3" w:rsidP="00AD2ED2">
      <w:pPr>
        <w:spacing w:line="480" w:lineRule="auto"/>
        <w:rPr>
          <w:rFonts w:ascii="Arial" w:eastAsia="MS Mincho" w:hAnsi="Arial" w:cs="Arial"/>
          <w:b/>
          <w:sz w:val="18"/>
          <w:u w:val="single"/>
        </w:rPr>
      </w:pPr>
      <w:r w:rsidRPr="00EC04F3">
        <w:rPr>
          <w:rFonts w:ascii="Arial" w:eastAsia="MS Mincho" w:hAnsi="Arial" w:cs="Arial"/>
          <w:b/>
          <w:sz w:val="18"/>
          <w:u w:val="single"/>
          <w:lang w:eastAsia="en-GB"/>
        </w:rPr>
        <w:drawing>
          <wp:inline distT="0" distB="0" distL="0" distR="0" wp14:anchorId="6337EDB8" wp14:editId="12D67AD2">
            <wp:extent cx="5736319" cy="5633884"/>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521" cy="5625243"/>
                    </a:xfrm>
                    <a:prstGeom prst="rect">
                      <a:avLst/>
                    </a:prstGeom>
                    <a:noFill/>
                    <a:ln>
                      <a:noFill/>
                    </a:ln>
                  </pic:spPr>
                </pic:pic>
              </a:graphicData>
            </a:graphic>
          </wp:inline>
        </w:drawing>
      </w:r>
    </w:p>
    <w:p w14:paraId="0CBD2C0A" w14:textId="77777777" w:rsidR="00C5407F" w:rsidRDefault="00C5407F" w:rsidP="00AD2ED2">
      <w:pPr>
        <w:spacing w:line="480" w:lineRule="auto"/>
        <w:rPr>
          <w:rFonts w:ascii="Arial" w:eastAsia="MS Mincho" w:hAnsi="Arial" w:cs="Arial"/>
          <w:b/>
        </w:rPr>
      </w:pPr>
    </w:p>
    <w:p w14:paraId="07340957" w14:textId="77777777" w:rsidR="00C5407F" w:rsidRDefault="00C5407F" w:rsidP="00AD2ED2">
      <w:pPr>
        <w:spacing w:line="480" w:lineRule="auto"/>
        <w:rPr>
          <w:rFonts w:ascii="Arial" w:eastAsia="MS Mincho" w:hAnsi="Arial" w:cs="Arial"/>
          <w:b/>
        </w:rPr>
      </w:pPr>
    </w:p>
    <w:p w14:paraId="1C854A1F" w14:textId="77777777" w:rsidR="00C0386A" w:rsidRDefault="00C0386A" w:rsidP="00AD2ED2">
      <w:pPr>
        <w:spacing w:line="480" w:lineRule="auto"/>
        <w:rPr>
          <w:rFonts w:ascii="Arial" w:eastAsia="MS Mincho" w:hAnsi="Arial" w:cs="Arial"/>
          <w:b/>
        </w:rPr>
      </w:pPr>
    </w:p>
    <w:p w14:paraId="4079436E" w14:textId="77777777" w:rsidR="00C0386A" w:rsidRDefault="00C0386A" w:rsidP="00AD2ED2">
      <w:pPr>
        <w:spacing w:line="480" w:lineRule="auto"/>
        <w:rPr>
          <w:rFonts w:ascii="Arial" w:eastAsia="MS Mincho" w:hAnsi="Arial" w:cs="Arial"/>
          <w:b/>
        </w:rPr>
      </w:pPr>
    </w:p>
    <w:p w14:paraId="72570F7E" w14:textId="77777777" w:rsidR="00C5407F" w:rsidRDefault="00C5407F" w:rsidP="00AD2ED2">
      <w:pPr>
        <w:spacing w:line="480" w:lineRule="auto"/>
        <w:rPr>
          <w:rFonts w:ascii="Arial" w:eastAsia="MS Mincho" w:hAnsi="Arial" w:cs="Arial"/>
          <w:b/>
        </w:rPr>
      </w:pPr>
    </w:p>
    <w:p w14:paraId="16A35046" w14:textId="77777777" w:rsidR="00EC04F3" w:rsidRPr="000E7180" w:rsidRDefault="00EC04F3" w:rsidP="00AD2ED2">
      <w:pPr>
        <w:spacing w:line="480" w:lineRule="auto"/>
        <w:rPr>
          <w:rFonts w:ascii="Arial" w:eastAsia="MS Mincho" w:hAnsi="Arial" w:cs="Arial"/>
          <w:sz w:val="24"/>
          <w:szCs w:val="24"/>
        </w:rPr>
      </w:pPr>
      <w:r w:rsidRPr="000E7180">
        <w:rPr>
          <w:rFonts w:ascii="Arial" w:eastAsia="MS Mincho" w:hAnsi="Arial" w:cs="Arial"/>
          <w:b/>
          <w:sz w:val="24"/>
          <w:szCs w:val="24"/>
        </w:rPr>
        <w:t>2.3.3 Psychological Variables</w:t>
      </w:r>
    </w:p>
    <w:p w14:paraId="124B5657" w14:textId="2C448464" w:rsidR="00EC04F3" w:rsidRPr="000E7180" w:rsidRDefault="00EC04F3" w:rsidP="00AD2ED2">
      <w:pPr>
        <w:spacing w:line="480" w:lineRule="auto"/>
        <w:rPr>
          <w:rFonts w:ascii="Arial" w:eastAsia="MS Mincho" w:hAnsi="Arial" w:cs="Arial"/>
          <w:sz w:val="24"/>
          <w:szCs w:val="24"/>
        </w:rPr>
      </w:pPr>
      <w:r w:rsidRPr="000E7180">
        <w:rPr>
          <w:rFonts w:ascii="Arial" w:eastAsia="MS Mincho" w:hAnsi="Arial" w:cs="Arial"/>
          <w:b/>
          <w:sz w:val="24"/>
          <w:szCs w:val="24"/>
        </w:rPr>
        <w:t>Anxiety</w:t>
      </w:r>
      <w:r w:rsidRPr="000E7180">
        <w:rPr>
          <w:rFonts w:ascii="Arial" w:eastAsia="MS Mincho" w:hAnsi="Arial" w:cs="Arial"/>
          <w:sz w:val="24"/>
          <w:szCs w:val="24"/>
        </w:rPr>
        <w:t xml:space="preserve">: Anxiety is </w:t>
      </w:r>
      <w:r w:rsidR="00C63CB7">
        <w:rPr>
          <w:rFonts w:ascii="Arial" w:eastAsia="MS Mincho" w:hAnsi="Arial" w:cs="Arial"/>
          <w:sz w:val="24"/>
          <w:szCs w:val="24"/>
        </w:rPr>
        <w:t>the</w:t>
      </w:r>
      <w:r w:rsidRPr="000E7180">
        <w:rPr>
          <w:rFonts w:ascii="Arial" w:eastAsia="MS Mincho" w:hAnsi="Arial" w:cs="Arial"/>
          <w:sz w:val="24"/>
          <w:szCs w:val="24"/>
        </w:rPr>
        <w:t xml:space="preserve"> psychological state associated with feeling</w:t>
      </w:r>
      <w:r w:rsidR="00C63CB7">
        <w:rPr>
          <w:rFonts w:ascii="Arial" w:eastAsia="MS Mincho" w:hAnsi="Arial" w:cs="Arial"/>
          <w:sz w:val="24"/>
          <w:szCs w:val="24"/>
        </w:rPr>
        <w:t>s</w:t>
      </w:r>
      <w:r w:rsidRPr="000E7180">
        <w:rPr>
          <w:rFonts w:ascii="Arial" w:eastAsia="MS Mincho" w:hAnsi="Arial" w:cs="Arial"/>
          <w:sz w:val="24"/>
          <w:szCs w:val="24"/>
        </w:rPr>
        <w:t xml:space="preserve"> of worry, nervousness, fear and concern </w:t>
      </w:r>
      <w:r w:rsidRPr="000E7180">
        <w:rPr>
          <w:rFonts w:ascii="Arial" w:eastAsia="MS Mincho" w:hAnsi="Arial" w:cs="Arial"/>
          <w:sz w:val="24"/>
          <w:szCs w:val="24"/>
        </w:rPr>
        <w:fldChar w:fldCharType="begin"/>
      </w:r>
      <w:r w:rsidR="00261289">
        <w:rPr>
          <w:rFonts w:ascii="Arial" w:eastAsia="MS Mincho" w:hAnsi="Arial" w:cs="Arial"/>
          <w:sz w:val="24"/>
          <w:szCs w:val="24"/>
        </w:rPr>
        <w:instrText xml:space="preserve"> ADDIN EN.CITE &lt;EndNote&gt;&lt;Cite&gt;&lt;Author&gt;Spielberger&lt;/Author&gt;&lt;Year&gt;1970&lt;/Year&gt;&lt;IDText&gt;Manual for the State-Trait Anxiety Inventory (form Y)&lt;/IDText&gt;&lt;DisplayText&gt;(100)&lt;/DisplayText&gt;&lt;record&gt;&lt;titles&gt;&lt;title&gt;&lt;style face="italic" font="default" size="100%"&gt;Manual for the State-Trait Anxiety Inventory (form Y)&lt;/style&gt;&lt;style face="italic" font="default" size="100%"&gt;&lt;/style&gt;&lt;/title&gt;&lt;/titles&gt;&lt;contributors&gt;&lt;authors&gt;&lt;author&gt;Spielberger, C. D.,&lt;/author&gt;&lt;author&gt;Gorsuch, R.L.,&lt;/author&gt;&lt;author&gt;and Lushene. R.E.&lt;/author&gt;&lt;/authors&gt;&lt;/contributors&gt;&lt;added-date format="utc"&gt;1354373364&lt;/added-date&gt;&lt;pub-location&gt;Palo Alto, CA&lt;/pub-location&gt;&lt;ref-type name="Book"&gt;6&lt;/ref-type&gt;&lt;dates&gt;&lt;year&gt;1970&lt;/year&gt;&lt;/dates&gt;&lt;rec-number&gt;1247&lt;/rec-number&gt;&lt;publisher&gt;Consulting Psychologists Press&lt;/publisher&gt;&lt;last-updated-date format="utc"&gt;1361376155&lt;/last-updated-date&gt;&lt;/record&gt;&lt;/Cite&gt;&lt;/EndNote&gt;</w:instrText>
      </w:r>
      <w:r w:rsidRPr="000E7180">
        <w:rPr>
          <w:rFonts w:ascii="Arial" w:eastAsia="MS Mincho" w:hAnsi="Arial" w:cs="Arial"/>
          <w:sz w:val="24"/>
          <w:szCs w:val="24"/>
        </w:rPr>
        <w:fldChar w:fldCharType="separate"/>
      </w:r>
      <w:r w:rsidR="00261289">
        <w:rPr>
          <w:rFonts w:ascii="Arial" w:eastAsia="MS Mincho" w:hAnsi="Arial" w:cs="Arial"/>
          <w:sz w:val="24"/>
          <w:szCs w:val="24"/>
        </w:rPr>
        <w:t>(100)</w:t>
      </w:r>
      <w:r w:rsidRPr="000E7180">
        <w:rPr>
          <w:rFonts w:ascii="Arial" w:eastAsia="MS Mincho" w:hAnsi="Arial" w:cs="Arial"/>
          <w:sz w:val="24"/>
          <w:szCs w:val="24"/>
        </w:rPr>
        <w:fldChar w:fldCharType="end"/>
      </w:r>
      <w:r w:rsidRPr="000E7180">
        <w:rPr>
          <w:rFonts w:ascii="Arial" w:eastAsia="MS Mincho" w:hAnsi="Arial" w:cs="Arial"/>
          <w:sz w:val="24"/>
          <w:szCs w:val="24"/>
        </w:rPr>
        <w:t xml:space="preserve">. It is a normal reaction to stress and has been used extensively to measure and monitor stress. The two types of anxiety that are measured are state and trait anxiety. State anxiety is a temporary change in a person's emotional state characterized by feelings of tension and apprehension in response to an external stressor.  It is a transitory phase and changes according to the particular situation. Trait anxiety refers to a general level of stress that is characteristic of an individual, attributed to their personality. It varies according to how individuals have conditioned themselves to respond to and manage stressful situations. </w:t>
      </w:r>
    </w:p>
    <w:p w14:paraId="6F3BF0F7" w14:textId="77777777" w:rsidR="00EC04F3" w:rsidRPr="000E7180" w:rsidRDefault="00EC04F3" w:rsidP="00AD2ED2">
      <w:pPr>
        <w:spacing w:line="480" w:lineRule="auto"/>
        <w:rPr>
          <w:rFonts w:ascii="Arial" w:eastAsia="MS Mincho" w:hAnsi="Arial" w:cs="Arial"/>
          <w:sz w:val="24"/>
          <w:szCs w:val="24"/>
        </w:rPr>
      </w:pPr>
    </w:p>
    <w:p w14:paraId="699817C2" w14:textId="528A6EB2" w:rsidR="00EC04F3" w:rsidRPr="000E7180" w:rsidRDefault="00EC04F3" w:rsidP="00AD2ED2">
      <w:pPr>
        <w:spacing w:line="480" w:lineRule="auto"/>
        <w:rPr>
          <w:rFonts w:ascii="Arial" w:eastAsia="MS Mincho" w:hAnsi="Arial" w:cs="Arial"/>
          <w:sz w:val="24"/>
          <w:szCs w:val="24"/>
        </w:rPr>
      </w:pPr>
      <w:r w:rsidRPr="000E7180">
        <w:rPr>
          <w:rFonts w:ascii="Arial" w:eastAsia="MS Mincho" w:hAnsi="Arial" w:cs="Arial"/>
          <w:b/>
          <w:sz w:val="24"/>
          <w:szCs w:val="24"/>
        </w:rPr>
        <w:t>Depression</w:t>
      </w:r>
      <w:r w:rsidRPr="000E7180">
        <w:rPr>
          <w:rFonts w:ascii="Arial" w:eastAsia="MS Mincho" w:hAnsi="Arial" w:cs="Arial"/>
          <w:sz w:val="24"/>
          <w:szCs w:val="24"/>
        </w:rPr>
        <w:t xml:space="preserve">: Depression is characterized by persistent low mood and a negative view of self </w:t>
      </w:r>
      <w:r w:rsidRPr="000E7180">
        <w:rPr>
          <w:rFonts w:ascii="Arial" w:eastAsia="MS Mincho" w:hAnsi="Arial" w:cs="Arial"/>
          <w:sz w:val="24"/>
          <w:szCs w:val="24"/>
        </w:rPr>
        <w:fldChar w:fldCharType="begin"/>
      </w:r>
      <w:r w:rsidR="00261289">
        <w:rPr>
          <w:rFonts w:ascii="Arial" w:eastAsia="MS Mincho" w:hAnsi="Arial" w:cs="Arial"/>
          <w:sz w:val="24"/>
          <w:szCs w:val="24"/>
        </w:rPr>
        <w:instrText xml:space="preserve"> ADDIN EN.CITE &lt;EndNote&gt;&lt;Cite&gt;&lt;Author&gt;Seligman&lt;/Author&gt;&lt;Year&gt;1995&lt;/Year&gt;&lt;IDText&gt;DIAGNOSIS OF MOOD DISORDERS&lt;/IDText&gt;&lt;DisplayText&gt;(101)&lt;/DisplayText&gt;&lt;record&gt;&lt;dates&gt;&lt;pub-dates&gt;&lt;date&gt;Sep-Oct&lt;/date&gt;&lt;/pub-dates&gt;&lt;year&gt;1995&lt;/year&gt;&lt;/dates&gt;&lt;keywords&gt;&lt;keyword&gt;DEPRESSION&lt;/keyword&gt;&lt;keyword&gt;BIPOLAR&lt;/keyword&gt;&lt;/keywords&gt;&lt;urls&gt;&lt;related-urls&gt;&lt;url&gt;&amp;lt;Go to ISI&amp;gt;://WOS:A1995RU09000011&lt;/url&gt;&lt;/related-urls&gt;&lt;/urls&gt;&lt;isbn&gt;0748-9633&lt;/isbn&gt;&lt;work-type&gt;Article&lt;/work-type&gt;&lt;titles&gt;&lt;title&gt;DIAGNOSIS OF MOOD DISORDERS&lt;/title&gt;&lt;secondary-title&gt;Journal of Counseling and Development&lt;/secondary-title&gt;&lt;alt-title&gt;J. Couns. Dev.&lt;/alt-title&gt;&lt;/titles&gt;&lt;pages&gt;65-69&lt;/pages&gt;&lt;number&gt;1&lt;/number&gt;&lt;contributors&gt;&lt;authors&gt;&lt;author&gt;Seligman, L.&lt;/author&gt;&lt;author&gt;Moore, B. M.&lt;/author&gt;&lt;/authors&gt;&lt;/contributors&gt;&lt;language&gt;English&lt;/language&gt;&lt;added-date format="utc"&gt;1367908180&lt;/added-date&gt;&lt;ref-type name="Journal Article"&gt;17&lt;/ref-type&gt;&lt;auth-address&gt;ADULT EDUC COUNSELING SERV FAIRFAX CTY PUBL SCH,FAIRFAX,VA.&amp;#xD;SELIGMAN, L (reprint author), GEORGE MASON UNIV,COUNSELING &amp;amp; DEV PROGRAM,400 UNIV DR,FAIRFAX,VA 22030, USA.&lt;/auth-address&gt;&lt;rec-number&gt;1553&lt;/rec-number&gt;&lt;last-updated-date format="utc"&gt;1367908180&lt;/last-updated-date&gt;&lt;accession-num&gt;WOS:A1995RU09000011&lt;/accession-num&gt;&lt;volume&gt;74&lt;/volume&gt;&lt;/record&gt;&lt;/Cite&gt;&lt;/EndNote&gt;</w:instrText>
      </w:r>
      <w:r w:rsidRPr="000E7180">
        <w:rPr>
          <w:rFonts w:ascii="Arial" w:eastAsia="MS Mincho" w:hAnsi="Arial" w:cs="Arial"/>
          <w:sz w:val="24"/>
          <w:szCs w:val="24"/>
        </w:rPr>
        <w:fldChar w:fldCharType="separate"/>
      </w:r>
      <w:r w:rsidR="00261289">
        <w:rPr>
          <w:rFonts w:ascii="Arial" w:eastAsia="MS Mincho" w:hAnsi="Arial" w:cs="Arial"/>
          <w:sz w:val="24"/>
          <w:szCs w:val="24"/>
        </w:rPr>
        <w:t>(101)</w:t>
      </w:r>
      <w:r w:rsidRPr="000E7180">
        <w:rPr>
          <w:rFonts w:ascii="Arial" w:eastAsia="MS Mincho" w:hAnsi="Arial" w:cs="Arial"/>
          <w:sz w:val="24"/>
          <w:szCs w:val="24"/>
        </w:rPr>
        <w:fldChar w:fldCharType="end"/>
      </w:r>
      <w:r w:rsidRPr="000E7180">
        <w:rPr>
          <w:rFonts w:ascii="Arial" w:eastAsia="MS Mincho" w:hAnsi="Arial" w:cs="Arial"/>
          <w:sz w:val="24"/>
          <w:szCs w:val="24"/>
        </w:rPr>
        <w:t>. When persistent, it can compromise day to day functioning of an individual. Depression can inhibit reproductive function by abnormal regulation of luteinising hormone.</w:t>
      </w:r>
    </w:p>
    <w:p w14:paraId="0AD45A33" w14:textId="77777777" w:rsidR="00EC04F3" w:rsidRPr="000E7180" w:rsidRDefault="00EC04F3" w:rsidP="00AD2ED2">
      <w:pPr>
        <w:spacing w:line="480" w:lineRule="auto"/>
        <w:rPr>
          <w:rFonts w:ascii="Arial" w:eastAsia="MS Mincho" w:hAnsi="Arial" w:cs="Arial"/>
          <w:sz w:val="24"/>
          <w:szCs w:val="24"/>
        </w:rPr>
      </w:pPr>
      <w:r w:rsidRPr="000E7180">
        <w:rPr>
          <w:rFonts w:ascii="Arial" w:eastAsia="MS Mincho" w:hAnsi="Arial" w:cs="Arial"/>
          <w:sz w:val="24"/>
          <w:szCs w:val="24"/>
        </w:rPr>
        <w:t xml:space="preserve"> </w:t>
      </w:r>
    </w:p>
    <w:p w14:paraId="0F951F83" w14:textId="48BC90A1" w:rsidR="00EC04F3" w:rsidRPr="000E7180" w:rsidRDefault="00EC04F3" w:rsidP="00AD2ED2">
      <w:pPr>
        <w:spacing w:line="480" w:lineRule="auto"/>
        <w:rPr>
          <w:rFonts w:ascii="Arial" w:eastAsia="MS Mincho" w:hAnsi="Arial" w:cs="Arial"/>
          <w:sz w:val="24"/>
          <w:szCs w:val="24"/>
        </w:rPr>
      </w:pPr>
      <w:r w:rsidRPr="000E7180">
        <w:rPr>
          <w:rFonts w:ascii="Arial" w:eastAsia="MS Mincho" w:hAnsi="Arial" w:cs="Arial"/>
          <w:b/>
          <w:sz w:val="24"/>
          <w:szCs w:val="24"/>
        </w:rPr>
        <w:t>Stress</w:t>
      </w:r>
      <w:r w:rsidRPr="000E7180">
        <w:rPr>
          <w:rFonts w:ascii="Arial" w:eastAsia="MS Mincho" w:hAnsi="Arial" w:cs="Arial"/>
          <w:sz w:val="24"/>
          <w:szCs w:val="24"/>
        </w:rPr>
        <w:t>:  Stress refers to an individual’s reaction when faced with challenges beyond their coping abilities</w:t>
      </w:r>
      <w:r w:rsidRPr="000E7180">
        <w:rPr>
          <w:rFonts w:ascii="Arial" w:eastAsia="MS Mincho" w:hAnsi="Arial" w:cs="Arial"/>
          <w:sz w:val="24"/>
          <w:szCs w:val="24"/>
        </w:rPr>
        <w:fldChar w:fldCharType="begin"/>
      </w:r>
      <w:r w:rsidR="00261289">
        <w:rPr>
          <w:rFonts w:ascii="Arial" w:eastAsia="MS Mincho" w:hAnsi="Arial" w:cs="Arial"/>
          <w:sz w:val="24"/>
          <w:szCs w:val="24"/>
        </w:rPr>
        <w:instrText xml:space="preserve"> ADDIN EN.CITE &lt;EndNote&gt;&lt;Cite&gt;&lt;Author&gt;Selye&lt;/Author&gt;&lt;Year&gt;1975&lt;/Year&gt;&lt;IDText&gt;Stress and distress&lt;/IDText&gt;&lt;DisplayText&gt;(25)&lt;/DisplayText&gt;&lt;record&gt;&lt;dates&gt;&lt;pub-dates&gt;&lt;date&gt;1975-Dec&lt;/date&gt;&lt;/pub-dates&gt;&lt;year&gt;1975&lt;/year&gt;&lt;/dates&gt;&lt;urls&gt;&lt;related-urls&gt;&lt;url&gt;&amp;lt;Go to ISI&amp;gt;://MEDLINE:1222562&lt;/url&gt;&lt;/related-urls&gt;&lt;/urls&gt;&lt;isbn&gt;0098-8243&lt;/isbn&gt;&lt;titles&gt;&lt;title&gt;Stress and distress&lt;/title&gt;&lt;secondary-title&gt;Comprehensive therapy&lt;/secondary-title&gt;&lt;/titles&gt;&lt;number&gt;8&lt;/number&gt;&lt;contributors&gt;&lt;authors&gt;&lt;author&gt;Selye, H.&lt;/author&gt;&lt;/authors&gt;&lt;/contributors&gt;&lt;added-date format="utc"&gt;1353345438&lt;/added-date&gt;&lt;ref-type name="Journal Article"&gt;17&lt;/ref-type&gt;&lt;rec-number&gt;1245&lt;/rec-number&gt;&lt;last-updated-date format="utc"&gt;1361376155&lt;/last-updated-date&gt;&lt;accession-num&gt;MEDLINE:1222562&lt;/accession-num&gt;&lt;volume&gt;1&lt;/volume&gt;&lt;/record&gt;&lt;/Cite&gt;&lt;/EndNote&gt;</w:instrText>
      </w:r>
      <w:r w:rsidRPr="000E7180">
        <w:rPr>
          <w:rFonts w:ascii="Arial" w:eastAsia="MS Mincho" w:hAnsi="Arial" w:cs="Arial"/>
          <w:sz w:val="24"/>
          <w:szCs w:val="24"/>
        </w:rPr>
        <w:fldChar w:fldCharType="separate"/>
      </w:r>
      <w:r w:rsidR="00261289">
        <w:rPr>
          <w:rFonts w:ascii="Arial" w:eastAsia="MS Mincho" w:hAnsi="Arial" w:cs="Arial"/>
          <w:sz w:val="24"/>
          <w:szCs w:val="24"/>
        </w:rPr>
        <w:t>(25)</w:t>
      </w:r>
      <w:r w:rsidRPr="000E7180">
        <w:rPr>
          <w:rFonts w:ascii="Arial" w:eastAsia="MS Mincho" w:hAnsi="Arial" w:cs="Arial"/>
          <w:sz w:val="24"/>
          <w:szCs w:val="24"/>
        </w:rPr>
        <w:fldChar w:fldCharType="end"/>
      </w:r>
      <w:r w:rsidRPr="000E7180">
        <w:rPr>
          <w:rFonts w:ascii="Arial" w:eastAsia="MS Mincho" w:hAnsi="Arial" w:cs="Arial"/>
          <w:sz w:val="24"/>
          <w:szCs w:val="24"/>
        </w:rPr>
        <w:t>. When stress is prolonged or not resolved through coping or adaptation, it can have an adverse effect on an individual’s physical and emotional well-being</w:t>
      </w:r>
      <w:r w:rsidRPr="000E7180">
        <w:rPr>
          <w:rFonts w:ascii="Arial" w:eastAsia="Calibri" w:hAnsi="Arial" w:cs="Arial"/>
          <w:sz w:val="24"/>
          <w:szCs w:val="24"/>
          <w:lang w:eastAsia="en-GB"/>
        </w:rPr>
        <w:t xml:space="preserve">. </w:t>
      </w:r>
      <w:r w:rsidRPr="000E7180">
        <w:rPr>
          <w:rFonts w:ascii="Arial" w:eastAsia="MS Mincho" w:hAnsi="Arial" w:cs="Arial"/>
          <w:sz w:val="24"/>
          <w:szCs w:val="24"/>
        </w:rPr>
        <w:t xml:space="preserve"> </w:t>
      </w:r>
    </w:p>
    <w:p w14:paraId="66E694EB" w14:textId="77777777" w:rsidR="00EC04F3" w:rsidRPr="000E7180" w:rsidRDefault="00EC04F3" w:rsidP="00AD2ED2">
      <w:pPr>
        <w:spacing w:line="480" w:lineRule="auto"/>
        <w:rPr>
          <w:rFonts w:ascii="Arial" w:eastAsia="MS Mincho" w:hAnsi="Arial" w:cs="Arial"/>
          <w:sz w:val="24"/>
          <w:szCs w:val="24"/>
        </w:rPr>
      </w:pPr>
    </w:p>
    <w:p w14:paraId="36EBDB48" w14:textId="77777777" w:rsidR="00EC04F3" w:rsidRPr="000E7180" w:rsidRDefault="00EC04F3" w:rsidP="00AD2ED2">
      <w:pPr>
        <w:spacing w:line="480" w:lineRule="auto"/>
        <w:rPr>
          <w:rFonts w:ascii="Arial" w:eastAsia="MS Mincho" w:hAnsi="Arial" w:cs="Arial"/>
          <w:b/>
          <w:sz w:val="24"/>
          <w:szCs w:val="24"/>
          <w:u w:val="single"/>
        </w:rPr>
      </w:pPr>
      <w:r w:rsidRPr="000E7180">
        <w:rPr>
          <w:rFonts w:ascii="Arial" w:eastAsia="MS Mincho" w:hAnsi="Arial" w:cs="Arial"/>
          <w:b/>
          <w:sz w:val="24"/>
          <w:szCs w:val="24"/>
        </w:rPr>
        <w:lastRenderedPageBreak/>
        <w:t>Fertility specific problems</w:t>
      </w:r>
      <w:r w:rsidRPr="000E7180">
        <w:rPr>
          <w:rFonts w:ascii="Arial" w:eastAsia="MS Mincho" w:hAnsi="Arial" w:cs="Arial"/>
          <w:sz w:val="24"/>
          <w:szCs w:val="24"/>
        </w:rPr>
        <w:t xml:space="preserve">: Infertility is a stressful experience that is capable of causing disruption in personal life and impacts social relationships with others. Generic questionnaires referring to anxiety and depression may not be able to capture specific issues relating to infertility. Fertility specific instruments can measure multidimensional infertility related stress which is a better indicator of emotional distress experienced by couples having IVF. </w:t>
      </w:r>
    </w:p>
    <w:p w14:paraId="11481FD1" w14:textId="77777777" w:rsidR="00EC04F3" w:rsidRPr="000E7180" w:rsidRDefault="00EC04F3" w:rsidP="00AD2ED2">
      <w:pPr>
        <w:spacing w:line="480" w:lineRule="auto"/>
        <w:ind w:left="1429" w:firstLine="731"/>
        <w:rPr>
          <w:rFonts w:ascii="Arial" w:eastAsia="MS Mincho" w:hAnsi="Arial" w:cs="Arial"/>
          <w:b/>
          <w:sz w:val="24"/>
          <w:szCs w:val="24"/>
          <w:u w:val="single"/>
        </w:rPr>
      </w:pPr>
    </w:p>
    <w:p w14:paraId="16F9536B" w14:textId="77777777" w:rsidR="00EC04F3" w:rsidRPr="000E7180" w:rsidRDefault="00EC04F3" w:rsidP="00AD2ED2">
      <w:pPr>
        <w:spacing w:line="480" w:lineRule="auto"/>
        <w:rPr>
          <w:rFonts w:ascii="Arial" w:eastAsia="MS Mincho" w:hAnsi="Arial" w:cs="Arial"/>
          <w:sz w:val="24"/>
          <w:szCs w:val="24"/>
        </w:rPr>
      </w:pPr>
      <w:r w:rsidRPr="000E7180">
        <w:rPr>
          <w:rFonts w:ascii="Arial" w:eastAsia="MS Mincho" w:hAnsi="Arial" w:cs="Arial"/>
          <w:b/>
          <w:sz w:val="24"/>
          <w:szCs w:val="24"/>
        </w:rPr>
        <w:t>Biochemical markers of stress</w:t>
      </w:r>
      <w:r w:rsidRPr="000E7180">
        <w:rPr>
          <w:rFonts w:ascii="Arial" w:eastAsia="MS Mincho" w:hAnsi="Arial" w:cs="Arial"/>
          <w:sz w:val="24"/>
          <w:szCs w:val="24"/>
        </w:rPr>
        <w:t xml:space="preserve">: In addition to behavioural features, stress can also be measured using hormonal markers.  Serum prolactin is a known stress marker and hyperprolactinemia can interfere with gonadotrophin secretion and disrupt ovarian function.  Stress also causes increase in secretion of cortisol and catecholamines by activating the hypothalamic-pituitary axis. </w:t>
      </w:r>
    </w:p>
    <w:p w14:paraId="6347D93F" w14:textId="77777777" w:rsidR="00AD2ED2" w:rsidRDefault="00AD2ED2" w:rsidP="00AD2ED2">
      <w:pPr>
        <w:spacing w:line="480" w:lineRule="auto"/>
        <w:rPr>
          <w:rFonts w:ascii="Arial" w:eastAsia="MS Mincho" w:hAnsi="Arial" w:cs="Arial"/>
          <w:sz w:val="24"/>
          <w:szCs w:val="24"/>
        </w:rPr>
      </w:pPr>
    </w:p>
    <w:p w14:paraId="4DCC38C2" w14:textId="77777777" w:rsidR="00D17AB0" w:rsidRDefault="00D17AB0" w:rsidP="00AD2ED2">
      <w:pPr>
        <w:spacing w:line="480" w:lineRule="auto"/>
        <w:rPr>
          <w:rFonts w:ascii="Arial" w:eastAsia="MS Mincho" w:hAnsi="Arial" w:cs="Arial"/>
          <w:b/>
          <w:sz w:val="24"/>
          <w:szCs w:val="24"/>
        </w:rPr>
      </w:pPr>
    </w:p>
    <w:p w14:paraId="7601F613" w14:textId="77777777" w:rsidR="00EC04F3" w:rsidRPr="000E7180" w:rsidRDefault="00EC04F3" w:rsidP="00AD2ED2">
      <w:pPr>
        <w:spacing w:line="480" w:lineRule="auto"/>
        <w:rPr>
          <w:rFonts w:ascii="Arial" w:eastAsia="MS Mincho" w:hAnsi="Arial" w:cs="Arial"/>
          <w:b/>
          <w:sz w:val="24"/>
          <w:szCs w:val="24"/>
        </w:rPr>
      </w:pPr>
      <w:r w:rsidRPr="000E7180">
        <w:rPr>
          <w:rFonts w:ascii="Arial" w:eastAsia="MS Mincho" w:hAnsi="Arial" w:cs="Arial"/>
          <w:b/>
          <w:sz w:val="24"/>
          <w:szCs w:val="24"/>
        </w:rPr>
        <w:t>2.3.4 Calculating effect sizes</w:t>
      </w:r>
    </w:p>
    <w:p w14:paraId="65C3914A" w14:textId="36F3B254" w:rsidR="00A07810" w:rsidRDefault="00EC04F3" w:rsidP="00A07810">
      <w:pPr>
        <w:spacing w:line="480" w:lineRule="auto"/>
        <w:rPr>
          <w:rFonts w:ascii="Arial" w:eastAsia="MS Mincho" w:hAnsi="Arial" w:cs="Arial"/>
          <w:sz w:val="24"/>
          <w:szCs w:val="24"/>
        </w:rPr>
      </w:pPr>
      <w:r w:rsidRPr="000E7180">
        <w:rPr>
          <w:rFonts w:ascii="Arial" w:eastAsia="MS Mincho" w:hAnsi="Arial" w:cs="Arial"/>
          <w:sz w:val="24"/>
          <w:szCs w:val="24"/>
        </w:rPr>
        <w:t>The effect sizes were calculated for each study which reflected the strength of association between distress scores and clinical pregnancy.</w:t>
      </w:r>
      <w:r w:rsidRPr="000E7180">
        <w:rPr>
          <w:rFonts w:ascii="Arial" w:eastAsia="MS Mincho" w:hAnsi="Arial" w:cs="Arial"/>
          <w:b/>
          <w:sz w:val="24"/>
          <w:szCs w:val="24"/>
        </w:rPr>
        <w:t xml:space="preserve"> </w:t>
      </w:r>
      <w:r w:rsidRPr="000E7180">
        <w:rPr>
          <w:rFonts w:ascii="Arial" w:eastAsia="MS Mincho" w:hAnsi="Arial" w:cs="Arial"/>
          <w:sz w:val="24"/>
          <w:szCs w:val="24"/>
        </w:rPr>
        <w:t>A negative effect size indicates a negative association between psychological distress and clinical pregnancy after assisted conception.</w:t>
      </w:r>
      <w:r w:rsidRPr="000E7180">
        <w:rPr>
          <w:rFonts w:ascii="Arial" w:eastAsia="MS Mincho" w:hAnsi="Arial" w:cs="Arial"/>
          <w:b/>
          <w:sz w:val="24"/>
          <w:szCs w:val="24"/>
        </w:rPr>
        <w:t xml:space="preserve"> </w:t>
      </w:r>
      <w:r w:rsidRPr="000E7180">
        <w:rPr>
          <w:rFonts w:ascii="Arial" w:eastAsia="MS Mincho" w:hAnsi="Arial" w:cs="Arial"/>
          <w:sz w:val="24"/>
          <w:szCs w:val="24"/>
        </w:rPr>
        <w:t>Effect sizes were calculated from mean scores and standard deviation of pregnant and non-pregnant groups. In some studies, effect size correlation could not</w:t>
      </w:r>
      <w:r w:rsidRPr="000E7180">
        <w:rPr>
          <w:rFonts w:ascii="Calibri" w:eastAsia="Calibri" w:hAnsi="Calibri" w:cs="Times New Roman"/>
          <w:sz w:val="24"/>
          <w:szCs w:val="24"/>
          <w:lang w:eastAsia="en-GB"/>
        </w:rPr>
        <w:t xml:space="preserve"> </w:t>
      </w:r>
      <w:r w:rsidRPr="000E7180">
        <w:rPr>
          <w:rFonts w:ascii="Arial" w:eastAsia="MS Mincho" w:hAnsi="Arial" w:cs="Arial"/>
          <w:sz w:val="24"/>
          <w:szCs w:val="24"/>
        </w:rPr>
        <w:t>be calculated due to insufficient data. Meta-analysis was not conducted due to severe heterogeneity between the studies.</w:t>
      </w:r>
    </w:p>
    <w:p w14:paraId="772F83F5" w14:textId="7E4C97A4" w:rsidR="008F5572" w:rsidRPr="000E7180" w:rsidRDefault="00EC04F3" w:rsidP="00A07810">
      <w:pPr>
        <w:spacing w:line="480" w:lineRule="auto"/>
        <w:rPr>
          <w:rFonts w:ascii="Arial" w:eastAsia="MS Mincho" w:hAnsi="Arial" w:cs="Arial"/>
          <w:sz w:val="24"/>
          <w:szCs w:val="24"/>
        </w:rPr>
      </w:pPr>
      <w:r w:rsidRPr="000E7180">
        <w:rPr>
          <w:rFonts w:ascii="AdvOTaf232193" w:eastAsia="Calibri" w:hAnsi="AdvOTaf232193" w:cs="AdvOTaf232193"/>
          <w:color w:val="231F20"/>
          <w:sz w:val="24"/>
          <w:szCs w:val="24"/>
          <w:lang w:eastAsia="en-GB"/>
        </w:rPr>
        <w:t xml:space="preserve"> </w:t>
      </w:r>
    </w:p>
    <w:p w14:paraId="58B740DA" w14:textId="21A7F305" w:rsidR="00EC04F3" w:rsidRDefault="00EC04F3" w:rsidP="00AD2ED2">
      <w:pPr>
        <w:numPr>
          <w:ilvl w:val="1"/>
          <w:numId w:val="6"/>
        </w:numPr>
        <w:spacing w:line="480" w:lineRule="auto"/>
        <w:contextualSpacing/>
        <w:rPr>
          <w:rFonts w:ascii="Arial" w:eastAsia="MS Mincho" w:hAnsi="Arial" w:cs="Arial"/>
          <w:b/>
          <w:sz w:val="24"/>
          <w:szCs w:val="24"/>
        </w:rPr>
      </w:pPr>
      <w:r w:rsidRPr="00C5407F">
        <w:rPr>
          <w:rFonts w:ascii="Arial" w:eastAsia="MS Mincho" w:hAnsi="Arial" w:cs="Arial"/>
          <w:b/>
          <w:sz w:val="24"/>
          <w:szCs w:val="24"/>
          <w:u w:val="single"/>
        </w:rPr>
        <w:lastRenderedPageBreak/>
        <w:t xml:space="preserve"> Results</w:t>
      </w:r>
      <w:r w:rsidRPr="000E7180">
        <w:rPr>
          <w:rFonts w:ascii="Arial" w:eastAsia="MS Mincho" w:hAnsi="Arial" w:cs="Arial"/>
          <w:b/>
          <w:sz w:val="24"/>
          <w:szCs w:val="24"/>
        </w:rPr>
        <w:t xml:space="preserve">: </w:t>
      </w:r>
    </w:p>
    <w:p w14:paraId="74E63F71" w14:textId="77777777" w:rsidR="008F5572" w:rsidRPr="000E7180" w:rsidRDefault="008F5572" w:rsidP="008F5572">
      <w:pPr>
        <w:spacing w:line="480" w:lineRule="auto"/>
        <w:ind w:left="360"/>
        <w:contextualSpacing/>
        <w:rPr>
          <w:rFonts w:ascii="Arial" w:eastAsia="MS Mincho" w:hAnsi="Arial" w:cs="Arial"/>
          <w:b/>
          <w:sz w:val="24"/>
          <w:szCs w:val="24"/>
        </w:rPr>
      </w:pPr>
    </w:p>
    <w:p w14:paraId="093FDDFD" w14:textId="76806078" w:rsidR="00EC04F3" w:rsidRPr="000E7180" w:rsidRDefault="00EC04F3" w:rsidP="00AD2ED2">
      <w:pPr>
        <w:spacing w:line="480" w:lineRule="auto"/>
        <w:rPr>
          <w:rFonts w:ascii="Arial" w:eastAsia="MS Mincho" w:hAnsi="Arial" w:cs="Arial"/>
          <w:sz w:val="24"/>
          <w:szCs w:val="24"/>
        </w:rPr>
      </w:pPr>
      <w:r w:rsidRPr="000E7180">
        <w:rPr>
          <w:rFonts w:ascii="Arial" w:eastAsia="MS Mincho" w:hAnsi="Arial" w:cs="Arial"/>
          <w:b/>
          <w:sz w:val="24"/>
          <w:szCs w:val="24"/>
        </w:rPr>
        <w:t>2.4.1 Study characteristics</w:t>
      </w:r>
      <w:r w:rsidRPr="000E7180">
        <w:rPr>
          <w:rFonts w:ascii="Arial" w:eastAsia="MS Mincho" w:hAnsi="Arial" w:cs="Arial"/>
          <w:sz w:val="24"/>
          <w:szCs w:val="24"/>
        </w:rPr>
        <w:t xml:space="preserve">: All 30 studies included in the review were prospective cohort studies. Four articles were abstracts published from conferences. The studies were </w:t>
      </w:r>
      <w:r w:rsidR="00C0386A">
        <w:rPr>
          <w:rFonts w:ascii="Arial" w:eastAsia="MS Mincho" w:hAnsi="Arial" w:cs="Arial"/>
          <w:sz w:val="24"/>
          <w:szCs w:val="24"/>
        </w:rPr>
        <w:t xml:space="preserve">evaluated </w:t>
      </w:r>
      <w:r w:rsidRPr="000E7180">
        <w:rPr>
          <w:rFonts w:ascii="Arial" w:eastAsia="MS Mincho" w:hAnsi="Arial" w:cs="Arial"/>
          <w:sz w:val="24"/>
          <w:szCs w:val="24"/>
        </w:rPr>
        <w:t>in terms of selection of participants, measures of distress used, the instruments used to measure them and comparability of groups on outcome</w:t>
      </w:r>
      <w:r w:rsidR="00C0386A">
        <w:rPr>
          <w:rFonts w:ascii="Arial" w:eastAsia="MS Mincho" w:hAnsi="Arial" w:cs="Arial"/>
          <w:sz w:val="24"/>
          <w:szCs w:val="24"/>
        </w:rPr>
        <w:t xml:space="preserve"> to ensure they fit the inclusion criteria but no specific scale was used</w:t>
      </w:r>
      <w:r w:rsidRPr="000E7180">
        <w:rPr>
          <w:rFonts w:ascii="Arial" w:eastAsia="MS Mincho" w:hAnsi="Arial" w:cs="Arial"/>
          <w:sz w:val="24"/>
          <w:szCs w:val="24"/>
        </w:rPr>
        <w:t xml:space="preserve">. The studies included a total of 5683 patients.  All participants were referred for IVF or ICSI treatment. The outcome of the treatment was determined by diagnosis of clinical pregnancy at the end of one treatment cycle.  Psychological distress was measured using generic and fertility specific instruments. Five studies also assessed biochemical markers of stress. The mean stress scores were compared between pregnant and non-pregnant groups. The study characteristics are summarised in Table I, and the instruments are listed in Tables II, III &amp; IV.  All studies stated clinical pregnancy as their main outcome.  Some also summarised biological end points such as the numbers of oocytes retrieved and fertilised </w:t>
      </w:r>
      <w:r w:rsidRPr="000E7180">
        <w:rPr>
          <w:rFonts w:ascii="Arial" w:eastAsia="MS Mincho" w:hAnsi="Arial" w:cs="Arial"/>
          <w:sz w:val="24"/>
          <w:szCs w:val="24"/>
        </w:rPr>
        <w:fldChar w:fldCharType="begin">
          <w:fldData xml:space="preserve">PEVuZE5vdGU+PENpdGU+PEF1dGhvcj5LbG9ub2ZmLUNvaGVuPC9BdXRob3I+PFllYXI+MjAwMTwv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</w:fldData>
        </w:fldChar>
      </w:r>
      <w:r w:rsidR="00261289">
        <w:rPr>
          <w:rFonts w:ascii="Arial" w:eastAsia="MS Mincho" w:hAnsi="Arial" w:cs="Arial"/>
          <w:sz w:val="24"/>
          <w:szCs w:val="24"/>
        </w:rPr>
        <w:instrText xml:space="preserve"> ADDIN EN.CITE </w:instrText>
      </w:r>
      <w:r w:rsidR="00261289">
        <w:rPr>
          <w:rFonts w:ascii="Arial" w:eastAsia="MS Mincho" w:hAnsi="Arial" w:cs="Arial"/>
          <w:sz w:val="24"/>
          <w:szCs w:val="24"/>
        </w:rPr>
        <w:fldChar w:fldCharType="begin">
          <w:fldData xml:space="preserve">PEVuZE5vdGU+PENpdGU+PEF1dGhvcj5LbG9ub2ZmLUNvaGVuPC9BdXRob3I+PFllYXI+MjAwMTwv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</w:fldData>
        </w:fldChar>
      </w:r>
      <w:r w:rsidR="00261289">
        <w:rPr>
          <w:rFonts w:ascii="Arial" w:eastAsia="MS Mincho" w:hAnsi="Arial" w:cs="Arial"/>
          <w:sz w:val="24"/>
          <w:szCs w:val="24"/>
        </w:rPr>
        <w:instrText xml:space="preserve"> ADDIN EN.CITE.DATA </w:instrText>
      </w:r>
      <w:r w:rsidR="00261289">
        <w:rPr>
          <w:rFonts w:ascii="Arial" w:eastAsia="MS Mincho" w:hAnsi="Arial" w:cs="Arial"/>
          <w:sz w:val="24"/>
          <w:szCs w:val="24"/>
        </w:rPr>
      </w:r>
      <w:r w:rsidR="00261289">
        <w:rPr>
          <w:rFonts w:ascii="Arial" w:eastAsia="MS Mincho" w:hAnsi="Arial" w:cs="Arial"/>
          <w:sz w:val="24"/>
          <w:szCs w:val="24"/>
        </w:rPr>
        <w:fldChar w:fldCharType="end"/>
      </w:r>
      <w:r w:rsidRPr="000E7180">
        <w:rPr>
          <w:rFonts w:ascii="Arial" w:eastAsia="MS Mincho" w:hAnsi="Arial" w:cs="Arial"/>
          <w:sz w:val="24"/>
          <w:szCs w:val="24"/>
        </w:rPr>
      </w:r>
      <w:r w:rsidRPr="000E7180">
        <w:rPr>
          <w:rFonts w:ascii="Arial" w:eastAsia="MS Mincho" w:hAnsi="Arial" w:cs="Arial"/>
          <w:sz w:val="24"/>
          <w:szCs w:val="24"/>
        </w:rPr>
        <w:fldChar w:fldCharType="separate"/>
      </w:r>
      <w:r w:rsidR="00261289">
        <w:rPr>
          <w:rFonts w:ascii="Arial" w:eastAsia="MS Mincho" w:hAnsi="Arial" w:cs="Arial"/>
          <w:sz w:val="24"/>
          <w:szCs w:val="24"/>
        </w:rPr>
        <w:t>(102, 103)</w:t>
      </w:r>
      <w:r w:rsidRPr="000E7180">
        <w:rPr>
          <w:rFonts w:ascii="Arial" w:eastAsia="MS Mincho" w:hAnsi="Arial" w:cs="Arial"/>
          <w:sz w:val="24"/>
          <w:szCs w:val="24"/>
        </w:rPr>
        <w:fldChar w:fldCharType="end"/>
      </w:r>
      <w:r w:rsidRPr="000E7180">
        <w:rPr>
          <w:rFonts w:ascii="Arial" w:eastAsia="MS Mincho" w:hAnsi="Arial" w:cs="Arial"/>
          <w:sz w:val="24"/>
          <w:szCs w:val="24"/>
        </w:rPr>
        <w:t xml:space="preserve">. A few presented live birth rates </w:t>
      </w:r>
      <w:r w:rsidRPr="000E7180">
        <w:rPr>
          <w:rFonts w:ascii="Arial" w:eastAsia="MS Mincho" w:hAnsi="Arial" w:cs="Arial"/>
          <w:sz w:val="24"/>
          <w:szCs w:val="24"/>
        </w:rPr>
        <w:fldChar w:fldCharType="begin"/>
      </w:r>
      <w:r w:rsidR="00261289">
        <w:rPr>
          <w:rFonts w:ascii="Arial" w:eastAsia="MS Mincho" w:hAnsi="Arial" w:cs="Arial"/>
          <w:sz w:val="24"/>
          <w:szCs w:val="24"/>
        </w:rPr>
        <w:instrText xml:space="preserve"> ADDIN EN.CITE &lt;EndNote&gt;&lt;Cite&gt;&lt;Author&gt;Ebbesen&lt;/Author&gt;&lt;Year&gt;2009&lt;/Year&gt;&lt;IDText&gt;Stressful life events are associated with a poor in-vitro fertilization (IVF) outcome: a prospective study&lt;/IDText&gt;&lt;DisplayText&gt;(104)&lt;/DisplayText&gt;&lt;record&gt;&lt;dates&gt;&lt;pub-dates&gt;&lt;date&gt;Sep&lt;/date&gt;&lt;/pub-dates&gt;&lt;year&gt;2009&lt;/year&gt;&lt;/dates&gt;&lt;urls&gt;&lt;related-urls&gt;&lt;url&gt;&amp;lt;Go to ISI&amp;gt;://WOS:000269001600015&lt;/url&gt;&lt;/related-urls&gt;&lt;/urls&gt;&lt;isbn&gt;0268-1161&lt;/isbn&gt;&lt;titles&gt;&lt;title&gt;Stressful life events are associated with a poor in-vitro fertilization (IVF) outcome: a prospective study&lt;/title&gt;&lt;secondary-title&gt;Human Reproduction&lt;/secondary-title&gt;&lt;/titles&gt;&lt;pages&gt;2173-2182&lt;/pages&gt;&lt;number&gt;9&lt;/number&gt;&lt;contributors&gt;&lt;authors&gt;&lt;author&gt;Ebbesen, S. M. S.&lt;/author&gt;&lt;author&gt;Zachariae, R.&lt;/author&gt;&lt;author&gt;Mehlsen, M. Y.&lt;/author&gt;&lt;author&gt;Thomsen, D.&lt;/author&gt;&lt;author&gt;Hojgaard, A.&lt;/author&gt;&lt;author&gt;Ottosen, L.&lt;/author&gt;&lt;author&gt;Petersen, T.&lt;/author&gt;&lt;author&gt;Ingerslev, H. J.&lt;/author&gt;&lt;/authors&gt;&lt;/contributors&gt;&lt;added-date format="utc"&gt;1353327725&lt;/added-date&gt;&lt;ref-type name="Journal Article"&gt;17&lt;/ref-type&gt;&lt;rec-number&gt;1208&lt;/rec-number&gt;&lt;last-updated-date format="utc"&gt;1361376155&lt;/last-updated-date&gt;&lt;accession-num&gt;WOS:000269001600015&lt;/accession-num&gt;&lt;electronic-resource-num&gt;10.1093/humrep/dep185&lt;/electronic-resource-num&gt;&lt;volume&gt;24&lt;/volume&gt;&lt;/record&gt;&lt;/Cite&gt;&lt;/EndNote&gt;</w:instrText>
      </w:r>
      <w:r w:rsidRPr="000E7180">
        <w:rPr>
          <w:rFonts w:ascii="Arial" w:eastAsia="MS Mincho" w:hAnsi="Arial" w:cs="Arial"/>
          <w:sz w:val="24"/>
          <w:szCs w:val="24"/>
        </w:rPr>
        <w:fldChar w:fldCharType="separate"/>
      </w:r>
      <w:r w:rsidR="00261289">
        <w:rPr>
          <w:rFonts w:ascii="Arial" w:eastAsia="MS Mincho" w:hAnsi="Arial" w:cs="Arial"/>
          <w:sz w:val="24"/>
          <w:szCs w:val="24"/>
        </w:rPr>
        <w:t>(104)</w:t>
      </w:r>
      <w:r w:rsidRPr="000E7180">
        <w:rPr>
          <w:rFonts w:ascii="Arial" w:eastAsia="MS Mincho" w:hAnsi="Arial" w:cs="Arial"/>
          <w:sz w:val="24"/>
          <w:szCs w:val="24"/>
        </w:rPr>
        <w:fldChar w:fldCharType="end"/>
      </w:r>
      <w:r w:rsidRPr="000E7180">
        <w:rPr>
          <w:rFonts w:ascii="Arial" w:eastAsia="MS Mincho" w:hAnsi="Arial" w:cs="Arial"/>
          <w:sz w:val="24"/>
          <w:szCs w:val="24"/>
        </w:rPr>
        <w:t xml:space="preserve">. </w:t>
      </w:r>
    </w:p>
    <w:p w14:paraId="7233F0E0" w14:textId="77777777" w:rsidR="00EC04F3" w:rsidRPr="000E7180" w:rsidRDefault="00EC04F3" w:rsidP="00AD2ED2">
      <w:pPr>
        <w:spacing w:line="480" w:lineRule="auto"/>
        <w:rPr>
          <w:rFonts w:ascii="Arial" w:eastAsia="MS Mincho" w:hAnsi="Arial" w:cs="Arial"/>
          <w:sz w:val="24"/>
          <w:szCs w:val="24"/>
        </w:rPr>
      </w:pPr>
    </w:p>
    <w:p w14:paraId="4DACA388" w14:textId="77777777" w:rsidR="00EC04F3" w:rsidRDefault="00EC04F3" w:rsidP="00AD2ED2">
      <w:pPr>
        <w:spacing w:line="480" w:lineRule="auto"/>
        <w:rPr>
          <w:rFonts w:ascii="Arial" w:eastAsia="MS Mincho" w:hAnsi="Arial" w:cs="Arial"/>
          <w:sz w:val="24"/>
          <w:szCs w:val="24"/>
        </w:rPr>
      </w:pPr>
    </w:p>
    <w:p w14:paraId="448E44CC" w14:textId="77777777" w:rsidR="004A454F" w:rsidRDefault="004A454F" w:rsidP="00AD2ED2">
      <w:pPr>
        <w:spacing w:line="480" w:lineRule="auto"/>
        <w:rPr>
          <w:rFonts w:ascii="Arial" w:eastAsia="MS Mincho" w:hAnsi="Arial" w:cs="Arial"/>
          <w:sz w:val="24"/>
          <w:szCs w:val="24"/>
        </w:rPr>
      </w:pPr>
    </w:p>
    <w:p w14:paraId="3ECE356F" w14:textId="77777777" w:rsidR="002774FD" w:rsidRDefault="002774FD" w:rsidP="00EC04F3">
      <w:pPr>
        <w:spacing w:line="360" w:lineRule="auto"/>
        <w:ind w:left="709"/>
        <w:rPr>
          <w:rFonts w:ascii="Arial" w:eastAsia="MS Mincho" w:hAnsi="Arial" w:cs="Arial"/>
          <w:b/>
          <w:sz w:val="18"/>
        </w:rPr>
      </w:pPr>
    </w:p>
    <w:p w14:paraId="07E4BAFE" w14:textId="77777777" w:rsidR="002774FD" w:rsidRDefault="002774FD" w:rsidP="00EC04F3">
      <w:pPr>
        <w:spacing w:line="360" w:lineRule="auto"/>
        <w:ind w:left="709"/>
        <w:rPr>
          <w:rFonts w:ascii="Arial" w:eastAsia="MS Mincho" w:hAnsi="Arial" w:cs="Arial"/>
          <w:b/>
          <w:sz w:val="18"/>
        </w:rPr>
      </w:pPr>
    </w:p>
    <w:p w14:paraId="6CE669AD" w14:textId="77777777" w:rsidR="002774FD" w:rsidRDefault="002774FD" w:rsidP="00EC04F3">
      <w:pPr>
        <w:spacing w:line="360" w:lineRule="auto"/>
        <w:ind w:left="709"/>
        <w:rPr>
          <w:rFonts w:ascii="Arial" w:eastAsia="MS Mincho" w:hAnsi="Arial" w:cs="Arial"/>
          <w:b/>
          <w:sz w:val="18"/>
        </w:rPr>
      </w:pPr>
    </w:p>
    <w:p w14:paraId="5E711605" w14:textId="77777777" w:rsidR="002774FD" w:rsidRDefault="002774FD" w:rsidP="00EC04F3">
      <w:pPr>
        <w:spacing w:line="360" w:lineRule="auto"/>
        <w:ind w:left="709"/>
        <w:rPr>
          <w:rFonts w:ascii="Arial" w:eastAsia="MS Mincho" w:hAnsi="Arial" w:cs="Arial"/>
          <w:b/>
          <w:sz w:val="18"/>
        </w:rPr>
      </w:pPr>
    </w:p>
    <w:p w14:paraId="01698473" w14:textId="77777777" w:rsidR="00CC3F8B" w:rsidRDefault="00CC3F8B" w:rsidP="00EC04F3">
      <w:pPr>
        <w:spacing w:line="360" w:lineRule="auto"/>
        <w:ind w:left="709"/>
        <w:rPr>
          <w:rFonts w:ascii="Arial" w:eastAsia="MS Mincho" w:hAnsi="Arial" w:cs="Arial"/>
          <w:b/>
          <w:sz w:val="18"/>
        </w:rPr>
      </w:pPr>
    </w:p>
    <w:p w14:paraId="209644F2" w14:textId="770276D0" w:rsidR="00EC04F3" w:rsidRPr="005507AF" w:rsidRDefault="00EC04F3" w:rsidP="00EC04F3">
      <w:pPr>
        <w:spacing w:line="360" w:lineRule="auto"/>
        <w:ind w:left="709"/>
        <w:rPr>
          <w:rFonts w:ascii="Arial" w:eastAsia="MS Mincho" w:hAnsi="Arial" w:cs="Arial"/>
          <w:b/>
          <w:sz w:val="20"/>
          <w:szCs w:val="20"/>
          <w:u w:val="single"/>
        </w:rPr>
      </w:pPr>
      <w:r w:rsidRPr="005507AF">
        <w:rPr>
          <w:rFonts w:ascii="Arial" w:eastAsia="MS Mincho" w:hAnsi="Arial" w:cs="Arial"/>
          <w:b/>
          <w:sz w:val="20"/>
          <w:szCs w:val="20"/>
          <w:u w:val="single"/>
        </w:rPr>
        <w:t xml:space="preserve">Table </w:t>
      </w:r>
      <w:r w:rsidR="00E2058D" w:rsidRPr="005507AF">
        <w:rPr>
          <w:rFonts w:ascii="Arial" w:eastAsia="MS Mincho" w:hAnsi="Arial" w:cs="Arial"/>
          <w:b/>
          <w:sz w:val="20"/>
          <w:szCs w:val="20"/>
          <w:u w:val="single"/>
        </w:rPr>
        <w:t>2.</w:t>
      </w:r>
      <w:r w:rsidR="00127885" w:rsidRPr="005507AF">
        <w:rPr>
          <w:rFonts w:ascii="Arial" w:eastAsia="MS Mincho" w:hAnsi="Arial" w:cs="Arial"/>
          <w:b/>
          <w:sz w:val="20"/>
          <w:szCs w:val="20"/>
          <w:u w:val="single"/>
        </w:rPr>
        <w:t>1</w:t>
      </w:r>
      <w:r w:rsidRPr="005507AF">
        <w:rPr>
          <w:rFonts w:ascii="Arial" w:eastAsia="MS Mincho" w:hAnsi="Arial" w:cs="Arial"/>
          <w:b/>
          <w:sz w:val="20"/>
          <w:szCs w:val="20"/>
          <w:u w:val="single"/>
        </w:rPr>
        <w:t>. Characteristics of studies included in the review n=30</w:t>
      </w:r>
    </w:p>
    <w:tbl>
      <w:tblPr>
        <w:tblpPr w:leftFromText="180" w:rightFromText="180" w:vertAnchor="page" w:horzAnchor="margin" w:tblpY="2039"/>
        <w:tblW w:w="8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07"/>
        <w:gridCol w:w="1761"/>
        <w:gridCol w:w="2093"/>
        <w:gridCol w:w="1507"/>
        <w:gridCol w:w="1440"/>
        <w:gridCol w:w="1260"/>
      </w:tblGrid>
      <w:tr w:rsidR="00EC04F3" w:rsidRPr="00EC04F3" w14:paraId="0EF079A4" w14:textId="77777777" w:rsidTr="00351C09">
        <w:trPr>
          <w:cantSplit/>
          <w:trHeight w:val="3109"/>
        </w:trPr>
        <w:tc>
          <w:tcPr>
            <w:tcW w:w="507" w:type="dxa"/>
            <w:textDirection w:val="btLr"/>
          </w:tcPr>
          <w:p w14:paraId="3FDFB249"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Conclusion</w:t>
            </w:r>
          </w:p>
        </w:tc>
        <w:tc>
          <w:tcPr>
            <w:tcW w:w="1761" w:type="dxa"/>
            <w:textDirection w:val="btLr"/>
          </w:tcPr>
          <w:p w14:paraId="03C7611B"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1. Women with a high Zung depression score, high active coping, high avoidance, and a high expression of emotion have lower pregnancy rates. 2. High anticipatory state anxiety levels and high anticipatory prolactin &amp; cortisol concentrations have lower pregnancy rates.3. Women with high prolactin concentrations seem to have more oocytes but lower fertilisation rates</w:t>
            </w:r>
          </w:p>
          <w:p w14:paraId="12E50055" w14:textId="77777777" w:rsidR="00EC04F3" w:rsidRPr="00EC04F3" w:rsidRDefault="00EC04F3" w:rsidP="00EC04F3">
            <w:pPr>
              <w:spacing w:line="276" w:lineRule="auto"/>
              <w:ind w:left="113" w:right="113"/>
              <w:rPr>
                <w:rFonts w:ascii="Arial" w:eastAsia="Calibri" w:hAnsi="Arial" w:cs="Arial"/>
                <w:sz w:val="12"/>
                <w:szCs w:val="16"/>
                <w:lang w:eastAsia="en-GB"/>
              </w:rPr>
            </w:pPr>
          </w:p>
          <w:p w14:paraId="764A8734" w14:textId="77777777" w:rsidR="00EC04F3" w:rsidRPr="00EC04F3" w:rsidRDefault="00EC04F3" w:rsidP="00EC04F3">
            <w:pPr>
              <w:spacing w:line="276" w:lineRule="auto"/>
              <w:ind w:left="113" w:right="113"/>
              <w:rPr>
                <w:rFonts w:ascii="Arial" w:eastAsia="Calibri" w:hAnsi="Arial" w:cs="Arial"/>
                <w:sz w:val="12"/>
                <w:szCs w:val="16"/>
                <w:lang w:eastAsia="en-GB"/>
              </w:rPr>
            </w:pPr>
          </w:p>
        </w:tc>
        <w:tc>
          <w:tcPr>
            <w:tcW w:w="2093" w:type="dxa"/>
            <w:textDirection w:val="btLr"/>
          </w:tcPr>
          <w:p w14:paraId="2431DD4A"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1. Early Follicular phase: Conceiving (C) group had higher state anxiety and depression than the non-conceiving (NC) group but trait anxiety remained same. 2. Oocyte retrieval: C had higher anxiety and depression. Increased prolactin and cortisol in both groups. 3. Embryo transfer. Both groups were lower in all parameters. 4. Pregnancy test: Both groups were higher in all parameters. C showed negative correlations between the psychological measures and both hormones while NC showed no correlation</w:t>
            </w:r>
          </w:p>
          <w:p w14:paraId="28031C0D" w14:textId="77777777" w:rsidR="00EC04F3" w:rsidRPr="00EC04F3" w:rsidRDefault="00EC04F3" w:rsidP="00EC04F3">
            <w:pPr>
              <w:spacing w:line="276" w:lineRule="auto"/>
              <w:ind w:left="113" w:right="113"/>
              <w:rPr>
                <w:rFonts w:ascii="Arial" w:eastAsia="Calibri" w:hAnsi="Arial" w:cs="Arial"/>
                <w:sz w:val="12"/>
                <w:szCs w:val="16"/>
                <w:lang w:eastAsia="en-GB"/>
              </w:rPr>
            </w:pPr>
          </w:p>
        </w:tc>
        <w:tc>
          <w:tcPr>
            <w:tcW w:w="1507" w:type="dxa"/>
            <w:textDirection w:val="btLr"/>
          </w:tcPr>
          <w:p w14:paraId="1A57F318"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 xml:space="preserve">No indication was obtained of the possible prognostic value of psychosocial factors in predicting the chances of IVF success. </w:t>
            </w:r>
          </w:p>
          <w:p w14:paraId="3B15A76D" w14:textId="77777777" w:rsidR="00EC04F3" w:rsidRPr="00EC04F3" w:rsidRDefault="00EC04F3" w:rsidP="00EC04F3">
            <w:pPr>
              <w:spacing w:line="276" w:lineRule="auto"/>
              <w:ind w:left="113" w:right="113"/>
              <w:rPr>
                <w:rFonts w:ascii="Arial" w:eastAsia="Calibri" w:hAnsi="Arial" w:cs="Arial"/>
                <w:sz w:val="12"/>
                <w:szCs w:val="16"/>
                <w:lang w:eastAsia="en-GB"/>
              </w:rPr>
            </w:pPr>
          </w:p>
        </w:tc>
        <w:tc>
          <w:tcPr>
            <w:tcW w:w="1440" w:type="dxa"/>
            <w:textDirection w:val="btLr"/>
          </w:tcPr>
          <w:p w14:paraId="48C4D3EB" w14:textId="77777777" w:rsidR="00EC04F3" w:rsidRPr="00EC04F3" w:rsidRDefault="00EC04F3" w:rsidP="00EC04F3">
            <w:pPr>
              <w:autoSpaceDE w:val="0"/>
              <w:autoSpaceDN w:val="0"/>
              <w:adjustRightInd w:val="0"/>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 xml:space="preserve"> Pre-treatment distress had no significant association to clinical pregnancy. Women who did not conceive had more stress during treatment as shown by the DRK scores. Biological variable in these patients were also found to be related to stress. The direction of causality between stress and IVF outcome remains speculative.</w:t>
            </w:r>
          </w:p>
          <w:p w14:paraId="4202B79C"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p>
        </w:tc>
        <w:tc>
          <w:tcPr>
            <w:tcW w:w="1260" w:type="dxa"/>
            <w:textDirection w:val="btLr"/>
          </w:tcPr>
          <w:p w14:paraId="7D4AC252" w14:textId="77777777" w:rsidR="00EC04F3" w:rsidRPr="00EC04F3" w:rsidRDefault="00EC04F3" w:rsidP="00EC04F3">
            <w:pPr>
              <w:spacing w:line="276" w:lineRule="auto"/>
              <w:contextualSpacing/>
              <w:rPr>
                <w:rFonts w:ascii="Arial" w:eastAsia="Calibri" w:hAnsi="Arial" w:cs="Arial"/>
                <w:sz w:val="12"/>
                <w:szCs w:val="16"/>
              </w:rPr>
            </w:pPr>
            <w:r w:rsidRPr="00EC04F3">
              <w:rPr>
                <w:rFonts w:ascii="Arial" w:eastAsia="Calibri" w:hAnsi="Arial" w:cs="Arial"/>
                <w:sz w:val="12"/>
                <w:szCs w:val="16"/>
              </w:rPr>
              <w:t xml:space="preserve">1.  Prolactin, Cortisol &amp; State anxiety all increased during stimulated IVF </w:t>
            </w:r>
          </w:p>
          <w:p w14:paraId="380DBE26" w14:textId="77777777" w:rsidR="00EC04F3" w:rsidRPr="00EC04F3" w:rsidRDefault="00EC04F3" w:rsidP="00EC04F3">
            <w:pPr>
              <w:spacing w:line="276" w:lineRule="auto"/>
              <w:contextualSpacing/>
              <w:rPr>
                <w:rFonts w:ascii="Arial" w:eastAsia="Calibri" w:hAnsi="Arial" w:cs="Arial"/>
                <w:sz w:val="12"/>
              </w:rPr>
            </w:pPr>
            <w:r w:rsidRPr="00EC04F3">
              <w:rPr>
                <w:rFonts w:ascii="Arial" w:eastAsia="Calibri" w:hAnsi="Arial" w:cs="Arial"/>
                <w:sz w:val="12"/>
                <w:szCs w:val="16"/>
              </w:rPr>
              <w:t>2. There was a trend toward lower state and trait anxiety in pregnant women but the scores were not statistically significant.</w:t>
            </w:r>
          </w:p>
          <w:p w14:paraId="0244831D" w14:textId="77777777" w:rsidR="00EC04F3" w:rsidRPr="00EC04F3" w:rsidRDefault="00EC04F3" w:rsidP="00EC04F3">
            <w:pPr>
              <w:spacing w:line="276" w:lineRule="auto"/>
              <w:rPr>
                <w:rFonts w:ascii="Arial" w:eastAsia="Calibri" w:hAnsi="Arial" w:cs="Arial"/>
                <w:sz w:val="12"/>
                <w:szCs w:val="16"/>
              </w:rPr>
            </w:pPr>
          </w:p>
          <w:p w14:paraId="196691B5" w14:textId="77777777" w:rsidR="00EC04F3" w:rsidRPr="00EC04F3" w:rsidRDefault="00EC04F3" w:rsidP="00EC04F3">
            <w:pPr>
              <w:spacing w:line="276" w:lineRule="auto"/>
              <w:rPr>
                <w:rFonts w:ascii="Arial" w:eastAsia="Calibri" w:hAnsi="Arial" w:cs="Arial"/>
                <w:sz w:val="12"/>
                <w:szCs w:val="16"/>
              </w:rPr>
            </w:pPr>
          </w:p>
        </w:tc>
      </w:tr>
      <w:tr w:rsidR="00EC04F3" w:rsidRPr="00EC04F3" w14:paraId="283EC54E" w14:textId="77777777" w:rsidTr="00351C09">
        <w:trPr>
          <w:cantSplit/>
          <w:trHeight w:val="1114"/>
        </w:trPr>
        <w:tc>
          <w:tcPr>
            <w:tcW w:w="507" w:type="dxa"/>
            <w:textDirection w:val="btLr"/>
          </w:tcPr>
          <w:p w14:paraId="3A774B7D"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Outcome of IVF</w:t>
            </w:r>
          </w:p>
        </w:tc>
        <w:tc>
          <w:tcPr>
            <w:tcW w:w="1761" w:type="dxa"/>
            <w:textDirection w:val="btLr"/>
          </w:tcPr>
          <w:p w14:paraId="0D97DC1F" w14:textId="77777777" w:rsidR="00EC04F3" w:rsidRPr="00EC04F3" w:rsidRDefault="00EC04F3" w:rsidP="00EC04F3">
            <w:pPr>
              <w:spacing w:line="276" w:lineRule="auto"/>
              <w:ind w:right="113"/>
              <w:rPr>
                <w:rFonts w:ascii="Arial" w:eastAsia="Calibri" w:hAnsi="Arial" w:cs="Arial"/>
                <w:sz w:val="12"/>
                <w:szCs w:val="16"/>
                <w:lang w:eastAsia="en-GB"/>
              </w:rPr>
            </w:pPr>
            <w:r w:rsidRPr="00EC04F3">
              <w:rPr>
                <w:rFonts w:ascii="Arial" w:eastAsia="Calibri" w:hAnsi="Arial" w:cs="Arial"/>
                <w:sz w:val="12"/>
                <w:szCs w:val="16"/>
                <w:lang w:eastAsia="en-GB"/>
              </w:rPr>
              <w:t>10 pregnancies, 2 miscarriages</w:t>
            </w:r>
          </w:p>
        </w:tc>
        <w:tc>
          <w:tcPr>
            <w:tcW w:w="2093" w:type="dxa"/>
            <w:textDirection w:val="btLr"/>
          </w:tcPr>
          <w:p w14:paraId="15E43F58" w14:textId="77777777" w:rsidR="00EC04F3" w:rsidRPr="00EC04F3" w:rsidRDefault="00EC04F3" w:rsidP="00EC04F3">
            <w:pPr>
              <w:spacing w:line="276" w:lineRule="auto"/>
              <w:ind w:right="113"/>
              <w:rPr>
                <w:rFonts w:ascii="Arial" w:eastAsia="Calibri" w:hAnsi="Arial" w:cs="Arial"/>
                <w:sz w:val="12"/>
                <w:szCs w:val="16"/>
                <w:lang w:eastAsia="en-GB"/>
              </w:rPr>
            </w:pPr>
            <w:r w:rsidRPr="00EC04F3">
              <w:rPr>
                <w:rFonts w:ascii="Arial" w:eastAsia="Calibri" w:hAnsi="Arial" w:cs="Arial"/>
                <w:sz w:val="12"/>
                <w:szCs w:val="16"/>
                <w:lang w:eastAsia="en-GB"/>
              </w:rPr>
              <w:t>23 pregnancies, 19 failed oocyte retrievals, 9 failed embryo transfers</w:t>
            </w:r>
          </w:p>
        </w:tc>
        <w:tc>
          <w:tcPr>
            <w:tcW w:w="1507" w:type="dxa"/>
            <w:textDirection w:val="btLr"/>
          </w:tcPr>
          <w:p w14:paraId="705EE1A4" w14:textId="77777777" w:rsidR="00EC04F3" w:rsidRPr="00EC04F3" w:rsidRDefault="00EC04F3" w:rsidP="00EC04F3">
            <w:pPr>
              <w:spacing w:line="276" w:lineRule="auto"/>
              <w:ind w:right="113"/>
              <w:rPr>
                <w:rFonts w:ascii="Arial" w:eastAsia="Calibri" w:hAnsi="Arial" w:cs="Arial"/>
                <w:sz w:val="12"/>
                <w:szCs w:val="16"/>
                <w:lang w:eastAsia="en-GB"/>
              </w:rPr>
            </w:pPr>
            <w:r w:rsidRPr="00EC04F3">
              <w:rPr>
                <w:rFonts w:ascii="Arial" w:eastAsia="Calibri" w:hAnsi="Arial" w:cs="Arial"/>
                <w:sz w:val="12"/>
                <w:szCs w:val="16"/>
                <w:lang w:eastAsia="en-GB"/>
              </w:rPr>
              <w:t>18 Clinical pregnancies. 30 patients did not reach the stage of embryo transfer</w:t>
            </w:r>
          </w:p>
        </w:tc>
        <w:tc>
          <w:tcPr>
            <w:tcW w:w="1440" w:type="dxa"/>
            <w:textDirection w:val="btLr"/>
          </w:tcPr>
          <w:p w14:paraId="03034625" w14:textId="77777777" w:rsidR="00EC04F3" w:rsidRPr="00EC04F3" w:rsidRDefault="00EC04F3" w:rsidP="00EC04F3">
            <w:pPr>
              <w:spacing w:line="276" w:lineRule="auto"/>
              <w:ind w:right="113"/>
              <w:rPr>
                <w:rFonts w:ascii="Arial" w:eastAsia="Calibri" w:hAnsi="Arial" w:cs="Arial"/>
                <w:sz w:val="12"/>
                <w:szCs w:val="16"/>
                <w:lang w:eastAsia="en-GB"/>
              </w:rPr>
            </w:pPr>
            <w:r w:rsidRPr="00EC04F3">
              <w:rPr>
                <w:rFonts w:ascii="Arial" w:eastAsia="Calibri" w:hAnsi="Arial" w:cs="Arial"/>
                <w:sz w:val="12"/>
                <w:szCs w:val="16"/>
                <w:lang w:eastAsia="en-GB"/>
              </w:rPr>
              <w:t>17 pregnancies</w:t>
            </w:r>
          </w:p>
        </w:tc>
        <w:tc>
          <w:tcPr>
            <w:tcW w:w="1260" w:type="dxa"/>
            <w:textDirection w:val="btLr"/>
          </w:tcPr>
          <w:p w14:paraId="2FA6ACC5"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21 pregnancies</w:t>
            </w:r>
          </w:p>
        </w:tc>
      </w:tr>
      <w:tr w:rsidR="00EC04F3" w:rsidRPr="00EC04F3" w14:paraId="25DAC0A1" w14:textId="77777777" w:rsidTr="00351C09">
        <w:trPr>
          <w:cantSplit/>
          <w:trHeight w:val="1485"/>
        </w:trPr>
        <w:tc>
          <w:tcPr>
            <w:tcW w:w="507" w:type="dxa"/>
            <w:textDirection w:val="btLr"/>
          </w:tcPr>
          <w:p w14:paraId="0B24139C"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Parameters measured</w:t>
            </w:r>
          </w:p>
        </w:tc>
        <w:tc>
          <w:tcPr>
            <w:tcW w:w="1761" w:type="dxa"/>
            <w:textDirection w:val="btLr"/>
          </w:tcPr>
          <w:p w14:paraId="02110C16"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State Anxiety Depression Coping</w:t>
            </w:r>
          </w:p>
          <w:p w14:paraId="6309553F" w14:textId="77777777" w:rsidR="00EC04F3" w:rsidRPr="00EC04F3" w:rsidRDefault="00EC04F3" w:rsidP="00EC04F3">
            <w:pPr>
              <w:spacing w:line="276" w:lineRule="auto"/>
              <w:ind w:left="113" w:right="113"/>
              <w:rPr>
                <w:rFonts w:ascii="Arial" w:eastAsia="Calibri" w:hAnsi="Arial" w:cs="Arial"/>
                <w:sz w:val="12"/>
                <w:szCs w:val="16"/>
                <w:lang w:eastAsia="en-GB"/>
              </w:rPr>
            </w:pPr>
          </w:p>
        </w:tc>
        <w:tc>
          <w:tcPr>
            <w:tcW w:w="2093" w:type="dxa"/>
            <w:textDirection w:val="btLr"/>
          </w:tcPr>
          <w:p w14:paraId="78184700"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State &amp; Trait Anxiety Depression Prolactin Cortisol</w:t>
            </w:r>
          </w:p>
        </w:tc>
        <w:tc>
          <w:tcPr>
            <w:tcW w:w="1507" w:type="dxa"/>
            <w:textDirection w:val="btLr"/>
          </w:tcPr>
          <w:p w14:paraId="5668B82B"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State Anxiety Depression Uncertainty Specific anxiety Fear of failure Practical issues</w:t>
            </w:r>
          </w:p>
        </w:tc>
        <w:tc>
          <w:tcPr>
            <w:tcW w:w="1440" w:type="dxa"/>
            <w:textDirection w:val="btLr"/>
          </w:tcPr>
          <w:p w14:paraId="0A6E3C7D"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Marital satisfaction Anxiety            Social desirability Coping           Adjustment to infertility Childbearing focus Stress score</w:t>
            </w:r>
          </w:p>
        </w:tc>
        <w:tc>
          <w:tcPr>
            <w:tcW w:w="1260" w:type="dxa"/>
            <w:textDirection w:val="btLr"/>
          </w:tcPr>
          <w:p w14:paraId="42134C58"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State &amp; trait anxiety</w:t>
            </w:r>
          </w:p>
          <w:p w14:paraId="7964AA00"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Serum prolactin &amp; Cortisol</w:t>
            </w:r>
          </w:p>
        </w:tc>
      </w:tr>
      <w:tr w:rsidR="00EC04F3" w:rsidRPr="00EC04F3" w14:paraId="77D884FC" w14:textId="77777777" w:rsidTr="00351C09">
        <w:trPr>
          <w:cantSplit/>
          <w:trHeight w:val="1369"/>
        </w:trPr>
        <w:tc>
          <w:tcPr>
            <w:tcW w:w="507" w:type="dxa"/>
            <w:textDirection w:val="btLr"/>
          </w:tcPr>
          <w:p w14:paraId="541CB947"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Timing of measurement</w:t>
            </w:r>
          </w:p>
        </w:tc>
        <w:tc>
          <w:tcPr>
            <w:tcW w:w="1761" w:type="dxa"/>
            <w:textDirection w:val="btLr"/>
          </w:tcPr>
          <w:p w14:paraId="6CFCBBFF"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Day 4-5 of cycle</w:t>
            </w:r>
          </w:p>
        </w:tc>
        <w:tc>
          <w:tcPr>
            <w:tcW w:w="2093" w:type="dxa"/>
            <w:textDirection w:val="btLr"/>
          </w:tcPr>
          <w:p w14:paraId="36C5125C"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Day 3-4 of cycle</w:t>
            </w:r>
          </w:p>
        </w:tc>
        <w:tc>
          <w:tcPr>
            <w:tcW w:w="1507" w:type="dxa"/>
            <w:textDirection w:val="btLr"/>
          </w:tcPr>
          <w:p w14:paraId="415E1C7A" w14:textId="77777777" w:rsidR="00EC04F3" w:rsidRPr="00EC04F3" w:rsidRDefault="00EC04F3" w:rsidP="00EC04F3">
            <w:pPr>
              <w:spacing w:line="276" w:lineRule="auto"/>
              <w:ind w:left="113" w:right="113"/>
              <w:rPr>
                <w:rFonts w:ascii="Arial" w:eastAsia="Calibri" w:hAnsi="Arial" w:cs="Arial"/>
                <w:sz w:val="12"/>
                <w:lang w:eastAsia="en-GB"/>
              </w:rPr>
            </w:pPr>
            <w:r w:rsidRPr="00EC04F3">
              <w:rPr>
                <w:rFonts w:ascii="Arial" w:eastAsia="Calibri" w:hAnsi="Arial" w:cs="Arial"/>
                <w:sz w:val="12"/>
                <w:lang w:eastAsia="en-GB"/>
              </w:rPr>
              <w:t xml:space="preserve">Prior to IVF </w:t>
            </w:r>
          </w:p>
          <w:p w14:paraId="527751FB" w14:textId="77777777" w:rsidR="00EC04F3" w:rsidRPr="00EC04F3" w:rsidRDefault="00EC04F3" w:rsidP="00EC04F3">
            <w:pPr>
              <w:spacing w:line="276" w:lineRule="auto"/>
              <w:ind w:left="113" w:right="113"/>
              <w:rPr>
                <w:rFonts w:ascii="Arial" w:eastAsia="Calibri" w:hAnsi="Arial" w:cs="Arial"/>
                <w:sz w:val="12"/>
                <w:lang w:eastAsia="en-GB"/>
              </w:rPr>
            </w:pPr>
            <w:r w:rsidRPr="00EC04F3">
              <w:rPr>
                <w:rFonts w:ascii="Arial" w:eastAsia="Calibri" w:hAnsi="Arial" w:cs="Arial"/>
                <w:sz w:val="12"/>
                <w:lang w:eastAsia="en-GB"/>
              </w:rPr>
              <w:t>3 weeks post Egg recovery</w:t>
            </w:r>
          </w:p>
          <w:p w14:paraId="4690E5F8"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p>
        </w:tc>
        <w:tc>
          <w:tcPr>
            <w:tcW w:w="1440" w:type="dxa"/>
            <w:textDirection w:val="btLr"/>
          </w:tcPr>
          <w:p w14:paraId="3FD3487D" w14:textId="77777777" w:rsidR="00EC04F3" w:rsidRPr="00EC04F3" w:rsidRDefault="00EC04F3" w:rsidP="00EC04F3">
            <w:pPr>
              <w:spacing w:line="276" w:lineRule="auto"/>
              <w:ind w:left="113" w:right="113"/>
              <w:rPr>
                <w:rFonts w:ascii="Arial" w:eastAsia="Calibri" w:hAnsi="Arial" w:cs="Arial"/>
                <w:sz w:val="12"/>
                <w:lang w:eastAsia="en-GB"/>
              </w:rPr>
            </w:pPr>
            <w:r w:rsidRPr="00EC04F3">
              <w:rPr>
                <w:rFonts w:ascii="Arial" w:eastAsia="Calibri" w:hAnsi="Arial" w:cs="Arial"/>
                <w:sz w:val="12"/>
                <w:szCs w:val="16"/>
                <w:lang w:eastAsia="en-GB"/>
              </w:rPr>
              <w:t>&gt;1.8months before treatment</w:t>
            </w:r>
          </w:p>
        </w:tc>
        <w:tc>
          <w:tcPr>
            <w:tcW w:w="1260" w:type="dxa"/>
            <w:textDirection w:val="btLr"/>
          </w:tcPr>
          <w:p w14:paraId="2790C4BE"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Day 2-4 of cycle</w:t>
            </w:r>
          </w:p>
        </w:tc>
      </w:tr>
      <w:tr w:rsidR="00EC04F3" w:rsidRPr="00EC04F3" w14:paraId="34D05C2B" w14:textId="77777777" w:rsidTr="00351C09">
        <w:trPr>
          <w:cantSplit/>
          <w:trHeight w:val="2054"/>
        </w:trPr>
        <w:tc>
          <w:tcPr>
            <w:tcW w:w="507" w:type="dxa"/>
            <w:textDirection w:val="btLr"/>
          </w:tcPr>
          <w:p w14:paraId="4872C131"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Outcome measure used</w:t>
            </w:r>
          </w:p>
        </w:tc>
        <w:tc>
          <w:tcPr>
            <w:tcW w:w="1761" w:type="dxa"/>
            <w:textDirection w:val="btLr"/>
          </w:tcPr>
          <w:p w14:paraId="756A4233"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 xml:space="preserve">STAI, </w:t>
            </w:r>
          </w:p>
          <w:p w14:paraId="087A90B9"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 xml:space="preserve">Zung Depression, </w:t>
            </w:r>
          </w:p>
          <w:p w14:paraId="610EB5CA" w14:textId="44DE09AE"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UCL</w:t>
            </w:r>
            <w:r w:rsidR="00053CF1" w:rsidRPr="00053CF1">
              <w:rPr>
                <w:rFonts w:ascii="Arial" w:eastAsia="Times New Roman" w:hAnsi="Arial" w:cs="Arial"/>
                <w:bCs/>
                <w:sz w:val="24"/>
                <w:szCs w:val="24"/>
                <w:lang w:val="en-US"/>
              </w:rPr>
              <w:t xml:space="preserve"> </w:t>
            </w:r>
            <w:r w:rsidR="00053CF1" w:rsidRPr="00053CF1">
              <w:rPr>
                <w:rFonts w:ascii="Arial" w:eastAsia="Times New Roman" w:hAnsi="Arial" w:cs="Arial"/>
                <w:bCs/>
                <w:sz w:val="12"/>
                <w:szCs w:val="12"/>
                <w:lang w:val="en-US"/>
              </w:rPr>
              <w:t>(</w:t>
            </w:r>
            <w:r w:rsidR="00053CF1" w:rsidRPr="00053CF1">
              <w:rPr>
                <w:rFonts w:ascii="Arial" w:eastAsia="Calibri" w:hAnsi="Arial" w:cs="Arial"/>
                <w:bCs/>
                <w:sz w:val="12"/>
                <w:szCs w:val="16"/>
                <w:lang w:val="en-US" w:eastAsia="en-GB"/>
              </w:rPr>
              <w:t>Dutch version of westbrook coping scale</w:t>
            </w:r>
            <w:r w:rsidR="00053CF1">
              <w:rPr>
                <w:rFonts w:ascii="Arial" w:eastAsia="Calibri" w:hAnsi="Arial" w:cs="Arial"/>
                <w:sz w:val="12"/>
                <w:szCs w:val="16"/>
                <w:lang w:eastAsia="en-GB"/>
              </w:rPr>
              <w:t>)</w:t>
            </w:r>
            <w:r w:rsidRPr="00EC04F3">
              <w:rPr>
                <w:rFonts w:ascii="Arial" w:eastAsia="Calibri" w:hAnsi="Arial" w:cs="Arial"/>
                <w:sz w:val="12"/>
                <w:szCs w:val="16"/>
                <w:lang w:eastAsia="en-GB"/>
              </w:rPr>
              <w:t xml:space="preserve"> </w:t>
            </w:r>
          </w:p>
          <w:p w14:paraId="7BF6D755" w14:textId="4FFA497C" w:rsidR="00EC04F3" w:rsidRPr="00EC04F3" w:rsidRDefault="00EC04F3" w:rsidP="00AC2F70">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 xml:space="preserve">Prolactin </w:t>
            </w:r>
            <w:r w:rsidR="00AC2F70">
              <w:rPr>
                <w:rFonts w:ascii="Arial" w:eastAsia="Calibri" w:hAnsi="Arial" w:cs="Arial"/>
                <w:sz w:val="12"/>
                <w:szCs w:val="16"/>
                <w:lang w:eastAsia="en-GB"/>
              </w:rPr>
              <w:t>,</w:t>
            </w:r>
            <w:r w:rsidRPr="00EC04F3">
              <w:rPr>
                <w:rFonts w:ascii="Arial" w:eastAsia="Calibri" w:hAnsi="Arial" w:cs="Arial"/>
                <w:sz w:val="12"/>
                <w:szCs w:val="16"/>
                <w:lang w:eastAsia="en-GB"/>
              </w:rPr>
              <w:t xml:space="preserve">Cortisol </w:t>
            </w:r>
          </w:p>
        </w:tc>
        <w:tc>
          <w:tcPr>
            <w:tcW w:w="2093" w:type="dxa"/>
            <w:textDirection w:val="btLr"/>
          </w:tcPr>
          <w:p w14:paraId="47AFD05D"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 xml:space="preserve">Personal Background Questionnaire </w:t>
            </w:r>
          </w:p>
          <w:p w14:paraId="3ED95C9F"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 xml:space="preserve">Depression Adjective Check list,  </w:t>
            </w:r>
          </w:p>
          <w:p w14:paraId="33C31BA0"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STAI,</w:t>
            </w:r>
          </w:p>
          <w:p w14:paraId="5F079720"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 xml:space="preserve">Prolactin &amp; Cortisol </w:t>
            </w:r>
          </w:p>
          <w:p w14:paraId="413D83D6" w14:textId="77777777" w:rsidR="00EC04F3" w:rsidRPr="00EC04F3" w:rsidRDefault="00EC04F3" w:rsidP="00EC04F3">
            <w:pPr>
              <w:spacing w:line="276" w:lineRule="auto"/>
              <w:ind w:left="113" w:right="113"/>
              <w:rPr>
                <w:rFonts w:ascii="Arial" w:eastAsia="Calibri" w:hAnsi="Arial" w:cs="Arial"/>
                <w:sz w:val="12"/>
                <w:szCs w:val="16"/>
                <w:lang w:eastAsia="en-GB"/>
              </w:rPr>
            </w:pPr>
          </w:p>
        </w:tc>
        <w:tc>
          <w:tcPr>
            <w:tcW w:w="1507" w:type="dxa"/>
            <w:textDirection w:val="btLr"/>
          </w:tcPr>
          <w:p w14:paraId="6FF78114"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IVF attitude scale</w:t>
            </w:r>
          </w:p>
          <w:p w14:paraId="051FE264"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 xml:space="preserve">STAI </w:t>
            </w:r>
          </w:p>
          <w:p w14:paraId="333CCF0D"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Hopkins-Symptoms-Checklist</w:t>
            </w:r>
          </w:p>
          <w:p w14:paraId="3EDFEC75"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 xml:space="preserve"> </w:t>
            </w:r>
          </w:p>
        </w:tc>
        <w:tc>
          <w:tcPr>
            <w:tcW w:w="1440" w:type="dxa"/>
            <w:textDirection w:val="btLr"/>
          </w:tcPr>
          <w:p w14:paraId="2F7F09F7" w14:textId="77777777" w:rsidR="00EC04F3" w:rsidRPr="00EC04F3" w:rsidRDefault="00EC04F3" w:rsidP="00EC04F3">
            <w:pPr>
              <w:autoSpaceDE w:val="0"/>
              <w:autoSpaceDN w:val="0"/>
              <w:adjustRightInd w:val="0"/>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Marital Adjustment Scale, STAI, Social desirability Scale, Miller Behavioural Style Scale, Infertility Questionnaire, Childbearing focus, Daily record keeping sheet</w:t>
            </w:r>
          </w:p>
        </w:tc>
        <w:tc>
          <w:tcPr>
            <w:tcW w:w="1260" w:type="dxa"/>
            <w:textDirection w:val="btLr"/>
          </w:tcPr>
          <w:p w14:paraId="37AE0AD1"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 xml:space="preserve"> STAI, </w:t>
            </w:r>
          </w:p>
          <w:p w14:paraId="2AE1D5B5"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 xml:space="preserve"> Prolactin &amp; Cortisol</w:t>
            </w:r>
          </w:p>
        </w:tc>
      </w:tr>
      <w:tr w:rsidR="00EC04F3" w:rsidRPr="00EC04F3" w14:paraId="283B72BF" w14:textId="77777777" w:rsidTr="00351C09">
        <w:trPr>
          <w:cantSplit/>
          <w:trHeight w:val="1209"/>
        </w:trPr>
        <w:tc>
          <w:tcPr>
            <w:tcW w:w="507" w:type="dxa"/>
            <w:textDirection w:val="btLr"/>
          </w:tcPr>
          <w:p w14:paraId="386CA82D"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Participants</w:t>
            </w:r>
          </w:p>
        </w:tc>
        <w:tc>
          <w:tcPr>
            <w:tcW w:w="1761" w:type="dxa"/>
            <w:textDirection w:val="btLr"/>
          </w:tcPr>
          <w:p w14:paraId="3B7C95EC"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40 consecutive patients from infertility clinic</w:t>
            </w:r>
          </w:p>
          <w:p w14:paraId="359054D4" w14:textId="77777777" w:rsidR="00EC04F3" w:rsidRPr="00EC04F3" w:rsidRDefault="00EC04F3" w:rsidP="00EC04F3">
            <w:pPr>
              <w:spacing w:line="276" w:lineRule="auto"/>
              <w:ind w:left="113" w:right="113"/>
              <w:rPr>
                <w:rFonts w:ascii="Arial" w:eastAsia="Calibri" w:hAnsi="Arial" w:cs="Arial"/>
                <w:sz w:val="12"/>
                <w:szCs w:val="16"/>
                <w:lang w:eastAsia="en-GB"/>
              </w:rPr>
            </w:pPr>
          </w:p>
        </w:tc>
        <w:tc>
          <w:tcPr>
            <w:tcW w:w="2093" w:type="dxa"/>
            <w:textDirection w:val="btLr"/>
          </w:tcPr>
          <w:p w14:paraId="7D131789"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113 married couples with no previous completed pregnancy and had unexplained or tubal infertility.</w:t>
            </w:r>
          </w:p>
          <w:p w14:paraId="607AF0C2" w14:textId="77777777" w:rsidR="00EC04F3" w:rsidRPr="00EC04F3" w:rsidRDefault="00EC04F3" w:rsidP="00EC04F3">
            <w:pPr>
              <w:spacing w:line="276" w:lineRule="auto"/>
              <w:ind w:left="113" w:right="113"/>
              <w:rPr>
                <w:rFonts w:ascii="Arial" w:eastAsia="Calibri" w:hAnsi="Arial" w:cs="Arial"/>
                <w:sz w:val="12"/>
                <w:szCs w:val="16"/>
                <w:lang w:eastAsia="en-GB"/>
              </w:rPr>
            </w:pPr>
          </w:p>
        </w:tc>
        <w:tc>
          <w:tcPr>
            <w:tcW w:w="1507" w:type="dxa"/>
            <w:textDirection w:val="btLr"/>
          </w:tcPr>
          <w:p w14:paraId="67732468" w14:textId="77777777" w:rsidR="00EC04F3" w:rsidRPr="00EC04F3" w:rsidRDefault="00EC04F3" w:rsidP="00EC04F3">
            <w:pPr>
              <w:spacing w:line="276" w:lineRule="auto"/>
              <w:ind w:left="113" w:right="113"/>
              <w:rPr>
                <w:rFonts w:ascii="Arial" w:eastAsia="Calibri" w:hAnsi="Arial" w:cs="Arial"/>
                <w:sz w:val="12"/>
                <w:lang w:eastAsia="en-GB"/>
              </w:rPr>
            </w:pPr>
            <w:r w:rsidRPr="00EC04F3">
              <w:rPr>
                <w:rFonts w:ascii="Arial" w:eastAsia="Calibri" w:hAnsi="Arial" w:cs="Arial"/>
                <w:sz w:val="12"/>
                <w:lang w:eastAsia="en-GB"/>
              </w:rPr>
              <w:t>126 women with first time IIVF.</w:t>
            </w:r>
          </w:p>
          <w:p w14:paraId="47489321" w14:textId="77777777" w:rsidR="00EC04F3" w:rsidRPr="00EC04F3" w:rsidRDefault="00EC04F3" w:rsidP="00EC04F3">
            <w:pPr>
              <w:spacing w:line="276" w:lineRule="auto"/>
              <w:ind w:left="113" w:right="113"/>
              <w:rPr>
                <w:rFonts w:ascii="Arial" w:eastAsia="Calibri" w:hAnsi="Arial" w:cs="Arial"/>
                <w:sz w:val="12"/>
                <w:lang w:eastAsia="en-GB"/>
              </w:rPr>
            </w:pPr>
          </w:p>
        </w:tc>
        <w:tc>
          <w:tcPr>
            <w:tcW w:w="1440" w:type="dxa"/>
            <w:textDirection w:val="btLr"/>
          </w:tcPr>
          <w:p w14:paraId="464141AA"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szCs w:val="16"/>
                <w:lang w:eastAsia="en-GB"/>
              </w:rPr>
              <w:t>40 women with first time</w:t>
            </w:r>
            <w:r w:rsidRPr="00EC04F3">
              <w:rPr>
                <w:rFonts w:ascii="Arial" w:eastAsia="Calibri" w:hAnsi="Arial" w:cs="Arial"/>
                <w:sz w:val="12"/>
                <w:lang w:eastAsia="en-GB"/>
              </w:rPr>
              <w:t xml:space="preserve"> IVF. </w:t>
            </w:r>
          </w:p>
        </w:tc>
        <w:tc>
          <w:tcPr>
            <w:tcW w:w="1260" w:type="dxa"/>
            <w:textDirection w:val="btLr"/>
          </w:tcPr>
          <w:p w14:paraId="5080E715"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Part1: Controls =24,</w:t>
            </w:r>
          </w:p>
          <w:p w14:paraId="7C2DDFAD"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Unstimulated IVF=25,</w:t>
            </w:r>
          </w:p>
          <w:p w14:paraId="06EAE1E4"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Stimulated IVF=26.</w:t>
            </w:r>
          </w:p>
          <w:p w14:paraId="7BE8ACD5"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Part 2: 95 patients having stimulated IVF</w:t>
            </w:r>
          </w:p>
        </w:tc>
      </w:tr>
      <w:tr w:rsidR="00EC04F3" w:rsidRPr="00EC04F3" w14:paraId="53692D0A" w14:textId="77777777" w:rsidTr="00351C09">
        <w:trPr>
          <w:cantSplit/>
          <w:trHeight w:val="1501"/>
        </w:trPr>
        <w:tc>
          <w:tcPr>
            <w:tcW w:w="507" w:type="dxa"/>
            <w:textDirection w:val="btLr"/>
          </w:tcPr>
          <w:p w14:paraId="0BADDD89" w14:textId="77777777" w:rsidR="00EC04F3" w:rsidRPr="00EC04F3" w:rsidRDefault="00EC04F3" w:rsidP="00EC04F3">
            <w:pPr>
              <w:spacing w:line="276" w:lineRule="auto"/>
              <w:ind w:left="113" w:right="113"/>
              <w:rPr>
                <w:rFonts w:ascii="Arial" w:eastAsia="Calibri" w:hAnsi="Arial" w:cs="Arial"/>
                <w:sz w:val="12"/>
                <w:lang w:eastAsia="en-GB"/>
              </w:rPr>
            </w:pPr>
            <w:r w:rsidRPr="00EC04F3">
              <w:rPr>
                <w:rFonts w:ascii="Arial" w:eastAsia="Calibri" w:hAnsi="Arial" w:cs="Arial"/>
                <w:sz w:val="12"/>
                <w:lang w:eastAsia="en-GB"/>
              </w:rPr>
              <w:t>Study</w:t>
            </w:r>
          </w:p>
        </w:tc>
        <w:tc>
          <w:tcPr>
            <w:tcW w:w="1761" w:type="dxa"/>
            <w:textDirection w:val="btLr"/>
          </w:tcPr>
          <w:p w14:paraId="28188393" w14:textId="6E8F016D" w:rsidR="00EC04F3" w:rsidRPr="00EC04F3" w:rsidRDefault="00EC04F3" w:rsidP="00261289">
            <w:pPr>
              <w:spacing w:line="276" w:lineRule="auto"/>
              <w:ind w:left="113" w:right="113"/>
              <w:rPr>
                <w:rFonts w:ascii="Times New Roman" w:eastAsia="Calibri" w:hAnsi="Times New Roman" w:cs="Times New Roman"/>
                <w:sz w:val="12"/>
                <w:lang w:eastAsia="en-GB"/>
              </w:rPr>
            </w:pPr>
            <w:r w:rsidRPr="00EC04F3">
              <w:rPr>
                <w:rFonts w:ascii="Arial" w:eastAsia="Calibri" w:hAnsi="Arial" w:cs="Arial"/>
                <w:sz w:val="12"/>
                <w:lang w:eastAsia="en-GB"/>
              </w:rPr>
              <w:t xml:space="preserve">Demyttenaere (1992) </w:t>
            </w:r>
            <w:r w:rsidRPr="00EC04F3">
              <w:rPr>
                <w:rFonts w:ascii="Arial" w:eastAsia="Calibri" w:hAnsi="Arial" w:cs="Arial"/>
                <w:sz w:val="12"/>
                <w:lang w:eastAsia="en-GB"/>
              </w:rPr>
              <w:fldChar w:fldCharType="begin"/>
            </w:r>
            <w:r w:rsidR="00261289">
              <w:rPr>
                <w:rFonts w:ascii="Arial" w:eastAsia="Calibri" w:hAnsi="Arial" w:cs="Arial"/>
                <w:sz w:val="12"/>
                <w:lang w:eastAsia="en-GB"/>
              </w:rPr>
              <w:instrText xml:space="preserve"> ADDIN EN.CITE &lt;EndNote&gt;&lt;Cite&gt;&lt;Author&gt;Demyttenaere&lt;/Author&gt;&lt;Year&gt;1992&lt;/Year&gt;&lt;IDText&gt;Coping and the ineffectiveness of coping influence the outcome of in vitro fertilization through stress responses&lt;/IDText&gt;&lt;DisplayText&gt;(69)&lt;/DisplayText&gt;&lt;record&gt;&lt;dates&gt;&lt;pub-dates&gt;&lt;date&gt;Nov&lt;/date&gt;&lt;/pub-dates&gt;&lt;year&gt;1992&lt;/year&gt;&lt;/dates&gt;&lt;keywords&gt;&lt;keyword&gt;Adaptation, Psychological/ physiology&lt;/keyword&gt;&lt;keyword&gt;Adult&lt;/keyword&gt;&lt;keyword&gt;Anxiety/blood/psychology&lt;/keyword&gt;&lt;keyword&gt;Arousal/ physiology&lt;/keyword&gt;&lt;keyword&gt;Depression/blood/psychology&lt;/keyword&gt;&lt;keyword&gt;Embryo Transfer/psychology&lt;/keyword&gt;&lt;keyword&gt;Female&lt;/keyword&gt;&lt;keyword&gt;Fertilization in Vitro&lt;/keyword&gt;&lt;keyword&gt;Follicle Stimulating Hormone/blood&lt;/keyword&gt;&lt;keyword&gt;Humans&lt;/keyword&gt;&lt;keyword&gt;Hydrocortisone/blood&lt;/keyword&gt;&lt;keyword&gt;Luteinizing Hormone/blood&lt;/keyword&gt;&lt;keyword&gt;Pregnancy/ physiology&lt;/keyword&gt;&lt;keyword&gt;Prolactin/blood&lt;/keyword&gt;&lt;/keywords&gt;&lt;isbn&gt;0306-4530 (Print)&amp;#xD;0306-4530 (Linking)&lt;/isbn&gt;&lt;titles&gt;&lt;title&gt;Coping and the ineffectiveness of coping influence the outcome of in vitro fertilization through stress responses&lt;/title&gt;&lt;secondary-title&gt;Psychoneuroendocrinology&lt;/secondary-title&gt;&lt;alt-title&gt;Psychoneuroendocrinology&lt;/alt-title&gt;&lt;/titles&gt;&lt;pages&gt;655-65&lt;/pages&gt;&lt;number&gt;6&lt;/number&gt;&lt;contributors&gt;&lt;authors&gt;&lt;author&gt;Demyttenaere, K.&lt;/author&gt;&lt;author&gt;Nijs, P.&lt;/author&gt;&lt;author&gt;Evers-Kiebooms, G.&lt;/author&gt;&lt;author&gt;Koninckx, P. R.&lt;/author&gt;&lt;/authors&gt;&lt;/contributors&gt;&lt;edition&gt;1992/11/01&lt;/edition&gt;&lt;language&gt;eng&lt;/language&gt;&lt;added-date format="utc"&gt;1361443390&lt;/added-date&gt;&lt;ref-type name="Journal Article"&gt;17&lt;/ref-type&gt;&lt;auth-address&gt;Department of Obstetrics and Gynecology, University Hospital Gasthuisberg, Catholic University, Leuven, Belgium.&lt;/auth-address&gt;&lt;remote-database-provider&gt;NLM&lt;/remote-database-provider&gt;&lt;rec-number&gt;1526&lt;/rec-number&gt;&lt;last-updated-date format="utc"&gt;1361444786&lt;/last-updated-date&gt;&lt;accession-num&gt;1287684&lt;/accession-num&gt;&lt;volume&gt;17&lt;/volume&gt;&lt;/record&gt;&lt;/Cite&gt;&lt;/EndNote&gt;</w:instrText>
            </w:r>
            <w:r w:rsidRPr="00EC04F3">
              <w:rPr>
                <w:rFonts w:ascii="Arial" w:eastAsia="Calibri" w:hAnsi="Arial" w:cs="Arial"/>
                <w:sz w:val="12"/>
                <w:lang w:eastAsia="en-GB"/>
              </w:rPr>
              <w:fldChar w:fldCharType="separate"/>
            </w:r>
            <w:r w:rsidR="00261289">
              <w:rPr>
                <w:rFonts w:ascii="Arial" w:eastAsia="Calibri" w:hAnsi="Arial" w:cs="Arial"/>
                <w:sz w:val="12"/>
                <w:lang w:eastAsia="en-GB"/>
              </w:rPr>
              <w:t>(69)</w:t>
            </w:r>
            <w:r w:rsidRPr="00EC04F3">
              <w:rPr>
                <w:rFonts w:ascii="Arial" w:eastAsia="Calibri" w:hAnsi="Arial" w:cs="Arial"/>
                <w:sz w:val="12"/>
                <w:lang w:eastAsia="en-GB"/>
              </w:rPr>
              <w:fldChar w:fldCharType="end"/>
            </w:r>
            <w:r w:rsidRPr="00EC04F3">
              <w:rPr>
                <w:rFonts w:ascii="Times New Roman" w:eastAsia="Calibri" w:hAnsi="Times New Roman" w:cs="Times New Roman"/>
                <w:sz w:val="12"/>
                <w:lang w:eastAsia="en-GB"/>
              </w:rPr>
              <w:t xml:space="preserve"> </w:t>
            </w:r>
          </w:p>
        </w:tc>
        <w:tc>
          <w:tcPr>
            <w:tcW w:w="2093" w:type="dxa"/>
            <w:textDirection w:val="btLr"/>
          </w:tcPr>
          <w:p w14:paraId="4F7C57B9" w14:textId="20800620" w:rsidR="00EC04F3" w:rsidRPr="00EC04F3" w:rsidRDefault="00EC04F3" w:rsidP="00261289">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Merari (1992)</w:t>
            </w:r>
            <w:r w:rsidRPr="00EC04F3">
              <w:rPr>
                <w:rFonts w:ascii="Arial" w:eastAsia="Calibri" w:hAnsi="Arial" w:cs="Arial"/>
                <w:sz w:val="12"/>
                <w:szCs w:val="16"/>
                <w:lang w:eastAsia="en-GB"/>
              </w:rPr>
              <w:fldChar w:fldCharType="begin"/>
            </w:r>
            <w:r w:rsidR="00261289">
              <w:rPr>
                <w:rFonts w:ascii="Arial" w:eastAsia="Calibri" w:hAnsi="Arial" w:cs="Arial"/>
                <w:sz w:val="12"/>
                <w:szCs w:val="16"/>
                <w:lang w:eastAsia="en-GB"/>
              </w:rPr>
              <w:instrText xml:space="preserve"> ADDIN EN.CITE &lt;EndNote&gt;&lt;Cite&gt;&lt;Author&gt;Merari&lt;/Author&gt;&lt;Year&gt;1992&lt;/Year&gt;&lt;IDText&gt;PSYCHOLOGICAL AND HORMONAL CHANGES IN THE COURSE OF INVITRO FERTILIZATION&lt;/IDText&gt;&lt;DisplayText&gt;(78)&lt;/DisplayText&gt;&lt;record&gt;&lt;dates&gt;&lt;pub-dates&gt;&lt;date&gt;Apr&lt;/date&gt;&lt;/pub-dates&gt;&lt;year&gt;1992&lt;/year&gt;&lt;/dates&gt;&lt;isbn&gt;1058-0468&lt;/isbn&gt;&lt;titles&gt;&lt;title&gt;PSYCHOLOGICAL AND HORMONAL CHANGES IN THE COURSE OF INVITRO FERTILIZATION&lt;/title&gt;&lt;secondary-title&gt;Journal of Assisted Reproduction and Genetics&lt;/secondary-title&gt;&lt;/titles&gt;&lt;pages&gt;161-169&lt;/pages&gt;&lt;number&gt;2&lt;/number&gt;&lt;contributors&gt;&lt;authors&gt;&lt;author&gt;Merari, D.&lt;/author&gt;&lt;author&gt;Feldberg, D.&lt;/author&gt;&lt;author&gt;Elizur, A.&lt;/author&gt;&lt;author&gt;Goldman, J.&lt;/author&gt;&lt;author&gt;Modan, B.&lt;/author&gt;&lt;/authors&gt;&lt;/contributors&gt;&lt;added-date format="utc"&gt;1334339008&lt;/added-date&gt;&lt;ref-type name="Journal Article"&gt;17&lt;/ref-type&gt;&lt;rec-number&gt;963&lt;/rec-number&gt;&lt;last-updated-date format="utc"&gt;1367693001&lt;/last-updated-date&gt;&lt;accession-num&gt;WOS:A1992HX64000015&lt;/accession-num&gt;&lt;electronic-resource-num&gt;10.1007/bf01203757&lt;/electronic-resource-num&gt;&lt;volume&gt;9&lt;/volume&gt;&lt;/record&gt;&lt;/Cite&gt;&lt;/EndNote&gt;</w:instrText>
            </w:r>
            <w:r w:rsidRPr="00EC04F3">
              <w:rPr>
                <w:rFonts w:ascii="Arial" w:eastAsia="Calibri" w:hAnsi="Arial" w:cs="Arial"/>
                <w:sz w:val="12"/>
                <w:szCs w:val="16"/>
                <w:lang w:eastAsia="en-GB"/>
              </w:rPr>
              <w:fldChar w:fldCharType="separate"/>
            </w:r>
            <w:r w:rsidR="00261289">
              <w:rPr>
                <w:rFonts w:ascii="Arial" w:eastAsia="Calibri" w:hAnsi="Arial" w:cs="Arial"/>
                <w:sz w:val="12"/>
                <w:szCs w:val="16"/>
                <w:lang w:eastAsia="en-GB"/>
              </w:rPr>
              <w:t>(78)</w:t>
            </w:r>
            <w:r w:rsidRPr="00EC04F3">
              <w:rPr>
                <w:rFonts w:ascii="Arial" w:eastAsia="Calibri" w:hAnsi="Arial" w:cs="Arial"/>
                <w:sz w:val="12"/>
                <w:szCs w:val="16"/>
                <w:lang w:eastAsia="en-GB"/>
              </w:rPr>
              <w:fldChar w:fldCharType="end"/>
            </w:r>
            <w:r w:rsidRPr="00EC04F3">
              <w:rPr>
                <w:rFonts w:ascii="Arial" w:eastAsia="Calibri" w:hAnsi="Arial" w:cs="Arial"/>
                <w:sz w:val="12"/>
                <w:szCs w:val="16"/>
                <w:lang w:eastAsia="en-GB"/>
              </w:rPr>
              <w:t xml:space="preserve"> </w:t>
            </w:r>
          </w:p>
        </w:tc>
        <w:tc>
          <w:tcPr>
            <w:tcW w:w="1507" w:type="dxa"/>
            <w:textDirection w:val="btLr"/>
          </w:tcPr>
          <w:p w14:paraId="703E2C52" w14:textId="4672B61A" w:rsidR="00EC04F3" w:rsidRPr="00EC04F3" w:rsidRDefault="00EC04F3" w:rsidP="00261289">
            <w:pPr>
              <w:spacing w:line="276" w:lineRule="auto"/>
              <w:ind w:left="113" w:right="113"/>
              <w:rPr>
                <w:rFonts w:ascii="Arial" w:eastAsia="Calibri" w:hAnsi="Arial" w:cs="Arial"/>
                <w:sz w:val="12"/>
                <w:lang w:eastAsia="en-GB"/>
              </w:rPr>
            </w:pPr>
            <w:r w:rsidRPr="00EC04F3">
              <w:rPr>
                <w:rFonts w:ascii="Arial" w:eastAsia="Calibri" w:hAnsi="Arial" w:cs="Arial"/>
                <w:sz w:val="12"/>
                <w:lang w:eastAsia="en-GB"/>
              </w:rPr>
              <w:t>Visser (1994)</w:t>
            </w:r>
            <w:r w:rsidRPr="00EC04F3">
              <w:rPr>
                <w:rFonts w:ascii="Arial" w:eastAsia="Calibri" w:hAnsi="Arial" w:cs="Arial"/>
                <w:sz w:val="12"/>
                <w:lang w:eastAsia="en-GB"/>
              </w:rPr>
              <w:fldChar w:fldCharType="begin"/>
            </w:r>
            <w:r w:rsidR="00261289">
              <w:rPr>
                <w:rFonts w:ascii="Arial" w:eastAsia="Calibri" w:hAnsi="Arial" w:cs="Arial"/>
                <w:sz w:val="12"/>
                <w:lang w:eastAsia="en-GB"/>
              </w:rPr>
              <w:instrText xml:space="preserve"> ADDIN EN.CITE &lt;EndNote&gt;&lt;Cite&gt;&lt;Author&gt;Visser&lt;/Author&gt;&lt;Year&gt;1994&lt;/Year&gt;&lt;IDText&gt;PSYCHOSOCIAL-ASPECTS OF IN-VITRO FERTILIZATION&lt;/IDText&gt;&lt;DisplayText&gt;(76)&lt;/DisplayText&gt;&lt;record&gt;&lt;dates&gt;&lt;pub-dates&gt;&lt;date&gt;Mar&lt;/date&gt;&lt;/pub-dates&gt;&lt;year&gt;1994&lt;/year&gt;&lt;/dates&gt;&lt;urls&gt;&lt;related-urls&gt;&lt;url&gt;&amp;lt;Go to ISI&amp;gt;://WOS:A1994NN14800005&lt;/url&gt;&lt;/related-urls&gt;&lt;/urls&gt;&lt;isbn&gt;0167-482X&lt;/isbn&gt;&lt;titles&gt;&lt;title&gt;PSYCHOSOCIAL-ASPECTS OF IN-VITRO FERTILIZATION&lt;/title&gt;&lt;secondary-title&gt;Journal of Psychosomatic Obstetrics and Gynecology&lt;/secondary-title&gt;&lt;/titles&gt;&lt;pages&gt;35-43&lt;/pages&gt;&lt;number&gt;1&lt;/number&gt;&lt;contributors&gt;&lt;authors&gt;&lt;author&gt;Visser, A. P.&lt;/author&gt;&lt;author&gt;Haan, G.&lt;/author&gt;&lt;author&gt;Zalmstra, H.&lt;/author&gt;&lt;author&gt;Wouters, I.&lt;/author&gt;&lt;/authors&gt;&lt;/contributors&gt;&lt;added-date format="utc"&gt;1334197477&lt;/added-date&gt;&lt;ref-type name="Journal Article"&gt;17&lt;/ref-type&gt;&lt;rec-number&gt;954&lt;/rec-number&gt;&lt;last-updated-date format="utc"&gt;1361376155&lt;/last-updated-date&gt;&lt;accession-num&gt;WOS:A1994NN14800005&lt;/accession-num&gt;&lt;electronic-resource-num&gt;10.3109/01674829409025627&lt;/electronic-resource-num&gt;&lt;volume&gt;15&lt;/volume&gt;&lt;/record&gt;&lt;/Cite&gt;&lt;/EndNote&gt;</w:instrText>
            </w:r>
            <w:r w:rsidRPr="00EC04F3">
              <w:rPr>
                <w:rFonts w:ascii="Arial" w:eastAsia="Calibri" w:hAnsi="Arial" w:cs="Arial"/>
                <w:sz w:val="12"/>
                <w:lang w:eastAsia="en-GB"/>
              </w:rPr>
              <w:fldChar w:fldCharType="separate"/>
            </w:r>
            <w:r w:rsidR="00261289">
              <w:rPr>
                <w:rFonts w:ascii="Arial" w:eastAsia="Calibri" w:hAnsi="Arial" w:cs="Arial"/>
                <w:sz w:val="12"/>
                <w:lang w:eastAsia="en-GB"/>
              </w:rPr>
              <w:t>(76)</w:t>
            </w:r>
            <w:r w:rsidRPr="00EC04F3">
              <w:rPr>
                <w:rFonts w:ascii="Arial" w:eastAsia="Calibri" w:hAnsi="Arial" w:cs="Arial"/>
                <w:sz w:val="12"/>
                <w:lang w:eastAsia="en-GB"/>
              </w:rPr>
              <w:fldChar w:fldCharType="end"/>
            </w:r>
          </w:p>
        </w:tc>
        <w:tc>
          <w:tcPr>
            <w:tcW w:w="1440" w:type="dxa"/>
            <w:textDirection w:val="btLr"/>
          </w:tcPr>
          <w:p w14:paraId="1C373702" w14:textId="02B59BFF" w:rsidR="00EC04F3" w:rsidRPr="00EC04F3" w:rsidRDefault="00EC04F3" w:rsidP="00261289">
            <w:pPr>
              <w:spacing w:line="276" w:lineRule="auto"/>
              <w:ind w:left="113" w:right="113"/>
              <w:rPr>
                <w:rFonts w:ascii="Arial" w:eastAsia="Calibri" w:hAnsi="Arial" w:cs="Arial"/>
                <w:sz w:val="12"/>
                <w:lang w:eastAsia="en-GB"/>
              </w:rPr>
            </w:pPr>
            <w:r w:rsidRPr="00EC04F3">
              <w:rPr>
                <w:rFonts w:ascii="Arial" w:eastAsia="Calibri" w:hAnsi="Arial" w:cs="Arial"/>
                <w:sz w:val="12"/>
                <w:szCs w:val="16"/>
                <w:lang w:eastAsia="en-GB"/>
              </w:rPr>
              <w:t>Boivin &amp; Takefman (1995)</w:t>
            </w:r>
            <w:r w:rsidRPr="00EC04F3">
              <w:rPr>
                <w:rFonts w:ascii="Arial" w:eastAsia="Calibri" w:hAnsi="Arial" w:cs="Arial"/>
                <w:sz w:val="12"/>
                <w:szCs w:val="16"/>
                <w:lang w:eastAsia="en-GB"/>
              </w:rPr>
              <w:fldChar w:fldCharType="begin"/>
            </w:r>
            <w:r w:rsidR="00261289">
              <w:rPr>
                <w:rFonts w:ascii="Arial" w:eastAsia="Calibri" w:hAnsi="Arial" w:cs="Arial"/>
                <w:sz w:val="12"/>
                <w:szCs w:val="16"/>
                <w:lang w:eastAsia="en-GB"/>
              </w:rPr>
              <w:instrText xml:space="preserve"> ADDIN EN.CITE &lt;EndNote&gt;&lt;Cite&gt;&lt;Author&gt;Boivin&lt;/Author&gt;&lt;Year&gt;1995&lt;/Year&gt;&lt;IDText&gt;STRESS LEVEL ACROSS STAGES OF IN-VITRO FERTILIZATION IN SUBSEQUENTLY PREGNANT AND NONPREGNANT WOMEN&lt;/IDText&gt;&lt;DisplayText&gt;(105)&lt;/DisplayText&gt;&lt;record&gt;&lt;dates&gt;&lt;pub-dates&gt;&lt;date&gt;Oct&lt;/date&gt;&lt;/pub-dates&gt;&lt;year&gt;1995&lt;/year&gt;&lt;/dates&gt;&lt;urls&gt;&lt;related-urls&gt;&lt;url&gt;&amp;lt;Go to ISI&amp;gt;://WOS:A1995RW24900022&lt;/url&gt;&lt;/related-urls&gt;&lt;/urls&gt;&lt;isbn&gt;0015-0282&lt;/isbn&gt;&lt;titles&gt;&lt;title&gt;STRESS LEVEL ACROSS STAGES OF IN-VITRO FERTILIZATION IN SUBSEQUENTLY PREGNANT AND NONPREGNANT WOMEN&lt;/title&gt;&lt;secondary-title&gt;Fertility and Sterility&lt;/secondary-title&gt;&lt;/titles&gt;&lt;pages&gt;802-810&lt;/pages&gt;&lt;number&gt;4&lt;/number&gt;&lt;contributors&gt;&lt;authors&gt;&lt;author&gt;Boivin, J.&lt;/author&gt;&lt;author&gt;Takefman, J. E.&lt;/author&gt;&lt;/authors&gt;&lt;/contributors&gt;&lt;added-date format="utc"&gt;1361421191&lt;/added-date&gt;&lt;ref-type name="Journal Article"&gt;17&lt;/ref-type&gt;&lt;rec-number&gt;1381&lt;/rec-number&gt;&lt;last-updated-date format="utc"&gt;1361444730&lt;/last-updated-date&gt;&lt;accession-num&gt;WOS:A1995RW24900022&lt;/accession-num&gt;&lt;volume&gt;64&lt;/volume&gt;&lt;/record&gt;&lt;/Cite&gt;&lt;/EndNote&gt;</w:instrText>
            </w:r>
            <w:r w:rsidRPr="00EC04F3">
              <w:rPr>
                <w:rFonts w:ascii="Arial" w:eastAsia="Calibri" w:hAnsi="Arial" w:cs="Arial"/>
                <w:sz w:val="12"/>
                <w:szCs w:val="16"/>
                <w:lang w:eastAsia="en-GB"/>
              </w:rPr>
              <w:fldChar w:fldCharType="separate"/>
            </w:r>
            <w:r w:rsidR="00261289">
              <w:rPr>
                <w:rFonts w:ascii="Arial" w:eastAsia="Calibri" w:hAnsi="Arial" w:cs="Arial"/>
                <w:sz w:val="12"/>
                <w:szCs w:val="16"/>
                <w:lang w:eastAsia="en-GB"/>
              </w:rPr>
              <w:t>(105)</w:t>
            </w:r>
            <w:r w:rsidRPr="00EC04F3">
              <w:rPr>
                <w:rFonts w:ascii="Arial" w:eastAsia="Calibri" w:hAnsi="Arial" w:cs="Arial"/>
                <w:sz w:val="12"/>
                <w:szCs w:val="16"/>
                <w:lang w:eastAsia="en-GB"/>
              </w:rPr>
              <w:fldChar w:fldCharType="end"/>
            </w:r>
            <w:r w:rsidRPr="00EC04F3">
              <w:rPr>
                <w:rFonts w:ascii="Arial" w:eastAsia="Calibri" w:hAnsi="Arial" w:cs="Arial"/>
                <w:sz w:val="12"/>
                <w:lang w:eastAsia="en-GB"/>
              </w:rPr>
              <w:t xml:space="preserve"> </w:t>
            </w:r>
          </w:p>
        </w:tc>
        <w:tc>
          <w:tcPr>
            <w:tcW w:w="1260" w:type="dxa"/>
            <w:textDirection w:val="btLr"/>
          </w:tcPr>
          <w:p w14:paraId="0D460CE4" w14:textId="44BC6DFF" w:rsidR="00EC04F3" w:rsidRPr="00EC04F3" w:rsidRDefault="00EC04F3" w:rsidP="00261289">
            <w:pPr>
              <w:spacing w:line="276" w:lineRule="auto"/>
              <w:rPr>
                <w:rFonts w:ascii="Arial" w:eastAsia="Calibri" w:hAnsi="Arial" w:cs="Arial"/>
                <w:sz w:val="12"/>
                <w:szCs w:val="16"/>
              </w:rPr>
            </w:pPr>
            <w:r w:rsidRPr="00EC04F3">
              <w:rPr>
                <w:rFonts w:ascii="Arial" w:eastAsia="Calibri" w:hAnsi="Arial" w:cs="Arial"/>
                <w:sz w:val="12"/>
                <w:szCs w:val="16"/>
              </w:rPr>
              <w:t xml:space="preserve">Harlow (1996) </w:t>
            </w:r>
            <w:r w:rsidRPr="00EC04F3">
              <w:rPr>
                <w:rFonts w:ascii="Arial" w:eastAsia="Calibri" w:hAnsi="Arial" w:cs="Arial"/>
                <w:sz w:val="12"/>
                <w:szCs w:val="16"/>
              </w:rPr>
              <w:fldChar w:fldCharType="begin"/>
            </w:r>
            <w:r w:rsidR="00261289">
              <w:rPr>
                <w:rFonts w:ascii="Arial" w:eastAsia="Calibri" w:hAnsi="Arial" w:cs="Arial"/>
                <w:sz w:val="12"/>
                <w:szCs w:val="16"/>
              </w:rPr>
              <w:instrText xml:space="preserve"> ADDIN EN.CITE &lt;EndNote&gt;&lt;Cite&gt;&lt;Author&gt;Harlow&lt;/Author&gt;&lt;Year&gt;1996&lt;/Year&gt;&lt;IDText&gt;Stress and stress-related hormones during in-vitro fertilization treatment&lt;/IDText&gt;&lt;DisplayText&gt;(75)&lt;/DisplayText&gt;&lt;record&gt;&lt;dates&gt;&lt;pub-dates&gt;&lt;date&gt;Feb&lt;/date&gt;&lt;/pub-dates&gt;&lt;year&gt;1996&lt;/year&gt;&lt;/dates&gt;&lt;urls&gt;&lt;related-urls&gt;&lt;url&gt;&amp;lt;Go to ISI&amp;gt;://WOS:A1996UB07000013&lt;/url&gt;&lt;/related-urls&gt;&lt;/urls&gt;&lt;isbn&gt;0268-1161&lt;/isbn&gt;&lt;titles&gt;&lt;title&gt;Stress and stress-related hormones during in-vitro fertilization treatment&lt;/title&gt;&lt;secondary-title&gt;Human Reproduction&lt;/secondary-title&gt;&lt;/titles&gt;&lt;pages&gt;274-279&lt;/pages&gt;&lt;number&gt;2&lt;/number&gt;&lt;contributors&gt;&lt;authors&gt;&lt;author&gt;Harlow, C. R.&lt;/author&gt;&lt;author&gt;Fahy, U. M.&lt;/author&gt;&lt;author&gt;Talbot, W. M.&lt;/author&gt;&lt;author&gt;Wardle, P. G.&lt;/author&gt;&lt;author&gt;Hull, M. G. R.&lt;/author&gt;&lt;/authors&gt;&lt;/contributors&gt;&lt;added-date format="utc"&gt;1353327725&lt;/added-date&gt;&lt;ref-type name="Journal Article"&gt;17&lt;/ref-type&gt;&lt;rec-number&gt;1179&lt;/rec-number&gt;&lt;last-updated-date format="utc"&gt;1361376155&lt;/last-updated-date&gt;&lt;accession-num&gt;WOS:A1996UB07000013&lt;/accession-num&gt;&lt;volume&gt;11&lt;/volume&gt;&lt;/record&gt;&lt;/Cite&gt;&lt;/EndNote&gt;</w:instrText>
            </w:r>
            <w:r w:rsidRPr="00EC04F3">
              <w:rPr>
                <w:rFonts w:ascii="Arial" w:eastAsia="Calibri" w:hAnsi="Arial" w:cs="Arial"/>
                <w:sz w:val="12"/>
                <w:szCs w:val="16"/>
              </w:rPr>
              <w:fldChar w:fldCharType="separate"/>
            </w:r>
            <w:r w:rsidR="00261289">
              <w:rPr>
                <w:rFonts w:ascii="Arial" w:eastAsia="Calibri" w:hAnsi="Arial" w:cs="Arial"/>
                <w:sz w:val="12"/>
                <w:szCs w:val="16"/>
              </w:rPr>
              <w:t>(75)</w:t>
            </w:r>
            <w:r w:rsidRPr="00EC04F3">
              <w:rPr>
                <w:rFonts w:ascii="Arial" w:eastAsia="Calibri" w:hAnsi="Arial" w:cs="Arial"/>
                <w:sz w:val="12"/>
                <w:szCs w:val="16"/>
              </w:rPr>
              <w:fldChar w:fldCharType="end"/>
            </w:r>
          </w:p>
        </w:tc>
      </w:tr>
      <w:tr w:rsidR="00EC04F3" w:rsidRPr="00EC04F3" w14:paraId="69B9786A" w14:textId="77777777" w:rsidTr="00351C09">
        <w:trPr>
          <w:cantSplit/>
          <w:trHeight w:val="546"/>
        </w:trPr>
        <w:tc>
          <w:tcPr>
            <w:tcW w:w="507" w:type="dxa"/>
            <w:textDirection w:val="btLr"/>
          </w:tcPr>
          <w:p w14:paraId="04F1CAE7" w14:textId="77777777" w:rsidR="00EC04F3" w:rsidRPr="00EC04F3" w:rsidRDefault="00EC04F3" w:rsidP="00EC04F3">
            <w:pPr>
              <w:spacing w:line="276" w:lineRule="auto"/>
              <w:ind w:left="113" w:right="113"/>
              <w:rPr>
                <w:rFonts w:ascii="Arial" w:eastAsia="Calibri" w:hAnsi="Arial" w:cs="Arial"/>
                <w:sz w:val="12"/>
                <w:lang w:eastAsia="en-GB"/>
              </w:rPr>
            </w:pPr>
            <w:r w:rsidRPr="00EC04F3">
              <w:rPr>
                <w:rFonts w:ascii="Arial" w:eastAsia="Calibri" w:hAnsi="Arial" w:cs="Arial"/>
                <w:sz w:val="12"/>
                <w:lang w:eastAsia="en-GB"/>
              </w:rPr>
              <w:t>No.</w:t>
            </w:r>
          </w:p>
        </w:tc>
        <w:tc>
          <w:tcPr>
            <w:tcW w:w="1761" w:type="dxa"/>
            <w:textDirection w:val="btLr"/>
          </w:tcPr>
          <w:p w14:paraId="4B01B378" w14:textId="77777777" w:rsidR="00EC04F3" w:rsidRPr="00EC04F3" w:rsidRDefault="00EC04F3" w:rsidP="00EC04F3">
            <w:pPr>
              <w:spacing w:line="276" w:lineRule="auto"/>
              <w:ind w:left="113" w:right="113"/>
              <w:rPr>
                <w:rFonts w:ascii="Arial" w:eastAsia="Calibri" w:hAnsi="Arial" w:cs="Arial"/>
                <w:sz w:val="12"/>
                <w:lang w:eastAsia="en-GB"/>
              </w:rPr>
            </w:pPr>
            <w:r w:rsidRPr="00EC04F3">
              <w:rPr>
                <w:rFonts w:ascii="Arial" w:eastAsia="Calibri" w:hAnsi="Arial" w:cs="Arial"/>
                <w:sz w:val="12"/>
                <w:lang w:eastAsia="en-GB"/>
              </w:rPr>
              <w:t>1.</w:t>
            </w:r>
          </w:p>
        </w:tc>
        <w:tc>
          <w:tcPr>
            <w:tcW w:w="2093" w:type="dxa"/>
            <w:textDirection w:val="btLr"/>
          </w:tcPr>
          <w:p w14:paraId="1B4EDB3D" w14:textId="77777777" w:rsidR="00EC04F3" w:rsidRPr="00EC04F3" w:rsidRDefault="00EC04F3" w:rsidP="00EC04F3">
            <w:pPr>
              <w:spacing w:line="276" w:lineRule="auto"/>
              <w:ind w:left="113" w:right="113"/>
              <w:rPr>
                <w:rFonts w:ascii="Arial" w:eastAsia="Calibri" w:hAnsi="Arial" w:cs="Arial"/>
                <w:sz w:val="12"/>
                <w:szCs w:val="16"/>
                <w:lang w:eastAsia="en-GB"/>
              </w:rPr>
            </w:pPr>
            <w:r w:rsidRPr="00EC04F3">
              <w:rPr>
                <w:rFonts w:ascii="Arial" w:eastAsia="Calibri" w:hAnsi="Arial" w:cs="Arial"/>
                <w:sz w:val="12"/>
                <w:szCs w:val="16"/>
                <w:lang w:eastAsia="en-GB"/>
              </w:rPr>
              <w:t>2.</w:t>
            </w:r>
          </w:p>
        </w:tc>
        <w:tc>
          <w:tcPr>
            <w:tcW w:w="1507" w:type="dxa"/>
            <w:textDirection w:val="btLr"/>
          </w:tcPr>
          <w:p w14:paraId="3B3D6211" w14:textId="77777777" w:rsidR="00EC04F3" w:rsidRPr="00EC04F3" w:rsidRDefault="00EC04F3" w:rsidP="00EC04F3">
            <w:pPr>
              <w:spacing w:line="276" w:lineRule="auto"/>
              <w:ind w:left="113" w:right="113"/>
              <w:rPr>
                <w:rFonts w:ascii="Arial" w:eastAsia="Calibri" w:hAnsi="Arial" w:cs="Arial"/>
                <w:sz w:val="12"/>
                <w:lang w:eastAsia="en-GB"/>
              </w:rPr>
            </w:pPr>
            <w:r w:rsidRPr="00EC04F3">
              <w:rPr>
                <w:rFonts w:ascii="Arial" w:eastAsia="Calibri" w:hAnsi="Arial" w:cs="Arial"/>
                <w:sz w:val="12"/>
                <w:lang w:eastAsia="en-GB"/>
              </w:rPr>
              <w:t>3.</w:t>
            </w:r>
          </w:p>
        </w:tc>
        <w:tc>
          <w:tcPr>
            <w:tcW w:w="1440" w:type="dxa"/>
            <w:textDirection w:val="btLr"/>
          </w:tcPr>
          <w:p w14:paraId="3CE7F4C7" w14:textId="77777777" w:rsidR="00EC04F3" w:rsidRPr="00EC04F3" w:rsidRDefault="00EC04F3" w:rsidP="00EC04F3">
            <w:pPr>
              <w:spacing w:line="276" w:lineRule="auto"/>
              <w:ind w:left="113" w:right="113"/>
              <w:rPr>
                <w:rFonts w:ascii="Arial" w:eastAsia="Calibri" w:hAnsi="Arial" w:cs="Arial"/>
                <w:sz w:val="12"/>
                <w:lang w:eastAsia="en-GB"/>
              </w:rPr>
            </w:pPr>
            <w:r w:rsidRPr="00EC04F3">
              <w:rPr>
                <w:rFonts w:ascii="Arial" w:eastAsia="Calibri" w:hAnsi="Arial" w:cs="Arial"/>
                <w:sz w:val="12"/>
                <w:szCs w:val="16"/>
                <w:lang w:eastAsia="en-GB"/>
              </w:rPr>
              <w:t>4.</w:t>
            </w:r>
          </w:p>
        </w:tc>
        <w:tc>
          <w:tcPr>
            <w:tcW w:w="1260" w:type="dxa"/>
            <w:textDirection w:val="btLr"/>
          </w:tcPr>
          <w:p w14:paraId="29A63E87"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5.</w:t>
            </w:r>
          </w:p>
        </w:tc>
      </w:tr>
    </w:tbl>
    <w:p w14:paraId="35F7BA57" w14:textId="77777777" w:rsidR="00EC04F3" w:rsidRPr="00EC04F3" w:rsidRDefault="00EC04F3" w:rsidP="00EC04F3">
      <w:pPr>
        <w:spacing w:line="360" w:lineRule="auto"/>
        <w:ind w:left="709"/>
        <w:rPr>
          <w:rFonts w:ascii="Arial" w:eastAsia="MS Mincho" w:hAnsi="Arial" w:cs="Arial"/>
        </w:rPr>
      </w:pPr>
    </w:p>
    <w:p w14:paraId="6E24EF84" w14:textId="77777777" w:rsidR="00EC04F3" w:rsidRDefault="00EC04F3" w:rsidP="00EC04F3">
      <w:pPr>
        <w:spacing w:line="360" w:lineRule="auto"/>
        <w:ind w:left="709"/>
        <w:rPr>
          <w:rFonts w:ascii="Arial" w:eastAsia="MS Mincho" w:hAnsi="Arial" w:cs="Arial"/>
        </w:rPr>
      </w:pPr>
    </w:p>
    <w:p w14:paraId="6ECF34FE" w14:textId="77777777" w:rsidR="00CC3F8B" w:rsidRPr="00EC04F3" w:rsidRDefault="00CC3F8B" w:rsidP="00EC04F3">
      <w:pPr>
        <w:spacing w:line="360" w:lineRule="auto"/>
        <w:ind w:left="709"/>
        <w:rPr>
          <w:rFonts w:ascii="Arial" w:eastAsia="MS Mincho" w:hAnsi="Arial" w:cs="Arial"/>
        </w:rPr>
      </w:pPr>
    </w:p>
    <w:tbl>
      <w:tblPr>
        <w:tblpPr w:leftFromText="180" w:rightFromText="180" w:vertAnchor="page" w:horzAnchor="margin" w:tblpY="1981"/>
        <w:tblW w:w="87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78"/>
        <w:gridCol w:w="1470"/>
        <w:gridCol w:w="1287"/>
        <w:gridCol w:w="1470"/>
        <w:gridCol w:w="1838"/>
        <w:gridCol w:w="2205"/>
      </w:tblGrid>
      <w:tr w:rsidR="00EC04F3" w:rsidRPr="00EC04F3" w14:paraId="04C46392" w14:textId="77777777" w:rsidTr="00CC3F8B">
        <w:trPr>
          <w:cantSplit/>
          <w:trHeight w:val="2991"/>
        </w:trPr>
        <w:tc>
          <w:tcPr>
            <w:tcW w:w="478" w:type="dxa"/>
            <w:textDirection w:val="btLr"/>
          </w:tcPr>
          <w:p w14:paraId="1A05826F" w14:textId="77777777" w:rsidR="00EC04F3" w:rsidRPr="00EC04F3" w:rsidRDefault="00EC04F3" w:rsidP="00EC04F3">
            <w:pPr>
              <w:autoSpaceDE w:val="0"/>
              <w:autoSpaceDN w:val="0"/>
              <w:adjustRightInd w:val="0"/>
              <w:spacing w:line="276" w:lineRule="auto"/>
              <w:rPr>
                <w:rFonts w:ascii="Arial" w:eastAsia="Calibri" w:hAnsi="Arial" w:cs="Arial"/>
                <w:sz w:val="12"/>
                <w:szCs w:val="16"/>
              </w:rPr>
            </w:pPr>
            <w:r w:rsidRPr="00EC04F3">
              <w:rPr>
                <w:rFonts w:ascii="Arial" w:eastAsia="Calibri" w:hAnsi="Arial" w:cs="Arial"/>
                <w:sz w:val="12"/>
                <w:szCs w:val="16"/>
              </w:rPr>
              <w:t>Conclusion</w:t>
            </w:r>
          </w:p>
        </w:tc>
        <w:tc>
          <w:tcPr>
            <w:tcW w:w="1470" w:type="dxa"/>
            <w:textDirection w:val="btLr"/>
          </w:tcPr>
          <w:p w14:paraId="606989F4" w14:textId="77777777" w:rsidR="00EC04F3" w:rsidRPr="00EC04F3" w:rsidRDefault="00EC04F3" w:rsidP="00EC04F3">
            <w:pPr>
              <w:contextualSpacing/>
              <w:rPr>
                <w:rFonts w:ascii="Arial" w:eastAsia="MS Mincho" w:hAnsi="Arial" w:cs="Arial"/>
                <w:sz w:val="12"/>
                <w:szCs w:val="16"/>
              </w:rPr>
            </w:pPr>
            <w:r w:rsidRPr="00EC04F3">
              <w:rPr>
                <w:rFonts w:ascii="Arial" w:eastAsia="MS Mincho" w:hAnsi="Arial" w:cs="Arial"/>
                <w:sz w:val="12"/>
                <w:szCs w:val="16"/>
              </w:rPr>
              <w:t xml:space="preserve"> 1. The non-pregnant group reported increased expression of negative emotions.</w:t>
            </w:r>
          </w:p>
          <w:p w14:paraId="4BDE473B" w14:textId="77777777" w:rsidR="00EC04F3" w:rsidRPr="00EC04F3" w:rsidRDefault="00EC04F3" w:rsidP="00EC04F3">
            <w:pPr>
              <w:contextualSpacing/>
              <w:rPr>
                <w:rFonts w:ascii="Arial" w:eastAsia="MS Mincho" w:hAnsi="Arial" w:cs="Arial"/>
                <w:sz w:val="12"/>
                <w:szCs w:val="16"/>
              </w:rPr>
            </w:pPr>
          </w:p>
          <w:p w14:paraId="295F8A5C" w14:textId="77777777" w:rsidR="00EC04F3" w:rsidRPr="00EC04F3" w:rsidRDefault="00EC04F3" w:rsidP="00EC04F3">
            <w:pPr>
              <w:contextualSpacing/>
              <w:rPr>
                <w:rFonts w:ascii="Arial" w:eastAsia="MS Mincho" w:hAnsi="Arial" w:cs="Arial"/>
                <w:sz w:val="12"/>
                <w:szCs w:val="16"/>
              </w:rPr>
            </w:pPr>
            <w:r w:rsidRPr="00EC04F3">
              <w:rPr>
                <w:rFonts w:ascii="Arial" w:eastAsia="MS Mincho" w:hAnsi="Arial" w:cs="Arial"/>
                <w:sz w:val="12"/>
                <w:szCs w:val="16"/>
              </w:rPr>
              <w:t>2. Increased depressive score was associated with lower pregnancy rates in female cause of infertility, whereas in male infertility, increased depressive symptomatology was associated with higher pregnancy rate.</w:t>
            </w:r>
          </w:p>
          <w:p w14:paraId="514BC2CA" w14:textId="77777777" w:rsidR="00EC04F3" w:rsidRPr="00EC04F3" w:rsidRDefault="00EC04F3" w:rsidP="00EC04F3">
            <w:pPr>
              <w:contextualSpacing/>
              <w:rPr>
                <w:rFonts w:ascii="Arial" w:eastAsia="MS Mincho" w:hAnsi="Arial" w:cs="Arial"/>
                <w:sz w:val="12"/>
                <w:szCs w:val="16"/>
              </w:rPr>
            </w:pPr>
          </w:p>
        </w:tc>
        <w:tc>
          <w:tcPr>
            <w:tcW w:w="1287" w:type="dxa"/>
            <w:textDirection w:val="btLr"/>
          </w:tcPr>
          <w:p w14:paraId="627C9147" w14:textId="77777777" w:rsidR="00EC04F3" w:rsidRPr="00EC04F3" w:rsidRDefault="00EC04F3" w:rsidP="00EC04F3">
            <w:pPr>
              <w:spacing w:line="276" w:lineRule="auto"/>
              <w:ind w:left="113"/>
              <w:rPr>
                <w:rFonts w:ascii="Arial" w:eastAsia="MS Mincho" w:hAnsi="Arial" w:cs="Arial"/>
                <w:sz w:val="12"/>
                <w:szCs w:val="16"/>
                <w:lang w:eastAsia="en-GB"/>
              </w:rPr>
            </w:pPr>
            <w:r w:rsidRPr="00EC04F3">
              <w:rPr>
                <w:rFonts w:ascii="Arial" w:eastAsia="MS Mincho" w:hAnsi="Arial" w:cs="Arial"/>
                <w:sz w:val="12"/>
                <w:szCs w:val="16"/>
                <w:lang w:eastAsia="en-GB"/>
              </w:rPr>
              <w:t>State anxiety, trait anxiety, and depression were significantly lower in pregnant women than non-pregnant women.</w:t>
            </w:r>
          </w:p>
        </w:tc>
        <w:tc>
          <w:tcPr>
            <w:tcW w:w="1470" w:type="dxa"/>
            <w:textDirection w:val="btLr"/>
          </w:tcPr>
          <w:p w14:paraId="5FDE3F16" w14:textId="77777777" w:rsidR="00EC04F3" w:rsidRPr="00EC04F3" w:rsidRDefault="00EC04F3" w:rsidP="00EC04F3">
            <w:pPr>
              <w:spacing w:line="276" w:lineRule="auto"/>
              <w:ind w:left="113"/>
              <w:rPr>
                <w:rFonts w:ascii="Arial" w:eastAsia="MS Mincho" w:hAnsi="Arial" w:cs="Arial"/>
                <w:sz w:val="12"/>
                <w:szCs w:val="16"/>
                <w:lang w:eastAsia="en-GB"/>
              </w:rPr>
            </w:pPr>
            <w:r w:rsidRPr="00EC04F3">
              <w:rPr>
                <w:rFonts w:ascii="Arial" w:eastAsia="MS Mincho" w:hAnsi="Arial" w:cs="Arial"/>
                <w:sz w:val="12"/>
                <w:szCs w:val="16"/>
                <w:lang w:eastAsia="en-GB"/>
              </w:rPr>
              <w:t xml:space="preserve">1. Significant relationship between baseline psychological factors and probability to become pregnant after IVF/ICSI. </w:t>
            </w:r>
          </w:p>
          <w:p w14:paraId="6C271737" w14:textId="77777777" w:rsidR="00EC04F3" w:rsidRPr="00EC04F3" w:rsidRDefault="00EC04F3" w:rsidP="00EC04F3">
            <w:pPr>
              <w:ind w:left="113"/>
              <w:rPr>
                <w:rFonts w:ascii="Calibri" w:eastAsia="Calibri" w:hAnsi="Calibri" w:cs="Times New Roman"/>
                <w:sz w:val="12"/>
                <w:lang w:eastAsia="en-GB"/>
              </w:rPr>
            </w:pPr>
            <w:r w:rsidRPr="00EC04F3">
              <w:rPr>
                <w:rFonts w:ascii="Arial" w:eastAsia="Calibri" w:hAnsi="Arial" w:cs="Arial"/>
                <w:sz w:val="12"/>
                <w:szCs w:val="14"/>
                <w:lang w:eastAsia="en-GB"/>
              </w:rPr>
              <w:t>2</w:t>
            </w:r>
            <w:r w:rsidRPr="00EC04F3">
              <w:rPr>
                <w:rFonts w:ascii="Calibri" w:eastAsia="Calibri" w:hAnsi="Calibri" w:cs="Times New Roman"/>
                <w:sz w:val="12"/>
                <w:lang w:eastAsia="en-GB"/>
              </w:rPr>
              <w:t xml:space="preserve">. </w:t>
            </w:r>
            <w:r w:rsidRPr="00EC04F3">
              <w:rPr>
                <w:rFonts w:ascii="Arial" w:eastAsia="MS Mincho" w:hAnsi="Arial" w:cs="Arial"/>
                <w:sz w:val="12"/>
                <w:szCs w:val="16"/>
                <w:lang w:eastAsia="en-GB"/>
              </w:rPr>
              <w:t>State anxiety had a slightly stronger correlation to treatment outcome than depression</w:t>
            </w:r>
          </w:p>
          <w:p w14:paraId="32B28C39" w14:textId="77777777" w:rsidR="00EC04F3" w:rsidRPr="00EC04F3" w:rsidRDefault="00EC04F3" w:rsidP="00EC04F3">
            <w:pPr>
              <w:spacing w:line="276" w:lineRule="auto"/>
              <w:contextualSpacing/>
              <w:rPr>
                <w:rFonts w:ascii="Arial" w:eastAsia="MS Mincho" w:hAnsi="Arial" w:cs="Arial"/>
                <w:sz w:val="12"/>
                <w:szCs w:val="16"/>
                <w:lang w:eastAsia="en-GB"/>
              </w:rPr>
            </w:pPr>
          </w:p>
        </w:tc>
        <w:tc>
          <w:tcPr>
            <w:tcW w:w="1838" w:type="dxa"/>
            <w:textDirection w:val="btLr"/>
          </w:tcPr>
          <w:p w14:paraId="06BA2820" w14:textId="77777777" w:rsidR="00EC04F3" w:rsidRPr="00EC04F3" w:rsidRDefault="00EC04F3" w:rsidP="00EC04F3">
            <w:pPr>
              <w:autoSpaceDE w:val="0"/>
              <w:autoSpaceDN w:val="0"/>
              <w:adjustRightInd w:val="0"/>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 xml:space="preserve">1. Adrenaline/Cr ratio before treatment was positively associated with the scores of questionnaires on depression and state anxiety before treatment.  </w:t>
            </w:r>
          </w:p>
          <w:p w14:paraId="2EA1F6B1" w14:textId="77777777" w:rsidR="00EC04F3" w:rsidRPr="00EC04F3" w:rsidRDefault="00EC04F3" w:rsidP="00EC04F3">
            <w:pPr>
              <w:autoSpaceDE w:val="0"/>
              <w:autoSpaceDN w:val="0"/>
              <w:adjustRightInd w:val="0"/>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2.  Scores on the BDI, State anxiety &amp; Adrenaline/Cr ratio were significantly higher in the non-pregnant group versus the pregnant group at pre-treatment(</w:t>
            </w:r>
            <w:r w:rsidRPr="00EC04F3">
              <w:rPr>
                <w:rFonts w:ascii="Arial" w:eastAsia="MS Mincho" w:hAnsi="Arial" w:cs="Arial"/>
                <w:i/>
                <w:iCs/>
                <w:sz w:val="12"/>
                <w:szCs w:val="16"/>
                <w:lang w:eastAsia="en-GB"/>
              </w:rPr>
              <w:t xml:space="preserve">P </w:t>
            </w:r>
            <w:r w:rsidRPr="00EC04F3">
              <w:rPr>
                <w:rFonts w:ascii="Arial" w:eastAsia="MS Mincho" w:hAnsi="Arial" w:cs="Arial"/>
                <w:sz w:val="12"/>
                <w:szCs w:val="16"/>
                <w:lang w:eastAsia="en-GB"/>
              </w:rPr>
              <w:t>&lt;0.05)</w:t>
            </w:r>
          </w:p>
          <w:p w14:paraId="1681BE71" w14:textId="77777777" w:rsidR="00EC04F3" w:rsidRPr="00EC04F3" w:rsidRDefault="00EC04F3" w:rsidP="00EC04F3">
            <w:pPr>
              <w:autoSpaceDE w:val="0"/>
              <w:autoSpaceDN w:val="0"/>
              <w:adjustRightInd w:val="0"/>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 xml:space="preserve"> </w:t>
            </w:r>
          </w:p>
        </w:tc>
        <w:tc>
          <w:tcPr>
            <w:tcW w:w="2205" w:type="dxa"/>
            <w:textDirection w:val="btLr"/>
          </w:tcPr>
          <w:p w14:paraId="0A73BC3C" w14:textId="77777777" w:rsidR="00EC04F3" w:rsidRPr="00EC04F3" w:rsidRDefault="00EC04F3" w:rsidP="00EC04F3">
            <w:pPr>
              <w:spacing w:line="276" w:lineRule="auto"/>
              <w:contextualSpacing/>
              <w:rPr>
                <w:rFonts w:ascii="Arial" w:eastAsia="MS Mincho" w:hAnsi="Arial" w:cs="Arial"/>
                <w:sz w:val="12"/>
                <w:szCs w:val="16"/>
                <w:lang w:eastAsia="en-GB"/>
              </w:rPr>
            </w:pPr>
            <w:r w:rsidRPr="00EC04F3">
              <w:rPr>
                <w:rFonts w:ascii="Arial" w:eastAsia="MS Mincho" w:hAnsi="Arial" w:cs="Arial"/>
                <w:sz w:val="12"/>
                <w:szCs w:val="16"/>
                <w:lang w:eastAsia="en-GB"/>
              </w:rPr>
              <w:t xml:space="preserve">1.At pre-treatment, the women who became pregnant showed lower levels of depression than those who did not. </w:t>
            </w:r>
          </w:p>
          <w:p w14:paraId="150912B4" w14:textId="77777777" w:rsidR="00EC04F3" w:rsidRPr="00EC04F3" w:rsidRDefault="00EC04F3" w:rsidP="00EC04F3">
            <w:pPr>
              <w:spacing w:line="276" w:lineRule="auto"/>
              <w:contextualSpacing/>
              <w:rPr>
                <w:rFonts w:ascii="Arial" w:eastAsia="MS Mincho" w:hAnsi="Arial" w:cs="Arial"/>
                <w:sz w:val="12"/>
                <w:szCs w:val="16"/>
                <w:lang w:eastAsia="en-GB"/>
              </w:rPr>
            </w:pPr>
          </w:p>
          <w:p w14:paraId="181F531E" w14:textId="77777777" w:rsidR="00EC04F3" w:rsidRPr="00EC04F3" w:rsidRDefault="00EC04F3" w:rsidP="00EC04F3">
            <w:pPr>
              <w:spacing w:line="276" w:lineRule="auto"/>
              <w:contextualSpacing/>
              <w:rPr>
                <w:rFonts w:ascii="Arial" w:eastAsia="MS Mincho" w:hAnsi="Arial" w:cs="Arial"/>
                <w:sz w:val="12"/>
                <w:szCs w:val="16"/>
                <w:lang w:eastAsia="en-GB"/>
              </w:rPr>
            </w:pPr>
            <w:r w:rsidRPr="00EC04F3">
              <w:rPr>
                <w:rFonts w:ascii="Arial" w:eastAsia="MS Mincho" w:hAnsi="Arial" w:cs="Arial"/>
                <w:sz w:val="12"/>
                <w:szCs w:val="16"/>
                <w:lang w:eastAsia="en-GB"/>
              </w:rPr>
              <w:t>2.Higher levels of depression in the non-pregnant women were due to a higher score on cognitive aspects of depression</w:t>
            </w:r>
          </w:p>
        </w:tc>
      </w:tr>
      <w:tr w:rsidR="00EC04F3" w:rsidRPr="00EC04F3" w14:paraId="4C94D731" w14:textId="77777777" w:rsidTr="00CC3F8B">
        <w:trPr>
          <w:cantSplit/>
          <w:trHeight w:val="1113"/>
        </w:trPr>
        <w:tc>
          <w:tcPr>
            <w:tcW w:w="478" w:type="dxa"/>
            <w:textDirection w:val="btLr"/>
          </w:tcPr>
          <w:p w14:paraId="7D2C77F5"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Outcome of IVF</w:t>
            </w:r>
          </w:p>
        </w:tc>
        <w:tc>
          <w:tcPr>
            <w:tcW w:w="1470" w:type="dxa"/>
            <w:textDirection w:val="btLr"/>
          </w:tcPr>
          <w:p w14:paraId="2E02DA61" w14:textId="77777777" w:rsidR="00EC04F3" w:rsidRPr="00EC04F3" w:rsidRDefault="00EC04F3" w:rsidP="00EC04F3">
            <w:pPr>
              <w:spacing w:line="276" w:lineRule="auto"/>
              <w:rPr>
                <w:rFonts w:ascii="Arial" w:eastAsia="MS Mincho" w:hAnsi="Arial" w:cs="Arial"/>
                <w:sz w:val="12"/>
                <w:szCs w:val="16"/>
              </w:rPr>
            </w:pPr>
            <w:r w:rsidRPr="00EC04F3">
              <w:rPr>
                <w:rFonts w:ascii="Arial" w:eastAsia="MS Mincho" w:hAnsi="Arial" w:cs="Arial"/>
                <w:sz w:val="12"/>
                <w:szCs w:val="16"/>
              </w:rPr>
              <w:t>23 pregnancies</w:t>
            </w:r>
          </w:p>
        </w:tc>
        <w:tc>
          <w:tcPr>
            <w:tcW w:w="1287" w:type="dxa"/>
            <w:textDirection w:val="btLr"/>
          </w:tcPr>
          <w:p w14:paraId="3E809620"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47 pregnancies</w:t>
            </w:r>
          </w:p>
        </w:tc>
        <w:tc>
          <w:tcPr>
            <w:tcW w:w="1470" w:type="dxa"/>
            <w:textDirection w:val="btLr"/>
          </w:tcPr>
          <w:p w14:paraId="660C3020"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Not reported</w:t>
            </w:r>
          </w:p>
        </w:tc>
        <w:tc>
          <w:tcPr>
            <w:tcW w:w="1838" w:type="dxa"/>
            <w:textDirection w:val="btLr"/>
          </w:tcPr>
          <w:p w14:paraId="7C9F280B"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Not reported</w:t>
            </w:r>
          </w:p>
        </w:tc>
        <w:tc>
          <w:tcPr>
            <w:tcW w:w="2205" w:type="dxa"/>
            <w:textDirection w:val="btLr"/>
          </w:tcPr>
          <w:p w14:paraId="00D027D5"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szCs w:val="16"/>
                <w:lang w:eastAsia="en-GB"/>
              </w:rPr>
              <w:t>59 women pregnant</w:t>
            </w:r>
          </w:p>
        </w:tc>
      </w:tr>
      <w:tr w:rsidR="00EC04F3" w:rsidRPr="00EC04F3" w14:paraId="3624F4A3" w14:textId="77777777" w:rsidTr="00CC3F8B">
        <w:trPr>
          <w:cantSplit/>
          <w:trHeight w:val="2053"/>
        </w:trPr>
        <w:tc>
          <w:tcPr>
            <w:tcW w:w="478" w:type="dxa"/>
            <w:textDirection w:val="btLr"/>
          </w:tcPr>
          <w:p w14:paraId="05105137"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Parameters measured</w:t>
            </w:r>
          </w:p>
        </w:tc>
        <w:tc>
          <w:tcPr>
            <w:tcW w:w="1470" w:type="dxa"/>
            <w:textDirection w:val="btLr"/>
          </w:tcPr>
          <w:p w14:paraId="5E0864D3" w14:textId="77777777" w:rsidR="00EC04F3" w:rsidRPr="00EC04F3" w:rsidRDefault="00EC04F3" w:rsidP="00EC04F3">
            <w:pPr>
              <w:spacing w:line="276" w:lineRule="auto"/>
              <w:rPr>
                <w:rFonts w:ascii="Arial" w:eastAsia="MS Mincho" w:hAnsi="Arial" w:cs="Arial"/>
                <w:sz w:val="12"/>
                <w:szCs w:val="16"/>
              </w:rPr>
            </w:pPr>
            <w:r w:rsidRPr="00EC04F3">
              <w:rPr>
                <w:rFonts w:ascii="Arial" w:eastAsia="MS Mincho" w:hAnsi="Arial" w:cs="Arial"/>
                <w:sz w:val="12"/>
                <w:szCs w:val="16"/>
              </w:rPr>
              <w:t xml:space="preserve"> Depression                        </w:t>
            </w:r>
          </w:p>
          <w:p w14:paraId="0310D530" w14:textId="77777777" w:rsidR="00EC04F3" w:rsidRPr="00EC04F3" w:rsidRDefault="00EC04F3" w:rsidP="00EC04F3">
            <w:pPr>
              <w:spacing w:line="276" w:lineRule="auto"/>
              <w:rPr>
                <w:rFonts w:ascii="Arial" w:eastAsia="MS Mincho" w:hAnsi="Arial" w:cs="Arial"/>
                <w:sz w:val="12"/>
                <w:szCs w:val="16"/>
              </w:rPr>
            </w:pPr>
            <w:r w:rsidRPr="00EC04F3">
              <w:rPr>
                <w:rFonts w:ascii="Arial" w:eastAsia="MS Mincho" w:hAnsi="Arial" w:cs="Arial"/>
                <w:sz w:val="12"/>
                <w:szCs w:val="16"/>
              </w:rPr>
              <w:t>Coping</w:t>
            </w:r>
          </w:p>
        </w:tc>
        <w:tc>
          <w:tcPr>
            <w:tcW w:w="1287" w:type="dxa"/>
            <w:textDirection w:val="btLr"/>
          </w:tcPr>
          <w:p w14:paraId="37CF4072"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State &amp; Trait anxiety, Depression</w:t>
            </w:r>
          </w:p>
        </w:tc>
        <w:tc>
          <w:tcPr>
            <w:tcW w:w="1470" w:type="dxa"/>
            <w:textDirection w:val="btLr"/>
          </w:tcPr>
          <w:p w14:paraId="24E81D20"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State &amp; Trait Anxiety</w:t>
            </w:r>
          </w:p>
          <w:p w14:paraId="77B21895"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szCs w:val="16"/>
                <w:lang w:eastAsia="en-GB"/>
              </w:rPr>
              <w:t>Depression</w:t>
            </w:r>
          </w:p>
        </w:tc>
        <w:tc>
          <w:tcPr>
            <w:tcW w:w="1838" w:type="dxa"/>
            <w:textDirection w:val="btLr"/>
          </w:tcPr>
          <w:p w14:paraId="066602AB"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State &amp; Trait Anxiety</w:t>
            </w:r>
          </w:p>
          <w:p w14:paraId="12811B3D"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Depression</w:t>
            </w:r>
          </w:p>
          <w:p w14:paraId="7DFEA0B7"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 xml:space="preserve">Urinary </w:t>
            </w:r>
            <w:r w:rsidRPr="00EC04F3">
              <w:rPr>
                <w:rFonts w:ascii="Cambria" w:eastAsia="MS Mincho" w:hAnsi="Cambria" w:cs="Times New Roman"/>
                <w:sz w:val="12"/>
                <w:lang w:eastAsia="en-GB"/>
              </w:rPr>
              <w:t xml:space="preserve"> </w:t>
            </w:r>
            <w:r w:rsidRPr="00EC04F3">
              <w:rPr>
                <w:rFonts w:ascii="Arial" w:eastAsia="MS Mincho" w:hAnsi="Arial" w:cs="Arial"/>
                <w:sz w:val="12"/>
                <w:szCs w:val="16"/>
                <w:lang w:eastAsia="en-GB"/>
              </w:rPr>
              <w:t>catecholamines &amp; cortisol</w:t>
            </w:r>
          </w:p>
        </w:tc>
        <w:tc>
          <w:tcPr>
            <w:tcW w:w="2205" w:type="dxa"/>
            <w:textDirection w:val="btLr"/>
          </w:tcPr>
          <w:p w14:paraId="2C68771B"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 xml:space="preserve">State anxiety                            </w:t>
            </w:r>
          </w:p>
          <w:p w14:paraId="3EAE0C91"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szCs w:val="16"/>
                <w:lang w:eastAsia="en-GB"/>
              </w:rPr>
              <w:t>Mood and marital satisfaction</w:t>
            </w:r>
          </w:p>
        </w:tc>
      </w:tr>
      <w:tr w:rsidR="00EC04F3" w:rsidRPr="00EC04F3" w14:paraId="378ECB01" w14:textId="77777777" w:rsidTr="00CC3F8B">
        <w:trPr>
          <w:cantSplit/>
          <w:trHeight w:val="987"/>
        </w:trPr>
        <w:tc>
          <w:tcPr>
            <w:tcW w:w="478" w:type="dxa"/>
            <w:textDirection w:val="btLr"/>
          </w:tcPr>
          <w:p w14:paraId="42C9E283"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Timing of measurement</w:t>
            </w:r>
          </w:p>
        </w:tc>
        <w:tc>
          <w:tcPr>
            <w:tcW w:w="1470" w:type="dxa"/>
            <w:textDirection w:val="btLr"/>
          </w:tcPr>
          <w:p w14:paraId="56039880"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Day 3 of cycle</w:t>
            </w:r>
          </w:p>
        </w:tc>
        <w:tc>
          <w:tcPr>
            <w:tcW w:w="1287" w:type="dxa"/>
            <w:textDirection w:val="btLr"/>
          </w:tcPr>
          <w:p w14:paraId="62FE4954" w14:textId="77777777" w:rsidR="00EC04F3" w:rsidRPr="00EC04F3" w:rsidRDefault="00EC04F3" w:rsidP="00EC04F3">
            <w:pPr>
              <w:autoSpaceDE w:val="0"/>
              <w:autoSpaceDN w:val="0"/>
              <w:adjustRightInd w:val="0"/>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Not specified</w:t>
            </w:r>
          </w:p>
        </w:tc>
        <w:tc>
          <w:tcPr>
            <w:tcW w:w="1470" w:type="dxa"/>
            <w:textDirection w:val="btLr"/>
          </w:tcPr>
          <w:p w14:paraId="50500BC2" w14:textId="77777777" w:rsidR="00EC04F3" w:rsidRPr="00EC04F3" w:rsidRDefault="00EC04F3" w:rsidP="00EC04F3">
            <w:pPr>
              <w:autoSpaceDE w:val="0"/>
              <w:autoSpaceDN w:val="0"/>
              <w:adjustRightInd w:val="0"/>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Days10-20 of the cycle preceding the stimulation cycle</w:t>
            </w:r>
          </w:p>
        </w:tc>
        <w:tc>
          <w:tcPr>
            <w:tcW w:w="1838" w:type="dxa"/>
            <w:textDirection w:val="btLr"/>
          </w:tcPr>
          <w:p w14:paraId="29DFEF10"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Before treatment(T1)</w:t>
            </w:r>
          </w:p>
        </w:tc>
        <w:tc>
          <w:tcPr>
            <w:tcW w:w="2205" w:type="dxa"/>
            <w:textDirection w:val="btLr"/>
          </w:tcPr>
          <w:p w14:paraId="0EE30DA2"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3 to 12 days before the start of their first treatment cycle</w:t>
            </w:r>
          </w:p>
        </w:tc>
      </w:tr>
      <w:tr w:rsidR="00EC04F3" w:rsidRPr="00EC04F3" w14:paraId="1579008D" w14:textId="77777777" w:rsidTr="00CC3F8B">
        <w:trPr>
          <w:cantSplit/>
          <w:trHeight w:val="1442"/>
        </w:trPr>
        <w:tc>
          <w:tcPr>
            <w:tcW w:w="478" w:type="dxa"/>
            <w:textDirection w:val="btLr"/>
          </w:tcPr>
          <w:p w14:paraId="7C0EC651"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Outcome measures used</w:t>
            </w:r>
          </w:p>
        </w:tc>
        <w:tc>
          <w:tcPr>
            <w:tcW w:w="1470" w:type="dxa"/>
            <w:textDirection w:val="btLr"/>
          </w:tcPr>
          <w:p w14:paraId="5DDB1346"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Zung depression,</w:t>
            </w:r>
          </w:p>
          <w:p w14:paraId="387F5C64"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 xml:space="preserve">UCL </w:t>
            </w:r>
          </w:p>
        </w:tc>
        <w:tc>
          <w:tcPr>
            <w:tcW w:w="1287" w:type="dxa"/>
            <w:textDirection w:val="btLr"/>
          </w:tcPr>
          <w:p w14:paraId="09083AC1" w14:textId="77777777" w:rsidR="00EC04F3" w:rsidRPr="00EC04F3" w:rsidRDefault="00EC04F3" w:rsidP="00EC04F3">
            <w:pPr>
              <w:autoSpaceDE w:val="0"/>
              <w:autoSpaceDN w:val="0"/>
              <w:adjustRightInd w:val="0"/>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STAI,BDI</w:t>
            </w:r>
          </w:p>
        </w:tc>
        <w:tc>
          <w:tcPr>
            <w:tcW w:w="1470" w:type="dxa"/>
            <w:textDirection w:val="btLr"/>
          </w:tcPr>
          <w:p w14:paraId="1BC2AA19" w14:textId="77777777" w:rsidR="00EC04F3" w:rsidRPr="00EC04F3" w:rsidRDefault="00EC04F3" w:rsidP="00EC04F3">
            <w:pPr>
              <w:autoSpaceDE w:val="0"/>
              <w:autoSpaceDN w:val="0"/>
              <w:adjustRightInd w:val="0"/>
              <w:spacing w:line="276" w:lineRule="auto"/>
              <w:rPr>
                <w:rFonts w:ascii="Arial" w:eastAsia="MS Mincho" w:hAnsi="Arial" w:cs="Arial"/>
                <w:sz w:val="12"/>
                <w:lang w:eastAsia="en-GB"/>
              </w:rPr>
            </w:pPr>
            <w:r w:rsidRPr="00EC04F3">
              <w:rPr>
                <w:rFonts w:ascii="Arial" w:eastAsia="MS Mincho" w:hAnsi="Arial" w:cs="Arial"/>
                <w:sz w:val="12"/>
                <w:szCs w:val="16"/>
                <w:lang w:eastAsia="en-GB"/>
              </w:rPr>
              <w:t xml:space="preserve">STAI and BDI </w:t>
            </w:r>
          </w:p>
        </w:tc>
        <w:tc>
          <w:tcPr>
            <w:tcW w:w="1838" w:type="dxa"/>
            <w:textDirection w:val="btLr"/>
          </w:tcPr>
          <w:p w14:paraId="16044C76"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STAI and BDI</w:t>
            </w:r>
          </w:p>
          <w:p w14:paraId="3DF61A5E"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Nocturnal  urine test</w:t>
            </w:r>
          </w:p>
          <w:p w14:paraId="255E5746" w14:textId="77777777" w:rsidR="00EC04F3" w:rsidRPr="00EC04F3" w:rsidRDefault="00EC04F3" w:rsidP="00EC04F3">
            <w:pPr>
              <w:spacing w:line="276" w:lineRule="auto"/>
              <w:rPr>
                <w:rFonts w:ascii="Arial" w:eastAsia="MS Mincho" w:hAnsi="Arial" w:cs="Arial"/>
                <w:sz w:val="12"/>
                <w:szCs w:val="16"/>
                <w:lang w:eastAsia="en-GB"/>
              </w:rPr>
            </w:pPr>
          </w:p>
        </w:tc>
        <w:tc>
          <w:tcPr>
            <w:tcW w:w="2205" w:type="dxa"/>
            <w:textDirection w:val="btLr"/>
          </w:tcPr>
          <w:p w14:paraId="2F46EB14"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 xml:space="preserve">STAI,BDI,POMS </w:t>
            </w:r>
          </w:p>
          <w:p w14:paraId="4EB51F27" w14:textId="77777777" w:rsidR="00EC04F3" w:rsidRPr="00EC04F3" w:rsidRDefault="00EC04F3" w:rsidP="00EC04F3">
            <w:pPr>
              <w:autoSpaceDE w:val="0"/>
              <w:autoSpaceDN w:val="0"/>
              <w:adjustRightInd w:val="0"/>
              <w:spacing w:line="276" w:lineRule="auto"/>
              <w:rPr>
                <w:rFonts w:ascii="Arial" w:eastAsia="MS Mincho" w:hAnsi="Arial" w:cs="Arial"/>
                <w:sz w:val="12"/>
                <w:lang w:eastAsia="en-GB"/>
              </w:rPr>
            </w:pPr>
          </w:p>
        </w:tc>
      </w:tr>
      <w:tr w:rsidR="00EC04F3" w:rsidRPr="00EC04F3" w14:paraId="77C91763" w14:textId="77777777" w:rsidTr="00CC3F8B">
        <w:trPr>
          <w:cantSplit/>
          <w:trHeight w:val="1555"/>
        </w:trPr>
        <w:tc>
          <w:tcPr>
            <w:tcW w:w="478" w:type="dxa"/>
            <w:textDirection w:val="btLr"/>
          </w:tcPr>
          <w:p w14:paraId="5E16CB7B" w14:textId="77777777" w:rsidR="00EC04F3" w:rsidRPr="00EC04F3" w:rsidRDefault="00EC04F3" w:rsidP="00EC04F3">
            <w:pPr>
              <w:spacing w:line="276" w:lineRule="auto"/>
              <w:rPr>
                <w:rFonts w:ascii="Arial" w:eastAsia="Calibri" w:hAnsi="Arial" w:cs="Arial"/>
                <w:sz w:val="12"/>
                <w:szCs w:val="16"/>
              </w:rPr>
            </w:pPr>
            <w:r w:rsidRPr="00EC04F3">
              <w:rPr>
                <w:rFonts w:ascii="Arial" w:eastAsia="Calibri" w:hAnsi="Arial" w:cs="Arial"/>
                <w:sz w:val="12"/>
                <w:szCs w:val="16"/>
              </w:rPr>
              <w:t>Participants</w:t>
            </w:r>
          </w:p>
        </w:tc>
        <w:tc>
          <w:tcPr>
            <w:tcW w:w="1470" w:type="dxa"/>
            <w:textDirection w:val="btLr"/>
          </w:tcPr>
          <w:p w14:paraId="2B89189C" w14:textId="77777777" w:rsidR="00EC04F3" w:rsidRPr="00EC04F3" w:rsidRDefault="00EC04F3" w:rsidP="00EC04F3">
            <w:pPr>
              <w:spacing w:line="276" w:lineRule="auto"/>
              <w:rPr>
                <w:rFonts w:ascii="Arial" w:eastAsia="MS Mincho" w:hAnsi="Arial" w:cs="Arial"/>
                <w:sz w:val="12"/>
                <w:szCs w:val="16"/>
              </w:rPr>
            </w:pPr>
            <w:r w:rsidRPr="00EC04F3">
              <w:rPr>
                <w:rFonts w:ascii="Arial" w:eastAsia="MS Mincho" w:hAnsi="Arial" w:cs="Arial"/>
                <w:sz w:val="12"/>
                <w:szCs w:val="16"/>
              </w:rPr>
              <w:t>98 consecutive patients with primary infertility</w:t>
            </w:r>
          </w:p>
          <w:p w14:paraId="4581D3DD" w14:textId="77777777" w:rsidR="00EC04F3" w:rsidRPr="00EC04F3" w:rsidRDefault="00EC04F3" w:rsidP="00EC04F3">
            <w:pPr>
              <w:rPr>
                <w:rFonts w:ascii="Arial" w:eastAsia="MS Mincho" w:hAnsi="Arial" w:cs="Arial"/>
                <w:sz w:val="12"/>
                <w:szCs w:val="16"/>
              </w:rPr>
            </w:pPr>
          </w:p>
        </w:tc>
        <w:tc>
          <w:tcPr>
            <w:tcW w:w="1287" w:type="dxa"/>
            <w:textDirection w:val="btLr"/>
          </w:tcPr>
          <w:p w14:paraId="20A9B228"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138 IVF patients                     77 fertile controls</w:t>
            </w:r>
          </w:p>
        </w:tc>
        <w:tc>
          <w:tcPr>
            <w:tcW w:w="1470" w:type="dxa"/>
            <w:textDirection w:val="btLr"/>
          </w:tcPr>
          <w:p w14:paraId="29247F73"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237 patients having first time IVF.</w:t>
            </w:r>
          </w:p>
          <w:p w14:paraId="783A2D39" w14:textId="77777777" w:rsidR="00EC04F3" w:rsidRPr="00EC04F3" w:rsidRDefault="00EC04F3" w:rsidP="00EC04F3">
            <w:pPr>
              <w:spacing w:line="276" w:lineRule="auto"/>
              <w:rPr>
                <w:rFonts w:ascii="Arial" w:eastAsia="MS Mincho" w:hAnsi="Arial" w:cs="Arial"/>
                <w:sz w:val="12"/>
                <w:lang w:eastAsia="en-GB"/>
              </w:rPr>
            </w:pPr>
          </w:p>
        </w:tc>
        <w:tc>
          <w:tcPr>
            <w:tcW w:w="1838" w:type="dxa"/>
            <w:textDirection w:val="btLr"/>
          </w:tcPr>
          <w:p w14:paraId="6AE5EABA"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118 patients having first time IVF</w:t>
            </w:r>
          </w:p>
          <w:p w14:paraId="116AC78D" w14:textId="77777777" w:rsidR="00EC04F3" w:rsidRPr="00EC04F3" w:rsidRDefault="00EC04F3" w:rsidP="00EC04F3">
            <w:pPr>
              <w:spacing w:line="276" w:lineRule="auto"/>
              <w:rPr>
                <w:rFonts w:ascii="Arial" w:eastAsia="MS Mincho" w:hAnsi="Arial" w:cs="Arial"/>
                <w:sz w:val="12"/>
                <w:szCs w:val="16"/>
                <w:lang w:eastAsia="en-GB"/>
              </w:rPr>
            </w:pPr>
          </w:p>
        </w:tc>
        <w:tc>
          <w:tcPr>
            <w:tcW w:w="2205" w:type="dxa"/>
            <w:textDirection w:val="btLr"/>
          </w:tcPr>
          <w:p w14:paraId="487627F1"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207 patients having first time IVF</w:t>
            </w:r>
          </w:p>
          <w:p w14:paraId="77E71978" w14:textId="77777777" w:rsidR="00EC04F3" w:rsidRPr="00EC04F3" w:rsidRDefault="00EC04F3" w:rsidP="00EC04F3">
            <w:pPr>
              <w:spacing w:line="276" w:lineRule="auto"/>
              <w:rPr>
                <w:rFonts w:ascii="Arial" w:eastAsia="MS Mincho" w:hAnsi="Arial" w:cs="Arial"/>
                <w:sz w:val="12"/>
                <w:lang w:eastAsia="en-GB"/>
              </w:rPr>
            </w:pPr>
          </w:p>
        </w:tc>
      </w:tr>
      <w:tr w:rsidR="00EC04F3" w:rsidRPr="00EC04F3" w14:paraId="631CCDCD" w14:textId="77777777" w:rsidTr="00CC3F8B">
        <w:trPr>
          <w:cantSplit/>
          <w:trHeight w:val="903"/>
        </w:trPr>
        <w:tc>
          <w:tcPr>
            <w:tcW w:w="478" w:type="dxa"/>
            <w:textDirection w:val="btLr"/>
          </w:tcPr>
          <w:p w14:paraId="78932879" w14:textId="77777777" w:rsidR="00EC04F3" w:rsidRPr="00EC04F3" w:rsidRDefault="00EC04F3" w:rsidP="00EC04F3">
            <w:pPr>
              <w:spacing w:line="276" w:lineRule="auto"/>
              <w:rPr>
                <w:rFonts w:ascii="Arial" w:eastAsia="Calibri" w:hAnsi="Arial" w:cs="Arial"/>
                <w:sz w:val="12"/>
              </w:rPr>
            </w:pPr>
            <w:r w:rsidRPr="00EC04F3">
              <w:rPr>
                <w:rFonts w:ascii="Arial" w:eastAsia="Calibri" w:hAnsi="Arial" w:cs="Arial"/>
                <w:sz w:val="12"/>
              </w:rPr>
              <w:t>Study</w:t>
            </w:r>
          </w:p>
        </w:tc>
        <w:tc>
          <w:tcPr>
            <w:tcW w:w="1470" w:type="dxa"/>
            <w:textDirection w:val="btLr"/>
          </w:tcPr>
          <w:p w14:paraId="40849F5F" w14:textId="54991EFC" w:rsidR="00EC04F3" w:rsidRPr="00EC04F3" w:rsidRDefault="00EC04F3" w:rsidP="00261289">
            <w:pPr>
              <w:spacing w:line="276" w:lineRule="auto"/>
              <w:rPr>
                <w:rFonts w:ascii="Arial" w:eastAsia="MS Mincho" w:hAnsi="Arial" w:cs="Arial"/>
                <w:sz w:val="12"/>
                <w:szCs w:val="16"/>
              </w:rPr>
            </w:pPr>
            <w:r w:rsidRPr="00EC04F3">
              <w:rPr>
                <w:rFonts w:ascii="Arial" w:eastAsia="MS Mincho" w:hAnsi="Arial" w:cs="Arial"/>
                <w:sz w:val="12"/>
                <w:szCs w:val="16"/>
              </w:rPr>
              <w:t xml:space="preserve">Demyttenaere (1998) </w:t>
            </w:r>
            <w:r w:rsidRPr="00EC04F3">
              <w:rPr>
                <w:rFonts w:ascii="Arial" w:eastAsia="MS Mincho" w:hAnsi="Arial" w:cs="Arial"/>
                <w:sz w:val="12"/>
                <w:szCs w:val="16"/>
              </w:rPr>
              <w:fldChar w:fldCharType="begin"/>
            </w:r>
            <w:r w:rsidR="00261289">
              <w:rPr>
                <w:rFonts w:ascii="Arial" w:eastAsia="MS Mincho" w:hAnsi="Arial" w:cs="Arial"/>
                <w:sz w:val="12"/>
                <w:szCs w:val="16"/>
              </w:rPr>
              <w:instrText xml:space="preserve"> ADDIN EN.CITE &lt;EndNote&gt;&lt;Cite&gt;&lt;Author&gt;Demyttenaere&lt;/Author&gt;&lt;Year&gt;1998&lt;/Year&gt;&lt;IDText&gt;Coping style and depression level influence outcome in in vitro fertilization&lt;/IDText&gt;&lt;DisplayText&gt;(77)&lt;/DisplayText&gt;&lt;record&gt;&lt;dates&gt;&lt;pub-dates&gt;&lt;date&gt;Jun&lt;/date&gt;&lt;/pub-dates&gt;&lt;year&gt;1998&lt;/year&gt;&lt;/dates&gt;&lt;urls&gt;&lt;related-urls&gt;&lt;url&gt;&amp;lt;Go to ISI&amp;gt;://WOS:000074067100009&lt;/url&gt;&lt;/related-urls&gt;&lt;/urls&gt;&lt;isbn&gt;0015-0282&lt;/isbn&gt;&lt;titles&gt;&lt;title&gt;Coping style and depression level influence outcome in in vitro fertilization&lt;/title&gt;&lt;secondary-title&gt;Fertility and Sterility&lt;/secondary-title&gt;&lt;/titles&gt;&lt;pages&gt;1026-1033&lt;/pages&gt;&lt;number&gt;6&lt;/number&gt;&lt;contributors&gt;&lt;authors&gt;&lt;author&gt;Demyttenaere, K.&lt;/author&gt;&lt;author&gt;Bonte, L.&lt;/author&gt;&lt;author&gt;Gheldof, M.&lt;/author&gt;&lt;author&gt;Vervaeke, M.&lt;/author&gt;&lt;author&gt;Meuleman, C.&lt;/author&gt;&lt;author&gt;Vanderschuerem, D.&lt;/author&gt;&lt;author&gt;D&amp;apos;Hooghe, T.&lt;/author&gt;&lt;/authors&gt;&lt;/contributors&gt;&lt;added-date format="utc"&gt;1361421192&lt;/added-date&gt;&lt;ref-type name="Journal Article"&gt;17&lt;/ref-type&gt;&lt;rec-number&gt;1428&lt;/rec-number&gt;&lt;last-updated-date format="utc"&gt;1361444730&lt;/last-updated-date&gt;&lt;accession-num&gt;WOS:000074067100009&lt;/accession-num&gt;&lt;electronic-resource-num&gt;10.1016/s0015-0282(98)00089-2&lt;/electronic-resource-num&gt;&lt;volume&gt;69&lt;/volume&gt;&lt;/record&gt;&lt;/Cite&gt;&lt;/EndNote&gt;</w:instrText>
            </w:r>
            <w:r w:rsidRPr="00EC04F3">
              <w:rPr>
                <w:rFonts w:ascii="Arial" w:eastAsia="MS Mincho" w:hAnsi="Arial" w:cs="Arial"/>
                <w:sz w:val="12"/>
                <w:szCs w:val="16"/>
              </w:rPr>
              <w:fldChar w:fldCharType="separate"/>
            </w:r>
            <w:r w:rsidR="00261289">
              <w:rPr>
                <w:rFonts w:ascii="Arial" w:eastAsia="MS Mincho" w:hAnsi="Arial" w:cs="Arial"/>
                <w:sz w:val="12"/>
                <w:szCs w:val="16"/>
              </w:rPr>
              <w:t>(77)</w:t>
            </w:r>
            <w:r w:rsidRPr="00EC04F3">
              <w:rPr>
                <w:rFonts w:ascii="Arial" w:eastAsia="MS Mincho" w:hAnsi="Arial" w:cs="Arial"/>
                <w:sz w:val="12"/>
                <w:szCs w:val="16"/>
              </w:rPr>
              <w:fldChar w:fldCharType="end"/>
            </w:r>
          </w:p>
        </w:tc>
        <w:tc>
          <w:tcPr>
            <w:tcW w:w="1287" w:type="dxa"/>
            <w:textDirection w:val="btLr"/>
          </w:tcPr>
          <w:p w14:paraId="3AE2CB44" w14:textId="0F64482D" w:rsidR="00EC04F3" w:rsidRPr="00EC04F3" w:rsidRDefault="00EC04F3" w:rsidP="00261289">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Kee (2000)</w:t>
            </w:r>
            <w:r w:rsidRPr="00EC04F3">
              <w:rPr>
                <w:rFonts w:ascii="Arial" w:eastAsia="MS Mincho" w:hAnsi="Arial" w:cs="Arial"/>
                <w:sz w:val="12"/>
                <w:szCs w:val="16"/>
                <w:lang w:eastAsia="en-GB"/>
              </w:rPr>
              <w:fldChar w:fldCharType="begin"/>
            </w:r>
            <w:r w:rsidR="00261289">
              <w:rPr>
                <w:rFonts w:ascii="Arial" w:eastAsia="MS Mincho" w:hAnsi="Arial" w:cs="Arial"/>
                <w:sz w:val="12"/>
                <w:szCs w:val="16"/>
                <w:lang w:eastAsia="en-GB"/>
              </w:rPr>
              <w:instrText xml:space="preserve"> ADDIN EN.CITE &lt;EndNote&gt;&lt;Cite&gt;&lt;Author&gt;Kee&lt;/Author&gt;&lt;Year&gt;2000&lt;/Year&gt;&lt;IDText&gt;A study on psychological strain in IVF patients&lt;/IDText&gt;&lt;DisplayText&gt;(106)&lt;/DisplayText&gt;&lt;record&gt;&lt;dates&gt;&lt;pub-dates&gt;&lt;date&gt;Sep&lt;/date&gt;&lt;/pub-dates&gt;&lt;year&gt;2000&lt;/year&gt;&lt;/dates&gt;&lt;urls&gt;&lt;related-urls&gt;&lt;url&gt;&amp;lt;Go to ISI&amp;gt;://WOS:000090086400008&lt;/url&gt;&lt;/related-urls&gt;&lt;/urls&gt;&lt;isbn&gt;1058-0468&lt;/isbn&gt;&lt;titles&gt;&lt;title&gt;A study on psychological strain in IVF patients&lt;/title&gt;&lt;secondary-title&gt;Journal of Assisted Reproduction and Genetics&lt;/secondary-title&gt;&lt;/titles&gt;&lt;pages&gt;445-448&lt;/pages&gt;&lt;number&gt;8&lt;/number&gt;&lt;contributors&gt;&lt;authors&gt;&lt;author&gt;Kee, B. S.&lt;/author&gt;&lt;author&gt;Jung, B. J.&lt;/author&gt;&lt;author&gt;Lee, S. H.&lt;/author&gt;&lt;/authors&gt;&lt;/contributors&gt;&lt;added-date format="utc"&gt;1361421179&lt;/added-date&gt;&lt;ref-type name="Journal Article"&gt;17&lt;/ref-type&gt;&lt;rec-number&gt;1336&lt;/rec-number&gt;&lt;last-updated-date format="utc"&gt;1361444730&lt;/last-updated-date&gt;&lt;accession-num&gt;WOS:000090086400008&lt;/accession-num&gt;&lt;volume&gt;17&lt;/volume&gt;&lt;/record&gt;&lt;/Cite&gt;&lt;/EndNote&gt;</w:instrText>
            </w:r>
            <w:r w:rsidRPr="00EC04F3">
              <w:rPr>
                <w:rFonts w:ascii="Arial" w:eastAsia="MS Mincho" w:hAnsi="Arial" w:cs="Arial"/>
                <w:sz w:val="12"/>
                <w:szCs w:val="16"/>
                <w:lang w:eastAsia="en-GB"/>
              </w:rPr>
              <w:fldChar w:fldCharType="separate"/>
            </w:r>
            <w:r w:rsidR="00261289">
              <w:rPr>
                <w:rFonts w:ascii="Arial" w:eastAsia="MS Mincho" w:hAnsi="Arial" w:cs="Arial"/>
                <w:sz w:val="12"/>
                <w:szCs w:val="16"/>
                <w:lang w:eastAsia="en-GB"/>
              </w:rPr>
              <w:t>(106)</w:t>
            </w:r>
            <w:r w:rsidRPr="00EC04F3">
              <w:rPr>
                <w:rFonts w:ascii="Arial" w:eastAsia="MS Mincho" w:hAnsi="Arial" w:cs="Arial"/>
                <w:sz w:val="12"/>
                <w:szCs w:val="16"/>
                <w:lang w:eastAsia="en-GB"/>
              </w:rPr>
              <w:fldChar w:fldCharType="end"/>
            </w:r>
          </w:p>
        </w:tc>
        <w:tc>
          <w:tcPr>
            <w:tcW w:w="1470" w:type="dxa"/>
            <w:textDirection w:val="btLr"/>
          </w:tcPr>
          <w:p w14:paraId="299CBBAF" w14:textId="433DBC5C" w:rsidR="00EC04F3" w:rsidRPr="00EC04F3" w:rsidRDefault="00EC04F3" w:rsidP="00261289">
            <w:pPr>
              <w:spacing w:line="276" w:lineRule="auto"/>
              <w:rPr>
                <w:rFonts w:ascii="Arial" w:eastAsia="MS Mincho" w:hAnsi="Arial" w:cs="Arial"/>
                <w:sz w:val="12"/>
                <w:lang w:eastAsia="en-GB"/>
              </w:rPr>
            </w:pPr>
            <w:r w:rsidRPr="00EC04F3">
              <w:rPr>
                <w:rFonts w:ascii="Arial" w:eastAsia="MS Mincho" w:hAnsi="Arial" w:cs="Arial"/>
                <w:sz w:val="12"/>
                <w:szCs w:val="16"/>
                <w:lang w:eastAsia="en-GB"/>
              </w:rPr>
              <w:t>Smeenk (2001-a)</w:t>
            </w:r>
            <w:r w:rsidRPr="00EC04F3">
              <w:rPr>
                <w:rFonts w:ascii="Arial" w:eastAsia="MS Mincho" w:hAnsi="Arial" w:cs="Arial"/>
                <w:sz w:val="12"/>
                <w:lang w:eastAsia="en-GB"/>
              </w:rPr>
              <w:t xml:space="preserve"> </w:t>
            </w:r>
            <w:r w:rsidRPr="00EC04F3">
              <w:rPr>
                <w:rFonts w:ascii="Arial" w:eastAsia="MS Mincho" w:hAnsi="Arial" w:cs="Arial"/>
                <w:sz w:val="12"/>
                <w:lang w:eastAsia="en-GB"/>
              </w:rPr>
              <w:fldChar w:fldCharType="begin"/>
            </w:r>
            <w:r w:rsidR="00261289">
              <w:rPr>
                <w:rFonts w:ascii="Arial" w:eastAsia="MS Mincho" w:hAnsi="Arial" w:cs="Arial"/>
                <w:sz w:val="12"/>
                <w:lang w:eastAsia="en-GB"/>
              </w:rPr>
              <w:instrText xml:space="preserve"> ADDIN EN.CITE &lt;EndNote&gt;&lt;Cite&gt;&lt;Author&gt;Smeenk&lt;/Author&gt;&lt;Year&gt;2001&lt;/Year&gt;&lt;IDText&gt;The effect of anxiety and depression on the outcome of in-vitro fertilization&lt;/IDText&gt;&lt;DisplayText&gt;(95)&lt;/DisplayText&gt;&lt;record&gt;&lt;dates&gt;&lt;pub-dates&gt;&lt;date&gt;Jul&lt;/date&gt;&lt;/pub-dates&gt;&lt;year&gt;2001&lt;/year&gt;&lt;/dates&gt;&lt;urls&gt;&lt;related-urls&gt;&lt;url&gt;&amp;lt;Go to ISI&amp;gt;://WOS:000169812000020&lt;/url&gt;&lt;/related-urls&gt;&lt;/urls&gt;&lt;isbn&gt;0268-1161&lt;/isbn&gt;&lt;titles&gt;&lt;title&gt;The effect of anxiety and depression on the outcome of in-vitro fertilization&lt;/title&gt;&lt;secondary-title&gt;Human Reproduction&lt;/secondary-title&gt;&lt;/titles&gt;&lt;pages&gt;1420-1423&lt;/pages&gt;&lt;number&gt;7&lt;/number&gt;&lt;contributors&gt;&lt;authors&gt;&lt;author&gt;Smeenk, J. M. J.&lt;/author&gt;&lt;author&gt;Verhaak, C. M.&lt;/author&gt;&lt;author&gt;Eugster, A.&lt;/author&gt;&lt;author&gt;van Minnen, A.&lt;/author&gt;&lt;author&gt;Zielhuis, G. A.&lt;/author&gt;&lt;author&gt;Braat, D. D. M.&lt;/author&gt;&lt;/authors&gt;&lt;/contributors&gt;&lt;added-date format="utc"&gt;1353327725&lt;/added-date&gt;&lt;ref-type name="Journal Article"&gt;17&lt;/ref-type&gt;&lt;rec-number&gt;1196&lt;/rec-number&gt;&lt;last-updated-date format="utc"&gt;1361376155&lt;/last-updated-date&gt;&lt;accession-num&gt;WOS:000169812000020&lt;/accession-num&gt;&lt;electronic-resource-num&gt;10.1093/humrep/16.7.1420&lt;/electronic-resource-num&gt;&lt;volume&gt;16&lt;/volume&gt;&lt;/record&gt;&lt;/Cite&gt;&lt;/EndNote&gt;</w:instrText>
            </w:r>
            <w:r w:rsidRPr="00EC04F3">
              <w:rPr>
                <w:rFonts w:ascii="Arial" w:eastAsia="MS Mincho" w:hAnsi="Arial" w:cs="Arial"/>
                <w:sz w:val="12"/>
                <w:lang w:eastAsia="en-GB"/>
              </w:rPr>
              <w:fldChar w:fldCharType="separate"/>
            </w:r>
            <w:r w:rsidR="00261289">
              <w:rPr>
                <w:rFonts w:ascii="Arial" w:eastAsia="MS Mincho" w:hAnsi="Arial" w:cs="Arial"/>
                <w:sz w:val="12"/>
                <w:lang w:eastAsia="en-GB"/>
              </w:rPr>
              <w:t>(95)</w:t>
            </w:r>
            <w:r w:rsidRPr="00EC04F3">
              <w:rPr>
                <w:rFonts w:ascii="Arial" w:eastAsia="MS Mincho" w:hAnsi="Arial" w:cs="Arial"/>
                <w:sz w:val="12"/>
                <w:lang w:eastAsia="en-GB"/>
              </w:rPr>
              <w:fldChar w:fldCharType="end"/>
            </w:r>
          </w:p>
        </w:tc>
        <w:tc>
          <w:tcPr>
            <w:tcW w:w="1838" w:type="dxa"/>
            <w:textDirection w:val="btLr"/>
          </w:tcPr>
          <w:p w14:paraId="7CD8E317" w14:textId="3525F035" w:rsidR="00EC04F3" w:rsidRPr="00EC04F3" w:rsidRDefault="00EC04F3" w:rsidP="00261289">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 xml:space="preserve">Smeenk (2001-b) </w:t>
            </w:r>
            <w:r w:rsidRPr="00EC04F3">
              <w:rPr>
                <w:rFonts w:ascii="Arial" w:eastAsia="MS Mincho" w:hAnsi="Arial" w:cs="Arial"/>
                <w:sz w:val="12"/>
                <w:szCs w:val="16"/>
                <w:lang w:eastAsia="en-GB"/>
              </w:rPr>
              <w:fldChar w:fldCharType="begin"/>
            </w:r>
            <w:r w:rsidR="00261289">
              <w:rPr>
                <w:rFonts w:ascii="Arial" w:eastAsia="MS Mincho" w:hAnsi="Arial" w:cs="Arial"/>
                <w:sz w:val="12"/>
                <w:szCs w:val="16"/>
                <w:lang w:eastAsia="en-GB"/>
              </w:rPr>
              <w:instrText xml:space="preserve"> ADDIN EN.CITE &lt;EndNote&gt;&lt;Cite&gt;&lt;Author&gt;Smeenk&lt;/Author&gt;&lt;Year&gt;2001&lt;/Year&gt;&lt;IDText&gt;Biochemical and questionnaire-based assessment of stress in IVF/ICSI&lt;/IDText&gt;&lt;DisplayText&gt;(107)&lt;/DisplayText&gt;&lt;record&gt;&lt;dates&gt;&lt;pub-dates&gt;&lt;date&gt;Jun&lt;/date&gt;&lt;/pub-dates&gt;&lt;year&gt;2001&lt;/year&gt;&lt;/dates&gt;&lt;isbn&gt;0268-1161&lt;/isbn&gt;&lt;titles&gt;&lt;title&gt;Biochemical and questionnaire-based assessment of stress in IVF/ICSI&lt;/title&gt;&lt;secondary-title&gt;Human Reproduction&lt;/secondary-title&gt;&lt;/titles&gt;&lt;pages&gt;81-82&lt;/pages&gt;&lt;contributors&gt;&lt;authors&gt;&lt;author&gt;Smeenk, J. M. J.&lt;/author&gt;&lt;author&gt;Eugster, A.&lt;/author&gt;&lt;author&gt;Verhaak, C. M.&lt;/author&gt;&lt;author&gt;Vingerhoets, A. J. J. M.&lt;/author&gt;&lt;author&gt;Van Minnen, A.&lt;/author&gt;&lt;author&gt;Sweep, F.&lt;/author&gt;&lt;author&gt;Braat, D. D. M.&lt;/author&gt;&lt;/authors&gt;&lt;/contributors&gt;&lt;added-date format="utc"&gt;1361421191&lt;/added-date&gt;&lt;ref-type name="Journal Article"&gt;17&lt;/ref-type&gt;&lt;rec-number&gt;1393&lt;/rec-number&gt;&lt;last-updated-date format="utc"&gt;1432788058&lt;/last-updated-date&gt;&lt;accession-num&gt;WOS:000208315800192&lt;/accession-num&gt;&lt;volume&gt;16&lt;/volume&gt;&lt;/record&gt;&lt;/Cite&gt;&lt;/EndNote&gt;</w:instrText>
            </w:r>
            <w:r w:rsidRPr="00EC04F3">
              <w:rPr>
                <w:rFonts w:ascii="Arial" w:eastAsia="MS Mincho" w:hAnsi="Arial" w:cs="Arial"/>
                <w:sz w:val="12"/>
                <w:szCs w:val="16"/>
                <w:lang w:eastAsia="en-GB"/>
              </w:rPr>
              <w:fldChar w:fldCharType="separate"/>
            </w:r>
            <w:r w:rsidR="00261289">
              <w:rPr>
                <w:rFonts w:ascii="Arial" w:eastAsia="MS Mincho" w:hAnsi="Arial" w:cs="Arial"/>
                <w:sz w:val="12"/>
                <w:szCs w:val="16"/>
                <w:lang w:eastAsia="en-GB"/>
              </w:rPr>
              <w:t>(107)</w:t>
            </w:r>
            <w:r w:rsidRPr="00EC04F3">
              <w:rPr>
                <w:rFonts w:ascii="Arial" w:eastAsia="MS Mincho" w:hAnsi="Arial" w:cs="Arial"/>
                <w:sz w:val="12"/>
                <w:szCs w:val="16"/>
                <w:lang w:eastAsia="en-GB"/>
              </w:rPr>
              <w:fldChar w:fldCharType="end"/>
            </w:r>
          </w:p>
        </w:tc>
        <w:tc>
          <w:tcPr>
            <w:tcW w:w="2205" w:type="dxa"/>
            <w:textDirection w:val="btLr"/>
          </w:tcPr>
          <w:p w14:paraId="278CE43D" w14:textId="69EDF0AB" w:rsidR="00EC04F3" w:rsidRPr="00EC04F3" w:rsidRDefault="00EC04F3" w:rsidP="00261289">
            <w:pPr>
              <w:spacing w:line="276" w:lineRule="auto"/>
              <w:rPr>
                <w:rFonts w:ascii="Arial" w:eastAsia="MS Mincho" w:hAnsi="Arial" w:cs="Arial"/>
                <w:sz w:val="12"/>
                <w:lang w:eastAsia="en-GB"/>
              </w:rPr>
            </w:pPr>
            <w:r w:rsidRPr="00EC04F3">
              <w:rPr>
                <w:rFonts w:ascii="Arial" w:eastAsia="MS Mincho" w:hAnsi="Arial" w:cs="Arial"/>
                <w:sz w:val="12"/>
                <w:szCs w:val="16"/>
                <w:lang w:eastAsia="en-GB"/>
              </w:rPr>
              <w:t xml:space="preserve">Verhaak (2001) </w:t>
            </w:r>
            <w:r w:rsidRPr="00EC04F3">
              <w:rPr>
                <w:rFonts w:ascii="Arial" w:eastAsia="MS Mincho" w:hAnsi="Arial" w:cs="Arial"/>
                <w:sz w:val="12"/>
                <w:szCs w:val="16"/>
                <w:lang w:eastAsia="en-GB"/>
              </w:rPr>
              <w:fldChar w:fldCharType="begin"/>
            </w:r>
            <w:r w:rsidR="00261289">
              <w:rPr>
                <w:rFonts w:ascii="Arial" w:eastAsia="MS Mincho" w:hAnsi="Arial" w:cs="Arial"/>
                <w:sz w:val="12"/>
                <w:szCs w:val="16"/>
                <w:lang w:eastAsia="en-GB"/>
              </w:rPr>
              <w:instrText xml:space="preserve"> ADDIN EN.CITE &lt;EndNote&gt;&lt;Cite&gt;&lt;Author&gt;Verhaak&lt;/Author&gt;&lt;Year&gt;2001&lt;/Year&gt;&lt;IDText&gt;Stress and marital satisfaction among women before and after their first cycle of in vitro fertilization and intracytoplasmic sperm injection&lt;/IDText&gt;&lt;DisplayText&gt;(84)&lt;/DisplayText&gt;&lt;record&gt;&lt;dates&gt;&lt;pub-dates&gt;&lt;date&gt;September&lt;/date&gt;&lt;/pub-dates&gt;&lt;year&gt;2001&lt;/year&gt;&lt;/dates&gt;&lt;isbn&gt;0015-0282&lt;/isbn&gt;&lt;titles&gt;&lt;title&gt;Stress and marital satisfaction among women before and after their first cycle of in vitro fertilization and intracytoplasmic sperm injection&lt;/title&gt;&lt;secondary-title&gt;Fertility and Sterility&lt;/secondary-title&gt;&lt;/titles&gt;&lt;pages&gt;525-531&lt;/pages&gt;&lt;number&gt;3&lt;/number&gt;&lt;contributors&gt;&lt;authors&gt;&lt;author&gt;Verhaak, Christianne M.&lt;/author&gt;&lt;author&gt;Smeenk, Jesper M. J.&lt;/author&gt;&lt;author&gt;Eugster, Antje&lt;/author&gt;&lt;author&gt;van Minnen, Agnes&lt;/author&gt;&lt;author&gt;Kremer, Jan A. M.&lt;/author&gt;&lt;author&gt;Kraaimaat, Floris W.&lt;/author&gt;&lt;/authors&gt;&lt;/contributors&gt;&lt;added-date format="utc"&gt;1332755372&lt;/added-date&gt;&lt;ref-type name="Journal Article"&gt;17&lt;/ref-type&gt;&lt;rec-number&gt;89&lt;/rec-number&gt;&lt;last-updated-date format="utc"&gt;1432788058&lt;/last-updated-date&gt;&lt;accession-num&gt;BIOSIS:PREV200100490986&lt;/accession-num&gt;&lt;volume&gt;76&lt;/volume&gt;&lt;/record&gt;&lt;/Cite&gt;&lt;/EndNote&gt;</w:instrText>
            </w:r>
            <w:r w:rsidRPr="00EC04F3">
              <w:rPr>
                <w:rFonts w:ascii="Arial" w:eastAsia="MS Mincho" w:hAnsi="Arial" w:cs="Arial"/>
                <w:sz w:val="12"/>
                <w:szCs w:val="16"/>
                <w:lang w:eastAsia="en-GB"/>
              </w:rPr>
              <w:fldChar w:fldCharType="separate"/>
            </w:r>
            <w:r w:rsidR="00261289">
              <w:rPr>
                <w:rFonts w:ascii="Arial" w:eastAsia="MS Mincho" w:hAnsi="Arial" w:cs="Arial"/>
                <w:sz w:val="12"/>
                <w:szCs w:val="16"/>
                <w:lang w:eastAsia="en-GB"/>
              </w:rPr>
              <w:t>(84)</w:t>
            </w:r>
            <w:r w:rsidRPr="00EC04F3">
              <w:rPr>
                <w:rFonts w:ascii="Arial" w:eastAsia="MS Mincho" w:hAnsi="Arial" w:cs="Arial"/>
                <w:sz w:val="12"/>
                <w:szCs w:val="16"/>
                <w:lang w:eastAsia="en-GB"/>
              </w:rPr>
              <w:fldChar w:fldCharType="end"/>
            </w:r>
            <w:r w:rsidRPr="00EC04F3">
              <w:rPr>
                <w:rFonts w:ascii="Arial" w:eastAsia="MS Mincho" w:hAnsi="Arial" w:cs="Arial"/>
                <w:sz w:val="12"/>
                <w:lang w:eastAsia="en-GB"/>
              </w:rPr>
              <w:t xml:space="preserve">  </w:t>
            </w:r>
          </w:p>
        </w:tc>
      </w:tr>
      <w:tr w:rsidR="00EC04F3" w:rsidRPr="00EC04F3" w14:paraId="74AD93B6" w14:textId="77777777" w:rsidTr="00CC3F8B">
        <w:trPr>
          <w:cantSplit/>
          <w:trHeight w:val="484"/>
        </w:trPr>
        <w:tc>
          <w:tcPr>
            <w:tcW w:w="478" w:type="dxa"/>
            <w:textDirection w:val="btLr"/>
          </w:tcPr>
          <w:p w14:paraId="631022EA" w14:textId="77777777" w:rsidR="00EC04F3" w:rsidRPr="00EC04F3" w:rsidRDefault="00EC04F3" w:rsidP="00EC04F3">
            <w:pPr>
              <w:spacing w:line="276" w:lineRule="auto"/>
              <w:rPr>
                <w:rFonts w:ascii="Arial" w:eastAsia="Calibri" w:hAnsi="Arial" w:cs="Arial"/>
                <w:sz w:val="12"/>
              </w:rPr>
            </w:pPr>
            <w:r w:rsidRPr="00EC04F3">
              <w:rPr>
                <w:rFonts w:ascii="Arial" w:eastAsia="Calibri" w:hAnsi="Arial" w:cs="Arial"/>
                <w:sz w:val="12"/>
              </w:rPr>
              <w:t>No.</w:t>
            </w:r>
          </w:p>
        </w:tc>
        <w:tc>
          <w:tcPr>
            <w:tcW w:w="1470" w:type="dxa"/>
            <w:textDirection w:val="btLr"/>
          </w:tcPr>
          <w:p w14:paraId="7D1844FE" w14:textId="77777777" w:rsidR="00EC04F3" w:rsidRPr="00EC04F3" w:rsidRDefault="00EC04F3" w:rsidP="00EC04F3">
            <w:pPr>
              <w:spacing w:line="276" w:lineRule="auto"/>
              <w:rPr>
                <w:rFonts w:ascii="Arial" w:eastAsia="MS Mincho" w:hAnsi="Arial" w:cs="Arial"/>
                <w:sz w:val="12"/>
                <w:szCs w:val="16"/>
              </w:rPr>
            </w:pPr>
            <w:r w:rsidRPr="00EC04F3">
              <w:rPr>
                <w:rFonts w:ascii="Arial" w:eastAsia="MS Mincho" w:hAnsi="Arial" w:cs="Arial"/>
                <w:sz w:val="12"/>
                <w:szCs w:val="16"/>
              </w:rPr>
              <w:t>6.</w:t>
            </w:r>
          </w:p>
        </w:tc>
        <w:tc>
          <w:tcPr>
            <w:tcW w:w="1287" w:type="dxa"/>
            <w:textDirection w:val="btLr"/>
          </w:tcPr>
          <w:p w14:paraId="271BCA3F"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7.</w:t>
            </w:r>
          </w:p>
        </w:tc>
        <w:tc>
          <w:tcPr>
            <w:tcW w:w="1470" w:type="dxa"/>
            <w:textDirection w:val="btLr"/>
          </w:tcPr>
          <w:p w14:paraId="702AA408"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8.</w:t>
            </w:r>
          </w:p>
        </w:tc>
        <w:tc>
          <w:tcPr>
            <w:tcW w:w="1838" w:type="dxa"/>
            <w:textDirection w:val="btLr"/>
          </w:tcPr>
          <w:p w14:paraId="2EE3BC3F"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9.</w:t>
            </w:r>
          </w:p>
        </w:tc>
        <w:tc>
          <w:tcPr>
            <w:tcW w:w="2205" w:type="dxa"/>
            <w:textDirection w:val="btLr"/>
          </w:tcPr>
          <w:p w14:paraId="71B98198"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10.</w:t>
            </w:r>
          </w:p>
        </w:tc>
      </w:tr>
    </w:tbl>
    <w:p w14:paraId="420891BF" w14:textId="77777777" w:rsidR="00EC04F3" w:rsidRPr="00EC04F3" w:rsidRDefault="00EC04F3" w:rsidP="00EC04F3">
      <w:pPr>
        <w:spacing w:line="360" w:lineRule="auto"/>
        <w:ind w:left="709"/>
        <w:rPr>
          <w:rFonts w:ascii="Arial" w:eastAsia="MS Mincho" w:hAnsi="Arial" w:cs="Arial"/>
        </w:rPr>
      </w:pPr>
    </w:p>
    <w:p w14:paraId="5DCC2420" w14:textId="77777777" w:rsidR="00EC04F3" w:rsidRDefault="00EC04F3" w:rsidP="00EC04F3">
      <w:pPr>
        <w:spacing w:line="360" w:lineRule="auto"/>
        <w:ind w:left="709"/>
        <w:rPr>
          <w:rFonts w:ascii="Arial" w:eastAsia="MS Mincho" w:hAnsi="Arial" w:cs="Arial"/>
        </w:rPr>
      </w:pPr>
    </w:p>
    <w:p w14:paraId="6DAEAED2" w14:textId="77777777" w:rsidR="00CC3F8B" w:rsidRDefault="00CC3F8B" w:rsidP="00EC04F3">
      <w:pPr>
        <w:spacing w:line="360" w:lineRule="auto"/>
        <w:ind w:left="709"/>
        <w:rPr>
          <w:rFonts w:ascii="Arial" w:eastAsia="MS Mincho" w:hAnsi="Arial" w:cs="Arial"/>
        </w:rPr>
      </w:pPr>
    </w:p>
    <w:p w14:paraId="61759C48" w14:textId="77777777" w:rsidR="00CC3F8B" w:rsidRDefault="00CC3F8B" w:rsidP="00EC04F3">
      <w:pPr>
        <w:spacing w:line="360" w:lineRule="auto"/>
        <w:ind w:left="709"/>
        <w:rPr>
          <w:rFonts w:ascii="Arial" w:eastAsia="MS Mincho" w:hAnsi="Arial" w:cs="Arial"/>
        </w:rPr>
      </w:pPr>
    </w:p>
    <w:p w14:paraId="1EB006E7" w14:textId="77777777" w:rsidR="00CC3F8B" w:rsidRPr="00EC04F3" w:rsidRDefault="00CC3F8B" w:rsidP="00EC04F3">
      <w:pPr>
        <w:spacing w:line="360" w:lineRule="auto"/>
        <w:ind w:left="709"/>
        <w:rPr>
          <w:rFonts w:ascii="Arial" w:eastAsia="MS Mincho" w:hAnsi="Arial" w:cs="Arial"/>
        </w:rPr>
      </w:pPr>
    </w:p>
    <w:tbl>
      <w:tblPr>
        <w:tblpPr w:leftFromText="180" w:rightFromText="180" w:vertAnchor="page" w:horzAnchor="margin" w:tblpY="1963"/>
        <w:tblW w:w="8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9"/>
        <w:gridCol w:w="1532"/>
        <w:gridCol w:w="1607"/>
        <w:gridCol w:w="1605"/>
        <w:gridCol w:w="1269"/>
        <w:gridCol w:w="1790"/>
      </w:tblGrid>
      <w:tr w:rsidR="00EC04F3" w:rsidRPr="00EC04F3" w14:paraId="5D24A247" w14:textId="77777777" w:rsidTr="00CC3F8B">
        <w:trPr>
          <w:cantSplit/>
          <w:trHeight w:val="2536"/>
        </w:trPr>
        <w:tc>
          <w:tcPr>
            <w:tcW w:w="720" w:type="dxa"/>
            <w:textDirection w:val="btLr"/>
          </w:tcPr>
          <w:p w14:paraId="4B264A02" w14:textId="77777777" w:rsidR="00EC04F3" w:rsidRPr="00EC04F3" w:rsidRDefault="00EC04F3" w:rsidP="00EC04F3">
            <w:pPr>
              <w:autoSpaceDE w:val="0"/>
              <w:autoSpaceDN w:val="0"/>
              <w:adjustRightInd w:val="0"/>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Conclusion</w:t>
            </w:r>
          </w:p>
        </w:tc>
        <w:tc>
          <w:tcPr>
            <w:tcW w:w="1536" w:type="dxa"/>
            <w:textDirection w:val="btLr"/>
          </w:tcPr>
          <w:p w14:paraId="16F2142F" w14:textId="77777777" w:rsidR="00EC04F3" w:rsidRPr="00EC04F3" w:rsidRDefault="00EC04F3" w:rsidP="00EC04F3">
            <w:pPr>
              <w:spacing w:line="276" w:lineRule="auto"/>
              <w:contextualSpacing/>
              <w:rPr>
                <w:rFonts w:ascii="Arial" w:eastAsia="MS Mincho" w:hAnsi="Arial" w:cs="Arial"/>
                <w:sz w:val="12"/>
                <w:szCs w:val="16"/>
                <w:lang w:eastAsia="en-GB"/>
              </w:rPr>
            </w:pPr>
            <w:r w:rsidRPr="00EC04F3">
              <w:rPr>
                <w:rFonts w:ascii="Arial" w:eastAsia="MS Mincho" w:hAnsi="Arial" w:cs="Arial"/>
                <w:sz w:val="12"/>
                <w:szCs w:val="16"/>
                <w:lang w:eastAsia="en-GB"/>
              </w:rPr>
              <w:t>Baseline (acute and chronic) stress affected biologic end points (i.e., number of oocytes retrieved and fertilized), as well as pregnancy, live birth delivery, birth weight, and multiple gestations.</w:t>
            </w:r>
          </w:p>
          <w:p w14:paraId="5FFD004D" w14:textId="77777777" w:rsidR="00EC04F3" w:rsidRPr="00EC04F3" w:rsidRDefault="00EC04F3" w:rsidP="00EC04F3">
            <w:pPr>
              <w:spacing w:line="276" w:lineRule="auto"/>
              <w:contextualSpacing/>
              <w:rPr>
                <w:rFonts w:ascii="Arial" w:eastAsia="MS Mincho" w:hAnsi="Arial" w:cs="Arial"/>
                <w:sz w:val="12"/>
                <w:szCs w:val="16"/>
                <w:lang w:eastAsia="en-GB"/>
              </w:rPr>
            </w:pPr>
            <w:r w:rsidRPr="00EC04F3">
              <w:rPr>
                <w:rFonts w:ascii="Arial" w:eastAsia="MS Mincho" w:hAnsi="Arial" w:cs="Arial"/>
                <w:sz w:val="12"/>
                <w:szCs w:val="16"/>
                <w:lang w:eastAsia="en-GB"/>
              </w:rPr>
              <w:t xml:space="preserve"> </w:t>
            </w:r>
          </w:p>
        </w:tc>
        <w:tc>
          <w:tcPr>
            <w:tcW w:w="1611" w:type="dxa"/>
            <w:textDirection w:val="btLr"/>
          </w:tcPr>
          <w:p w14:paraId="080170C7" w14:textId="77777777" w:rsidR="00EC04F3" w:rsidRPr="00EC04F3" w:rsidRDefault="00EC04F3" w:rsidP="00EC04F3">
            <w:pPr>
              <w:autoSpaceDE w:val="0"/>
              <w:autoSpaceDN w:val="0"/>
              <w:adjustRightInd w:val="0"/>
              <w:contextualSpacing/>
              <w:rPr>
                <w:rFonts w:ascii="Arial" w:eastAsia="MS Mincho" w:hAnsi="Arial" w:cs="Arial"/>
                <w:sz w:val="12"/>
                <w:szCs w:val="16"/>
              </w:rPr>
            </w:pPr>
            <w:r w:rsidRPr="00EC04F3">
              <w:rPr>
                <w:rFonts w:ascii="Arial" w:eastAsia="MS Mincho" w:hAnsi="Arial" w:cs="Arial"/>
                <w:sz w:val="12"/>
                <w:szCs w:val="16"/>
              </w:rPr>
              <w:t>Neither stress nor anxiety, measured at start of the cycle, appeared to be predictive of the IVF cycle results</w:t>
            </w:r>
          </w:p>
        </w:tc>
        <w:tc>
          <w:tcPr>
            <w:tcW w:w="1611" w:type="dxa"/>
            <w:textDirection w:val="btLr"/>
          </w:tcPr>
          <w:p w14:paraId="3A503DDD" w14:textId="77777777" w:rsidR="00EC04F3" w:rsidRPr="00EC04F3" w:rsidRDefault="00EC04F3" w:rsidP="00EC04F3">
            <w:pPr>
              <w:autoSpaceDE w:val="0"/>
              <w:autoSpaceDN w:val="0"/>
              <w:adjustRightInd w:val="0"/>
              <w:contextualSpacing/>
              <w:rPr>
                <w:rFonts w:ascii="Arial" w:eastAsia="MS Mincho" w:hAnsi="Arial" w:cs="Arial"/>
                <w:sz w:val="12"/>
                <w:szCs w:val="16"/>
              </w:rPr>
            </w:pPr>
            <w:r w:rsidRPr="00EC04F3">
              <w:rPr>
                <w:rFonts w:ascii="Arial" w:eastAsia="MS Mincho" w:hAnsi="Arial" w:cs="Arial"/>
                <w:sz w:val="12"/>
                <w:szCs w:val="16"/>
              </w:rPr>
              <w:t>Women with episodic anxiety,(high state anxiety before IVF cycle both times) were less likely to become pregnant after the second IVF/ICSI.</w:t>
            </w:r>
          </w:p>
        </w:tc>
        <w:tc>
          <w:tcPr>
            <w:tcW w:w="1253" w:type="dxa"/>
            <w:textDirection w:val="btLr"/>
          </w:tcPr>
          <w:p w14:paraId="33620A46" w14:textId="77777777" w:rsidR="00EC04F3" w:rsidRPr="00EC04F3" w:rsidRDefault="00EC04F3" w:rsidP="00EC04F3">
            <w:pPr>
              <w:autoSpaceDE w:val="0"/>
              <w:autoSpaceDN w:val="0"/>
              <w:adjustRightInd w:val="0"/>
              <w:contextualSpacing/>
              <w:rPr>
                <w:rFonts w:ascii="Arial" w:eastAsia="MS Mincho" w:hAnsi="Arial" w:cs="Arial"/>
                <w:sz w:val="12"/>
                <w:szCs w:val="16"/>
              </w:rPr>
            </w:pPr>
            <w:r w:rsidRPr="00EC04F3">
              <w:rPr>
                <w:rFonts w:ascii="Arial" w:eastAsia="MS Mincho" w:hAnsi="Arial" w:cs="Arial"/>
                <w:sz w:val="12"/>
                <w:szCs w:val="16"/>
              </w:rPr>
              <w:t xml:space="preserve">For women who were moderately concerned about missing work, the odds ratio was 2.83 for not achieving a pregnancy and those who were extremely concerned about finances had a very high risk (odds ratio 11.62) of not achieving a successful live birth </w:t>
            </w:r>
          </w:p>
          <w:p w14:paraId="5330E1BE"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w:t>
            </w:r>
          </w:p>
          <w:p w14:paraId="15510659" w14:textId="77777777" w:rsidR="00EC04F3" w:rsidRPr="00EC04F3" w:rsidRDefault="00EC04F3" w:rsidP="00EC04F3">
            <w:pPr>
              <w:contextualSpacing/>
              <w:rPr>
                <w:rFonts w:ascii="Arial" w:eastAsia="MS Mincho" w:hAnsi="Arial" w:cs="Arial"/>
                <w:sz w:val="12"/>
                <w:szCs w:val="16"/>
              </w:rPr>
            </w:pPr>
          </w:p>
        </w:tc>
        <w:tc>
          <w:tcPr>
            <w:tcW w:w="1791" w:type="dxa"/>
            <w:textDirection w:val="btLr"/>
          </w:tcPr>
          <w:p w14:paraId="606D5361" w14:textId="77777777" w:rsidR="00EC04F3" w:rsidRPr="00EC04F3" w:rsidRDefault="00EC04F3" w:rsidP="00EC04F3">
            <w:pPr>
              <w:contextualSpacing/>
              <w:rPr>
                <w:rFonts w:ascii="Arial" w:eastAsia="MS Mincho" w:hAnsi="Arial" w:cs="Arial"/>
                <w:sz w:val="12"/>
                <w:szCs w:val="16"/>
              </w:rPr>
            </w:pPr>
            <w:r w:rsidRPr="00EC04F3">
              <w:rPr>
                <w:rFonts w:ascii="Arial" w:eastAsia="MS Mincho" w:hAnsi="Arial" w:cs="Arial"/>
                <w:sz w:val="12"/>
                <w:szCs w:val="16"/>
              </w:rPr>
              <w:t>Trait anxiety, optimism and coping were all significant indicators of a single latent construct which was a better predictor of biological response to treatment than were any of them individually.</w:t>
            </w:r>
          </w:p>
        </w:tc>
      </w:tr>
      <w:tr w:rsidR="00EC04F3" w:rsidRPr="00EC04F3" w14:paraId="3A9F2B6A" w14:textId="77777777" w:rsidTr="00CC3F8B">
        <w:trPr>
          <w:cantSplit/>
          <w:trHeight w:val="1090"/>
        </w:trPr>
        <w:tc>
          <w:tcPr>
            <w:tcW w:w="720" w:type="dxa"/>
            <w:textDirection w:val="btLr"/>
          </w:tcPr>
          <w:p w14:paraId="6172692A"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Outcome of IVF</w:t>
            </w:r>
          </w:p>
        </w:tc>
        <w:tc>
          <w:tcPr>
            <w:tcW w:w="1536" w:type="dxa"/>
            <w:textDirection w:val="btLr"/>
          </w:tcPr>
          <w:p w14:paraId="7D395542"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48 pregnancies &amp; 30 live births</w:t>
            </w:r>
          </w:p>
        </w:tc>
        <w:tc>
          <w:tcPr>
            <w:tcW w:w="1611" w:type="dxa"/>
            <w:textDirection w:val="btLr"/>
          </w:tcPr>
          <w:p w14:paraId="1B88BF7D"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21.6% pregnancy rate</w:t>
            </w:r>
          </w:p>
        </w:tc>
        <w:tc>
          <w:tcPr>
            <w:tcW w:w="1611" w:type="dxa"/>
            <w:textDirection w:val="btLr"/>
          </w:tcPr>
          <w:p w14:paraId="6826D149"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15 pregnancies</w:t>
            </w:r>
          </w:p>
        </w:tc>
        <w:tc>
          <w:tcPr>
            <w:tcW w:w="1253" w:type="dxa"/>
            <w:textDirection w:val="btLr"/>
          </w:tcPr>
          <w:p w14:paraId="3437C42C"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48 pregnancies &amp; 30 live births</w:t>
            </w:r>
          </w:p>
        </w:tc>
        <w:tc>
          <w:tcPr>
            <w:tcW w:w="1791" w:type="dxa"/>
            <w:textDirection w:val="btLr"/>
          </w:tcPr>
          <w:p w14:paraId="5A6D9FFA"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13 pregnancies</w:t>
            </w:r>
          </w:p>
        </w:tc>
      </w:tr>
      <w:tr w:rsidR="00EC04F3" w:rsidRPr="00EC04F3" w14:paraId="47647F5B" w14:textId="77777777" w:rsidTr="00CC3F8B">
        <w:trPr>
          <w:cantSplit/>
          <w:trHeight w:val="1604"/>
        </w:trPr>
        <w:tc>
          <w:tcPr>
            <w:tcW w:w="720" w:type="dxa"/>
            <w:textDirection w:val="btLr"/>
          </w:tcPr>
          <w:p w14:paraId="07514313"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Parameters measured</w:t>
            </w:r>
          </w:p>
        </w:tc>
        <w:tc>
          <w:tcPr>
            <w:tcW w:w="1536" w:type="dxa"/>
            <w:textDirection w:val="btLr"/>
          </w:tcPr>
          <w:p w14:paraId="5386E0E8" w14:textId="77777777" w:rsidR="00EC04F3" w:rsidRPr="00EC04F3" w:rsidRDefault="00EC04F3" w:rsidP="00EC04F3">
            <w:pPr>
              <w:rPr>
                <w:rFonts w:ascii="Arial" w:eastAsia="MS Mincho" w:hAnsi="Arial" w:cs="Arial"/>
                <w:sz w:val="12"/>
                <w:lang w:eastAsia="en-GB"/>
              </w:rPr>
            </w:pPr>
            <w:r w:rsidRPr="00EC04F3">
              <w:rPr>
                <w:rFonts w:ascii="Arial" w:eastAsia="MS Mincho" w:hAnsi="Arial" w:cs="Arial"/>
                <w:sz w:val="12"/>
                <w:lang w:eastAsia="en-GB"/>
              </w:rPr>
              <w:t>Positive and Negative affect                                   Anxiety, Depression Infertility-related stress Perceived stress</w:t>
            </w:r>
          </w:p>
          <w:p w14:paraId="786EF62D" w14:textId="77777777" w:rsidR="00EC04F3" w:rsidRPr="00EC04F3" w:rsidRDefault="00EC04F3" w:rsidP="00EC04F3">
            <w:pPr>
              <w:rPr>
                <w:rFonts w:ascii="Arial" w:eastAsia="MS Mincho" w:hAnsi="Arial" w:cs="Arial"/>
                <w:sz w:val="12"/>
                <w:szCs w:val="16"/>
                <w:lang w:eastAsia="en-GB"/>
              </w:rPr>
            </w:pPr>
          </w:p>
        </w:tc>
        <w:tc>
          <w:tcPr>
            <w:tcW w:w="1611" w:type="dxa"/>
            <w:textDirection w:val="btLr"/>
          </w:tcPr>
          <w:p w14:paraId="53E70AA4"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State and Trait anxiety</w:t>
            </w:r>
          </w:p>
          <w:p w14:paraId="61901DCD"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Stress</w:t>
            </w:r>
          </w:p>
        </w:tc>
        <w:tc>
          <w:tcPr>
            <w:tcW w:w="1611" w:type="dxa"/>
            <w:textDirection w:val="btLr"/>
          </w:tcPr>
          <w:p w14:paraId="70D434B6"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Episodic, Acute and Trait anxiety</w:t>
            </w:r>
          </w:p>
        </w:tc>
        <w:tc>
          <w:tcPr>
            <w:tcW w:w="1253" w:type="dxa"/>
            <w:textDirection w:val="btLr"/>
          </w:tcPr>
          <w:p w14:paraId="17F711E5"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Procedural concern</w:t>
            </w:r>
          </w:p>
          <w:p w14:paraId="7C7647B1"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Missing work concern</w:t>
            </w:r>
          </w:p>
          <w:p w14:paraId="60A958C5"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Concerns regarding successful result and finances</w:t>
            </w:r>
          </w:p>
        </w:tc>
        <w:tc>
          <w:tcPr>
            <w:tcW w:w="1791" w:type="dxa"/>
            <w:textDirection w:val="btLr"/>
          </w:tcPr>
          <w:p w14:paraId="5BBF66FD"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Dispositional optimism</w:t>
            </w:r>
          </w:p>
          <w:p w14:paraId="58DEE78D"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 xml:space="preserve">Trait anxiety    </w:t>
            </w:r>
          </w:p>
          <w:p w14:paraId="7A65FEC9"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Escapist coping</w:t>
            </w:r>
          </w:p>
          <w:p w14:paraId="35EC5ACF"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 xml:space="preserve">Peak oestradiol           </w:t>
            </w:r>
          </w:p>
        </w:tc>
      </w:tr>
      <w:tr w:rsidR="00EC04F3" w:rsidRPr="00EC04F3" w14:paraId="23E6D656" w14:textId="77777777" w:rsidTr="00CC3F8B">
        <w:trPr>
          <w:cantSplit/>
          <w:trHeight w:val="935"/>
        </w:trPr>
        <w:tc>
          <w:tcPr>
            <w:tcW w:w="720" w:type="dxa"/>
            <w:textDirection w:val="btLr"/>
          </w:tcPr>
          <w:p w14:paraId="75769CD3"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Calibri" w:hAnsi="Arial" w:cs="Arial"/>
                <w:sz w:val="12"/>
                <w:szCs w:val="16"/>
                <w:lang w:eastAsia="en-GB"/>
              </w:rPr>
              <w:t>Timing of measurement</w:t>
            </w:r>
          </w:p>
        </w:tc>
        <w:tc>
          <w:tcPr>
            <w:tcW w:w="1536" w:type="dxa"/>
            <w:textDirection w:val="btLr"/>
          </w:tcPr>
          <w:p w14:paraId="626B3187"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First clinic visit (baseline)</w:t>
            </w:r>
          </w:p>
          <w:p w14:paraId="4557F104"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During treatment (procedural)</w:t>
            </w:r>
          </w:p>
        </w:tc>
        <w:tc>
          <w:tcPr>
            <w:tcW w:w="1611" w:type="dxa"/>
            <w:textDirection w:val="btLr"/>
          </w:tcPr>
          <w:p w14:paraId="59C612A6"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At initiation of the cycle</w:t>
            </w:r>
          </w:p>
        </w:tc>
        <w:tc>
          <w:tcPr>
            <w:tcW w:w="1611" w:type="dxa"/>
            <w:textDirection w:val="btLr"/>
          </w:tcPr>
          <w:p w14:paraId="1EC64F3C"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Before and after first IVF cycle</w:t>
            </w:r>
          </w:p>
        </w:tc>
        <w:tc>
          <w:tcPr>
            <w:tcW w:w="1253" w:type="dxa"/>
            <w:textDirection w:val="btLr"/>
          </w:tcPr>
          <w:p w14:paraId="38DA7DF9"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Baseline during initial clinic visit and during procedure</w:t>
            </w:r>
          </w:p>
        </w:tc>
        <w:tc>
          <w:tcPr>
            <w:tcW w:w="1791" w:type="dxa"/>
            <w:textDirection w:val="btLr"/>
          </w:tcPr>
          <w:p w14:paraId="311F96BE"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3 months prior to treatment</w:t>
            </w:r>
          </w:p>
        </w:tc>
      </w:tr>
      <w:tr w:rsidR="00EC04F3" w:rsidRPr="00EC04F3" w14:paraId="610DF54D" w14:textId="77777777" w:rsidTr="00CC3F8B">
        <w:trPr>
          <w:cantSplit/>
          <w:trHeight w:val="1866"/>
        </w:trPr>
        <w:tc>
          <w:tcPr>
            <w:tcW w:w="720" w:type="dxa"/>
            <w:textDirection w:val="btLr"/>
          </w:tcPr>
          <w:p w14:paraId="69B95684"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Outcome measures used</w:t>
            </w:r>
          </w:p>
        </w:tc>
        <w:tc>
          <w:tcPr>
            <w:tcW w:w="1536" w:type="dxa"/>
            <w:textDirection w:val="btLr"/>
          </w:tcPr>
          <w:p w14:paraId="0638E56A"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lang w:eastAsia="en-GB"/>
              </w:rPr>
              <w:t>PANAS, POMS, PSS                           Infertility reaction scale,               Expected likelihood of achieving a pregnancy scale,                                   Network resource scale,                        Ways of coping scale.</w:t>
            </w:r>
          </w:p>
        </w:tc>
        <w:tc>
          <w:tcPr>
            <w:tcW w:w="1611" w:type="dxa"/>
            <w:textDirection w:val="btLr"/>
          </w:tcPr>
          <w:p w14:paraId="4FC5D6B8"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State Trait Anxiety Inventory</w:t>
            </w:r>
          </w:p>
          <w:p w14:paraId="73CB280F"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Stress perception scale</w:t>
            </w:r>
          </w:p>
        </w:tc>
        <w:tc>
          <w:tcPr>
            <w:tcW w:w="1611" w:type="dxa"/>
            <w:textDirection w:val="btLr"/>
          </w:tcPr>
          <w:p w14:paraId="53CCB1C6"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State Trait Anxiety Inventory</w:t>
            </w:r>
          </w:p>
        </w:tc>
        <w:tc>
          <w:tcPr>
            <w:tcW w:w="1253" w:type="dxa"/>
            <w:textDirection w:val="btLr"/>
          </w:tcPr>
          <w:p w14:paraId="6ECCC92D"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 xml:space="preserve">CART questionnaire </w:t>
            </w:r>
          </w:p>
        </w:tc>
        <w:tc>
          <w:tcPr>
            <w:tcW w:w="1791" w:type="dxa"/>
            <w:textDirection w:val="btLr"/>
          </w:tcPr>
          <w:p w14:paraId="414EB1CB"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 xml:space="preserve">LOT </w:t>
            </w:r>
          </w:p>
          <w:p w14:paraId="0307888C"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 xml:space="preserve">STAI </w:t>
            </w:r>
          </w:p>
          <w:p w14:paraId="530E277E"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 xml:space="preserve">Ways of Coping Questionnaires </w:t>
            </w:r>
          </w:p>
        </w:tc>
      </w:tr>
      <w:tr w:rsidR="00EC04F3" w:rsidRPr="00EC04F3" w14:paraId="1FA15FA2" w14:textId="77777777" w:rsidTr="00CC3F8B">
        <w:trPr>
          <w:cantSplit/>
          <w:trHeight w:val="782"/>
        </w:trPr>
        <w:tc>
          <w:tcPr>
            <w:tcW w:w="720" w:type="dxa"/>
            <w:textDirection w:val="btLr"/>
          </w:tcPr>
          <w:p w14:paraId="6F88645C"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Participants</w:t>
            </w:r>
          </w:p>
        </w:tc>
        <w:tc>
          <w:tcPr>
            <w:tcW w:w="1536" w:type="dxa"/>
            <w:textDirection w:val="btLr"/>
          </w:tcPr>
          <w:p w14:paraId="5E7F1202"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lang w:eastAsia="en-GB"/>
              </w:rPr>
              <w:t>151 patients having IVF</w:t>
            </w:r>
          </w:p>
        </w:tc>
        <w:tc>
          <w:tcPr>
            <w:tcW w:w="1611" w:type="dxa"/>
            <w:textDirection w:val="btLr"/>
          </w:tcPr>
          <w:p w14:paraId="4BE2C8D8"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545 couples having IVF</w:t>
            </w:r>
          </w:p>
        </w:tc>
        <w:tc>
          <w:tcPr>
            <w:tcW w:w="1611" w:type="dxa"/>
            <w:textDirection w:val="btLr"/>
          </w:tcPr>
          <w:p w14:paraId="563FD272"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47 patients having second cycle of IVF</w:t>
            </w:r>
          </w:p>
        </w:tc>
        <w:tc>
          <w:tcPr>
            <w:tcW w:w="1253" w:type="dxa"/>
            <w:textDirection w:val="btLr"/>
          </w:tcPr>
          <w:p w14:paraId="6979404B"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151</w:t>
            </w:r>
            <w:r w:rsidRPr="00EC04F3">
              <w:rPr>
                <w:rFonts w:ascii="Arial" w:eastAsia="MS Mincho" w:hAnsi="Arial" w:cs="Arial"/>
                <w:sz w:val="12"/>
                <w:lang w:eastAsia="en-GB"/>
              </w:rPr>
              <w:t xml:space="preserve"> patients having IVF</w:t>
            </w:r>
          </w:p>
        </w:tc>
        <w:tc>
          <w:tcPr>
            <w:tcW w:w="1791" w:type="dxa"/>
            <w:textDirection w:val="btLr"/>
          </w:tcPr>
          <w:p w14:paraId="6BA47820"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97 women having IVF</w:t>
            </w:r>
          </w:p>
        </w:tc>
      </w:tr>
      <w:tr w:rsidR="00EC04F3" w:rsidRPr="00EC04F3" w14:paraId="2DA2B642" w14:textId="77777777" w:rsidTr="00CC3F8B">
        <w:trPr>
          <w:cantSplit/>
          <w:trHeight w:val="1857"/>
        </w:trPr>
        <w:tc>
          <w:tcPr>
            <w:tcW w:w="720" w:type="dxa"/>
            <w:textDirection w:val="btLr"/>
          </w:tcPr>
          <w:p w14:paraId="0CDE9502"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Study</w:t>
            </w:r>
          </w:p>
        </w:tc>
        <w:tc>
          <w:tcPr>
            <w:tcW w:w="1536" w:type="dxa"/>
            <w:textDirection w:val="btLr"/>
          </w:tcPr>
          <w:p w14:paraId="52072852" w14:textId="5DE1A7C4" w:rsidR="00EC04F3" w:rsidRPr="00EC04F3" w:rsidRDefault="00EC04F3" w:rsidP="00261289">
            <w:pPr>
              <w:spacing w:line="276" w:lineRule="auto"/>
              <w:rPr>
                <w:rFonts w:ascii="Arial" w:eastAsia="MS Mincho" w:hAnsi="Arial" w:cs="Arial"/>
                <w:sz w:val="12"/>
                <w:szCs w:val="16"/>
                <w:lang w:eastAsia="en-GB"/>
              </w:rPr>
            </w:pPr>
            <w:r w:rsidRPr="00EC04F3">
              <w:rPr>
                <w:rFonts w:ascii="Arial" w:eastAsia="MS Mincho" w:hAnsi="Arial" w:cs="Arial"/>
                <w:sz w:val="12"/>
                <w:lang w:eastAsia="en-GB"/>
              </w:rPr>
              <w:t>Klonoff-Cohen (2001)</w:t>
            </w:r>
            <w:r w:rsidRPr="00EC04F3">
              <w:rPr>
                <w:rFonts w:ascii="Arial" w:eastAsia="MS Mincho" w:hAnsi="Arial" w:cs="Arial"/>
                <w:sz w:val="12"/>
                <w:lang w:eastAsia="en-GB"/>
              </w:rPr>
              <w:fldChar w:fldCharType="begin"/>
            </w:r>
            <w:r w:rsidR="00261289">
              <w:rPr>
                <w:rFonts w:ascii="Arial" w:eastAsia="MS Mincho" w:hAnsi="Arial" w:cs="Arial"/>
                <w:sz w:val="12"/>
                <w:lang w:eastAsia="en-GB"/>
              </w:rPr>
              <w:instrText xml:space="preserve"> ADDIN EN.CITE &lt;EndNote&gt;&lt;Cite&gt;&lt;Author&gt;Klonoff-Cohen&lt;/Author&gt;&lt;Year&gt;2001&lt;/Year&gt;&lt;IDText&gt;A prospective study of stress among women undergoing in vitro fertilization or gamete intrafallopian transfer&lt;/IDText&gt;&lt;DisplayText&gt;(102)&lt;/DisplayText&gt;&lt;record&gt;&lt;dates&gt;&lt;pub-dates&gt;&lt;date&gt;Oct&lt;/date&gt;&lt;/pub-dates&gt;&lt;year&gt;2001&lt;/year&gt;&lt;/dates&gt;&lt;urls&gt;&lt;related-urls&gt;&lt;url&gt;&amp;lt;Go to ISI&amp;gt;://WOS:000171511600006&lt;/url&gt;&lt;/related-urls&gt;&lt;/urls&gt;&lt;isbn&gt;0015-0282&lt;/isbn&gt;&lt;titles&gt;&lt;title&gt;A prospective study of stress among women undergoing in vitro fertilization or gamete intrafallopian transfer&lt;/title&gt;&lt;secondary-title&gt;Fertility and Sterility&lt;/secondary-title&gt;&lt;/titles&gt;&lt;pages&gt;675-687&lt;/pages&gt;&lt;number&gt;4&lt;/number&gt;&lt;contributors&gt;&lt;authors&gt;&lt;author&gt;Klonoff-Cohen, H.&lt;/author&gt;&lt;author&gt;Chu, E.&lt;/author&gt;&lt;author&gt;Natarajan, L.&lt;/author&gt;&lt;author&gt;Sieber, W.&lt;/author&gt;&lt;/authors&gt;&lt;/contributors&gt;&lt;added-date format="utc"&gt;1353327725&lt;/added-date&gt;&lt;ref-type name="Journal Article"&gt;17&lt;/ref-type&gt;&lt;rec-number&gt;1225&lt;/rec-number&gt;&lt;last-updated-date format="utc"&gt;1361376155&lt;/last-updated-date&gt;&lt;accession-num&gt;WOS:000171511600006&lt;/accession-num&gt;&lt;electronic-resource-num&gt;10.1016/s0015-0282(01)02008-8&lt;/electronic-resource-num&gt;&lt;volume&gt;76&lt;/volume&gt;&lt;/record&gt;&lt;/Cite&gt;&lt;/EndNote&gt;</w:instrText>
            </w:r>
            <w:r w:rsidRPr="00EC04F3">
              <w:rPr>
                <w:rFonts w:ascii="Arial" w:eastAsia="MS Mincho" w:hAnsi="Arial" w:cs="Arial"/>
                <w:sz w:val="12"/>
                <w:lang w:eastAsia="en-GB"/>
              </w:rPr>
              <w:fldChar w:fldCharType="separate"/>
            </w:r>
            <w:r w:rsidR="00261289">
              <w:rPr>
                <w:rFonts w:ascii="Arial" w:eastAsia="MS Mincho" w:hAnsi="Arial" w:cs="Arial"/>
                <w:sz w:val="12"/>
                <w:lang w:eastAsia="en-GB"/>
              </w:rPr>
              <w:t>(102)</w:t>
            </w:r>
            <w:r w:rsidRPr="00EC04F3">
              <w:rPr>
                <w:rFonts w:ascii="Arial" w:eastAsia="MS Mincho" w:hAnsi="Arial" w:cs="Arial"/>
                <w:sz w:val="12"/>
                <w:lang w:eastAsia="en-GB"/>
              </w:rPr>
              <w:fldChar w:fldCharType="end"/>
            </w:r>
          </w:p>
        </w:tc>
        <w:tc>
          <w:tcPr>
            <w:tcW w:w="1611" w:type="dxa"/>
            <w:textDirection w:val="btLr"/>
          </w:tcPr>
          <w:p w14:paraId="77A2AD46" w14:textId="59036717" w:rsidR="00EC04F3" w:rsidRPr="00EC04F3" w:rsidRDefault="00EC04F3" w:rsidP="00261289">
            <w:pPr>
              <w:rPr>
                <w:rFonts w:ascii="Arial" w:eastAsia="MS Mincho" w:hAnsi="Arial" w:cs="Arial"/>
                <w:sz w:val="12"/>
                <w:szCs w:val="16"/>
              </w:rPr>
            </w:pPr>
            <w:r w:rsidRPr="00EC04F3">
              <w:rPr>
                <w:rFonts w:ascii="Arial" w:eastAsia="MS Mincho" w:hAnsi="Arial" w:cs="Arial"/>
                <w:sz w:val="12"/>
                <w:szCs w:val="16"/>
              </w:rPr>
              <w:t xml:space="preserve">Guinard (2003) </w:t>
            </w:r>
            <w:r w:rsidRPr="00EC04F3">
              <w:rPr>
                <w:rFonts w:ascii="Arial" w:eastAsia="MS Mincho" w:hAnsi="Arial" w:cs="Arial"/>
                <w:sz w:val="12"/>
                <w:szCs w:val="16"/>
              </w:rPr>
              <w:fldChar w:fldCharType="begin"/>
            </w:r>
            <w:r w:rsidR="00261289">
              <w:rPr>
                <w:rFonts w:ascii="Arial" w:eastAsia="MS Mincho" w:hAnsi="Arial" w:cs="Arial"/>
                <w:sz w:val="12"/>
                <w:szCs w:val="16"/>
              </w:rPr>
              <w:instrText xml:space="preserve"> ADDIN EN.CITE &lt;EndNote&gt;&lt;Cite&gt;&lt;Author&gt;Guinard&lt;/Author&gt;&lt;Year&gt;2003&lt;/Year&gt;&lt;IDText&gt;Are stress and anxiety prognostic factors for IVF outcome?&lt;/IDText&gt;&lt;DisplayText&gt;(108)&lt;/DisplayText&gt;&lt;record&gt;&lt;dates&gt;&lt;pub-dates&gt;&lt;date&gt;Jun&lt;/date&gt;&lt;/pub-dates&gt;&lt;year&gt;2003&lt;/year&gt;&lt;/dates&gt;&lt;urls&gt;&lt;related-urls&gt;&lt;url&gt;&amp;lt;Go to ISI&amp;gt;://WOS:000208316000132&lt;/url&gt;&lt;/related-urls&gt;&lt;/urls&gt;&lt;isbn&gt;0268-1161&lt;/isbn&gt;&lt;titles&gt;&lt;title&gt;Are stress and anxiety prognostic factors for IVF outcome?&lt;/title&gt;&lt;secondary-title&gt;Human Reproduction&lt;/secondary-title&gt;&lt;/titles&gt;&lt;pages&gt;47-47&lt;/pages&gt;&lt;contributors&gt;&lt;authors&gt;&lt;author&gt;Guinard, A.&lt;/author&gt;&lt;author&gt;Bachelot, A.&lt;/author&gt;&lt;author&gt;Stoleru, S.&lt;/author&gt;&lt;author&gt;de Mouzon, J.&lt;/author&gt;&lt;/authors&gt;&lt;/contributors&gt;&lt;added-date format="utc"&gt;1361421179&lt;/added-date&gt;&lt;ref-type name="Journal Article"&gt;17&lt;/ref-type&gt;&lt;rec-number&gt;1293&lt;/rec-number&gt;&lt;last-updated-date format="utc"&gt;1361444730&lt;/last-updated-date&gt;&lt;accession-num&gt;WOS:000208316000132&lt;/accession-num&gt;&lt;volume&gt;18&lt;/volume&gt;&lt;/record&gt;&lt;/Cite&gt;&lt;/EndNote&gt;</w:instrText>
            </w:r>
            <w:r w:rsidRPr="00EC04F3">
              <w:rPr>
                <w:rFonts w:ascii="Arial" w:eastAsia="MS Mincho" w:hAnsi="Arial" w:cs="Arial"/>
                <w:sz w:val="12"/>
                <w:szCs w:val="16"/>
              </w:rPr>
              <w:fldChar w:fldCharType="separate"/>
            </w:r>
            <w:r w:rsidR="00261289">
              <w:rPr>
                <w:rFonts w:ascii="Arial" w:eastAsia="MS Mincho" w:hAnsi="Arial" w:cs="Arial"/>
                <w:sz w:val="12"/>
                <w:szCs w:val="16"/>
              </w:rPr>
              <w:t>(108)</w:t>
            </w:r>
            <w:r w:rsidRPr="00EC04F3">
              <w:rPr>
                <w:rFonts w:ascii="Arial" w:eastAsia="MS Mincho" w:hAnsi="Arial" w:cs="Arial"/>
                <w:sz w:val="12"/>
                <w:szCs w:val="16"/>
              </w:rPr>
              <w:fldChar w:fldCharType="end"/>
            </w:r>
          </w:p>
        </w:tc>
        <w:tc>
          <w:tcPr>
            <w:tcW w:w="1611" w:type="dxa"/>
            <w:textDirection w:val="btLr"/>
          </w:tcPr>
          <w:p w14:paraId="36DE4E51" w14:textId="4FAAE309" w:rsidR="00EC04F3" w:rsidRPr="00EC04F3" w:rsidRDefault="00EC04F3" w:rsidP="00261289">
            <w:pPr>
              <w:rPr>
                <w:rFonts w:ascii="Arial" w:eastAsia="MS Mincho" w:hAnsi="Arial" w:cs="Arial"/>
                <w:sz w:val="12"/>
                <w:szCs w:val="16"/>
              </w:rPr>
            </w:pPr>
            <w:r w:rsidRPr="00EC04F3">
              <w:rPr>
                <w:rFonts w:ascii="Arial" w:eastAsia="MS Mincho" w:hAnsi="Arial" w:cs="Arial"/>
                <w:sz w:val="12"/>
                <w:szCs w:val="16"/>
              </w:rPr>
              <w:t xml:space="preserve">Eugster (2004) </w:t>
            </w:r>
            <w:r w:rsidRPr="00EC04F3">
              <w:rPr>
                <w:rFonts w:ascii="Arial" w:eastAsia="MS Mincho" w:hAnsi="Arial" w:cs="Arial"/>
                <w:sz w:val="12"/>
                <w:szCs w:val="16"/>
              </w:rPr>
              <w:fldChar w:fldCharType="begin"/>
            </w:r>
            <w:r w:rsidR="00261289">
              <w:rPr>
                <w:rFonts w:ascii="Arial" w:eastAsia="MS Mincho" w:hAnsi="Arial" w:cs="Arial"/>
                <w:sz w:val="12"/>
                <w:szCs w:val="16"/>
              </w:rPr>
              <w:instrText xml:space="preserve"> ADDIN EN.CITE &lt;EndNote&gt;&lt;Cite&gt;&lt;Author&gt;Eugster&lt;/Author&gt;&lt;Year&gt;2004&lt;/Year&gt;&lt;IDText&gt;The effect of episodic anxiety on an in vitro fertilization and intracytoplasmic sperm injection treatment outcome: A pilot study&lt;/IDText&gt;&lt;DisplayText&gt;(109)&lt;/DisplayText&gt;&lt;record&gt;&lt;dates&gt;&lt;pub-dates&gt;&lt;date&gt;Mar&lt;/date&gt;&lt;/pub-dates&gt;&lt;year&gt;2004&lt;/year&gt;&lt;/dates&gt;&lt;isbn&gt;0167-482X&lt;/isbn&gt;&lt;titles&gt;&lt;title&gt;The effect of episodic anxiety on an in vitro fertilization and intracytoplasmic sperm injection treatment outcome: A pilot study&lt;/title&gt;&lt;secondary-title&gt;Journal of Psychosomatic Obstetrics and Gynecology&lt;/secondary-title&gt;&lt;/titles&gt;&lt;pages&gt;57-65&lt;/pages&gt;&lt;number&gt;1&lt;/number&gt;&lt;contributors&gt;&lt;authors&gt;&lt;author&gt;Eugster, A.&lt;/author&gt;&lt;author&gt;Vingerhoets, Ajjm&lt;/author&gt;&lt;author&gt;van Heck, G. L.&lt;/author&gt;&lt;author&gt;Merkus, Jmwm&lt;/author&gt;&lt;/authors&gt;&lt;/contributors&gt;&lt;added-date format="utc"&gt;1361421191&lt;/added-date&gt;&lt;ref-type name="Journal Article"&gt;17&lt;/ref-type&gt;&lt;rec-number&gt;1419&lt;/rec-number&gt;&lt;last-updated-date format="utc"&gt;1432788058&lt;/last-updated-date&gt;&lt;accession-num&gt;WOS:000223025600007&lt;/accession-num&gt;&lt;electronic-resource-num&gt;10.1080/01674820410001737441&lt;/electronic-resource-num&gt;&lt;volume&gt;25&lt;/volume&gt;&lt;/record&gt;&lt;/Cite&gt;&lt;/EndNote&gt;</w:instrText>
            </w:r>
            <w:r w:rsidRPr="00EC04F3">
              <w:rPr>
                <w:rFonts w:ascii="Arial" w:eastAsia="MS Mincho" w:hAnsi="Arial" w:cs="Arial"/>
                <w:sz w:val="12"/>
                <w:szCs w:val="16"/>
              </w:rPr>
              <w:fldChar w:fldCharType="separate"/>
            </w:r>
            <w:r w:rsidR="00261289">
              <w:rPr>
                <w:rFonts w:ascii="Arial" w:eastAsia="MS Mincho" w:hAnsi="Arial" w:cs="Arial"/>
                <w:sz w:val="12"/>
                <w:szCs w:val="16"/>
              </w:rPr>
              <w:t>(109)</w:t>
            </w:r>
            <w:r w:rsidRPr="00EC04F3">
              <w:rPr>
                <w:rFonts w:ascii="Arial" w:eastAsia="MS Mincho" w:hAnsi="Arial" w:cs="Arial"/>
                <w:sz w:val="12"/>
                <w:szCs w:val="16"/>
              </w:rPr>
              <w:fldChar w:fldCharType="end"/>
            </w:r>
          </w:p>
        </w:tc>
        <w:tc>
          <w:tcPr>
            <w:tcW w:w="1253" w:type="dxa"/>
            <w:textDirection w:val="btLr"/>
          </w:tcPr>
          <w:p w14:paraId="096F44E2" w14:textId="5BA692A9" w:rsidR="00EC04F3" w:rsidRPr="00EC04F3" w:rsidRDefault="00EC04F3" w:rsidP="00261289">
            <w:pPr>
              <w:rPr>
                <w:rFonts w:ascii="Arial" w:eastAsia="MS Mincho" w:hAnsi="Arial" w:cs="Arial"/>
                <w:sz w:val="12"/>
                <w:szCs w:val="16"/>
              </w:rPr>
            </w:pPr>
            <w:r w:rsidRPr="00EC04F3">
              <w:rPr>
                <w:rFonts w:ascii="Arial" w:eastAsia="MS Mincho" w:hAnsi="Arial" w:cs="Arial"/>
                <w:sz w:val="12"/>
                <w:szCs w:val="16"/>
              </w:rPr>
              <w:t xml:space="preserve">Klonoff- Cohen (2004) </w:t>
            </w:r>
            <w:r w:rsidRPr="00EC04F3">
              <w:rPr>
                <w:rFonts w:ascii="Arial" w:eastAsia="MS Mincho" w:hAnsi="Arial" w:cs="Arial"/>
                <w:sz w:val="12"/>
                <w:szCs w:val="16"/>
              </w:rPr>
              <w:fldChar w:fldCharType="begin"/>
            </w:r>
            <w:r w:rsidR="00261289">
              <w:rPr>
                <w:rFonts w:ascii="Arial" w:eastAsia="MS Mincho" w:hAnsi="Arial" w:cs="Arial"/>
                <w:sz w:val="12"/>
                <w:szCs w:val="16"/>
              </w:rPr>
              <w:instrText xml:space="preserve"> ADDIN EN.CITE &lt;EndNote&gt;&lt;Cite&gt;&lt;Author&gt;Klonoff-Cohen&lt;/Author&gt;&lt;Year&gt;2004&lt;/Year&gt;&lt;IDText&gt;The Concerns During Assisted Reproductive Technologies (CART) scale and pregnancy outcomes&lt;/IDText&gt;&lt;DisplayText&gt;(110)&lt;/DisplayText&gt;&lt;record&gt;&lt;dates&gt;&lt;pub-dates&gt;&lt;date&gt;April&lt;/date&gt;&lt;/pub-dates&gt;&lt;year&gt;2004&lt;/year&gt;&lt;/dates&gt;&lt;urls&gt;&lt;related-urls&gt;&lt;url&gt;&amp;lt;Go to ISI&amp;gt;://BIOSIS:PREV200400298710&lt;/url&gt;&lt;/related-urls&gt;&lt;/urls&gt;&lt;isbn&gt;0015-0282 (ISSN print)&lt;/isbn&gt;&lt;titles&gt;&lt;title&gt;The Concerns During Assisted Reproductive Technologies (CART) scale and pregnancy outcomes&lt;/title&gt;&lt;secondary-title&gt;Fertility and Sterility&lt;/secondary-title&gt;&lt;/titles&gt;&lt;number&gt;4&lt;/number&gt;&lt;contributors&gt;&lt;authors&gt;&lt;author&gt;Klonoff-Cohen, Hillary&lt;/author&gt;&lt;author&gt;Natarajan, Loki&lt;/author&gt;&lt;/authors&gt;&lt;/contributors&gt;&lt;added-date format="utc"&gt;1334222955&lt;/added-date&gt;&lt;ref-type name="Journal Article"&gt;17&lt;/ref-type&gt;&lt;rec-number&gt;956&lt;/rec-number&gt;&lt;last-updated-date format="utc"&gt;1361376155&lt;/last-updated-date&gt;&lt;accession-num&gt;BIOSIS:PREV200400298710&lt;/accession-num&gt;&lt;volume&gt;81&lt;/volume&gt;&lt;/record&gt;&lt;/Cite&gt;&lt;/EndNote&gt;</w:instrText>
            </w:r>
            <w:r w:rsidRPr="00EC04F3">
              <w:rPr>
                <w:rFonts w:ascii="Arial" w:eastAsia="MS Mincho" w:hAnsi="Arial" w:cs="Arial"/>
                <w:sz w:val="12"/>
                <w:szCs w:val="16"/>
              </w:rPr>
              <w:fldChar w:fldCharType="separate"/>
            </w:r>
            <w:r w:rsidR="00261289">
              <w:rPr>
                <w:rFonts w:ascii="Arial" w:eastAsia="MS Mincho" w:hAnsi="Arial" w:cs="Arial"/>
                <w:sz w:val="12"/>
                <w:szCs w:val="16"/>
              </w:rPr>
              <w:t>(110)</w:t>
            </w:r>
            <w:r w:rsidRPr="00EC04F3">
              <w:rPr>
                <w:rFonts w:ascii="Arial" w:eastAsia="MS Mincho" w:hAnsi="Arial" w:cs="Arial"/>
                <w:sz w:val="12"/>
                <w:szCs w:val="16"/>
              </w:rPr>
              <w:fldChar w:fldCharType="end"/>
            </w:r>
          </w:p>
        </w:tc>
        <w:tc>
          <w:tcPr>
            <w:tcW w:w="1791" w:type="dxa"/>
            <w:textDirection w:val="btLr"/>
          </w:tcPr>
          <w:p w14:paraId="0CB24236" w14:textId="5BBF1B97" w:rsidR="00EC04F3" w:rsidRPr="00EC04F3" w:rsidRDefault="00EC04F3" w:rsidP="00261289">
            <w:pPr>
              <w:rPr>
                <w:rFonts w:ascii="Arial" w:eastAsia="MS Mincho" w:hAnsi="Arial" w:cs="Arial"/>
                <w:sz w:val="12"/>
                <w:szCs w:val="16"/>
              </w:rPr>
            </w:pPr>
            <w:r w:rsidRPr="00EC04F3">
              <w:rPr>
                <w:rFonts w:ascii="Arial" w:eastAsia="MS Mincho" w:hAnsi="Arial" w:cs="Arial"/>
                <w:sz w:val="12"/>
                <w:szCs w:val="16"/>
              </w:rPr>
              <w:t xml:space="preserve">Boivin &amp; Lancastle (2005) </w:t>
            </w:r>
            <w:r w:rsidRPr="00EC04F3">
              <w:rPr>
                <w:rFonts w:ascii="Arial" w:eastAsia="MS Mincho" w:hAnsi="Arial" w:cs="Arial"/>
                <w:sz w:val="12"/>
                <w:szCs w:val="16"/>
              </w:rPr>
              <w:fldChar w:fldCharType="begin">
                <w:fldData xml:space="preserve">PEVuZE5vdGU+PENpdGU+PEF1dGhvcj5MYW5jYXN0bGU8L0F1dGhvcj48WWVhcj4yMDA1PC9ZZWFy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</w:fldData>
              </w:fldChar>
            </w:r>
            <w:r w:rsidR="00261289">
              <w:rPr>
                <w:rFonts w:ascii="Arial" w:eastAsia="MS Mincho" w:hAnsi="Arial" w:cs="Arial"/>
                <w:sz w:val="12"/>
                <w:szCs w:val="16"/>
              </w:rPr>
              <w:instrText xml:space="preserve"> ADDIN EN.CITE </w:instrText>
            </w:r>
            <w:r w:rsidR="00261289">
              <w:rPr>
                <w:rFonts w:ascii="Arial" w:eastAsia="MS Mincho" w:hAnsi="Arial" w:cs="Arial"/>
                <w:sz w:val="12"/>
                <w:szCs w:val="16"/>
              </w:rPr>
              <w:fldChar w:fldCharType="begin">
                <w:fldData xml:space="preserve">PEVuZE5vdGU+PENpdGU+PEF1dGhvcj5MYW5jYXN0bGU8L0F1dGhvcj48WWVhcj4yMDA1PC9ZZWFy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</w:fldData>
              </w:fldChar>
            </w:r>
            <w:r w:rsidR="00261289">
              <w:rPr>
                <w:rFonts w:ascii="Arial" w:eastAsia="MS Mincho" w:hAnsi="Arial" w:cs="Arial"/>
                <w:sz w:val="12"/>
                <w:szCs w:val="16"/>
              </w:rPr>
              <w:instrText xml:space="preserve"> ADDIN EN.CITE.DATA </w:instrText>
            </w:r>
            <w:r w:rsidR="00261289">
              <w:rPr>
                <w:rFonts w:ascii="Arial" w:eastAsia="MS Mincho" w:hAnsi="Arial" w:cs="Arial"/>
                <w:sz w:val="12"/>
                <w:szCs w:val="16"/>
              </w:rPr>
            </w:r>
            <w:r w:rsidR="00261289">
              <w:rPr>
                <w:rFonts w:ascii="Arial" w:eastAsia="MS Mincho" w:hAnsi="Arial" w:cs="Arial"/>
                <w:sz w:val="12"/>
                <w:szCs w:val="16"/>
              </w:rPr>
              <w:fldChar w:fldCharType="end"/>
            </w:r>
            <w:r w:rsidRPr="00EC04F3">
              <w:rPr>
                <w:rFonts w:ascii="Arial" w:eastAsia="MS Mincho" w:hAnsi="Arial" w:cs="Arial"/>
                <w:sz w:val="12"/>
                <w:szCs w:val="16"/>
              </w:rPr>
            </w:r>
            <w:r w:rsidRPr="00EC04F3">
              <w:rPr>
                <w:rFonts w:ascii="Arial" w:eastAsia="MS Mincho" w:hAnsi="Arial" w:cs="Arial"/>
                <w:sz w:val="12"/>
                <w:szCs w:val="16"/>
              </w:rPr>
              <w:fldChar w:fldCharType="separate"/>
            </w:r>
            <w:r w:rsidR="00261289">
              <w:rPr>
                <w:rFonts w:ascii="Arial" w:eastAsia="MS Mincho" w:hAnsi="Arial" w:cs="Arial"/>
                <w:sz w:val="12"/>
                <w:szCs w:val="16"/>
              </w:rPr>
              <w:t>(111)</w:t>
            </w:r>
            <w:r w:rsidRPr="00EC04F3">
              <w:rPr>
                <w:rFonts w:ascii="Arial" w:eastAsia="MS Mincho" w:hAnsi="Arial" w:cs="Arial"/>
                <w:sz w:val="12"/>
                <w:szCs w:val="16"/>
              </w:rPr>
              <w:fldChar w:fldCharType="end"/>
            </w:r>
          </w:p>
        </w:tc>
      </w:tr>
      <w:tr w:rsidR="00EC04F3" w:rsidRPr="00EC04F3" w14:paraId="28FD019A" w14:textId="77777777" w:rsidTr="00CC3F8B">
        <w:trPr>
          <w:cantSplit/>
          <w:trHeight w:val="464"/>
        </w:trPr>
        <w:tc>
          <w:tcPr>
            <w:tcW w:w="720" w:type="dxa"/>
            <w:textDirection w:val="btLr"/>
          </w:tcPr>
          <w:p w14:paraId="5636D4FF"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szCs w:val="16"/>
                <w:lang w:eastAsia="en-GB"/>
              </w:rPr>
              <w:t>No.</w:t>
            </w:r>
          </w:p>
        </w:tc>
        <w:tc>
          <w:tcPr>
            <w:tcW w:w="1536" w:type="dxa"/>
            <w:textDirection w:val="btLr"/>
          </w:tcPr>
          <w:p w14:paraId="10961E5F" w14:textId="77777777" w:rsidR="00EC04F3" w:rsidRPr="00EC04F3" w:rsidRDefault="00EC04F3" w:rsidP="00EC04F3">
            <w:pPr>
              <w:spacing w:line="276" w:lineRule="auto"/>
              <w:rPr>
                <w:rFonts w:ascii="Arial" w:eastAsia="MS Mincho" w:hAnsi="Arial" w:cs="Arial"/>
                <w:sz w:val="12"/>
                <w:szCs w:val="16"/>
                <w:lang w:eastAsia="en-GB"/>
              </w:rPr>
            </w:pPr>
            <w:r w:rsidRPr="00EC04F3">
              <w:rPr>
                <w:rFonts w:ascii="Arial" w:eastAsia="MS Mincho" w:hAnsi="Arial" w:cs="Arial"/>
                <w:sz w:val="12"/>
                <w:lang w:eastAsia="en-GB"/>
              </w:rPr>
              <w:t>11.</w:t>
            </w:r>
          </w:p>
        </w:tc>
        <w:tc>
          <w:tcPr>
            <w:tcW w:w="1611" w:type="dxa"/>
            <w:textDirection w:val="btLr"/>
          </w:tcPr>
          <w:p w14:paraId="6A17CCEB"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12.</w:t>
            </w:r>
          </w:p>
        </w:tc>
        <w:tc>
          <w:tcPr>
            <w:tcW w:w="1611" w:type="dxa"/>
            <w:textDirection w:val="btLr"/>
          </w:tcPr>
          <w:p w14:paraId="2E1D4C3B"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13.</w:t>
            </w:r>
          </w:p>
        </w:tc>
        <w:tc>
          <w:tcPr>
            <w:tcW w:w="1253" w:type="dxa"/>
            <w:textDirection w:val="btLr"/>
          </w:tcPr>
          <w:p w14:paraId="35024CC0"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14.</w:t>
            </w:r>
          </w:p>
        </w:tc>
        <w:tc>
          <w:tcPr>
            <w:tcW w:w="1791" w:type="dxa"/>
            <w:textDirection w:val="btLr"/>
          </w:tcPr>
          <w:p w14:paraId="34472902"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15.</w:t>
            </w:r>
          </w:p>
        </w:tc>
      </w:tr>
    </w:tbl>
    <w:p w14:paraId="01A6AB44" w14:textId="77777777" w:rsidR="00EC04F3" w:rsidRPr="00EC04F3" w:rsidRDefault="00EC04F3" w:rsidP="00EC04F3">
      <w:pPr>
        <w:spacing w:line="360" w:lineRule="auto"/>
        <w:ind w:left="709"/>
        <w:rPr>
          <w:rFonts w:ascii="Arial" w:eastAsia="MS Mincho" w:hAnsi="Arial" w:cs="Arial"/>
        </w:rPr>
      </w:pPr>
    </w:p>
    <w:p w14:paraId="237C5B5A" w14:textId="77777777" w:rsidR="00EC04F3" w:rsidRDefault="00EC04F3" w:rsidP="00EC04F3">
      <w:pPr>
        <w:spacing w:line="360" w:lineRule="auto"/>
        <w:ind w:left="709"/>
        <w:rPr>
          <w:rFonts w:ascii="Arial" w:eastAsia="MS Mincho" w:hAnsi="Arial" w:cs="Arial"/>
        </w:rPr>
      </w:pPr>
    </w:p>
    <w:p w14:paraId="62058563" w14:textId="77777777" w:rsidR="00CC3F8B" w:rsidRDefault="00CC3F8B" w:rsidP="00EC04F3">
      <w:pPr>
        <w:spacing w:line="360" w:lineRule="auto"/>
        <w:ind w:left="709"/>
        <w:rPr>
          <w:rFonts w:ascii="Arial" w:eastAsia="MS Mincho" w:hAnsi="Arial" w:cs="Arial"/>
        </w:rPr>
      </w:pPr>
    </w:p>
    <w:p w14:paraId="1294994C" w14:textId="77777777" w:rsidR="00CC3F8B" w:rsidRDefault="00CC3F8B" w:rsidP="00EC04F3">
      <w:pPr>
        <w:spacing w:line="360" w:lineRule="auto"/>
        <w:ind w:left="709"/>
        <w:rPr>
          <w:rFonts w:ascii="Arial" w:eastAsia="MS Mincho" w:hAnsi="Arial" w:cs="Arial"/>
        </w:rPr>
      </w:pPr>
    </w:p>
    <w:p w14:paraId="6BF11C19" w14:textId="77777777" w:rsidR="00CC3F8B" w:rsidRPr="00EC04F3" w:rsidRDefault="00CC3F8B" w:rsidP="00EC04F3">
      <w:pPr>
        <w:spacing w:line="360" w:lineRule="auto"/>
        <w:ind w:left="709"/>
        <w:rPr>
          <w:rFonts w:ascii="Arial" w:eastAsia="MS Mincho" w:hAnsi="Arial" w:cs="Arial"/>
        </w:rPr>
      </w:pPr>
    </w:p>
    <w:tbl>
      <w:tblPr>
        <w:tblpPr w:leftFromText="180" w:rightFromText="180" w:vertAnchor="page" w:horzAnchor="margin" w:tblpY="1942"/>
        <w:tblW w:w="8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53"/>
        <w:gridCol w:w="1235"/>
        <w:gridCol w:w="1800"/>
        <w:gridCol w:w="1620"/>
        <w:gridCol w:w="1260"/>
        <w:gridCol w:w="1800"/>
      </w:tblGrid>
      <w:tr w:rsidR="00EC04F3" w:rsidRPr="00EC04F3" w14:paraId="572FA3B5" w14:textId="77777777" w:rsidTr="00351C09">
        <w:trPr>
          <w:cantSplit/>
          <w:trHeight w:val="2069"/>
        </w:trPr>
        <w:tc>
          <w:tcPr>
            <w:tcW w:w="853" w:type="dxa"/>
            <w:textDirection w:val="btLr"/>
          </w:tcPr>
          <w:p w14:paraId="74C93F78"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Conclusion</w:t>
            </w:r>
          </w:p>
        </w:tc>
        <w:tc>
          <w:tcPr>
            <w:tcW w:w="1235" w:type="dxa"/>
            <w:textDirection w:val="btLr"/>
          </w:tcPr>
          <w:p w14:paraId="6794CC23"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No differences in psychological variables between pregnant and non-pregnant populations</w:t>
            </w:r>
          </w:p>
          <w:p w14:paraId="526849FC" w14:textId="77777777" w:rsidR="00EC04F3" w:rsidRPr="00EC04F3" w:rsidRDefault="00EC04F3" w:rsidP="00EC04F3">
            <w:pPr>
              <w:contextualSpacing/>
              <w:rPr>
                <w:rFonts w:ascii="Arial" w:eastAsia="MS Mincho" w:hAnsi="Arial" w:cs="Arial"/>
                <w:sz w:val="12"/>
                <w:szCs w:val="16"/>
              </w:rPr>
            </w:pPr>
          </w:p>
        </w:tc>
        <w:tc>
          <w:tcPr>
            <w:tcW w:w="1800" w:type="dxa"/>
            <w:textDirection w:val="btLr"/>
          </w:tcPr>
          <w:p w14:paraId="05EB1846"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9"/>
              </w:rPr>
              <w:t xml:space="preserve">Negative emotion inversely predicted embryo quality </w:t>
            </w:r>
            <w:r w:rsidRPr="00EC04F3">
              <w:rPr>
                <w:rFonts w:ascii="Arial" w:eastAsia="MS Mincho" w:hAnsi="Arial" w:cs="Arial"/>
                <w:color w:val="231F20"/>
                <w:sz w:val="12"/>
                <w:szCs w:val="16"/>
                <w:lang w:eastAsia="en-GB"/>
              </w:rPr>
              <w:t>among</w:t>
            </w:r>
            <w:r w:rsidRPr="00EC04F3">
              <w:rPr>
                <w:rFonts w:ascii="Arial" w:eastAsia="MS Mincho" w:hAnsi="Arial" w:cs="Arial"/>
                <w:sz w:val="12"/>
                <w:szCs w:val="19"/>
              </w:rPr>
              <w:t xml:space="preserve"> women with poor prognosis but not among good or average prognoses.</w:t>
            </w:r>
          </w:p>
        </w:tc>
        <w:tc>
          <w:tcPr>
            <w:tcW w:w="1620" w:type="dxa"/>
            <w:textDirection w:val="btLr"/>
          </w:tcPr>
          <w:p w14:paraId="270EF319" w14:textId="77777777" w:rsidR="00EC04F3" w:rsidRPr="00EC04F3" w:rsidRDefault="00EC04F3" w:rsidP="00EC04F3">
            <w:pPr>
              <w:autoSpaceDE w:val="0"/>
              <w:autoSpaceDN w:val="0"/>
              <w:adjustRightInd w:val="0"/>
              <w:rPr>
                <w:rFonts w:ascii="Arial" w:eastAsia="MS Mincho" w:hAnsi="Arial" w:cs="Arial"/>
                <w:sz w:val="12"/>
                <w:szCs w:val="19"/>
              </w:rPr>
            </w:pPr>
            <w:r w:rsidRPr="00EC04F3">
              <w:rPr>
                <w:rFonts w:ascii="Arial" w:eastAsia="MS Mincho" w:hAnsi="Arial" w:cs="Arial"/>
                <w:sz w:val="12"/>
                <w:szCs w:val="16"/>
              </w:rPr>
              <w:t>Pregnant couples had higher need for parenthood, loss of sexual enjoyment, higher negative view of child free lifestyle and total stress scores.</w:t>
            </w:r>
          </w:p>
        </w:tc>
        <w:tc>
          <w:tcPr>
            <w:tcW w:w="1260" w:type="dxa"/>
            <w:textDirection w:val="btLr"/>
          </w:tcPr>
          <w:p w14:paraId="0390CC5E"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Women who expressed less negative affect at baseline were less likely to achieve live birth</w:t>
            </w:r>
          </w:p>
        </w:tc>
        <w:tc>
          <w:tcPr>
            <w:tcW w:w="1800" w:type="dxa"/>
            <w:textDirection w:val="btLr"/>
          </w:tcPr>
          <w:p w14:paraId="64FCF429"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Significant association between depression/anxiety and pregnancy rate (p=0.034 and p=0.00 respectively). Logistic regression model showed that anxiety/depression affect the outcome of ART significantly.</w:t>
            </w:r>
          </w:p>
        </w:tc>
      </w:tr>
      <w:tr w:rsidR="00EC04F3" w:rsidRPr="00EC04F3" w14:paraId="7DDC52D3" w14:textId="77777777" w:rsidTr="00351C09">
        <w:trPr>
          <w:cantSplit/>
          <w:trHeight w:val="1264"/>
        </w:trPr>
        <w:tc>
          <w:tcPr>
            <w:tcW w:w="853" w:type="dxa"/>
            <w:textDirection w:val="btLr"/>
          </w:tcPr>
          <w:p w14:paraId="59A83649"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Outcome of IVF</w:t>
            </w:r>
          </w:p>
        </w:tc>
        <w:tc>
          <w:tcPr>
            <w:tcW w:w="1235" w:type="dxa"/>
            <w:textDirection w:val="btLr"/>
          </w:tcPr>
          <w:p w14:paraId="25377F10"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58 pregnancies</w:t>
            </w:r>
          </w:p>
        </w:tc>
        <w:tc>
          <w:tcPr>
            <w:tcW w:w="1800" w:type="dxa"/>
            <w:textDirection w:val="btLr"/>
          </w:tcPr>
          <w:p w14:paraId="5D125BE8"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rPr>
              <w:t>364 pregnant women</w:t>
            </w:r>
          </w:p>
        </w:tc>
        <w:tc>
          <w:tcPr>
            <w:tcW w:w="1620" w:type="dxa"/>
            <w:textDirection w:val="btLr"/>
          </w:tcPr>
          <w:p w14:paraId="245CBDFB" w14:textId="77777777" w:rsidR="00EC04F3" w:rsidRPr="00EC04F3" w:rsidRDefault="00EC04F3" w:rsidP="00EC04F3">
            <w:pPr>
              <w:rPr>
                <w:rFonts w:ascii="Arial" w:eastAsia="MS Mincho" w:hAnsi="Arial" w:cs="Arial"/>
                <w:sz w:val="12"/>
              </w:rPr>
            </w:pPr>
            <w:r w:rsidRPr="00EC04F3">
              <w:rPr>
                <w:rFonts w:ascii="Arial" w:eastAsia="MS Mincho" w:hAnsi="Arial" w:cs="Arial"/>
                <w:sz w:val="12"/>
                <w:szCs w:val="16"/>
              </w:rPr>
              <w:t>69 pregnant</w:t>
            </w:r>
          </w:p>
        </w:tc>
        <w:tc>
          <w:tcPr>
            <w:tcW w:w="1260" w:type="dxa"/>
            <w:textDirection w:val="btLr"/>
          </w:tcPr>
          <w:p w14:paraId="14F112D7"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73 patients had live birth</w:t>
            </w:r>
          </w:p>
        </w:tc>
        <w:tc>
          <w:tcPr>
            <w:tcW w:w="1800" w:type="dxa"/>
            <w:textDirection w:val="btLr"/>
          </w:tcPr>
          <w:p w14:paraId="7F6C6E9C"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25 clinical pregnancies</w:t>
            </w:r>
          </w:p>
        </w:tc>
      </w:tr>
      <w:tr w:rsidR="00EC04F3" w:rsidRPr="00EC04F3" w14:paraId="0DC037D7" w14:textId="77777777" w:rsidTr="00351C09">
        <w:trPr>
          <w:cantSplit/>
          <w:trHeight w:val="2063"/>
        </w:trPr>
        <w:tc>
          <w:tcPr>
            <w:tcW w:w="853" w:type="dxa"/>
            <w:textDirection w:val="btLr"/>
          </w:tcPr>
          <w:p w14:paraId="0862681C"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Parameters measured</w:t>
            </w:r>
          </w:p>
        </w:tc>
        <w:tc>
          <w:tcPr>
            <w:tcW w:w="1235" w:type="dxa"/>
            <w:textDirection w:val="btLr"/>
          </w:tcPr>
          <w:p w14:paraId="4240AC99"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 xml:space="preserve">Depressed mood and anxiety </w:t>
            </w:r>
          </w:p>
          <w:p w14:paraId="462A4CC9"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Guilt, Success, anger, Anxiety, satisfaction, depression. powerlessness, competence &amp; control</w:t>
            </w:r>
          </w:p>
        </w:tc>
        <w:tc>
          <w:tcPr>
            <w:tcW w:w="1800" w:type="dxa"/>
            <w:textDirection w:val="btLr"/>
          </w:tcPr>
          <w:p w14:paraId="5FD0A7BD"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 xml:space="preserve">Positive &amp; negative affect:            </w:t>
            </w:r>
          </w:p>
          <w:p w14:paraId="62BFED00"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Depressive symptoms</w:t>
            </w:r>
          </w:p>
          <w:p w14:paraId="77F4160D"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Overall life satisfaction                   Optimism:</w:t>
            </w:r>
          </w:p>
        </w:tc>
        <w:tc>
          <w:tcPr>
            <w:tcW w:w="1620" w:type="dxa"/>
            <w:textDirection w:val="btLr"/>
          </w:tcPr>
          <w:p w14:paraId="69FEF6FE"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 xml:space="preserve">Fertility problem inventory: </w:t>
            </w:r>
          </w:p>
          <w:p w14:paraId="75565B4B"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Social concern             Sexual concern        Relationship concern Negative view of child free lifestyle                         Global stress score</w:t>
            </w:r>
          </w:p>
        </w:tc>
        <w:tc>
          <w:tcPr>
            <w:tcW w:w="1260" w:type="dxa"/>
            <w:textDirection w:val="btLr"/>
          </w:tcPr>
          <w:p w14:paraId="0CF9311A"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Anxiety &amp; Depression</w:t>
            </w:r>
          </w:p>
          <w:p w14:paraId="4EDD78A7"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Positive &amp; negative affect                        Daily record keeping chart</w:t>
            </w:r>
          </w:p>
        </w:tc>
        <w:tc>
          <w:tcPr>
            <w:tcW w:w="1800" w:type="dxa"/>
            <w:textDirection w:val="btLr"/>
          </w:tcPr>
          <w:p w14:paraId="216A8014"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Anxiety &amp; Depression</w:t>
            </w:r>
          </w:p>
        </w:tc>
      </w:tr>
      <w:tr w:rsidR="00EC04F3" w:rsidRPr="00EC04F3" w14:paraId="0786E7C4" w14:textId="77777777" w:rsidTr="00351C09">
        <w:trPr>
          <w:cantSplit/>
          <w:trHeight w:val="1938"/>
        </w:trPr>
        <w:tc>
          <w:tcPr>
            <w:tcW w:w="853" w:type="dxa"/>
            <w:textDirection w:val="btLr"/>
          </w:tcPr>
          <w:p w14:paraId="222AEBE7"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Timing of measurement</w:t>
            </w:r>
          </w:p>
        </w:tc>
        <w:tc>
          <w:tcPr>
            <w:tcW w:w="1235" w:type="dxa"/>
            <w:textDirection w:val="btLr"/>
          </w:tcPr>
          <w:p w14:paraId="63A8CA9E"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 xml:space="preserve"> 1 month before treatment</w:t>
            </w:r>
          </w:p>
        </w:tc>
        <w:tc>
          <w:tcPr>
            <w:tcW w:w="1800" w:type="dxa"/>
            <w:textDirection w:val="btLr"/>
          </w:tcPr>
          <w:p w14:paraId="5D71F719"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Day 3 of the cycle</w:t>
            </w:r>
          </w:p>
        </w:tc>
        <w:tc>
          <w:tcPr>
            <w:tcW w:w="1620" w:type="dxa"/>
            <w:textDirection w:val="btLr"/>
          </w:tcPr>
          <w:p w14:paraId="782162E7"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As a part of psychological evaluation for IVF.</w:t>
            </w:r>
          </w:p>
        </w:tc>
        <w:tc>
          <w:tcPr>
            <w:tcW w:w="1260" w:type="dxa"/>
            <w:textDirection w:val="btLr"/>
          </w:tcPr>
          <w:p w14:paraId="33DC3C8B" w14:textId="77777777" w:rsidR="00EC04F3" w:rsidRPr="00EC04F3" w:rsidRDefault="00EC04F3" w:rsidP="00EC04F3">
            <w:pPr>
              <w:autoSpaceDE w:val="0"/>
              <w:autoSpaceDN w:val="0"/>
              <w:adjustRightInd w:val="0"/>
              <w:rPr>
                <w:rFonts w:ascii="Arial" w:eastAsia="MS Mincho" w:hAnsi="Arial" w:cs="Arial"/>
                <w:sz w:val="12"/>
                <w:szCs w:val="23"/>
              </w:rPr>
            </w:pPr>
            <w:r w:rsidRPr="00EC04F3">
              <w:rPr>
                <w:rFonts w:ascii="Arial" w:eastAsia="MS Mincho" w:hAnsi="Arial" w:cs="Arial"/>
                <w:sz w:val="12"/>
                <w:szCs w:val="23"/>
              </w:rPr>
              <w:t>At IVF planning visit within 6 weeks of commencing treatment</w:t>
            </w:r>
          </w:p>
        </w:tc>
        <w:tc>
          <w:tcPr>
            <w:tcW w:w="1800" w:type="dxa"/>
            <w:textDirection w:val="btLr"/>
          </w:tcPr>
          <w:p w14:paraId="230B674E"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Prior to starting medications</w:t>
            </w:r>
          </w:p>
        </w:tc>
      </w:tr>
      <w:tr w:rsidR="00EC04F3" w:rsidRPr="00EC04F3" w14:paraId="5995CA8C" w14:textId="77777777" w:rsidTr="00351C09">
        <w:trPr>
          <w:cantSplit/>
          <w:trHeight w:val="1938"/>
        </w:trPr>
        <w:tc>
          <w:tcPr>
            <w:tcW w:w="853" w:type="dxa"/>
            <w:textDirection w:val="btLr"/>
          </w:tcPr>
          <w:p w14:paraId="5D76082B"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Outcome Measures used</w:t>
            </w:r>
          </w:p>
        </w:tc>
        <w:tc>
          <w:tcPr>
            <w:tcW w:w="1235" w:type="dxa"/>
            <w:textDirection w:val="btLr"/>
          </w:tcPr>
          <w:p w14:paraId="14243BC8"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 xml:space="preserve">PGWB </w:t>
            </w:r>
          </w:p>
          <w:p w14:paraId="4D16192F"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 xml:space="preserve">14 items regarding psychological effects of infertility was assessed </w:t>
            </w:r>
          </w:p>
        </w:tc>
        <w:tc>
          <w:tcPr>
            <w:tcW w:w="1800" w:type="dxa"/>
            <w:textDirection w:val="btLr"/>
          </w:tcPr>
          <w:p w14:paraId="63D0FC62"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rPr>
              <w:t xml:space="preserve">PANAS,  Centre for Depression Scale, Satisfaction with Life Scale,  Attributional style Questionnaire </w:t>
            </w:r>
          </w:p>
        </w:tc>
        <w:tc>
          <w:tcPr>
            <w:tcW w:w="1620" w:type="dxa"/>
            <w:textDirection w:val="btLr"/>
          </w:tcPr>
          <w:p w14:paraId="636F3369" w14:textId="77777777" w:rsidR="00EC04F3" w:rsidRPr="00EC04F3" w:rsidRDefault="00EC04F3" w:rsidP="00EC04F3">
            <w:pPr>
              <w:rPr>
                <w:rFonts w:ascii="Arial" w:eastAsia="MS Mincho" w:hAnsi="Arial" w:cs="Arial"/>
                <w:sz w:val="12"/>
              </w:rPr>
            </w:pPr>
            <w:r w:rsidRPr="00EC04F3">
              <w:rPr>
                <w:rFonts w:ascii="Arial" w:eastAsia="MS Mincho" w:hAnsi="Arial" w:cs="Arial"/>
                <w:sz w:val="12"/>
                <w:szCs w:val="16"/>
              </w:rPr>
              <w:t xml:space="preserve">FPI </w:t>
            </w:r>
          </w:p>
        </w:tc>
        <w:tc>
          <w:tcPr>
            <w:tcW w:w="1260" w:type="dxa"/>
            <w:textDirection w:val="btLr"/>
          </w:tcPr>
          <w:p w14:paraId="3C142DFE" w14:textId="77777777" w:rsidR="00EC04F3" w:rsidRPr="00EC04F3" w:rsidRDefault="00EC04F3" w:rsidP="00EC04F3">
            <w:pPr>
              <w:autoSpaceDE w:val="0"/>
              <w:autoSpaceDN w:val="0"/>
              <w:adjustRightInd w:val="0"/>
              <w:rPr>
                <w:rFonts w:ascii="Arial" w:eastAsia="MS Mincho" w:hAnsi="Arial" w:cs="Arial"/>
                <w:sz w:val="12"/>
                <w:szCs w:val="23"/>
              </w:rPr>
            </w:pPr>
            <w:r w:rsidRPr="00EC04F3">
              <w:rPr>
                <w:rFonts w:ascii="Arial" w:eastAsia="MS Mincho" w:hAnsi="Arial" w:cs="Arial"/>
                <w:sz w:val="12"/>
                <w:szCs w:val="23"/>
              </w:rPr>
              <w:t xml:space="preserve"> Hospital Anxiety and Depression Scale </w:t>
            </w:r>
          </w:p>
          <w:p w14:paraId="6D3543DC" w14:textId="77777777" w:rsidR="00EC04F3" w:rsidRPr="00EC04F3" w:rsidRDefault="00EC04F3" w:rsidP="00EC04F3">
            <w:pPr>
              <w:autoSpaceDE w:val="0"/>
              <w:autoSpaceDN w:val="0"/>
              <w:adjustRightInd w:val="0"/>
              <w:rPr>
                <w:rFonts w:ascii="Times New Roman" w:eastAsia="MS Mincho" w:hAnsi="Times New Roman" w:cs="Times New Roman"/>
                <w:sz w:val="12"/>
              </w:rPr>
            </w:pPr>
            <w:r w:rsidRPr="00EC04F3">
              <w:rPr>
                <w:rFonts w:ascii="Arial" w:eastAsia="MS Mincho" w:hAnsi="Arial" w:cs="Arial"/>
                <w:sz w:val="12"/>
                <w:szCs w:val="23"/>
              </w:rPr>
              <w:t xml:space="preserve">Daily Record Keeping Chart </w:t>
            </w:r>
          </w:p>
        </w:tc>
        <w:tc>
          <w:tcPr>
            <w:tcW w:w="1800" w:type="dxa"/>
            <w:textDirection w:val="btLr"/>
          </w:tcPr>
          <w:p w14:paraId="2F793FEA"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Iranian Cattle Anxiety and Beck Depression Inventories (BDI)</w:t>
            </w:r>
          </w:p>
        </w:tc>
      </w:tr>
      <w:tr w:rsidR="00EC04F3" w:rsidRPr="00EC04F3" w14:paraId="348E4E97" w14:textId="77777777" w:rsidTr="00351C09">
        <w:trPr>
          <w:cantSplit/>
          <w:trHeight w:val="1026"/>
        </w:trPr>
        <w:tc>
          <w:tcPr>
            <w:tcW w:w="853" w:type="dxa"/>
            <w:textDirection w:val="btLr"/>
          </w:tcPr>
          <w:p w14:paraId="62885531"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Participants</w:t>
            </w:r>
          </w:p>
        </w:tc>
        <w:tc>
          <w:tcPr>
            <w:tcW w:w="1235" w:type="dxa"/>
            <w:textDirection w:val="btLr"/>
          </w:tcPr>
          <w:p w14:paraId="23392E11"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139 women having first time IVF</w:t>
            </w:r>
          </w:p>
        </w:tc>
        <w:tc>
          <w:tcPr>
            <w:tcW w:w="1800" w:type="dxa"/>
            <w:textDirection w:val="btLr"/>
          </w:tcPr>
          <w:p w14:paraId="63A8FFEA"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595 women having IVF</w:t>
            </w:r>
          </w:p>
        </w:tc>
        <w:tc>
          <w:tcPr>
            <w:tcW w:w="1620" w:type="dxa"/>
            <w:textDirection w:val="btLr"/>
          </w:tcPr>
          <w:p w14:paraId="656EA79F"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129 first time IVF</w:t>
            </w:r>
          </w:p>
        </w:tc>
        <w:tc>
          <w:tcPr>
            <w:tcW w:w="1260" w:type="dxa"/>
            <w:textDirection w:val="btLr"/>
          </w:tcPr>
          <w:p w14:paraId="61216304"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289 having first time IVF</w:t>
            </w:r>
          </w:p>
        </w:tc>
        <w:tc>
          <w:tcPr>
            <w:tcW w:w="1800" w:type="dxa"/>
            <w:textDirection w:val="btLr"/>
          </w:tcPr>
          <w:p w14:paraId="58E06BA4"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106 First cycle of ICSI</w:t>
            </w:r>
          </w:p>
        </w:tc>
      </w:tr>
      <w:tr w:rsidR="00EC04F3" w:rsidRPr="00EC04F3" w14:paraId="4AE348E7" w14:textId="77777777" w:rsidTr="00351C09">
        <w:trPr>
          <w:cantSplit/>
          <w:trHeight w:val="1620"/>
        </w:trPr>
        <w:tc>
          <w:tcPr>
            <w:tcW w:w="853" w:type="dxa"/>
            <w:textDirection w:val="btLr"/>
          </w:tcPr>
          <w:p w14:paraId="5269D2CB"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Study</w:t>
            </w:r>
          </w:p>
        </w:tc>
        <w:tc>
          <w:tcPr>
            <w:tcW w:w="1235" w:type="dxa"/>
            <w:textDirection w:val="btLr"/>
          </w:tcPr>
          <w:p w14:paraId="40C88AB7" w14:textId="6AB1ED98" w:rsidR="00EC04F3" w:rsidRPr="00EC04F3" w:rsidRDefault="00EC04F3" w:rsidP="00261289">
            <w:pPr>
              <w:rPr>
                <w:rFonts w:ascii="Arial" w:eastAsia="MS Mincho" w:hAnsi="Arial" w:cs="Arial"/>
                <w:sz w:val="12"/>
                <w:szCs w:val="16"/>
              </w:rPr>
            </w:pPr>
            <w:r w:rsidRPr="00EC04F3">
              <w:rPr>
                <w:rFonts w:ascii="Arial" w:eastAsia="MS Mincho" w:hAnsi="Arial" w:cs="Arial"/>
                <w:sz w:val="12"/>
                <w:szCs w:val="16"/>
              </w:rPr>
              <w:t xml:space="preserve">Anderheim (2005) </w:t>
            </w:r>
            <w:r w:rsidRPr="00EC04F3">
              <w:rPr>
                <w:rFonts w:ascii="Arial" w:eastAsia="MS Mincho" w:hAnsi="Arial" w:cs="Arial"/>
                <w:sz w:val="12"/>
                <w:szCs w:val="16"/>
              </w:rPr>
              <w:fldChar w:fldCharType="begin"/>
            </w:r>
            <w:r w:rsidR="00261289">
              <w:rPr>
                <w:rFonts w:ascii="Arial" w:eastAsia="MS Mincho" w:hAnsi="Arial" w:cs="Arial"/>
                <w:sz w:val="12"/>
                <w:szCs w:val="16"/>
              </w:rPr>
              <w:instrText xml:space="preserve"> ADDIN EN.CITE &lt;EndNote&gt;&lt;Cite&gt;&lt;Author&gt;Anderheim&lt;/Author&gt;&lt;Year&gt;2005&lt;/Year&gt;&lt;IDText&gt;Does psychological stress affect the outcome of in vitro fertilization?&lt;/IDText&gt;&lt;DisplayText&gt;(96)&lt;/DisplayText&gt;&lt;record&gt;&lt;dates&gt;&lt;pub-dates&gt;&lt;date&gt;Oct&lt;/date&gt;&lt;/pub-dates&gt;&lt;year&gt;2005&lt;/year&gt;&lt;/dates&gt;&lt;urls&gt;&lt;related-urls&gt;&lt;url&gt;&amp;lt;Go to ISI&amp;gt;://WOS:000232427600046&lt;/url&gt;&lt;/related-urls&gt;&lt;/urls&gt;&lt;isbn&gt;0268-1161&lt;/isbn&gt;&lt;titles&gt;&lt;title&gt;Does psychological stress affect the outcome of in vitro fertilization?&lt;/title&gt;&lt;secondary-title&gt;Human Reproduction&lt;/secondary-title&gt;&lt;/titles&gt;&lt;pages&gt;2969-2975&lt;/pages&gt;&lt;number&gt;10&lt;/number&gt;&lt;contributors&gt;&lt;authors&gt;&lt;author&gt;Anderheim, L.&lt;/author&gt;&lt;author&gt;Holter, H.&lt;/author&gt;&lt;author&gt;Bergh, C.&lt;/author&gt;&lt;author&gt;Moller, A.&lt;/author&gt;&lt;/authors&gt;&lt;/contributors&gt;&lt;added-date format="utc"&gt;1361421179&lt;/added-date&gt;&lt;ref-type name="Journal Article"&gt;17&lt;/ref-type&gt;&lt;rec-number&gt;1300&lt;/rec-number&gt;&lt;last-updated-date format="utc"&gt;1361444730&lt;/last-updated-date&gt;&lt;accession-num&gt;WOS:000232427600046&lt;/accession-num&gt;&lt;electronic-resource-num&gt;10.1093/humrep/dei219&lt;/electronic-resource-num&gt;&lt;volume&gt;20&lt;/volume&gt;&lt;/record&gt;&lt;/Cite&gt;&lt;/EndNote&gt;</w:instrText>
            </w:r>
            <w:r w:rsidRPr="00EC04F3">
              <w:rPr>
                <w:rFonts w:ascii="Arial" w:eastAsia="MS Mincho" w:hAnsi="Arial" w:cs="Arial"/>
                <w:sz w:val="12"/>
                <w:szCs w:val="16"/>
              </w:rPr>
              <w:fldChar w:fldCharType="separate"/>
            </w:r>
            <w:r w:rsidR="00261289">
              <w:rPr>
                <w:rFonts w:ascii="Arial" w:eastAsia="MS Mincho" w:hAnsi="Arial" w:cs="Arial"/>
                <w:sz w:val="12"/>
                <w:szCs w:val="16"/>
              </w:rPr>
              <w:t>(96)</w:t>
            </w:r>
            <w:r w:rsidRPr="00EC04F3">
              <w:rPr>
                <w:rFonts w:ascii="Arial" w:eastAsia="MS Mincho" w:hAnsi="Arial" w:cs="Arial"/>
                <w:sz w:val="12"/>
                <w:szCs w:val="16"/>
              </w:rPr>
              <w:fldChar w:fldCharType="end"/>
            </w:r>
          </w:p>
        </w:tc>
        <w:tc>
          <w:tcPr>
            <w:tcW w:w="1800" w:type="dxa"/>
            <w:textDirection w:val="btLr"/>
          </w:tcPr>
          <w:p w14:paraId="687E6791" w14:textId="6BE4A607" w:rsidR="00EC04F3" w:rsidRPr="00EC04F3" w:rsidRDefault="00EC04F3" w:rsidP="00261289">
            <w:pPr>
              <w:rPr>
                <w:rFonts w:ascii="Arial" w:eastAsia="MS Mincho" w:hAnsi="Arial" w:cs="Arial"/>
                <w:sz w:val="12"/>
                <w:szCs w:val="16"/>
              </w:rPr>
            </w:pPr>
            <w:r w:rsidRPr="00EC04F3">
              <w:rPr>
                <w:rFonts w:ascii="Arial" w:eastAsia="MS Mincho" w:hAnsi="Arial" w:cs="Arial"/>
                <w:sz w:val="12"/>
                <w:szCs w:val="16"/>
              </w:rPr>
              <w:t xml:space="preserve">Lee (2006) </w:t>
            </w:r>
            <w:r w:rsidRPr="00EC04F3">
              <w:rPr>
                <w:rFonts w:ascii="Arial" w:eastAsia="MS Mincho" w:hAnsi="Arial" w:cs="Arial"/>
                <w:sz w:val="12"/>
                <w:szCs w:val="16"/>
              </w:rPr>
              <w:fldChar w:fldCharType="begin"/>
            </w:r>
            <w:r w:rsidR="00261289">
              <w:rPr>
                <w:rFonts w:ascii="Arial" w:eastAsia="MS Mincho" w:hAnsi="Arial" w:cs="Arial"/>
                <w:sz w:val="12"/>
                <w:szCs w:val="16"/>
              </w:rPr>
              <w:instrText xml:space="preserve"> ADDIN EN.CITE &lt;EndNote&gt;&lt;Cite&gt;&lt;Author&gt;Lee&lt;/Author&gt;&lt;Year&gt;2006&lt;/Year&gt;&lt;IDText&gt;Negative emotion predicts poor outcome in poor prognosis IVF patients&lt;/IDText&gt;&lt;DisplayText&gt;(112)&lt;/DisplayText&gt;&lt;record&gt;&lt;dates&gt;&lt;pub-dates&gt;&lt;date&gt;Sep&lt;/date&gt;&lt;/pub-dates&gt;&lt;year&gt;2006&lt;/year&gt;&lt;/dates&gt;&lt;urls&gt;&lt;related-urls&gt;&lt;url&gt;&amp;lt;Go to ISI&amp;gt;://WOS:000241038500131&lt;/url&gt;&lt;/related-urls&gt;&lt;/urls&gt;&lt;isbn&gt;0015-0282&lt;/isbn&gt;&lt;titles&gt;&lt;title&gt;Negative emotion predicts poor outcome in poor prognosis IVF patients&lt;/title&gt;&lt;secondary-title&gt;Fertility and Sterility&lt;/secondary-title&gt;&lt;/titles&gt;&lt;pages&gt;S55-S56&lt;/pages&gt;&lt;contributors&gt;&lt;authors&gt;&lt;author&gt;Lee, A.&lt;/author&gt;&lt;author&gt;Duckworth, A. L.&lt;/author&gt;&lt;author&gt;Elkind-Hirsch, K. E.&lt;/author&gt;&lt;author&gt;Seligman, M. E.&lt;/author&gt;&lt;author&gt;Scott, R. T., Jr.&lt;/author&gt;&lt;/authors&gt;&lt;/contributors&gt;&lt;added-date format="utc"&gt;1361421179&lt;/added-date&gt;&lt;ref-type name="Journal Article"&gt;17&lt;/ref-type&gt;&lt;rec-number&gt;1330&lt;/rec-number&gt;&lt;last-updated-date format="utc"&gt;1361444730&lt;/last-updated-date&gt;&lt;accession-num&gt;WOS:000241038500131&lt;/accession-num&gt;&lt;electronic-resource-num&gt;10.1016/j.fertnstert.2006.07.152&lt;/electronic-resource-num&gt;&lt;volume&gt;86&lt;/volume&gt;&lt;/record&gt;&lt;/Cite&gt;&lt;/EndNote&gt;</w:instrText>
            </w:r>
            <w:r w:rsidRPr="00EC04F3">
              <w:rPr>
                <w:rFonts w:ascii="Arial" w:eastAsia="MS Mincho" w:hAnsi="Arial" w:cs="Arial"/>
                <w:sz w:val="12"/>
                <w:szCs w:val="16"/>
              </w:rPr>
              <w:fldChar w:fldCharType="separate"/>
            </w:r>
            <w:r w:rsidR="00261289">
              <w:rPr>
                <w:rFonts w:ascii="Arial" w:eastAsia="MS Mincho" w:hAnsi="Arial" w:cs="Arial"/>
                <w:sz w:val="12"/>
                <w:szCs w:val="16"/>
              </w:rPr>
              <w:t>(112)</w:t>
            </w:r>
            <w:r w:rsidRPr="00EC04F3">
              <w:rPr>
                <w:rFonts w:ascii="Arial" w:eastAsia="MS Mincho" w:hAnsi="Arial" w:cs="Arial"/>
                <w:sz w:val="12"/>
                <w:szCs w:val="16"/>
              </w:rPr>
              <w:fldChar w:fldCharType="end"/>
            </w:r>
          </w:p>
        </w:tc>
        <w:tc>
          <w:tcPr>
            <w:tcW w:w="1620" w:type="dxa"/>
            <w:textDirection w:val="btLr"/>
          </w:tcPr>
          <w:p w14:paraId="545824C1" w14:textId="56FB03FF"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Cooper (2007)</w:t>
            </w:r>
            <w:r w:rsidRPr="00EC04F3">
              <w:rPr>
                <w:rFonts w:ascii="Arial" w:eastAsia="MS Mincho" w:hAnsi="Arial" w:cs="Arial"/>
                <w:sz w:val="12"/>
                <w:szCs w:val="16"/>
              </w:rPr>
              <w:fldChar w:fldCharType="begin"/>
            </w:r>
            <w:r w:rsidR="00261289">
              <w:rPr>
                <w:rFonts w:ascii="Arial" w:eastAsia="MS Mincho" w:hAnsi="Arial" w:cs="Arial"/>
                <w:sz w:val="12"/>
                <w:szCs w:val="16"/>
              </w:rPr>
              <w:instrText xml:space="preserve"> ADDIN EN.CITE &lt;EndNote&gt;&lt;Cite&gt;&lt;Author&gt;Cooper&lt;/Author&gt;&lt;Year&gt;2007&lt;/Year&gt;&lt;IDText&gt;Perceived infertility-related stress correlates with in vitro fertilization outcome&lt;/IDText&gt;&lt;DisplayText&gt;(113)&lt;/DisplayText&gt;&lt;record&gt;&lt;dates&gt;&lt;pub-dates&gt;&lt;date&gt;Sep&lt;/date&gt;&lt;/pub-dates&gt;&lt;year&gt;2007&lt;/year&gt;&lt;/dates&gt;&lt;urls&gt;&lt;related-urls&gt;&lt;url&gt;&amp;lt;Go to ISI&amp;gt;://WOS:000249751900030&lt;/url&gt;&lt;/related-urls&gt;&lt;/urls&gt;&lt;isbn&gt;0015-0282&lt;/isbn&gt;&lt;titles&gt;&lt;title&gt;Perceived infertility-related stress correlates with in vitro fertilization outcome&lt;/title&gt;&lt;secondary-title&gt;Fertility and Sterility&lt;/secondary-title&gt;&lt;/titles&gt;&lt;pages&gt;714-717&lt;/pages&gt;&lt;number&gt;3&lt;/number&gt;&lt;contributors&gt;&lt;authors&gt;&lt;author&gt;Cooper, Brian C.&lt;/author&gt;&lt;author&gt;Gerber, Judith R.&lt;/author&gt;&lt;author&gt;McGettrick, Amy L.&lt;/author&gt;&lt;author&gt;Johnson, Julia V.&lt;/author&gt;&lt;/authors&gt;&lt;/contributors&gt;&lt;added-date format="utc"&gt;1353327725&lt;/added-date&gt;&lt;ref-type name="Journal Article"&gt;17&lt;/ref-type&gt;&lt;rec-number&gt;1214&lt;/rec-number&gt;&lt;last-updated-date format="utc"&gt;1361376155&lt;/last-updated-date&gt;&lt;accession-num&gt;WOS:000249751900030&lt;/accession-num&gt;&lt;electronic-resource-num&gt;10.1016/j.fertnstert.2006.11.158&lt;/electronic-resource-num&gt;&lt;volume&gt;88&lt;/volume&gt;&lt;/record&gt;&lt;/Cite&gt;&lt;/EndNote&gt;</w:instrText>
            </w:r>
            <w:r w:rsidRPr="00EC04F3">
              <w:rPr>
                <w:rFonts w:ascii="Arial" w:eastAsia="MS Mincho" w:hAnsi="Arial" w:cs="Arial"/>
                <w:sz w:val="12"/>
                <w:szCs w:val="16"/>
              </w:rPr>
              <w:fldChar w:fldCharType="separate"/>
            </w:r>
            <w:r w:rsidR="00261289">
              <w:rPr>
                <w:rFonts w:ascii="Arial" w:eastAsia="MS Mincho" w:hAnsi="Arial" w:cs="Arial"/>
                <w:sz w:val="12"/>
                <w:szCs w:val="16"/>
              </w:rPr>
              <w:t>(113)</w:t>
            </w:r>
            <w:r w:rsidRPr="00EC04F3">
              <w:rPr>
                <w:rFonts w:ascii="Arial" w:eastAsia="MS Mincho" w:hAnsi="Arial" w:cs="Arial"/>
                <w:sz w:val="12"/>
                <w:szCs w:val="16"/>
              </w:rPr>
              <w:fldChar w:fldCharType="end"/>
            </w:r>
          </w:p>
          <w:p w14:paraId="5486DC59" w14:textId="77777777" w:rsidR="00EC04F3" w:rsidRPr="00EC04F3" w:rsidRDefault="00EC04F3" w:rsidP="00EC04F3">
            <w:pPr>
              <w:rPr>
                <w:rFonts w:ascii="Arial" w:eastAsia="MS Mincho" w:hAnsi="Arial" w:cs="Arial"/>
                <w:sz w:val="12"/>
                <w:szCs w:val="16"/>
              </w:rPr>
            </w:pPr>
          </w:p>
          <w:p w14:paraId="54C0332C" w14:textId="77777777" w:rsidR="00EC04F3" w:rsidRPr="00EC04F3" w:rsidRDefault="00EC04F3" w:rsidP="00EC04F3">
            <w:pPr>
              <w:rPr>
                <w:rFonts w:ascii="Arial" w:eastAsia="MS Mincho" w:hAnsi="Arial" w:cs="Arial"/>
                <w:sz w:val="12"/>
                <w:szCs w:val="16"/>
              </w:rPr>
            </w:pPr>
          </w:p>
          <w:p w14:paraId="6C780DF3"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ab/>
            </w:r>
          </w:p>
        </w:tc>
        <w:tc>
          <w:tcPr>
            <w:tcW w:w="1260" w:type="dxa"/>
            <w:textDirection w:val="btLr"/>
          </w:tcPr>
          <w:p w14:paraId="54BC23DA" w14:textId="0648B64E" w:rsidR="00EC04F3" w:rsidRPr="009C2477" w:rsidRDefault="00EC04F3" w:rsidP="00261289">
            <w:pPr>
              <w:rPr>
                <w:rFonts w:ascii="Arial" w:eastAsia="MS Mincho" w:hAnsi="Arial" w:cs="Arial"/>
                <w:sz w:val="12"/>
                <w:szCs w:val="16"/>
                <w:lang w:val="fr-FR"/>
              </w:rPr>
            </w:pPr>
            <w:r w:rsidRPr="009C2477">
              <w:rPr>
                <w:rFonts w:ascii="Arial" w:eastAsia="MS Mincho" w:hAnsi="Arial" w:cs="Arial"/>
                <w:sz w:val="12"/>
                <w:szCs w:val="16"/>
                <w:lang w:val="fr-FR"/>
              </w:rPr>
              <w:t>de Klerk (2008)</w:t>
            </w:r>
            <w:r w:rsidRPr="00EC04F3">
              <w:rPr>
                <w:rFonts w:ascii="Arial" w:eastAsia="MS Mincho" w:hAnsi="Arial" w:cs="Arial"/>
                <w:sz w:val="12"/>
                <w:szCs w:val="16"/>
              </w:rPr>
              <w:fldChar w:fldCharType="begin"/>
            </w:r>
            <w:r w:rsidR="00261289">
              <w:rPr>
                <w:rFonts w:ascii="Arial" w:eastAsia="MS Mincho" w:hAnsi="Arial" w:cs="Arial"/>
                <w:sz w:val="12"/>
                <w:szCs w:val="16"/>
              </w:rPr>
              <w:instrText xml:space="preserve"> ADDIN EN.CITE &lt;EndNote&gt;&lt;Cite&gt;&lt;Author&gt;de Klerk&lt;/Author&gt;&lt;Year&gt;2008&lt;/Year&gt;&lt;IDText&gt;Low negative affect prior to treatment is associated with a decreased chance of live birth from a first IVF cycle&lt;/IDText&gt;&lt;DisplayText&gt;(114)&lt;/DisplayText&gt;&lt;record&gt;&lt;dates&gt;&lt;pub-dates&gt;&lt;date&gt;Jan&lt;/date&gt;&lt;/pub-dates&gt;&lt;year&gt;2008&lt;/year&gt;&lt;/dates&gt;&lt;urls&gt;&lt;related-urls&gt;&lt;url&gt;&amp;lt;Go to ISI&amp;gt;://WOS:000252847300017&lt;/url&gt;&lt;/related-urls&gt;&lt;/urls&gt;&lt;isbn&gt;0268-1161&lt;/isbn&gt;&lt;titles&gt;&lt;title&gt;Low negative affect prior to treatment is associated with a decreased chance of live birth from a first IVF cycle&lt;/title&gt;&lt;secondary-title&gt;Human Reproduction&lt;/secondary-title&gt;&lt;/titles&gt;&lt;pages&gt;112-116&lt;/pages&gt;&lt;number&gt;1&lt;/number&gt;&lt;contributors&gt;&lt;authors&gt;&lt;author&gt;de Klerk, C.&lt;/author&gt;&lt;author&gt;Hunfeld, J. A. M.&lt;/author&gt;&lt;author&gt;Heijnen, E. M. E. W.&lt;/author&gt;&lt;author&gt;Eijkemans, M. J. C.&lt;/author&gt;&lt;author&gt;Fauser, B. C. J. M.&lt;/author&gt;&lt;author&gt;Passchier, J.&lt;/author&gt;&lt;author&gt;Macklon, N. S.&lt;/author&gt;&lt;/authors&gt;&lt;/contributors&gt;&lt;added-date format="utc"&gt;1353327725&lt;/added-date&gt;&lt;ref-type name="Journal Article"&gt;17&lt;/ref-type&gt;&lt;rec-number&gt;1205&lt;/rec-number&gt;&lt;last-updated-date format="utc"&gt;1361376155&lt;/last-updated-date&gt;&lt;accession-num&gt;WOS:000252847300017&lt;/accession-num&gt;&lt;electronic-resource-num&gt;10.1093/humrep/dem357&lt;/electronic-resource-num&gt;&lt;volume&gt;23&lt;/volume&gt;&lt;/record&gt;&lt;/Cite&gt;&lt;/EndNote&gt;</w:instrText>
            </w:r>
            <w:r w:rsidRPr="00EC04F3">
              <w:rPr>
                <w:rFonts w:ascii="Arial" w:eastAsia="MS Mincho" w:hAnsi="Arial" w:cs="Arial"/>
                <w:sz w:val="12"/>
                <w:szCs w:val="16"/>
              </w:rPr>
              <w:fldChar w:fldCharType="separate"/>
            </w:r>
            <w:r w:rsidR="00261289" w:rsidRPr="00261289">
              <w:rPr>
                <w:rFonts w:ascii="Arial" w:eastAsia="MS Mincho" w:hAnsi="Arial" w:cs="Arial"/>
                <w:sz w:val="12"/>
                <w:szCs w:val="16"/>
                <w:lang w:val="es-ES_tradnl"/>
              </w:rPr>
              <w:t>(114)</w:t>
            </w:r>
            <w:r w:rsidRPr="00EC04F3">
              <w:rPr>
                <w:rFonts w:ascii="Arial" w:eastAsia="MS Mincho" w:hAnsi="Arial" w:cs="Arial"/>
                <w:sz w:val="12"/>
                <w:szCs w:val="16"/>
              </w:rPr>
              <w:fldChar w:fldCharType="end"/>
            </w:r>
          </w:p>
        </w:tc>
        <w:tc>
          <w:tcPr>
            <w:tcW w:w="1800" w:type="dxa"/>
            <w:textDirection w:val="btLr"/>
          </w:tcPr>
          <w:p w14:paraId="50B856B5" w14:textId="778845B6" w:rsidR="00EC04F3" w:rsidRPr="00EC04F3" w:rsidRDefault="00EC04F3" w:rsidP="00261289">
            <w:pPr>
              <w:rPr>
                <w:rFonts w:ascii="Arial" w:eastAsia="MS Mincho" w:hAnsi="Arial" w:cs="Arial"/>
                <w:sz w:val="12"/>
              </w:rPr>
            </w:pPr>
            <w:r w:rsidRPr="00EC04F3">
              <w:rPr>
                <w:rFonts w:ascii="Arial" w:eastAsia="MS Mincho" w:hAnsi="Arial" w:cs="Arial"/>
                <w:sz w:val="12"/>
              </w:rPr>
              <w:t xml:space="preserve">Sohrabvand (2008) </w:t>
            </w:r>
            <w:r w:rsidRPr="00EC04F3">
              <w:rPr>
                <w:rFonts w:ascii="Arial" w:eastAsia="MS Mincho" w:hAnsi="Arial" w:cs="Arial"/>
                <w:sz w:val="12"/>
              </w:rPr>
              <w:fldChar w:fldCharType="begin"/>
            </w:r>
            <w:r w:rsidR="00261289">
              <w:rPr>
                <w:rFonts w:ascii="Arial" w:eastAsia="MS Mincho" w:hAnsi="Arial" w:cs="Arial"/>
                <w:sz w:val="12"/>
              </w:rPr>
              <w:instrText xml:space="preserve"> ADDIN EN.CITE &lt;EndNote&gt;&lt;Cite&gt;&lt;Author&gt;Sohrabvand&lt;/Author&gt;&lt;Year&gt;2008&lt;/Year&gt;&lt;IDText&gt;Effect of anxiety and depression on ART outcome&lt;/IDText&gt;&lt;DisplayText&gt;(115)&lt;/DisplayText&gt;&lt;record&gt;&lt;dates&gt;&lt;pub-dates&gt;&lt;date&gt;Spr&lt;/date&gt;&lt;/pub-dates&gt;&lt;year&gt;2008&lt;/year&gt;&lt;/dates&gt;&lt;urls&gt;&lt;related-urls&gt;&lt;url&gt;&amp;lt;Go to ISI&amp;gt;://WOS:000259088100007&lt;/url&gt;&lt;/related-urls&gt;&lt;/urls&gt;&lt;isbn&gt;1680-6433&lt;/isbn&gt;&lt;titles&gt;&lt;title&gt;Effect of anxiety and depression on ART outcome&lt;/title&gt;&lt;secondary-title&gt;Iranian Journal of Reproductive Medicine&lt;/secondary-title&gt;&lt;/titles&gt;&lt;pages&gt;89-94&lt;/pages&gt;&lt;number&gt;2&lt;/number&gt;&lt;contributors&gt;&lt;authors&gt;&lt;author&gt;Sohrabvand, Farnaz&lt;/author&gt;&lt;author&gt;Abedinia, Nasrin&lt;/author&gt;&lt;author&gt;Pirjani, Reyhaneh&lt;/author&gt;&lt;author&gt;Jafarabadi, Mina&lt;/author&gt;&lt;/authors&gt;&lt;/contributors&gt;&lt;added-date format="utc"&gt;1361421179&lt;/added-date&gt;&lt;ref-type name="Journal Article"&gt;17&lt;/ref-type&gt;&lt;rec-number&gt;1335&lt;/rec-number&gt;&lt;last-updated-date format="utc"&gt;1361444730&lt;/last-updated-date&gt;&lt;accession-num&gt;WOS:000259088100007&lt;/accession-num&gt;&lt;volume&gt;6&lt;/volume&gt;&lt;/record&gt;&lt;/Cite&gt;&lt;/EndNote&gt;</w:instrText>
            </w:r>
            <w:r w:rsidRPr="00EC04F3">
              <w:rPr>
                <w:rFonts w:ascii="Arial" w:eastAsia="MS Mincho" w:hAnsi="Arial" w:cs="Arial"/>
                <w:sz w:val="12"/>
              </w:rPr>
              <w:fldChar w:fldCharType="separate"/>
            </w:r>
            <w:r w:rsidR="00261289">
              <w:rPr>
                <w:rFonts w:ascii="Arial" w:eastAsia="MS Mincho" w:hAnsi="Arial" w:cs="Arial"/>
                <w:sz w:val="12"/>
              </w:rPr>
              <w:t>(115)</w:t>
            </w:r>
            <w:r w:rsidRPr="00EC04F3">
              <w:rPr>
                <w:rFonts w:ascii="Arial" w:eastAsia="MS Mincho" w:hAnsi="Arial" w:cs="Arial"/>
                <w:sz w:val="12"/>
              </w:rPr>
              <w:fldChar w:fldCharType="end"/>
            </w:r>
          </w:p>
        </w:tc>
      </w:tr>
      <w:tr w:rsidR="00EC04F3" w:rsidRPr="00EC04F3" w14:paraId="7BE0AE1C" w14:textId="77777777" w:rsidTr="00351C09">
        <w:trPr>
          <w:cantSplit/>
          <w:trHeight w:val="524"/>
        </w:trPr>
        <w:tc>
          <w:tcPr>
            <w:tcW w:w="853" w:type="dxa"/>
            <w:textDirection w:val="btLr"/>
          </w:tcPr>
          <w:p w14:paraId="0C709605"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No.</w:t>
            </w:r>
          </w:p>
        </w:tc>
        <w:tc>
          <w:tcPr>
            <w:tcW w:w="1235" w:type="dxa"/>
            <w:textDirection w:val="btLr"/>
          </w:tcPr>
          <w:p w14:paraId="5637F7F6"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16.</w:t>
            </w:r>
          </w:p>
        </w:tc>
        <w:tc>
          <w:tcPr>
            <w:tcW w:w="1800" w:type="dxa"/>
            <w:textDirection w:val="btLr"/>
          </w:tcPr>
          <w:p w14:paraId="3C307069"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17.</w:t>
            </w:r>
          </w:p>
        </w:tc>
        <w:tc>
          <w:tcPr>
            <w:tcW w:w="1620" w:type="dxa"/>
            <w:textDirection w:val="btLr"/>
          </w:tcPr>
          <w:p w14:paraId="29553008"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18.</w:t>
            </w:r>
          </w:p>
        </w:tc>
        <w:tc>
          <w:tcPr>
            <w:tcW w:w="1260" w:type="dxa"/>
            <w:textDirection w:val="btLr"/>
          </w:tcPr>
          <w:p w14:paraId="44206C1C"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19.</w:t>
            </w:r>
          </w:p>
        </w:tc>
        <w:tc>
          <w:tcPr>
            <w:tcW w:w="1800" w:type="dxa"/>
            <w:textDirection w:val="btLr"/>
          </w:tcPr>
          <w:p w14:paraId="2AE059C5"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20.</w:t>
            </w:r>
          </w:p>
        </w:tc>
      </w:tr>
    </w:tbl>
    <w:p w14:paraId="75845650" w14:textId="77777777" w:rsidR="00EC04F3" w:rsidRPr="00EC04F3" w:rsidRDefault="00EC04F3" w:rsidP="00EC04F3">
      <w:pPr>
        <w:spacing w:line="360" w:lineRule="auto"/>
        <w:ind w:left="709"/>
        <w:rPr>
          <w:rFonts w:ascii="Arial" w:eastAsia="MS Mincho" w:hAnsi="Arial" w:cs="Arial"/>
        </w:rPr>
      </w:pPr>
    </w:p>
    <w:p w14:paraId="21B0198D" w14:textId="77777777" w:rsidR="00CC3F8B" w:rsidRDefault="00CC3F8B" w:rsidP="00EC04F3">
      <w:pPr>
        <w:spacing w:line="360" w:lineRule="auto"/>
        <w:ind w:left="709"/>
        <w:rPr>
          <w:rFonts w:ascii="Arial" w:eastAsia="MS Mincho" w:hAnsi="Arial" w:cs="Arial"/>
        </w:rPr>
      </w:pPr>
    </w:p>
    <w:p w14:paraId="7BD0EFD7" w14:textId="77777777" w:rsidR="00CC3F8B" w:rsidRPr="00EC04F3" w:rsidRDefault="00CC3F8B" w:rsidP="00EC04F3">
      <w:pPr>
        <w:spacing w:line="360" w:lineRule="auto"/>
        <w:ind w:left="709"/>
        <w:rPr>
          <w:rFonts w:ascii="Arial" w:eastAsia="MS Mincho" w:hAnsi="Arial" w:cs="Arial"/>
        </w:rPr>
      </w:pPr>
    </w:p>
    <w:tbl>
      <w:tblPr>
        <w:tblpPr w:leftFromText="180" w:rightFromText="180" w:vertAnchor="page" w:horzAnchor="margin" w:tblpY="198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36"/>
        <w:gridCol w:w="2120"/>
        <w:gridCol w:w="1590"/>
        <w:gridCol w:w="1414"/>
        <w:gridCol w:w="1237"/>
        <w:gridCol w:w="1571"/>
      </w:tblGrid>
      <w:tr w:rsidR="00EC04F3" w:rsidRPr="00EC04F3" w14:paraId="4F8AABA6" w14:textId="77777777" w:rsidTr="00351C09">
        <w:trPr>
          <w:cantSplit/>
          <w:trHeight w:val="2493"/>
        </w:trPr>
        <w:tc>
          <w:tcPr>
            <w:tcW w:w="636" w:type="dxa"/>
            <w:textDirection w:val="btLr"/>
          </w:tcPr>
          <w:p w14:paraId="097F1173" w14:textId="77777777" w:rsidR="00EC04F3" w:rsidRPr="00EC04F3" w:rsidRDefault="00EC04F3" w:rsidP="00EC04F3">
            <w:pPr>
              <w:autoSpaceDE w:val="0"/>
              <w:autoSpaceDN w:val="0"/>
              <w:adjustRightInd w:val="0"/>
              <w:rPr>
                <w:rFonts w:ascii="Arial" w:eastAsia="MS Mincho" w:hAnsi="Arial" w:cs="Arial"/>
                <w:sz w:val="12"/>
                <w:szCs w:val="16"/>
              </w:rPr>
            </w:pPr>
            <w:r w:rsidRPr="00EC04F3">
              <w:rPr>
                <w:rFonts w:ascii="Arial" w:eastAsia="MS Mincho" w:hAnsi="Arial" w:cs="Arial"/>
                <w:sz w:val="12"/>
                <w:szCs w:val="16"/>
              </w:rPr>
              <w:t>Conclusion</w:t>
            </w:r>
          </w:p>
        </w:tc>
        <w:tc>
          <w:tcPr>
            <w:tcW w:w="2120" w:type="dxa"/>
            <w:textDirection w:val="btLr"/>
          </w:tcPr>
          <w:p w14:paraId="6ACD2E75"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szCs w:val="16"/>
                <w:lang w:eastAsia="en-GB"/>
              </w:rPr>
              <w:t>1</w:t>
            </w:r>
            <w:r w:rsidRPr="00EC04F3">
              <w:rPr>
                <w:rFonts w:ascii="Arial" w:eastAsia="MS Mincho" w:hAnsi="Arial" w:cs="Arial"/>
                <w:color w:val="000000"/>
                <w:sz w:val="12"/>
                <w:szCs w:val="16"/>
                <w:lang w:eastAsia="en-GB"/>
              </w:rPr>
              <w:t xml:space="preserve"> </w:t>
            </w:r>
            <w:r w:rsidRPr="00EC04F3">
              <w:rPr>
                <w:rFonts w:ascii="Arial" w:eastAsia="MS Mincho" w:hAnsi="Arial" w:cs="Arial"/>
                <w:sz w:val="12"/>
                <w:szCs w:val="16"/>
                <w:lang w:eastAsia="en-GB"/>
              </w:rPr>
              <w:t>Women who became pregnant reported fewer non-fertility-related negative life-events prior to IVF.                                                     2. Logistic regression analyses revealed that the number of negative life-events remained a significant predictor of pregnancy</w:t>
            </w:r>
          </w:p>
        </w:tc>
        <w:tc>
          <w:tcPr>
            <w:tcW w:w="1590" w:type="dxa"/>
            <w:textDirection w:val="btLr"/>
          </w:tcPr>
          <w:p w14:paraId="5C7C3BDC" w14:textId="77777777" w:rsidR="00EC04F3" w:rsidRPr="00EC04F3" w:rsidRDefault="00EC04F3" w:rsidP="00EC04F3">
            <w:pPr>
              <w:autoSpaceDE w:val="0"/>
              <w:autoSpaceDN w:val="0"/>
              <w:adjustRightInd w:val="0"/>
              <w:spacing w:line="276" w:lineRule="auto"/>
              <w:rPr>
                <w:rFonts w:ascii="Arial" w:eastAsia="Calibri" w:hAnsi="Arial" w:cs="Arial"/>
                <w:sz w:val="12"/>
                <w:szCs w:val="19"/>
                <w:lang w:eastAsia="en-GB"/>
              </w:rPr>
            </w:pPr>
            <w:r w:rsidRPr="00EC04F3">
              <w:rPr>
                <w:rFonts w:ascii="Arial" w:eastAsia="Calibri" w:hAnsi="Arial" w:cs="Arial"/>
                <w:sz w:val="12"/>
                <w:szCs w:val="16"/>
                <w:lang w:eastAsia="en-GB"/>
              </w:rPr>
              <w:t>Neither baseline nor procedural anxiety, nor depression affected the on-going pregnancy rates</w:t>
            </w:r>
          </w:p>
        </w:tc>
        <w:tc>
          <w:tcPr>
            <w:tcW w:w="1414" w:type="dxa"/>
            <w:textDirection w:val="btLr"/>
          </w:tcPr>
          <w:p w14:paraId="25113C6B" w14:textId="77777777" w:rsidR="00EC04F3" w:rsidRPr="00EC04F3" w:rsidRDefault="00EC04F3" w:rsidP="00EC04F3">
            <w:pPr>
              <w:autoSpaceDE w:val="0"/>
              <w:autoSpaceDN w:val="0"/>
              <w:adjustRightInd w:val="0"/>
              <w:rPr>
                <w:rFonts w:ascii="Arial" w:eastAsia="Calibri" w:hAnsi="Arial" w:cs="Arial"/>
                <w:sz w:val="12"/>
                <w:szCs w:val="19"/>
                <w:lang w:eastAsia="en-GB"/>
              </w:rPr>
            </w:pPr>
            <w:r w:rsidRPr="00EC04F3">
              <w:rPr>
                <w:rFonts w:ascii="Arial" w:eastAsia="Calibri" w:hAnsi="Arial" w:cs="Arial"/>
                <w:sz w:val="12"/>
                <w:szCs w:val="19"/>
                <w:lang w:eastAsia="en-GB"/>
              </w:rPr>
              <w:t>1. Depression scores were significantly low in pregnant group at baseline and oocyte retrieval.                                                              2. Women with negative pregnancy had higher rating of state anxiety at oocyte retrieval</w:t>
            </w:r>
          </w:p>
        </w:tc>
        <w:tc>
          <w:tcPr>
            <w:tcW w:w="1237" w:type="dxa"/>
            <w:textDirection w:val="btLr"/>
          </w:tcPr>
          <w:p w14:paraId="21479204" w14:textId="77777777" w:rsidR="00EC04F3" w:rsidRPr="00EC04F3" w:rsidRDefault="00EC04F3" w:rsidP="00EC04F3">
            <w:pPr>
              <w:autoSpaceDE w:val="0"/>
              <w:autoSpaceDN w:val="0"/>
              <w:adjustRightInd w:val="0"/>
              <w:spacing w:line="276" w:lineRule="auto"/>
              <w:rPr>
                <w:rFonts w:ascii="Arial" w:eastAsia="Calibri" w:hAnsi="Arial" w:cs="Arial"/>
                <w:sz w:val="12"/>
                <w:szCs w:val="16"/>
                <w:lang w:eastAsia="en-GB"/>
              </w:rPr>
            </w:pPr>
            <w:r w:rsidRPr="00EC04F3">
              <w:rPr>
                <w:rFonts w:ascii="Arial" w:eastAsia="Calibri" w:hAnsi="Arial" w:cs="Arial"/>
                <w:sz w:val="12"/>
                <w:szCs w:val="19"/>
                <w:lang w:eastAsia="en-GB"/>
              </w:rPr>
              <w:t>Stress levels were linearly related to bHCG positivity (OR 1.18, P&lt;0.02) and clinical pregnancy (OR 1.16, p&lt;0.03).</w:t>
            </w:r>
          </w:p>
        </w:tc>
        <w:tc>
          <w:tcPr>
            <w:tcW w:w="1571" w:type="dxa"/>
            <w:textDirection w:val="btLr"/>
          </w:tcPr>
          <w:p w14:paraId="51B95F52" w14:textId="77777777" w:rsidR="00EC04F3" w:rsidRPr="00EC04F3" w:rsidRDefault="00EC04F3" w:rsidP="00EC04F3">
            <w:pPr>
              <w:autoSpaceDE w:val="0"/>
              <w:autoSpaceDN w:val="0"/>
              <w:adjustRightInd w:val="0"/>
              <w:spacing w:line="276" w:lineRule="auto"/>
              <w:rPr>
                <w:rFonts w:ascii="Arial" w:eastAsia="Calibri" w:hAnsi="Arial" w:cs="Arial"/>
                <w:sz w:val="12"/>
                <w:szCs w:val="19"/>
                <w:lang w:eastAsia="en-GB"/>
              </w:rPr>
            </w:pPr>
            <w:r w:rsidRPr="00EC04F3">
              <w:rPr>
                <w:rFonts w:ascii="Arial" w:eastAsia="Calibri" w:hAnsi="Arial" w:cs="Arial"/>
                <w:sz w:val="12"/>
                <w:szCs w:val="16"/>
                <w:lang w:eastAsia="en-GB"/>
              </w:rPr>
              <w:t>Stress and anxiety levels were lower in the pregnant women all through the cycle. But this difference was statistically significant only at T2(day before oocyte retrieval)</w:t>
            </w:r>
          </w:p>
        </w:tc>
      </w:tr>
      <w:tr w:rsidR="00EC04F3" w:rsidRPr="00EC04F3" w14:paraId="59E8838E" w14:textId="77777777" w:rsidTr="00351C09">
        <w:trPr>
          <w:cantSplit/>
          <w:trHeight w:val="1463"/>
        </w:trPr>
        <w:tc>
          <w:tcPr>
            <w:tcW w:w="636" w:type="dxa"/>
            <w:textDirection w:val="btLr"/>
          </w:tcPr>
          <w:p w14:paraId="15E7D780"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Outcome of IVF</w:t>
            </w:r>
          </w:p>
        </w:tc>
        <w:tc>
          <w:tcPr>
            <w:tcW w:w="2120" w:type="dxa"/>
            <w:textDirection w:val="btLr"/>
          </w:tcPr>
          <w:p w14:paraId="7A42F4F5"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215 clinical pregnancies.</w:t>
            </w:r>
          </w:p>
        </w:tc>
        <w:tc>
          <w:tcPr>
            <w:tcW w:w="1590" w:type="dxa"/>
            <w:textDirection w:val="btLr"/>
          </w:tcPr>
          <w:p w14:paraId="75BC4254"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196 pregnancies</w:t>
            </w:r>
          </w:p>
        </w:tc>
        <w:tc>
          <w:tcPr>
            <w:tcW w:w="1414" w:type="dxa"/>
            <w:textDirection w:val="btLr"/>
          </w:tcPr>
          <w:p w14:paraId="52497CF0"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39 pregnancies</w:t>
            </w:r>
          </w:p>
        </w:tc>
        <w:tc>
          <w:tcPr>
            <w:tcW w:w="1237" w:type="dxa"/>
            <w:textDirection w:val="btLr"/>
          </w:tcPr>
          <w:p w14:paraId="684AD6BB" w14:textId="77777777" w:rsidR="00EC04F3" w:rsidRPr="00EC04F3" w:rsidRDefault="00EC04F3" w:rsidP="00EC04F3">
            <w:pPr>
              <w:spacing w:line="276" w:lineRule="auto"/>
              <w:rPr>
                <w:rFonts w:ascii="Arial" w:eastAsia="Calibri" w:hAnsi="Arial" w:cs="Arial"/>
                <w:sz w:val="12"/>
                <w:szCs w:val="16"/>
                <w:lang w:eastAsia="en-GB"/>
              </w:rPr>
            </w:pPr>
          </w:p>
        </w:tc>
        <w:tc>
          <w:tcPr>
            <w:tcW w:w="1571" w:type="dxa"/>
            <w:textDirection w:val="btLr"/>
          </w:tcPr>
          <w:p w14:paraId="1A1CB215"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szCs w:val="16"/>
                <w:lang w:eastAsia="en-GB"/>
              </w:rPr>
              <w:t>15 pregnancies</w:t>
            </w:r>
          </w:p>
        </w:tc>
      </w:tr>
      <w:tr w:rsidR="00EC04F3" w:rsidRPr="00EC04F3" w14:paraId="13746332" w14:textId="77777777" w:rsidTr="00351C09">
        <w:trPr>
          <w:cantSplit/>
          <w:trHeight w:val="1668"/>
        </w:trPr>
        <w:tc>
          <w:tcPr>
            <w:tcW w:w="636" w:type="dxa"/>
            <w:textDirection w:val="btLr"/>
          </w:tcPr>
          <w:p w14:paraId="480BB3B4"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Parameters measured</w:t>
            </w:r>
          </w:p>
        </w:tc>
        <w:tc>
          <w:tcPr>
            <w:tcW w:w="2120" w:type="dxa"/>
            <w:textDirection w:val="btLr"/>
          </w:tcPr>
          <w:p w14:paraId="03F9E76C"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Life Events                        Perceived Stress       Depressive symptoms</w:t>
            </w:r>
          </w:p>
        </w:tc>
        <w:tc>
          <w:tcPr>
            <w:tcW w:w="1590" w:type="dxa"/>
            <w:textDirection w:val="btLr"/>
          </w:tcPr>
          <w:p w14:paraId="252FC459"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State anxiety &amp; procedural anxiety                                   Depression</w:t>
            </w:r>
          </w:p>
        </w:tc>
        <w:tc>
          <w:tcPr>
            <w:tcW w:w="1414" w:type="dxa"/>
            <w:textDirection w:val="btLr"/>
          </w:tcPr>
          <w:p w14:paraId="348C40F5"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State &amp; Trait anxiety                    Depression</w:t>
            </w:r>
          </w:p>
        </w:tc>
        <w:tc>
          <w:tcPr>
            <w:tcW w:w="1237" w:type="dxa"/>
            <w:textDirection w:val="btLr"/>
          </w:tcPr>
          <w:p w14:paraId="03A4BA72"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Self-reported stress on a scale from 1 to10</w:t>
            </w:r>
          </w:p>
        </w:tc>
        <w:tc>
          <w:tcPr>
            <w:tcW w:w="1571" w:type="dxa"/>
            <w:textDirection w:val="btLr"/>
          </w:tcPr>
          <w:p w14:paraId="619146CF"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State &amp; Trait anxiety</w:t>
            </w:r>
          </w:p>
          <w:p w14:paraId="1D565129"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Perceived stress</w:t>
            </w:r>
          </w:p>
        </w:tc>
      </w:tr>
      <w:tr w:rsidR="00EC04F3" w:rsidRPr="00EC04F3" w14:paraId="31D2DA66" w14:textId="77777777" w:rsidTr="00351C09">
        <w:trPr>
          <w:cantSplit/>
          <w:trHeight w:val="2570"/>
        </w:trPr>
        <w:tc>
          <w:tcPr>
            <w:tcW w:w="636" w:type="dxa"/>
            <w:textDirection w:val="btLr"/>
          </w:tcPr>
          <w:p w14:paraId="730E2BB6"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Timing of measurement</w:t>
            </w:r>
          </w:p>
        </w:tc>
        <w:tc>
          <w:tcPr>
            <w:tcW w:w="2120" w:type="dxa"/>
            <w:textDirection w:val="btLr"/>
          </w:tcPr>
          <w:p w14:paraId="01AFC7F4"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 xml:space="preserve">During pituitary down regulation </w:t>
            </w:r>
          </w:p>
        </w:tc>
        <w:tc>
          <w:tcPr>
            <w:tcW w:w="1590" w:type="dxa"/>
            <w:textDirection w:val="btLr"/>
          </w:tcPr>
          <w:p w14:paraId="4F967F3B"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One to two months prior to treatment</w:t>
            </w:r>
          </w:p>
        </w:tc>
        <w:tc>
          <w:tcPr>
            <w:tcW w:w="1414" w:type="dxa"/>
            <w:textDirection w:val="btLr"/>
          </w:tcPr>
          <w:p w14:paraId="5B9BDEFD"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Before treatment and at oocyte retrieval</w:t>
            </w:r>
          </w:p>
        </w:tc>
        <w:tc>
          <w:tcPr>
            <w:tcW w:w="1237" w:type="dxa"/>
            <w:textDirection w:val="btLr"/>
          </w:tcPr>
          <w:p w14:paraId="05C6779D"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Initial visit to fertility clinic</w:t>
            </w:r>
          </w:p>
        </w:tc>
        <w:tc>
          <w:tcPr>
            <w:tcW w:w="1571" w:type="dxa"/>
            <w:textDirection w:val="btLr"/>
          </w:tcPr>
          <w:p w14:paraId="29E78480"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Prior to ovarian stimulation</w:t>
            </w:r>
          </w:p>
        </w:tc>
      </w:tr>
      <w:tr w:rsidR="00EC04F3" w:rsidRPr="00EC04F3" w14:paraId="2A9887F7" w14:textId="77777777" w:rsidTr="00351C09">
        <w:trPr>
          <w:cantSplit/>
          <w:trHeight w:val="1796"/>
        </w:trPr>
        <w:tc>
          <w:tcPr>
            <w:tcW w:w="636" w:type="dxa"/>
            <w:textDirection w:val="btLr"/>
          </w:tcPr>
          <w:p w14:paraId="011141DE"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Outcome measures used</w:t>
            </w:r>
          </w:p>
        </w:tc>
        <w:tc>
          <w:tcPr>
            <w:tcW w:w="2120" w:type="dxa"/>
            <w:textDirection w:val="btLr"/>
          </w:tcPr>
          <w:p w14:paraId="0E1887B7"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 xml:space="preserve">List of recent events, PSS &amp; BDI </w:t>
            </w:r>
          </w:p>
          <w:p w14:paraId="5E1B3572"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2 weeks prior to treatment cycle.</w:t>
            </w:r>
          </w:p>
        </w:tc>
        <w:tc>
          <w:tcPr>
            <w:tcW w:w="1590" w:type="dxa"/>
            <w:textDirection w:val="btLr"/>
          </w:tcPr>
          <w:p w14:paraId="54DE4412"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szCs w:val="16"/>
                <w:lang w:eastAsia="en-GB"/>
              </w:rPr>
              <w:t xml:space="preserve">STAI, BDI </w:t>
            </w:r>
          </w:p>
        </w:tc>
        <w:tc>
          <w:tcPr>
            <w:tcW w:w="1414" w:type="dxa"/>
            <w:textDirection w:val="btLr"/>
          </w:tcPr>
          <w:p w14:paraId="6DE64D1D"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STAI, BDI</w:t>
            </w:r>
          </w:p>
        </w:tc>
        <w:tc>
          <w:tcPr>
            <w:tcW w:w="1237" w:type="dxa"/>
            <w:textDirection w:val="btLr"/>
          </w:tcPr>
          <w:p w14:paraId="372944ED"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lang w:eastAsia="en-GB"/>
              </w:rPr>
              <w:t>Infertility-related stress scale</w:t>
            </w:r>
          </w:p>
        </w:tc>
        <w:tc>
          <w:tcPr>
            <w:tcW w:w="1571" w:type="dxa"/>
            <w:textDirection w:val="btLr"/>
          </w:tcPr>
          <w:p w14:paraId="45460772"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szCs w:val="16"/>
                <w:lang w:eastAsia="en-GB"/>
              </w:rPr>
              <w:t>STAI,PSS, Infertility Self-Efficacy Scale (ISES)</w:t>
            </w:r>
          </w:p>
        </w:tc>
      </w:tr>
      <w:tr w:rsidR="00EC04F3" w:rsidRPr="00EC04F3" w14:paraId="17E3C08A" w14:textId="77777777" w:rsidTr="00351C09">
        <w:trPr>
          <w:cantSplit/>
          <w:trHeight w:val="776"/>
        </w:trPr>
        <w:tc>
          <w:tcPr>
            <w:tcW w:w="636" w:type="dxa"/>
            <w:textDirection w:val="btLr"/>
          </w:tcPr>
          <w:p w14:paraId="38A4E99F" w14:textId="77777777" w:rsidR="00EC04F3" w:rsidRPr="00EC04F3" w:rsidRDefault="00EC04F3" w:rsidP="00EC04F3">
            <w:pPr>
              <w:rPr>
                <w:rFonts w:ascii="Arial" w:eastAsia="MS Mincho" w:hAnsi="Arial" w:cs="Arial"/>
                <w:sz w:val="12"/>
                <w:szCs w:val="16"/>
              </w:rPr>
            </w:pPr>
            <w:r w:rsidRPr="00EC04F3">
              <w:rPr>
                <w:rFonts w:ascii="Arial" w:eastAsia="MS Mincho" w:hAnsi="Arial" w:cs="Arial"/>
                <w:sz w:val="12"/>
                <w:szCs w:val="16"/>
              </w:rPr>
              <w:t>Participants</w:t>
            </w:r>
          </w:p>
        </w:tc>
        <w:tc>
          <w:tcPr>
            <w:tcW w:w="2120" w:type="dxa"/>
            <w:textDirection w:val="btLr"/>
          </w:tcPr>
          <w:p w14:paraId="29A338E7"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809 first time IVF</w:t>
            </w:r>
          </w:p>
        </w:tc>
        <w:tc>
          <w:tcPr>
            <w:tcW w:w="1590" w:type="dxa"/>
            <w:textDirection w:val="btLr"/>
          </w:tcPr>
          <w:p w14:paraId="75CABBF9"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421n fist time IVF</w:t>
            </w:r>
          </w:p>
        </w:tc>
        <w:tc>
          <w:tcPr>
            <w:tcW w:w="1414" w:type="dxa"/>
            <w:textDirection w:val="btLr"/>
          </w:tcPr>
          <w:p w14:paraId="7D9A3949" w14:textId="77777777" w:rsidR="00EC04F3" w:rsidRPr="00EC04F3" w:rsidRDefault="00EC04F3" w:rsidP="00EC04F3">
            <w:pPr>
              <w:rPr>
                <w:rFonts w:ascii="Arial" w:eastAsia="Calibri" w:hAnsi="Arial" w:cs="Arial"/>
                <w:sz w:val="12"/>
                <w:szCs w:val="16"/>
                <w:lang w:eastAsia="en-GB"/>
              </w:rPr>
            </w:pPr>
            <w:r w:rsidRPr="00EC04F3">
              <w:rPr>
                <w:rFonts w:ascii="Arial" w:eastAsia="Calibri" w:hAnsi="Arial" w:cs="Arial"/>
                <w:sz w:val="12"/>
                <w:szCs w:val="16"/>
                <w:lang w:eastAsia="en-GB"/>
              </w:rPr>
              <w:t>80 couples with unexplained infertility</w:t>
            </w:r>
          </w:p>
        </w:tc>
        <w:tc>
          <w:tcPr>
            <w:tcW w:w="1237" w:type="dxa"/>
            <w:textDirection w:val="btLr"/>
          </w:tcPr>
          <w:p w14:paraId="2094B310"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217 consecutive women having first time IVF</w:t>
            </w:r>
          </w:p>
        </w:tc>
        <w:tc>
          <w:tcPr>
            <w:tcW w:w="1571" w:type="dxa"/>
            <w:textDirection w:val="btLr"/>
          </w:tcPr>
          <w:p w14:paraId="03A624F0"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44 women having IVF</w:t>
            </w:r>
          </w:p>
        </w:tc>
      </w:tr>
      <w:tr w:rsidR="00EC04F3" w:rsidRPr="00EC04F3" w14:paraId="5A829BD6" w14:textId="77777777" w:rsidTr="00351C09">
        <w:trPr>
          <w:cantSplit/>
          <w:trHeight w:val="1452"/>
        </w:trPr>
        <w:tc>
          <w:tcPr>
            <w:tcW w:w="636" w:type="dxa"/>
            <w:textDirection w:val="btLr"/>
          </w:tcPr>
          <w:p w14:paraId="175E2E33"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Author</w:t>
            </w:r>
          </w:p>
        </w:tc>
        <w:tc>
          <w:tcPr>
            <w:tcW w:w="2120" w:type="dxa"/>
            <w:textDirection w:val="btLr"/>
          </w:tcPr>
          <w:p w14:paraId="131F199F" w14:textId="5455272D" w:rsidR="00EC04F3" w:rsidRPr="00EC04F3" w:rsidRDefault="00EC04F3" w:rsidP="00261289">
            <w:pPr>
              <w:spacing w:line="276" w:lineRule="auto"/>
              <w:rPr>
                <w:rFonts w:ascii="Arial" w:eastAsia="MS Mincho" w:hAnsi="Arial" w:cs="Arial"/>
                <w:sz w:val="12"/>
                <w:lang w:eastAsia="en-GB"/>
              </w:rPr>
            </w:pPr>
            <w:r w:rsidRPr="00EC04F3">
              <w:rPr>
                <w:rFonts w:ascii="Arial" w:eastAsia="MS Mincho" w:hAnsi="Arial" w:cs="Arial"/>
                <w:sz w:val="12"/>
                <w:lang w:eastAsia="en-GB"/>
              </w:rPr>
              <w:t>Ebbesen (2009)</w:t>
            </w:r>
            <w:r w:rsidRPr="00EC04F3">
              <w:rPr>
                <w:rFonts w:ascii="Arial" w:eastAsia="MS Mincho" w:hAnsi="Arial" w:cs="Arial"/>
                <w:sz w:val="12"/>
                <w:lang w:eastAsia="en-GB"/>
              </w:rPr>
              <w:fldChar w:fldCharType="begin"/>
            </w:r>
            <w:r w:rsidR="00261289">
              <w:rPr>
                <w:rFonts w:ascii="Arial" w:eastAsia="MS Mincho" w:hAnsi="Arial" w:cs="Arial"/>
                <w:sz w:val="12"/>
                <w:lang w:eastAsia="en-GB"/>
              </w:rPr>
              <w:instrText xml:space="preserve"> ADDIN EN.CITE &lt;EndNote&gt;&lt;Cite&gt;&lt;Author&gt;Ebbesen&lt;/Author&gt;&lt;Year&gt;2009&lt;/Year&gt;&lt;IDText&gt;Stressful life events are associated with a poor in-vitro fertilization (IVF) outcome: a prospective study&lt;/IDText&gt;&lt;DisplayText&gt;(104)&lt;/DisplayText&gt;&lt;record&gt;&lt;dates&gt;&lt;pub-dates&gt;&lt;date&gt;Sep&lt;/date&gt;&lt;/pub-dates&gt;&lt;year&gt;2009&lt;/year&gt;&lt;/dates&gt;&lt;urls&gt;&lt;related-urls&gt;&lt;url&gt;&amp;lt;Go to ISI&amp;gt;://WOS:000269001600015&lt;/url&gt;&lt;/related-urls&gt;&lt;/urls&gt;&lt;isbn&gt;0268-1161&lt;/isbn&gt;&lt;titles&gt;&lt;title&gt;Stressful life events are associated with a poor in-vitro fertilization (IVF) outcome: a prospective study&lt;/title&gt;&lt;secondary-title&gt;Human Reproduction&lt;/secondary-title&gt;&lt;/titles&gt;&lt;pages&gt;2173-2182&lt;/pages&gt;&lt;number&gt;9&lt;/number&gt;&lt;contributors&gt;&lt;authors&gt;&lt;author&gt;Ebbesen, S. M. S.&lt;/author&gt;&lt;author&gt;Zachariae, R.&lt;/author&gt;&lt;author&gt;Mehlsen, M. Y.&lt;/author&gt;&lt;author&gt;Thomsen, D.&lt;/author&gt;&lt;author&gt;Hojgaard, A.&lt;/author&gt;&lt;author&gt;Ottosen, L.&lt;/author&gt;&lt;author&gt;Petersen, T.&lt;/author&gt;&lt;author&gt;Ingerslev, H. J.&lt;/author&gt;&lt;/authors&gt;&lt;/contributors&gt;&lt;added-date format="utc"&gt;1361421192&lt;/added-date&gt;&lt;ref-type name="Journal Article"&gt;17&lt;/ref-type&gt;&lt;rec-number&gt;1439&lt;/rec-number&gt;&lt;last-updated-date format="utc"&gt;1361444730&lt;/last-updated-date&gt;&lt;accession-num&gt;WOS:000269001600015&lt;/accession-num&gt;&lt;electronic-resource-num&gt;10.1093/humrep/dep185&lt;/electronic-resource-num&gt;&lt;volume&gt;24&lt;/volume&gt;&lt;/record&gt;&lt;/Cite&gt;&lt;/EndNote&gt;</w:instrText>
            </w:r>
            <w:r w:rsidRPr="00EC04F3">
              <w:rPr>
                <w:rFonts w:ascii="Arial" w:eastAsia="MS Mincho" w:hAnsi="Arial" w:cs="Arial"/>
                <w:sz w:val="12"/>
                <w:lang w:eastAsia="en-GB"/>
              </w:rPr>
              <w:fldChar w:fldCharType="separate"/>
            </w:r>
            <w:r w:rsidR="00261289">
              <w:rPr>
                <w:rFonts w:ascii="Arial" w:eastAsia="MS Mincho" w:hAnsi="Arial" w:cs="Arial"/>
                <w:sz w:val="12"/>
                <w:lang w:eastAsia="en-GB"/>
              </w:rPr>
              <w:t>(104)</w:t>
            </w:r>
            <w:r w:rsidRPr="00EC04F3">
              <w:rPr>
                <w:rFonts w:ascii="Arial" w:eastAsia="MS Mincho" w:hAnsi="Arial" w:cs="Arial"/>
                <w:sz w:val="12"/>
                <w:lang w:eastAsia="en-GB"/>
              </w:rPr>
              <w:fldChar w:fldCharType="end"/>
            </w:r>
          </w:p>
        </w:tc>
        <w:tc>
          <w:tcPr>
            <w:tcW w:w="1590" w:type="dxa"/>
            <w:textDirection w:val="btLr"/>
          </w:tcPr>
          <w:p w14:paraId="2B2699FE" w14:textId="118B75C8" w:rsidR="00EC04F3" w:rsidRPr="00EC04F3" w:rsidRDefault="00EC04F3" w:rsidP="00261289">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Lintsen  (2009)</w:t>
            </w:r>
            <w:r w:rsidRPr="00EC04F3">
              <w:rPr>
                <w:rFonts w:ascii="Arial" w:eastAsia="Calibri" w:hAnsi="Arial" w:cs="Arial"/>
                <w:sz w:val="12"/>
                <w:szCs w:val="16"/>
                <w:lang w:eastAsia="en-GB"/>
              </w:rPr>
              <w:fldChar w:fldCharType="begin"/>
            </w:r>
            <w:r w:rsidR="00261289">
              <w:rPr>
                <w:rFonts w:ascii="Arial" w:eastAsia="Calibri" w:hAnsi="Arial" w:cs="Arial"/>
                <w:sz w:val="12"/>
                <w:szCs w:val="16"/>
                <w:lang w:eastAsia="en-GB"/>
              </w:rPr>
              <w:instrText xml:space="preserve"> ADDIN EN.CITE &lt;EndNote&gt;&lt;Cite&gt;&lt;Author&gt;Lintsen&lt;/Author&gt;&lt;Year&gt;2009&lt;/Year&gt;&lt;IDText&gt;Anxiety and depression have no influence on the cancellation and pregnancy rates of a first IVF or ICSI treatment&lt;/IDText&gt;&lt;DisplayText&gt;(116)&lt;/DisplayText&gt;&lt;record&gt;&lt;keywords&gt;&lt;keyword&gt;Adult&lt;/keyword&gt;&lt;keyword&gt;Anxiety&lt;/keyword&gt;&lt;keyword&gt;Cohort Studies&lt;/keyword&gt;&lt;keyword&gt;Depression&lt;/keyword&gt;&lt;keyword&gt;Female&lt;/keyword&gt;&lt;keyword&gt;Fertilization in Vitro/ psychology&lt;/keyword&gt;&lt;keyword&gt;Humans&lt;/keyword&gt;&lt;keyword&gt;Oocyte Retrieval&lt;/keyword&gt;&lt;keyword&gt;Patient Dropouts/ psychology&lt;/keyword&gt;&lt;keyword&gt;Pregnancy&lt;/keyword&gt;&lt;keyword&gt;Pregnancy Rate&lt;/keyword&gt;&lt;keyword&gt;Sperm Injections, Intracytoplasmic/ psychology&lt;/keyword&gt;&lt;/keywords&gt;&lt;isbn&gt;1460-2350 (Electronic)&amp;#xD;0268-1161 (Linking)&lt;/isbn&gt;&lt;titles&gt;&lt;title&gt;Anxiety and depression have no influence on the cancellation and pregnancy rates of a first IVF or ICSI treatment&lt;/title&gt;&lt;secondary-title&gt;Hum Reprod&lt;/secondary-title&gt;&lt;/titles&gt;&lt;pages&gt;1092-8&lt;/pages&gt;&lt;number&gt;5&lt;/number&gt;&lt;contributors&gt;&lt;authors&gt;&lt;author&gt;Lintsen, A. M.&lt;/author&gt;&lt;author&gt;Verhaak, C. M.&lt;/author&gt;&lt;author&gt;Eijkemans, M. J.&lt;/author&gt;&lt;author&gt;Smeenk, J. M.&lt;/author&gt;&lt;author&gt;Braat, D. D.&lt;/author&gt;&lt;/authors&gt;&lt;/contributors&gt;&lt;language&gt;eng&lt;/language&gt;&lt;added-date format="utc"&gt;1361443390&lt;/added-date&gt;&lt;pub-location&gt;England&lt;/pub-location&gt;&lt;ref-type name="Book Section"&gt;5&lt;/ref-type&gt;&lt;auth-address&gt;Department of Obstetrics and Gynaecology, Radboud University Nijmegen Medical Centre, 6500 HB Nijmegen, The Netherlands. a.lintsen@obgyn.umcn.nl&lt;/auth-address&gt;&lt;dates&gt;&lt;year&gt;2009&lt;/year&gt;&lt;/dates&gt;&lt;remote-database-provider&gt;NLM&lt;/remote-database-provider&gt;&lt;rec-number&gt;1504&lt;/rec-number&gt;&lt;last-updated-date format="utc"&gt;1361444786&lt;/last-updated-date&gt;&lt;accession-num&gt;19176541&lt;/accession-num&gt;&lt;electronic-resource-num&gt;10.1093/humrep/den491&lt;/electronic-resource-num&gt;&lt;volume&gt;24&lt;/volume&gt;&lt;/record&gt;&lt;/Cite&gt;&lt;/EndNote&gt;</w:instrText>
            </w:r>
            <w:r w:rsidRPr="00EC04F3">
              <w:rPr>
                <w:rFonts w:ascii="Arial" w:eastAsia="Calibri" w:hAnsi="Arial" w:cs="Arial"/>
                <w:sz w:val="12"/>
                <w:szCs w:val="16"/>
                <w:lang w:eastAsia="en-GB"/>
              </w:rPr>
              <w:fldChar w:fldCharType="separate"/>
            </w:r>
            <w:r w:rsidR="00261289">
              <w:rPr>
                <w:rFonts w:ascii="Arial" w:eastAsia="Calibri" w:hAnsi="Arial" w:cs="Arial"/>
                <w:sz w:val="12"/>
                <w:szCs w:val="16"/>
                <w:lang w:eastAsia="en-GB"/>
              </w:rPr>
              <w:t>(116)</w:t>
            </w:r>
            <w:r w:rsidRPr="00EC04F3">
              <w:rPr>
                <w:rFonts w:ascii="Arial" w:eastAsia="Calibri" w:hAnsi="Arial" w:cs="Arial"/>
                <w:sz w:val="12"/>
                <w:szCs w:val="16"/>
                <w:lang w:eastAsia="en-GB"/>
              </w:rPr>
              <w:fldChar w:fldCharType="end"/>
            </w:r>
          </w:p>
        </w:tc>
        <w:tc>
          <w:tcPr>
            <w:tcW w:w="1414" w:type="dxa"/>
            <w:textDirection w:val="btLr"/>
          </w:tcPr>
          <w:p w14:paraId="02EE65B7" w14:textId="2FB4A790" w:rsidR="00EC04F3" w:rsidRPr="00EC04F3" w:rsidRDefault="00EC04F3" w:rsidP="00261289">
            <w:pPr>
              <w:rPr>
                <w:rFonts w:ascii="Arial" w:eastAsia="Calibri" w:hAnsi="Arial" w:cs="Arial"/>
                <w:sz w:val="12"/>
                <w:szCs w:val="16"/>
                <w:lang w:eastAsia="en-GB"/>
              </w:rPr>
            </w:pPr>
            <w:r w:rsidRPr="00EC04F3">
              <w:rPr>
                <w:rFonts w:ascii="Arial" w:eastAsia="Calibri" w:hAnsi="Arial" w:cs="Arial"/>
                <w:sz w:val="12"/>
                <w:szCs w:val="16"/>
                <w:lang w:eastAsia="en-GB"/>
              </w:rPr>
              <w:t>Gurhan (2009)</w:t>
            </w:r>
            <w:r w:rsidRPr="00EC04F3">
              <w:rPr>
                <w:rFonts w:ascii="Arial" w:eastAsia="Calibri" w:hAnsi="Arial" w:cs="Arial"/>
                <w:sz w:val="12"/>
                <w:szCs w:val="16"/>
                <w:lang w:eastAsia="en-GB"/>
              </w:rPr>
              <w:fldChar w:fldCharType="begin"/>
            </w:r>
            <w:r w:rsidR="00261289">
              <w:rPr>
                <w:rFonts w:ascii="Arial" w:eastAsia="Calibri" w:hAnsi="Arial" w:cs="Arial"/>
                <w:sz w:val="12"/>
                <w:szCs w:val="16"/>
                <w:lang w:eastAsia="en-GB"/>
              </w:rPr>
              <w:instrText xml:space="preserve"> ADDIN EN.CITE &lt;EndNote&gt;&lt;Cite&gt;&lt;Author&gt;Gurhan&lt;/Author&gt;&lt;Year&gt;2009&lt;/Year&gt;&lt;IDText&gt;Association of depression and anxiety with oocyte and sperm numbers and pregnancy outcomes during in vitro fertilization treatment&lt;/IDText&gt;&lt;DisplayText&gt;(117)&lt;/DisplayText&gt;&lt;record&gt;&lt;dates&gt;&lt;pub-dates&gt;&lt;date&gt;Jun&lt;/date&gt;&lt;/pub-dates&gt;&lt;year&gt;2009&lt;/year&gt;&lt;/dates&gt;&lt;keywords&gt;&lt;keyword&gt;Adult&lt;/keyword&gt;&lt;keyword&gt;Anxiety Disorders/diagnosis/ epidemiology/psychology&lt;/keyword&gt;&lt;keyword&gt;Depressive Disorder/diagnosis/ epidemiology/psychology&lt;/keyword&gt;&lt;keyword&gt;Female&lt;/keyword&gt;&lt;keyword&gt;Fertilization in Vitro/ methods&lt;/keyword&gt;&lt;keyword&gt;Humans&lt;/keyword&gt;&lt;keyword&gt;Infertility, Female/epidemiology/therapy&lt;/keyword&gt;&lt;keyword&gt;Male&lt;/keyword&gt;&lt;keyword&gt;Oocytes/ physiology&lt;/keyword&gt;&lt;keyword&gt;Personality Inventory&lt;/keyword&gt;&lt;keyword&gt;Pregnancy&lt;/keyword&gt;&lt;keyword&gt;Pregnancy Outcome&lt;/keyword&gt;&lt;keyword&gt;Sperm Count/ statistics &amp;amp; numerical data&lt;/keyword&gt;&lt;keyword&gt;Sperm Motility/physiology&lt;/keyword&gt;&lt;keyword&gt;Turkey/epidemiology&lt;/keyword&gt;&lt;/keywords&gt;&lt;isbn&gt;0033-2941 (Print)&amp;#xD;0033-2941 (Linking)&lt;/isbn&gt;&lt;titles&gt;&lt;title&gt;Association of depression and anxiety with oocyte and sperm numbers and pregnancy outcomes during in vitro fertilization treatment&lt;/title&gt;&lt;secondary-title&gt;Psychol Rep&lt;/secondary-title&gt;&lt;alt-title&gt;Psychological reports&lt;/alt-title&gt;&lt;/titles&gt;&lt;pages&gt;796-806&lt;/pages&gt;&lt;number&gt;3&lt;/number&gt;&lt;contributors&gt;&lt;authors&gt;&lt;author&gt;Gurhan, N.&lt;/author&gt;&lt;author&gt;Akyuz, A.&lt;/author&gt;&lt;author&gt;Atici, D.&lt;/author&gt;&lt;author&gt;Kisa, S.&lt;/author&gt;&lt;/authors&gt;&lt;/contributors&gt;&lt;edition&gt;2009/08/28&lt;/edition&gt;&lt;language&gt;eng&lt;/language&gt;&lt;added-date format="utc"&gt;1361443390&lt;/added-date&gt;&lt;ref-type name="Journal Article"&gt;17&lt;/ref-type&gt;&lt;auth-address&gt;Gazi University School of Nursing, Ankara, Turkey.&lt;/auth-address&gt;&lt;remote-database-provider&gt;NLM&lt;/remote-database-provider&gt;&lt;rec-number&gt;1502&lt;/rec-number&gt;&lt;last-updated-date format="utc"&gt;1361444786&lt;/last-updated-date&gt;&lt;accession-num&gt;19708407&lt;/accession-num&gt;&lt;volume&gt;104&lt;/volume&gt;&lt;/record&gt;&lt;/Cite&gt;&lt;/EndNote&gt;</w:instrText>
            </w:r>
            <w:r w:rsidRPr="00EC04F3">
              <w:rPr>
                <w:rFonts w:ascii="Arial" w:eastAsia="Calibri" w:hAnsi="Arial" w:cs="Arial"/>
                <w:sz w:val="12"/>
                <w:szCs w:val="16"/>
                <w:lang w:eastAsia="en-GB"/>
              </w:rPr>
              <w:fldChar w:fldCharType="separate"/>
            </w:r>
            <w:r w:rsidR="00261289">
              <w:rPr>
                <w:rFonts w:ascii="Arial" w:eastAsia="Calibri" w:hAnsi="Arial" w:cs="Arial"/>
                <w:sz w:val="12"/>
                <w:szCs w:val="16"/>
                <w:lang w:eastAsia="en-GB"/>
              </w:rPr>
              <w:t>(117)</w:t>
            </w:r>
            <w:r w:rsidRPr="00EC04F3">
              <w:rPr>
                <w:rFonts w:ascii="Arial" w:eastAsia="Calibri" w:hAnsi="Arial" w:cs="Arial"/>
                <w:sz w:val="12"/>
                <w:szCs w:val="16"/>
                <w:lang w:eastAsia="en-GB"/>
              </w:rPr>
              <w:fldChar w:fldCharType="end"/>
            </w:r>
          </w:p>
        </w:tc>
        <w:tc>
          <w:tcPr>
            <w:tcW w:w="1237" w:type="dxa"/>
            <w:textDirection w:val="btLr"/>
          </w:tcPr>
          <w:p w14:paraId="0EC0D90D" w14:textId="5A38BFF0" w:rsidR="00EC04F3" w:rsidRPr="00EC04F3" w:rsidRDefault="00EC04F3" w:rsidP="00261289">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 xml:space="preserve"> Hunter (2010)</w:t>
            </w:r>
            <w:r w:rsidRPr="00EC04F3">
              <w:rPr>
                <w:rFonts w:ascii="Arial" w:eastAsia="Calibri" w:hAnsi="Arial" w:cs="Arial"/>
                <w:sz w:val="12"/>
                <w:szCs w:val="16"/>
                <w:lang w:eastAsia="en-GB"/>
              </w:rPr>
              <w:fldChar w:fldCharType="begin"/>
            </w:r>
            <w:r w:rsidR="00261289">
              <w:rPr>
                <w:rFonts w:ascii="Arial" w:eastAsia="Calibri" w:hAnsi="Arial" w:cs="Arial"/>
                <w:sz w:val="12"/>
                <w:szCs w:val="16"/>
                <w:lang w:eastAsia="en-GB"/>
              </w:rPr>
              <w:instrText xml:space="preserve"> ADDIN EN.CITE &lt;EndNote&gt;&lt;Cite&gt;&lt;Author&gt;Hunter&lt;/Author&gt;&lt;Year&gt;2010&lt;/Year&gt;&lt;IDText&gt;STRESS AT THE INITIATION OF FERTILITY TREATMENT AFFECTS IVF OUTCOMES&lt;/IDText&gt;&lt;DisplayText&gt;(118)&lt;/DisplayText&gt;&lt;record&gt;&lt;dates&gt;&lt;pub-dates&gt;&lt;date&gt;Sep&lt;/date&gt;&lt;/pub-dates&gt;&lt;year&gt;2010&lt;/year&gt;&lt;/dates&gt;&lt;urls&gt;&lt;related-urls&gt;&lt;url&gt;&amp;lt;Go to ISI&amp;gt;://WOS:000281441000768&lt;/url&gt;&lt;/related-urls&gt;&lt;/urls&gt;&lt;isbn&gt;0015-0282&lt;/isbn&gt;&lt;titles&gt;&lt;title&gt;STRESS AT THE INITIATION OF FERTILITY TREATMENT AFFECTS IVF OUTCOMES&lt;/title&gt;&lt;secondary-title&gt;Fertility and Sterility&lt;/secondary-title&gt;&lt;/titles&gt;&lt;pages&gt;S224-S224&lt;/pages&gt;&lt;number&gt;4&lt;/number&gt;&lt;contributors&gt;&lt;authors&gt;&lt;author&gt;Hunter, R. K.&lt;/author&gt;&lt;author&gt;Traub, M. L.&lt;/author&gt;&lt;author&gt;Knochenhauer, E. S.&lt;/author&gt;&lt;/authors&gt;&lt;/contributors&gt;&lt;added-date format="utc"&gt;1361421190&lt;/added-date&gt;&lt;ref-type name="Journal Article"&gt;17&lt;/ref-type&gt;&lt;rec-number&gt;1367&lt;/rec-number&gt;&lt;last-updated-date format="utc"&gt;1361444730&lt;/last-updated-date&gt;&lt;accession-num&gt;WOS:000281441000768&lt;/accession-num&gt;&lt;volume&gt;94&lt;/volume&gt;&lt;/record&gt;&lt;/Cite&gt;&lt;/EndNote&gt;</w:instrText>
            </w:r>
            <w:r w:rsidRPr="00EC04F3">
              <w:rPr>
                <w:rFonts w:ascii="Arial" w:eastAsia="Calibri" w:hAnsi="Arial" w:cs="Arial"/>
                <w:sz w:val="12"/>
                <w:szCs w:val="16"/>
                <w:lang w:eastAsia="en-GB"/>
              </w:rPr>
              <w:fldChar w:fldCharType="separate"/>
            </w:r>
            <w:r w:rsidR="00261289">
              <w:rPr>
                <w:rFonts w:ascii="Arial" w:eastAsia="Calibri" w:hAnsi="Arial" w:cs="Arial"/>
                <w:sz w:val="12"/>
                <w:szCs w:val="16"/>
                <w:lang w:eastAsia="en-GB"/>
              </w:rPr>
              <w:t>(118)</w:t>
            </w:r>
            <w:r w:rsidRPr="00EC04F3">
              <w:rPr>
                <w:rFonts w:ascii="Arial" w:eastAsia="Calibri" w:hAnsi="Arial" w:cs="Arial"/>
                <w:sz w:val="12"/>
                <w:szCs w:val="16"/>
                <w:lang w:eastAsia="en-GB"/>
              </w:rPr>
              <w:fldChar w:fldCharType="end"/>
            </w:r>
            <w:r w:rsidRPr="00EC04F3">
              <w:rPr>
                <w:rFonts w:ascii="Arial" w:eastAsia="Calibri" w:hAnsi="Arial" w:cs="Arial"/>
                <w:sz w:val="12"/>
                <w:szCs w:val="16"/>
                <w:lang w:eastAsia="en-GB"/>
              </w:rPr>
              <w:t xml:space="preserve">    </w:t>
            </w:r>
          </w:p>
        </w:tc>
        <w:tc>
          <w:tcPr>
            <w:tcW w:w="1571" w:type="dxa"/>
            <w:textDirection w:val="btLr"/>
          </w:tcPr>
          <w:p w14:paraId="17538AB7" w14:textId="22DFDFEC"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Turner (2010)</w:t>
            </w:r>
            <w:r w:rsidRPr="00EC04F3">
              <w:rPr>
                <w:rFonts w:ascii="Arial" w:eastAsia="Calibri" w:hAnsi="Arial" w:cs="Arial"/>
                <w:sz w:val="12"/>
                <w:szCs w:val="16"/>
                <w:lang w:eastAsia="en-GB"/>
              </w:rPr>
              <w:fldChar w:fldCharType="begin"/>
            </w:r>
            <w:r w:rsidR="00261289">
              <w:rPr>
                <w:rFonts w:ascii="Arial" w:eastAsia="Calibri" w:hAnsi="Arial" w:cs="Arial"/>
                <w:sz w:val="12"/>
                <w:szCs w:val="16"/>
                <w:lang w:eastAsia="en-GB"/>
              </w:rPr>
              <w:instrText xml:space="preserve"> ADDIN EN.CITE &lt;EndNote&gt;&lt;Cite&gt;&lt;Author&gt;Turner&lt;/Author&gt;&lt;Year&gt;2010&lt;/Year&gt;&lt;IDText&gt;STRESS AND ANXIETY SCORES IN FIRST AND REPEAT IVF CYCLES&lt;/IDText&gt;&lt;DisplayText&gt;(119)&lt;/DisplayText&gt;&lt;record&gt;&lt;dates&gt;&lt;pub-dates&gt;&lt;date&gt;Sep&lt;/date&gt;&lt;/pub-dates&gt;&lt;year&gt;2010&lt;/year&gt;&lt;/dates&gt;&lt;urls&gt;&lt;related-urls&gt;&lt;url&gt;&amp;lt;Go to ISI&amp;gt;://WOS:000281441000767&lt;/url&gt;&lt;/related-urls&gt;&lt;/urls&gt;&lt;isbn&gt;0015-0282&lt;/isbn&gt;&lt;titles&gt;&lt;title&gt;STRESS AND ANXIETY SCORES IN FIRST AND REPEAT IVF CYCLES&lt;/title&gt;&lt;secondary-title&gt;Fertility and Sterility&lt;/secondary-title&gt;&lt;/titles&gt;&lt;pages&gt;S224-S224&lt;/pages&gt;&lt;number&gt;4&lt;/number&gt;&lt;contributors&gt;&lt;authors&gt;&lt;author&gt;Turner, K.&lt;/author&gt;&lt;author&gt;Reynolds-May, M. F.&lt;/author&gt;&lt;author&gt;Zitek, E. M.&lt;/author&gt;&lt;author&gt;Tisdale, R. L.&lt;/author&gt;&lt;author&gt;Carlisle, A. B.&lt;/author&gt;&lt;author&gt;Westphal, L. M.&lt;/author&gt;&lt;/authors&gt;&lt;/contributors&gt;&lt;added-date format="utc"&gt;1361421190&lt;/added-date&gt;&lt;ref-type name="Journal Article"&gt;17&lt;/ref-type&gt;&lt;rec-number&gt;1376&lt;/rec-number&gt;&lt;last-updated-date format="utc"&gt;1361444730&lt;/last-updated-date&gt;&lt;accession-num&gt;WOS:000281441000767&lt;/accession-num&gt;&lt;volume&gt;94&lt;/volume&gt;&lt;/record&gt;&lt;/Cite&gt;&lt;/EndNote&gt;</w:instrText>
            </w:r>
            <w:r w:rsidRPr="00EC04F3">
              <w:rPr>
                <w:rFonts w:ascii="Arial" w:eastAsia="Calibri" w:hAnsi="Arial" w:cs="Arial"/>
                <w:sz w:val="12"/>
                <w:szCs w:val="16"/>
                <w:lang w:eastAsia="en-GB"/>
              </w:rPr>
              <w:fldChar w:fldCharType="separate"/>
            </w:r>
            <w:r w:rsidR="00261289">
              <w:rPr>
                <w:rFonts w:ascii="Arial" w:eastAsia="Calibri" w:hAnsi="Arial" w:cs="Arial"/>
                <w:sz w:val="12"/>
                <w:szCs w:val="16"/>
                <w:lang w:eastAsia="en-GB"/>
              </w:rPr>
              <w:t>(119)</w:t>
            </w:r>
            <w:r w:rsidRPr="00EC04F3">
              <w:rPr>
                <w:rFonts w:ascii="Arial" w:eastAsia="Calibri" w:hAnsi="Arial" w:cs="Arial"/>
                <w:sz w:val="12"/>
                <w:szCs w:val="16"/>
                <w:lang w:eastAsia="en-GB"/>
              </w:rPr>
              <w:fldChar w:fldCharType="end"/>
            </w:r>
            <w:r w:rsidRPr="00EC04F3">
              <w:rPr>
                <w:rFonts w:ascii="Arial" w:eastAsia="Calibri" w:hAnsi="Arial" w:cs="Arial"/>
                <w:sz w:val="12"/>
                <w:szCs w:val="16"/>
                <w:lang w:eastAsia="en-GB"/>
              </w:rPr>
              <w:t xml:space="preserve"> </w:t>
            </w:r>
          </w:p>
          <w:p w14:paraId="7AFD416E" w14:textId="77777777" w:rsidR="00EC04F3" w:rsidRPr="00EC04F3" w:rsidRDefault="00EC04F3" w:rsidP="00EC04F3">
            <w:pPr>
              <w:spacing w:line="276" w:lineRule="auto"/>
              <w:rPr>
                <w:rFonts w:ascii="Arial" w:eastAsia="Calibri" w:hAnsi="Arial" w:cs="Arial"/>
                <w:sz w:val="12"/>
                <w:szCs w:val="16"/>
                <w:lang w:eastAsia="en-GB"/>
              </w:rPr>
            </w:pPr>
          </w:p>
          <w:p w14:paraId="60C40694" w14:textId="77777777" w:rsidR="00EC04F3" w:rsidRPr="00EC04F3" w:rsidRDefault="00EC04F3" w:rsidP="00EC04F3">
            <w:pPr>
              <w:spacing w:line="276" w:lineRule="auto"/>
              <w:rPr>
                <w:rFonts w:ascii="Arial" w:eastAsia="Calibri" w:hAnsi="Arial" w:cs="Arial"/>
                <w:sz w:val="12"/>
                <w:szCs w:val="16"/>
                <w:lang w:eastAsia="en-GB"/>
              </w:rPr>
            </w:pPr>
          </w:p>
          <w:p w14:paraId="5B3D5213"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ab/>
            </w:r>
          </w:p>
        </w:tc>
      </w:tr>
      <w:tr w:rsidR="00EC04F3" w:rsidRPr="00EC04F3" w14:paraId="068C5E15" w14:textId="77777777" w:rsidTr="00351C09">
        <w:trPr>
          <w:cantSplit/>
          <w:trHeight w:val="286"/>
        </w:trPr>
        <w:tc>
          <w:tcPr>
            <w:tcW w:w="636" w:type="dxa"/>
            <w:textDirection w:val="btLr"/>
          </w:tcPr>
          <w:p w14:paraId="1BCFDB54" w14:textId="77777777" w:rsidR="00EC04F3" w:rsidRDefault="00EC04F3" w:rsidP="00EC04F3">
            <w:pPr>
              <w:rPr>
                <w:rFonts w:ascii="Arial" w:eastAsia="MS Mincho" w:hAnsi="Arial" w:cs="Arial"/>
                <w:sz w:val="12"/>
              </w:rPr>
            </w:pPr>
          </w:p>
          <w:p w14:paraId="101DDCBE" w14:textId="77777777" w:rsidR="00CC3F8B" w:rsidRDefault="00CC3F8B" w:rsidP="00EC04F3">
            <w:pPr>
              <w:rPr>
                <w:rFonts w:ascii="Arial" w:eastAsia="MS Mincho" w:hAnsi="Arial" w:cs="Arial"/>
                <w:sz w:val="12"/>
              </w:rPr>
            </w:pPr>
          </w:p>
          <w:p w14:paraId="5FA14106" w14:textId="77777777" w:rsidR="00CC3F8B" w:rsidRPr="00EC04F3" w:rsidRDefault="00CC3F8B" w:rsidP="00EC04F3">
            <w:pPr>
              <w:rPr>
                <w:rFonts w:ascii="Arial" w:eastAsia="MS Mincho" w:hAnsi="Arial" w:cs="Arial"/>
                <w:sz w:val="12"/>
              </w:rPr>
            </w:pPr>
          </w:p>
        </w:tc>
        <w:tc>
          <w:tcPr>
            <w:tcW w:w="2120" w:type="dxa"/>
            <w:textDirection w:val="btLr"/>
          </w:tcPr>
          <w:p w14:paraId="48486CAE" w14:textId="77777777" w:rsidR="00EC04F3" w:rsidRPr="00EC04F3" w:rsidRDefault="00EC04F3" w:rsidP="00EC04F3">
            <w:pPr>
              <w:spacing w:line="276" w:lineRule="auto"/>
              <w:rPr>
                <w:rFonts w:ascii="Arial" w:eastAsia="MS Mincho" w:hAnsi="Arial" w:cs="Arial"/>
                <w:sz w:val="12"/>
                <w:lang w:eastAsia="en-GB"/>
              </w:rPr>
            </w:pPr>
            <w:r w:rsidRPr="00EC04F3">
              <w:rPr>
                <w:rFonts w:ascii="Arial" w:eastAsia="MS Mincho" w:hAnsi="Arial" w:cs="Arial"/>
                <w:sz w:val="12"/>
                <w:lang w:eastAsia="en-GB"/>
              </w:rPr>
              <w:t>21.</w:t>
            </w:r>
          </w:p>
        </w:tc>
        <w:tc>
          <w:tcPr>
            <w:tcW w:w="1590" w:type="dxa"/>
            <w:textDirection w:val="btLr"/>
          </w:tcPr>
          <w:p w14:paraId="1D7E1F76"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22.</w:t>
            </w:r>
          </w:p>
        </w:tc>
        <w:tc>
          <w:tcPr>
            <w:tcW w:w="1414" w:type="dxa"/>
            <w:textDirection w:val="btLr"/>
          </w:tcPr>
          <w:p w14:paraId="0A89B9F4"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23.</w:t>
            </w:r>
          </w:p>
        </w:tc>
        <w:tc>
          <w:tcPr>
            <w:tcW w:w="1237" w:type="dxa"/>
            <w:textDirection w:val="btLr"/>
          </w:tcPr>
          <w:p w14:paraId="60AF6F13"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24.</w:t>
            </w:r>
          </w:p>
        </w:tc>
        <w:tc>
          <w:tcPr>
            <w:tcW w:w="1571" w:type="dxa"/>
            <w:textDirection w:val="btLr"/>
          </w:tcPr>
          <w:p w14:paraId="454516E6"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25.</w:t>
            </w:r>
          </w:p>
        </w:tc>
      </w:tr>
    </w:tbl>
    <w:p w14:paraId="62CA1765" w14:textId="77777777" w:rsidR="00EC04F3" w:rsidRDefault="00EC04F3" w:rsidP="00EC04F3">
      <w:pPr>
        <w:spacing w:line="360" w:lineRule="auto"/>
        <w:ind w:left="709"/>
        <w:rPr>
          <w:rFonts w:ascii="Arial" w:eastAsia="MS Mincho" w:hAnsi="Arial" w:cs="Arial"/>
        </w:rPr>
      </w:pPr>
    </w:p>
    <w:p w14:paraId="3366A78B" w14:textId="77777777" w:rsidR="002774FD" w:rsidRPr="00EC04F3" w:rsidRDefault="002774FD" w:rsidP="00EC04F3">
      <w:pPr>
        <w:spacing w:line="360" w:lineRule="auto"/>
        <w:ind w:left="709"/>
        <w:rPr>
          <w:rFonts w:ascii="Arial" w:eastAsia="MS Mincho" w:hAnsi="Arial" w:cs="Arial"/>
        </w:rPr>
      </w:pPr>
    </w:p>
    <w:tbl>
      <w:tblPr>
        <w:tblpPr w:leftFromText="180" w:rightFromText="180" w:vertAnchor="page" w:horzAnchor="margin" w:tblpY="1981"/>
        <w:tblW w:w="85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01"/>
        <w:gridCol w:w="1471"/>
        <w:gridCol w:w="1412"/>
        <w:gridCol w:w="1471"/>
        <w:gridCol w:w="1665"/>
        <w:gridCol w:w="1665"/>
      </w:tblGrid>
      <w:tr w:rsidR="00EC04F3" w:rsidRPr="00EC04F3" w14:paraId="60B0811D" w14:textId="77777777" w:rsidTr="00351C09">
        <w:trPr>
          <w:cantSplit/>
          <w:trHeight w:val="2905"/>
        </w:trPr>
        <w:tc>
          <w:tcPr>
            <w:tcW w:w="901" w:type="dxa"/>
            <w:textDirection w:val="btLr"/>
          </w:tcPr>
          <w:p w14:paraId="7DF07B0B" w14:textId="77777777" w:rsidR="00EC04F3" w:rsidRPr="00EC04F3" w:rsidRDefault="00EC04F3" w:rsidP="00EC04F3">
            <w:pPr>
              <w:autoSpaceDE w:val="0"/>
              <w:autoSpaceDN w:val="0"/>
              <w:adjustRightInd w:val="0"/>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Conclusion</w:t>
            </w:r>
          </w:p>
        </w:tc>
        <w:tc>
          <w:tcPr>
            <w:tcW w:w="1471" w:type="dxa"/>
            <w:textDirection w:val="btLr"/>
          </w:tcPr>
          <w:p w14:paraId="0DAD50C8"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Baseline psychological stress (both anxiety and depression) may negatively influence the clinical pregnancy rate of IVF in women with tubal factor infertility</w:t>
            </w:r>
          </w:p>
        </w:tc>
        <w:tc>
          <w:tcPr>
            <w:tcW w:w="1412" w:type="dxa"/>
            <w:textDirection w:val="btLr"/>
          </w:tcPr>
          <w:p w14:paraId="4D00BED4" w14:textId="77777777" w:rsidR="00EC04F3" w:rsidRPr="00EC04F3" w:rsidRDefault="00EC04F3" w:rsidP="00EC04F3">
            <w:pPr>
              <w:rPr>
                <w:rFonts w:ascii="Arial" w:eastAsia="MS Mincho" w:hAnsi="Arial" w:cs="Arial"/>
                <w:sz w:val="12"/>
              </w:rPr>
            </w:pPr>
            <w:r w:rsidRPr="00EC04F3">
              <w:rPr>
                <w:rFonts w:ascii="Arial" w:eastAsia="MS Mincho" w:hAnsi="Arial" w:cs="Arial"/>
                <w:sz w:val="12"/>
                <w:szCs w:val="16"/>
              </w:rPr>
              <w:t>1</w:t>
            </w:r>
            <w:r w:rsidRPr="00EC04F3">
              <w:rPr>
                <w:rFonts w:ascii="Arial" w:eastAsia="MS Mincho" w:hAnsi="Arial" w:cs="Arial"/>
                <w:color w:val="000000"/>
                <w:sz w:val="12"/>
                <w:szCs w:val="16"/>
              </w:rPr>
              <w:t xml:space="preserve"> </w:t>
            </w:r>
            <w:r w:rsidRPr="00EC04F3">
              <w:rPr>
                <w:rFonts w:ascii="Arial" w:eastAsia="MS Mincho" w:hAnsi="Arial" w:cs="Arial"/>
                <w:sz w:val="12"/>
                <w:szCs w:val="16"/>
              </w:rPr>
              <w:t>Women who became pregnant had lower levels of fertility-related stress, state anxiety and depression than women who did not become pregnant.(p&lt;0.001)</w:t>
            </w:r>
          </w:p>
        </w:tc>
        <w:tc>
          <w:tcPr>
            <w:tcW w:w="1471" w:type="dxa"/>
            <w:textDirection w:val="btLr"/>
          </w:tcPr>
          <w:p w14:paraId="30A5B15E" w14:textId="77777777" w:rsidR="00EC04F3" w:rsidRPr="00EC04F3" w:rsidRDefault="00EC04F3" w:rsidP="00EC04F3">
            <w:pPr>
              <w:autoSpaceDE w:val="0"/>
              <w:autoSpaceDN w:val="0"/>
              <w:adjustRightInd w:val="0"/>
              <w:spacing w:line="276" w:lineRule="auto"/>
              <w:rPr>
                <w:rFonts w:ascii="Arial" w:eastAsia="Calibri" w:hAnsi="Arial" w:cs="Arial"/>
                <w:sz w:val="12"/>
                <w:szCs w:val="19"/>
                <w:lang w:eastAsia="en-GB"/>
              </w:rPr>
            </w:pPr>
            <w:r w:rsidRPr="00EC04F3">
              <w:rPr>
                <w:rFonts w:ascii="Arial" w:eastAsia="Calibri" w:hAnsi="Arial" w:cs="Arial"/>
                <w:sz w:val="12"/>
                <w:szCs w:val="16"/>
                <w:lang w:eastAsia="en-GB"/>
              </w:rPr>
              <w:t xml:space="preserve">No statistically significant correlations between salivary cortisol , FPI scores  and clinical pregnancy and live birth. </w:t>
            </w:r>
          </w:p>
        </w:tc>
        <w:tc>
          <w:tcPr>
            <w:tcW w:w="1665" w:type="dxa"/>
            <w:textDirection w:val="btLr"/>
          </w:tcPr>
          <w:p w14:paraId="5F9241A2"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szCs w:val="16"/>
                <w:lang w:eastAsia="en-GB"/>
              </w:rPr>
              <w:t>Pre-IVF anxiety &amp; depression was not significantly different in women whose IVF cycles were successful  as compared with those whose cycles failed.</w:t>
            </w:r>
          </w:p>
        </w:tc>
        <w:tc>
          <w:tcPr>
            <w:tcW w:w="1665" w:type="dxa"/>
            <w:textDirection w:val="btLr"/>
          </w:tcPr>
          <w:p w14:paraId="08ECBF91" w14:textId="77777777" w:rsidR="00EC04F3" w:rsidRPr="00EC04F3" w:rsidRDefault="00EC04F3" w:rsidP="00EC04F3">
            <w:pPr>
              <w:spacing w:line="276" w:lineRule="auto"/>
              <w:ind w:left="113"/>
              <w:rPr>
                <w:rFonts w:ascii="Arial" w:eastAsia="Calibri" w:hAnsi="Arial" w:cs="Arial"/>
                <w:sz w:val="12"/>
                <w:szCs w:val="16"/>
                <w:lang w:eastAsia="en-GB"/>
              </w:rPr>
            </w:pPr>
            <w:r w:rsidRPr="00EC04F3">
              <w:rPr>
                <w:rFonts w:ascii="Arial" w:eastAsia="Calibri" w:hAnsi="Arial" w:cs="Arial"/>
                <w:sz w:val="12"/>
                <w:szCs w:val="16"/>
                <w:lang w:eastAsia="en-GB"/>
              </w:rPr>
              <w:t xml:space="preserve">1. State anxiety and depression negatively correlated with pregnancy and live birth but the scores were not statistically significant.                              2. State anxiety positively associated with norepinephrine and cortisol which were significantly low  at the time of oocyte retrieval in pregnant women.                                           </w:t>
            </w:r>
          </w:p>
          <w:p w14:paraId="7D7DDDBC" w14:textId="77777777" w:rsidR="00EC04F3" w:rsidRPr="00EC04F3" w:rsidRDefault="00EC04F3" w:rsidP="00EC04F3">
            <w:pPr>
              <w:spacing w:line="276" w:lineRule="auto"/>
              <w:rPr>
                <w:rFonts w:ascii="Arial" w:eastAsia="Calibri" w:hAnsi="Arial" w:cs="Arial"/>
                <w:sz w:val="12"/>
                <w:szCs w:val="16"/>
                <w:lang w:eastAsia="en-GB"/>
              </w:rPr>
            </w:pPr>
          </w:p>
        </w:tc>
      </w:tr>
      <w:tr w:rsidR="00EC04F3" w:rsidRPr="00EC04F3" w14:paraId="60BCD515" w14:textId="77777777" w:rsidTr="00351C09">
        <w:trPr>
          <w:cantSplit/>
          <w:trHeight w:val="1717"/>
        </w:trPr>
        <w:tc>
          <w:tcPr>
            <w:tcW w:w="901" w:type="dxa"/>
            <w:textDirection w:val="btLr"/>
          </w:tcPr>
          <w:p w14:paraId="6E560D20"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Outcome of IVF</w:t>
            </w:r>
          </w:p>
        </w:tc>
        <w:tc>
          <w:tcPr>
            <w:tcW w:w="1471" w:type="dxa"/>
            <w:textDirection w:val="btLr"/>
          </w:tcPr>
          <w:p w14:paraId="76426B6C"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50 pregnancies</w:t>
            </w:r>
          </w:p>
        </w:tc>
        <w:tc>
          <w:tcPr>
            <w:tcW w:w="1412" w:type="dxa"/>
            <w:textDirection w:val="btLr"/>
          </w:tcPr>
          <w:p w14:paraId="6D201687"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41 pregnancies.</w:t>
            </w:r>
          </w:p>
        </w:tc>
        <w:tc>
          <w:tcPr>
            <w:tcW w:w="1471" w:type="dxa"/>
            <w:textDirection w:val="btLr"/>
          </w:tcPr>
          <w:p w14:paraId="030D2279"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34 pregnancies</w:t>
            </w:r>
          </w:p>
        </w:tc>
        <w:tc>
          <w:tcPr>
            <w:tcW w:w="1665" w:type="dxa"/>
            <w:textDirection w:val="btLr"/>
          </w:tcPr>
          <w:p w14:paraId="29F01EF3"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57 clinical pregnancies.</w:t>
            </w:r>
          </w:p>
        </w:tc>
        <w:tc>
          <w:tcPr>
            <w:tcW w:w="1665" w:type="dxa"/>
            <w:textDirection w:val="btLr"/>
          </w:tcPr>
          <w:p w14:paraId="7BE02372"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92 pregnancies</w:t>
            </w:r>
          </w:p>
        </w:tc>
      </w:tr>
      <w:tr w:rsidR="00EC04F3" w:rsidRPr="00EC04F3" w14:paraId="175C32F3" w14:textId="77777777" w:rsidTr="00351C09">
        <w:trPr>
          <w:cantSplit/>
          <w:trHeight w:val="1955"/>
        </w:trPr>
        <w:tc>
          <w:tcPr>
            <w:tcW w:w="901" w:type="dxa"/>
            <w:textDirection w:val="btLr"/>
          </w:tcPr>
          <w:p w14:paraId="47476C75"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Parameters measured</w:t>
            </w:r>
          </w:p>
        </w:tc>
        <w:tc>
          <w:tcPr>
            <w:tcW w:w="1471" w:type="dxa"/>
            <w:textDirection w:val="btLr"/>
          </w:tcPr>
          <w:p w14:paraId="1A189893"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Baseline psychological stress (Anxiety &amp; Depression)</w:t>
            </w:r>
          </w:p>
          <w:p w14:paraId="3CA21199" w14:textId="77777777" w:rsidR="00EC04F3" w:rsidRPr="00EC04F3" w:rsidRDefault="00EC04F3" w:rsidP="00EC04F3">
            <w:pPr>
              <w:spacing w:line="276" w:lineRule="auto"/>
              <w:rPr>
                <w:rFonts w:ascii="Arial" w:eastAsia="Calibri" w:hAnsi="Arial" w:cs="Arial"/>
                <w:sz w:val="12"/>
                <w:szCs w:val="16"/>
                <w:lang w:eastAsia="en-GB"/>
              </w:rPr>
            </w:pPr>
          </w:p>
        </w:tc>
        <w:tc>
          <w:tcPr>
            <w:tcW w:w="1412" w:type="dxa"/>
            <w:textDirection w:val="btLr"/>
          </w:tcPr>
          <w:p w14:paraId="3089FE63" w14:textId="77777777" w:rsidR="00EC04F3" w:rsidRPr="00EC04F3" w:rsidRDefault="00EC04F3" w:rsidP="00EC04F3">
            <w:pPr>
              <w:rPr>
                <w:rFonts w:ascii="Arial" w:eastAsia="MS Mincho" w:hAnsi="Arial" w:cs="Arial"/>
                <w:sz w:val="12"/>
              </w:rPr>
            </w:pPr>
            <w:r w:rsidRPr="00EC04F3">
              <w:rPr>
                <w:rFonts w:ascii="Arial" w:eastAsia="Calibri" w:hAnsi="Arial" w:cs="Arial"/>
                <w:sz w:val="12"/>
                <w:szCs w:val="16"/>
                <w:lang w:eastAsia="en-GB"/>
              </w:rPr>
              <w:t>State anxiety                     Depression                                          Infertility-related stress</w:t>
            </w:r>
          </w:p>
        </w:tc>
        <w:tc>
          <w:tcPr>
            <w:tcW w:w="1471" w:type="dxa"/>
            <w:textDirection w:val="btLr"/>
          </w:tcPr>
          <w:p w14:paraId="38F0F3B5"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Fertility-related stress, salivary cortisol</w:t>
            </w:r>
          </w:p>
        </w:tc>
        <w:tc>
          <w:tcPr>
            <w:tcW w:w="1665" w:type="dxa"/>
            <w:textDirection w:val="btLr"/>
          </w:tcPr>
          <w:p w14:paraId="0EC23522"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Anxiety &amp; Depression</w:t>
            </w:r>
          </w:p>
        </w:tc>
        <w:tc>
          <w:tcPr>
            <w:tcW w:w="1665" w:type="dxa"/>
            <w:textDirection w:val="btLr"/>
          </w:tcPr>
          <w:p w14:paraId="4B7D0CAD"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Anxiety, Depression, Norepinephrine, Cortisol</w:t>
            </w:r>
          </w:p>
        </w:tc>
      </w:tr>
      <w:tr w:rsidR="00EC04F3" w:rsidRPr="00EC04F3" w14:paraId="5EC93A5C" w14:textId="77777777" w:rsidTr="00351C09">
        <w:trPr>
          <w:cantSplit/>
          <w:trHeight w:val="1459"/>
        </w:trPr>
        <w:tc>
          <w:tcPr>
            <w:tcW w:w="901" w:type="dxa"/>
            <w:textDirection w:val="btLr"/>
          </w:tcPr>
          <w:p w14:paraId="471B4F8C"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Timing of measurement</w:t>
            </w:r>
          </w:p>
        </w:tc>
        <w:tc>
          <w:tcPr>
            <w:tcW w:w="1471" w:type="dxa"/>
            <w:textDirection w:val="btLr"/>
          </w:tcPr>
          <w:p w14:paraId="7DC77B55" w14:textId="77777777" w:rsidR="00EC04F3" w:rsidRPr="00EC04F3" w:rsidRDefault="00EC04F3" w:rsidP="00EC04F3">
            <w:pPr>
              <w:autoSpaceDE w:val="0"/>
              <w:autoSpaceDN w:val="0"/>
              <w:adjustRightInd w:val="0"/>
              <w:spacing w:line="276" w:lineRule="auto"/>
              <w:rPr>
                <w:rFonts w:ascii="Arial" w:eastAsia="Calibri" w:hAnsi="Arial" w:cs="Arial"/>
                <w:sz w:val="12"/>
                <w:szCs w:val="23"/>
                <w:lang w:eastAsia="en-GB"/>
              </w:rPr>
            </w:pPr>
            <w:r w:rsidRPr="00EC04F3">
              <w:rPr>
                <w:rFonts w:ascii="Arial" w:eastAsia="Calibri" w:hAnsi="Arial" w:cs="Arial"/>
                <w:sz w:val="12"/>
                <w:szCs w:val="23"/>
                <w:lang w:eastAsia="en-GB"/>
              </w:rPr>
              <w:t>First day of down regulation</w:t>
            </w:r>
          </w:p>
        </w:tc>
        <w:tc>
          <w:tcPr>
            <w:tcW w:w="1412" w:type="dxa"/>
            <w:textDirection w:val="btLr"/>
          </w:tcPr>
          <w:p w14:paraId="68D36509"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Before treatment upto follicular phase</w:t>
            </w:r>
          </w:p>
        </w:tc>
        <w:tc>
          <w:tcPr>
            <w:tcW w:w="1471" w:type="dxa"/>
            <w:textDirection w:val="btLr"/>
          </w:tcPr>
          <w:p w14:paraId="10D7FF89"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Saliva Cortisol: Day 1,2, 3 of cycle.                          FPI; Day 2 of cycle</w:t>
            </w:r>
          </w:p>
        </w:tc>
        <w:tc>
          <w:tcPr>
            <w:tcW w:w="1665" w:type="dxa"/>
            <w:textDirection w:val="btLr"/>
          </w:tcPr>
          <w:p w14:paraId="4972E883"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Baseline: First clinic visit</w:t>
            </w:r>
          </w:p>
        </w:tc>
        <w:tc>
          <w:tcPr>
            <w:tcW w:w="1665" w:type="dxa"/>
            <w:textDirection w:val="btLr"/>
          </w:tcPr>
          <w:p w14:paraId="584EB6D7"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Before the start of treatment (T1) Day of oocyte retrieval (T2),day of pregnancy test (T3), 8 weeks of gestation (T4)</w:t>
            </w:r>
          </w:p>
        </w:tc>
      </w:tr>
      <w:tr w:rsidR="00EC04F3" w:rsidRPr="00EC04F3" w14:paraId="4A1353CB" w14:textId="77777777" w:rsidTr="00351C09">
        <w:trPr>
          <w:cantSplit/>
          <w:trHeight w:val="2022"/>
        </w:trPr>
        <w:tc>
          <w:tcPr>
            <w:tcW w:w="901" w:type="dxa"/>
            <w:textDirection w:val="btLr"/>
          </w:tcPr>
          <w:p w14:paraId="68D0B69C"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Outcome measures used</w:t>
            </w:r>
          </w:p>
        </w:tc>
        <w:tc>
          <w:tcPr>
            <w:tcW w:w="1471" w:type="dxa"/>
            <w:textDirection w:val="btLr"/>
          </w:tcPr>
          <w:p w14:paraId="29FA5AAF" w14:textId="77777777" w:rsidR="00EC04F3" w:rsidRPr="00EC04F3" w:rsidRDefault="00EC04F3" w:rsidP="00EC04F3">
            <w:pPr>
              <w:autoSpaceDE w:val="0"/>
              <w:autoSpaceDN w:val="0"/>
              <w:adjustRightInd w:val="0"/>
              <w:spacing w:line="276" w:lineRule="auto"/>
              <w:rPr>
                <w:rFonts w:ascii="Arial" w:eastAsia="Calibri" w:hAnsi="Arial" w:cs="Arial"/>
                <w:sz w:val="12"/>
                <w:szCs w:val="23"/>
                <w:lang w:eastAsia="en-GB"/>
              </w:rPr>
            </w:pPr>
            <w:r w:rsidRPr="00EC04F3">
              <w:rPr>
                <w:rFonts w:ascii="Arial" w:eastAsia="Calibri" w:hAnsi="Arial" w:cs="Arial"/>
                <w:sz w:val="12"/>
                <w:szCs w:val="23"/>
                <w:lang w:eastAsia="en-GB"/>
              </w:rPr>
              <w:t xml:space="preserve"> Zung Self-rating Anxiety (SAS) and</w:t>
            </w:r>
          </w:p>
          <w:p w14:paraId="0475C784" w14:textId="77777777" w:rsidR="00EC04F3" w:rsidRPr="00EC04F3" w:rsidRDefault="00EC04F3" w:rsidP="00EC04F3">
            <w:pPr>
              <w:autoSpaceDE w:val="0"/>
              <w:autoSpaceDN w:val="0"/>
              <w:adjustRightInd w:val="0"/>
              <w:spacing w:line="276" w:lineRule="auto"/>
              <w:rPr>
                <w:rFonts w:ascii="Times New Roman" w:eastAsia="Calibri" w:hAnsi="Times New Roman" w:cs="Times New Roman"/>
                <w:sz w:val="12"/>
                <w:lang w:eastAsia="en-GB"/>
              </w:rPr>
            </w:pPr>
            <w:r w:rsidRPr="00EC04F3">
              <w:rPr>
                <w:rFonts w:ascii="Arial" w:eastAsia="Calibri" w:hAnsi="Arial" w:cs="Arial"/>
                <w:sz w:val="12"/>
                <w:szCs w:val="23"/>
                <w:lang w:eastAsia="en-GB"/>
              </w:rPr>
              <w:t>Depression Scales (SDS)</w:t>
            </w:r>
          </w:p>
        </w:tc>
        <w:tc>
          <w:tcPr>
            <w:tcW w:w="1412" w:type="dxa"/>
            <w:textDirection w:val="btLr"/>
          </w:tcPr>
          <w:p w14:paraId="3573C18F"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STAI, CES-D, FPI.</w:t>
            </w:r>
          </w:p>
        </w:tc>
        <w:tc>
          <w:tcPr>
            <w:tcW w:w="1471" w:type="dxa"/>
            <w:textDirection w:val="btLr"/>
          </w:tcPr>
          <w:p w14:paraId="34D5640A"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szCs w:val="16"/>
                <w:lang w:eastAsia="en-GB"/>
              </w:rPr>
              <w:t>Saliva Cortisol, FPI</w:t>
            </w:r>
          </w:p>
        </w:tc>
        <w:tc>
          <w:tcPr>
            <w:tcW w:w="1665" w:type="dxa"/>
            <w:textDirection w:val="btLr"/>
          </w:tcPr>
          <w:p w14:paraId="796BAC58"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 xml:space="preserve">Center for Epidemiologic Studies Depression scale (CES-D) </w:t>
            </w:r>
          </w:p>
          <w:p w14:paraId="32BFAE92"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State-Trait Anxiety Inventory</w:t>
            </w:r>
          </w:p>
        </w:tc>
        <w:tc>
          <w:tcPr>
            <w:tcW w:w="1665" w:type="dxa"/>
            <w:textDirection w:val="btLr"/>
          </w:tcPr>
          <w:p w14:paraId="7E98E197"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STAI, BDI, Norepinephrine, Cortisol</w:t>
            </w:r>
          </w:p>
        </w:tc>
      </w:tr>
      <w:tr w:rsidR="00EC04F3" w:rsidRPr="00EC04F3" w14:paraId="2AA9FB2C" w14:textId="77777777" w:rsidTr="00351C09">
        <w:trPr>
          <w:cantSplit/>
          <w:trHeight w:val="795"/>
        </w:trPr>
        <w:tc>
          <w:tcPr>
            <w:tcW w:w="901" w:type="dxa"/>
            <w:textDirection w:val="btLr"/>
          </w:tcPr>
          <w:p w14:paraId="628268D6"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Participants</w:t>
            </w:r>
          </w:p>
        </w:tc>
        <w:tc>
          <w:tcPr>
            <w:tcW w:w="1471" w:type="dxa"/>
            <w:textDirection w:val="btLr"/>
          </w:tcPr>
          <w:p w14:paraId="3FFCCEA1"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107 women having first time IVF or ICSI</w:t>
            </w:r>
          </w:p>
        </w:tc>
        <w:tc>
          <w:tcPr>
            <w:tcW w:w="1412" w:type="dxa"/>
            <w:textDirection w:val="btLr"/>
          </w:tcPr>
          <w:p w14:paraId="608FDE1D"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160 women having first time IVF or ICSI</w:t>
            </w:r>
          </w:p>
        </w:tc>
        <w:tc>
          <w:tcPr>
            <w:tcW w:w="1471" w:type="dxa"/>
            <w:textDirection w:val="btLr"/>
          </w:tcPr>
          <w:p w14:paraId="0A48E065"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63 women having IVF</w:t>
            </w:r>
          </w:p>
        </w:tc>
        <w:tc>
          <w:tcPr>
            <w:tcW w:w="1665" w:type="dxa"/>
            <w:textDirection w:val="btLr"/>
          </w:tcPr>
          <w:p w14:paraId="28D53EB6"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202 women having first time IVF</w:t>
            </w:r>
          </w:p>
        </w:tc>
        <w:tc>
          <w:tcPr>
            <w:tcW w:w="1665" w:type="dxa"/>
            <w:textDirection w:val="btLr"/>
          </w:tcPr>
          <w:p w14:paraId="17D3928D"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264 having first time IVF or ICSI</w:t>
            </w:r>
          </w:p>
        </w:tc>
      </w:tr>
      <w:tr w:rsidR="00EC04F3" w:rsidRPr="00EC04F3" w14:paraId="355D5DDF" w14:textId="77777777" w:rsidTr="00351C09">
        <w:trPr>
          <w:cantSplit/>
          <w:trHeight w:val="1274"/>
        </w:trPr>
        <w:tc>
          <w:tcPr>
            <w:tcW w:w="901" w:type="dxa"/>
            <w:textDirection w:val="btLr"/>
          </w:tcPr>
          <w:p w14:paraId="5615998E"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Author</w:t>
            </w:r>
          </w:p>
        </w:tc>
        <w:tc>
          <w:tcPr>
            <w:tcW w:w="1471" w:type="dxa"/>
            <w:textDirection w:val="btLr"/>
          </w:tcPr>
          <w:p w14:paraId="15B0BCDF" w14:textId="4AD66B53" w:rsidR="00EC04F3" w:rsidRPr="009C2477" w:rsidRDefault="00EC04F3" w:rsidP="00261289">
            <w:pPr>
              <w:spacing w:line="276" w:lineRule="auto"/>
              <w:rPr>
                <w:rFonts w:ascii="Arial" w:eastAsia="Calibri" w:hAnsi="Arial" w:cs="Arial"/>
                <w:sz w:val="12"/>
                <w:szCs w:val="16"/>
                <w:lang w:val="fr-FR" w:eastAsia="en-GB"/>
              </w:rPr>
            </w:pPr>
            <w:r w:rsidRPr="009C2477">
              <w:rPr>
                <w:rFonts w:ascii="Arial" w:eastAsia="Calibri" w:hAnsi="Arial" w:cs="Arial"/>
                <w:sz w:val="12"/>
                <w:szCs w:val="16"/>
                <w:lang w:val="fr-FR" w:eastAsia="en-GB"/>
              </w:rPr>
              <w:t>Li  XH(2011)</w:t>
            </w:r>
            <w:r w:rsidRPr="00EC04F3">
              <w:rPr>
                <w:rFonts w:ascii="Arial" w:eastAsia="Calibri" w:hAnsi="Arial" w:cs="Arial"/>
                <w:sz w:val="12"/>
                <w:szCs w:val="16"/>
                <w:lang w:eastAsia="en-GB"/>
              </w:rPr>
              <w:fldChar w:fldCharType="begin"/>
            </w:r>
            <w:r w:rsidR="00261289">
              <w:rPr>
                <w:rFonts w:ascii="Arial" w:eastAsia="Calibri" w:hAnsi="Arial" w:cs="Arial"/>
                <w:sz w:val="12"/>
                <w:szCs w:val="16"/>
                <w:lang w:eastAsia="en-GB"/>
              </w:rPr>
              <w:instrText xml:space="preserve"> ADDIN EN.CITE &lt;EndNote&gt;&lt;Cite&gt;&lt;Author&gt;Li&lt;/Author&gt;&lt;Year&gt;2011&lt;/Year&gt;&lt;IDText&gt;Baseline psychological stress and ovarian norepinephrine levels negatively affect the outcome of in vitro fertilisation&lt;/IDText&gt;&lt;DisplayText&gt;(120)&lt;/DisplayText&gt;&lt;record&gt;&lt;dates&gt;&lt;pub-dates&gt;&lt;date&gt;Mar&lt;/date&gt;&lt;/pub-dates&gt;&lt;year&gt;2011&lt;/year&gt;&lt;/dates&gt;&lt;urls&gt;&lt;related-urls&gt;&lt;url&gt;&amp;lt;Go to ISI&amp;gt;://WOS:000286993200001&lt;/url&gt;&lt;/related-urls&gt;&lt;/urls&gt;&lt;isbn&gt;0951-3590&lt;/isbn&gt;&lt;titles&gt;&lt;title&gt;Baseline psychological stress and ovarian norepinephrine levels negatively affect the outcome of in vitro fertilisation&lt;/title&gt;&lt;secondary-title&gt;Gynecological Endocrinology&lt;/secondary-title&gt;&lt;/titles&gt;&lt;pages&gt;139-143&lt;/pages&gt;&lt;number&gt;3&lt;/number&gt;&lt;contributors&gt;&lt;authors&gt;&lt;author&gt;Li, Xiao-Hong&lt;/author&gt;&lt;author&gt;Ma, Yu-Gen&lt;/author&gt;&lt;author&gt;Geng, Li-Hong&lt;/author&gt;&lt;author&gt;Qin, Lang&lt;/author&gt;&lt;author&gt;Hu, Han&lt;/author&gt;&lt;author&gt;Li, Shang-Wei&lt;/author&gt;&lt;/authors&gt;&lt;/contributors&gt;&lt;added-date format="utc"&gt;1332755131&lt;/added-date&gt;&lt;ref-type name="Journal Article"&gt;17&lt;/ref-type&gt;&lt;rec-number&gt;57&lt;/rec-number&gt;&lt;last-updated-date format="utc"&gt;1361376155&lt;/last-updated-date&gt;&lt;accession-num&gt;WOS:000286993200001&lt;/accession-num&gt;&lt;electronic-resource-num&gt;10.3109/09513590.2010.501871&lt;/electronic-resource-num&gt;&lt;volume&gt;27&lt;/volume&gt;&lt;/record&gt;&lt;/Cite&gt;&lt;/EndNote&gt;</w:instrText>
            </w:r>
            <w:r w:rsidRPr="00EC04F3">
              <w:rPr>
                <w:rFonts w:ascii="Arial" w:eastAsia="Calibri" w:hAnsi="Arial" w:cs="Arial"/>
                <w:sz w:val="12"/>
                <w:szCs w:val="16"/>
                <w:lang w:eastAsia="en-GB"/>
              </w:rPr>
              <w:fldChar w:fldCharType="separate"/>
            </w:r>
            <w:r w:rsidR="00261289">
              <w:rPr>
                <w:rFonts w:ascii="Arial" w:eastAsia="Calibri" w:hAnsi="Arial" w:cs="Arial"/>
                <w:sz w:val="12"/>
                <w:szCs w:val="16"/>
                <w:lang w:eastAsia="en-GB"/>
              </w:rPr>
              <w:t>(120)</w:t>
            </w:r>
            <w:r w:rsidRPr="00EC04F3">
              <w:rPr>
                <w:rFonts w:ascii="Arial" w:eastAsia="Calibri" w:hAnsi="Arial" w:cs="Arial"/>
                <w:sz w:val="12"/>
                <w:szCs w:val="16"/>
                <w:lang w:eastAsia="en-GB"/>
              </w:rPr>
              <w:fldChar w:fldCharType="end"/>
            </w:r>
            <w:r w:rsidRPr="009C2477">
              <w:rPr>
                <w:rFonts w:ascii="Arial" w:eastAsia="Calibri" w:hAnsi="Arial" w:cs="Arial"/>
                <w:sz w:val="12"/>
                <w:szCs w:val="16"/>
                <w:lang w:val="fr-FR" w:eastAsia="en-GB"/>
              </w:rPr>
              <w:t xml:space="preserve"> </w:t>
            </w:r>
          </w:p>
        </w:tc>
        <w:tc>
          <w:tcPr>
            <w:tcW w:w="1412" w:type="dxa"/>
            <w:textDirection w:val="btLr"/>
          </w:tcPr>
          <w:p w14:paraId="384A7A26" w14:textId="75D9E314" w:rsidR="00EC04F3" w:rsidRPr="00EC04F3" w:rsidRDefault="00EC04F3" w:rsidP="00261289">
            <w:pPr>
              <w:rPr>
                <w:rFonts w:ascii="Arial" w:eastAsia="MS Mincho" w:hAnsi="Arial" w:cs="Arial"/>
                <w:sz w:val="12"/>
              </w:rPr>
            </w:pPr>
            <w:r w:rsidRPr="00EC04F3">
              <w:rPr>
                <w:rFonts w:ascii="Arial" w:eastAsia="MS Mincho" w:hAnsi="Arial" w:cs="Arial"/>
                <w:sz w:val="12"/>
              </w:rPr>
              <w:t>Gourounti (2011)</w:t>
            </w:r>
            <w:r w:rsidRPr="00EC04F3">
              <w:rPr>
                <w:rFonts w:ascii="Arial" w:eastAsia="MS Mincho" w:hAnsi="Arial" w:cs="Arial"/>
                <w:sz w:val="12"/>
              </w:rPr>
              <w:fldChar w:fldCharType="begin"/>
            </w:r>
            <w:r w:rsidR="00261289">
              <w:rPr>
                <w:rFonts w:ascii="Arial" w:eastAsia="MS Mincho" w:hAnsi="Arial" w:cs="Arial"/>
                <w:sz w:val="12"/>
              </w:rPr>
              <w:instrText xml:space="preserve"> ADDIN EN.CITE &lt;EndNote&gt;&lt;Cite&gt;&lt;Author&gt;Ebbesen&lt;/Author&gt;&lt;Year&gt;2009&lt;/Year&gt;&lt;IDText&gt;Stressful life events are associated with a poor in-vitro fertilization (IVF) outcome: a prospective study&lt;/IDText&gt;&lt;DisplayText&gt;(104)&lt;/DisplayText&gt;&lt;record&gt;&lt;dates&gt;&lt;pub-dates&gt;&lt;date&gt;Sep&lt;/date&gt;&lt;/pub-dates&gt;&lt;year&gt;2009&lt;/year&gt;&lt;/dates&gt;&lt;urls&gt;&lt;related-urls&gt;&lt;url&gt;&amp;lt;Go to ISI&amp;gt;://WOS:000269001600015&lt;/url&gt;&lt;/related-urls&gt;&lt;/urls&gt;&lt;isbn&gt;0268-1161&lt;/isbn&gt;&lt;titles&gt;&lt;title&gt;Stressful life events are associated with a poor in-vitro fertilization (IVF) outcome: a prospective study&lt;/title&gt;&lt;secondary-title&gt;Human Reproduction&lt;/secondary-title&gt;&lt;/titles&gt;&lt;pages&gt;2173-2182&lt;/pages&gt;&lt;number&gt;9&lt;/number&gt;&lt;contributors&gt;&lt;authors&gt;&lt;author&gt;Ebbesen, S. M. S.&lt;/author&gt;&lt;author&gt;Zachariae, R.&lt;/author&gt;&lt;author&gt;Mehlsen, M. Y.&lt;/author&gt;&lt;author&gt;Thomsen, D.&lt;/author&gt;&lt;author&gt;Hojgaard, A.&lt;/author&gt;&lt;author&gt;Ottosen, L.&lt;/author&gt;&lt;author&gt;Petersen, T.&lt;/author&gt;&lt;author&gt;Ingerslev, H. J.&lt;/author&gt;&lt;/authors&gt;&lt;/contributors&gt;&lt;added-date format="utc"&gt;1361421192&lt;/added-date&gt;&lt;ref-type name="Journal Article"&gt;17&lt;/ref-type&gt;&lt;rec-number&gt;1439&lt;/rec-number&gt;&lt;last-updated-date format="utc"&gt;1361444730&lt;/last-updated-date&gt;&lt;accession-num&gt;WOS:000269001600015&lt;/accession-num&gt;&lt;electronic-resource-num&gt;10.1093/humrep/dep185&lt;/electronic-resource-num&gt;&lt;volume&gt;24&lt;/volume&gt;&lt;/record&gt;&lt;/Cite&gt;&lt;/EndNote&gt;</w:instrText>
            </w:r>
            <w:r w:rsidRPr="00EC04F3">
              <w:rPr>
                <w:rFonts w:ascii="Arial" w:eastAsia="MS Mincho" w:hAnsi="Arial" w:cs="Arial"/>
                <w:sz w:val="12"/>
              </w:rPr>
              <w:fldChar w:fldCharType="separate"/>
            </w:r>
            <w:r w:rsidR="00261289">
              <w:rPr>
                <w:rFonts w:ascii="Arial" w:eastAsia="MS Mincho" w:hAnsi="Arial" w:cs="Arial"/>
                <w:sz w:val="12"/>
              </w:rPr>
              <w:t>(104)</w:t>
            </w:r>
            <w:r w:rsidRPr="00EC04F3">
              <w:rPr>
                <w:rFonts w:ascii="Arial" w:eastAsia="MS Mincho" w:hAnsi="Arial" w:cs="Arial"/>
                <w:sz w:val="12"/>
              </w:rPr>
              <w:fldChar w:fldCharType="end"/>
            </w:r>
          </w:p>
        </w:tc>
        <w:tc>
          <w:tcPr>
            <w:tcW w:w="1471" w:type="dxa"/>
            <w:textDirection w:val="btLr"/>
          </w:tcPr>
          <w:p w14:paraId="1C3CD40E" w14:textId="376A0115" w:rsidR="00EC04F3" w:rsidRPr="009C2477" w:rsidRDefault="00EC04F3" w:rsidP="00261289">
            <w:pPr>
              <w:spacing w:line="276" w:lineRule="auto"/>
              <w:rPr>
                <w:rFonts w:ascii="Arial" w:eastAsia="Calibri" w:hAnsi="Arial" w:cs="Arial"/>
                <w:sz w:val="12"/>
                <w:szCs w:val="16"/>
                <w:lang w:val="fr-FR" w:eastAsia="en-GB"/>
              </w:rPr>
            </w:pPr>
            <w:r w:rsidRPr="009C2477">
              <w:rPr>
                <w:rFonts w:ascii="Arial" w:eastAsia="Calibri" w:hAnsi="Arial" w:cs="Arial"/>
                <w:sz w:val="12"/>
                <w:szCs w:val="16"/>
                <w:lang w:val="fr-FR" w:eastAsia="en-GB"/>
              </w:rPr>
              <w:t>Nouri (2011)</w:t>
            </w:r>
            <w:r w:rsidRPr="00EC04F3">
              <w:rPr>
                <w:rFonts w:ascii="Arial" w:eastAsia="Calibri" w:hAnsi="Arial" w:cs="Arial"/>
                <w:sz w:val="12"/>
                <w:szCs w:val="16"/>
                <w:lang w:eastAsia="en-GB"/>
              </w:rPr>
              <w:fldChar w:fldCharType="begin"/>
            </w:r>
            <w:r w:rsidR="00261289">
              <w:rPr>
                <w:rFonts w:ascii="Arial" w:eastAsia="Calibri" w:hAnsi="Arial" w:cs="Arial"/>
                <w:sz w:val="12"/>
                <w:szCs w:val="16"/>
                <w:lang w:eastAsia="en-GB"/>
              </w:rPr>
              <w:instrText xml:space="preserve"> ADDIN EN.CITE &lt;EndNote&gt;&lt;Cite&gt;&lt;Author&gt;Nouri&lt;/Author&gt;&lt;Year&gt;2011&lt;/Year&gt;&lt;IDText&gt;Saliva cortisol levels and subjective stress are not associated with number of oocytes after controlled ovarian hyperstimulation in patients undergoing in vitro fertilization&lt;/IDText&gt;&lt;DisplayText&gt;(103)&lt;/DisplayText&gt;&lt;record&gt;&lt;dates&gt;&lt;pub-dates&gt;&lt;date&gt;Jul&lt;/date&gt;&lt;/pub-dates&gt;&lt;year&gt;2011&lt;/year&gt;&lt;/dates&gt;&lt;urls&gt;&lt;related-urls&gt;&lt;url&gt;&amp;lt;Go to ISI&amp;gt;://WOS:000292283000034&lt;/url&gt;&lt;/related-urls&gt;&lt;/urls&gt;&lt;isbn&gt;0015-0282&lt;/isbn&gt;&lt;titles&gt;&lt;title&gt;Saliva cortisol levels and subjective stress are not associated with number of oocytes after controlled ovarian hyperstimulation in patients undergoing in vitro fertilization&lt;/title&gt;&lt;secondary-title&gt;Fertility and Sterility&lt;/secondary-title&gt;&lt;/titles&gt;&lt;pages&gt;69-72&lt;/pages&gt;&lt;number&gt;1&lt;/number&gt;&lt;contributors&gt;&lt;authors&gt;&lt;author&gt;Nouri, Kazem&lt;/author&gt;&lt;author&gt;Litschauer, Brigitte&lt;/author&gt;&lt;author&gt;Huber, Johannes C.&lt;/author&gt;&lt;author&gt;Buerkle, Bernd&lt;/author&gt;&lt;author&gt;Tiringer, Denise&lt;/author&gt;&lt;author&gt;Tempfer, Clemens B.&lt;/author&gt;&lt;/authors&gt;&lt;/contributors&gt;&lt;added-date format="utc"&gt;1332755372&lt;/added-date&gt;&lt;ref-type name="Journal Article"&gt;17&lt;/ref-type&gt;&lt;rec-number&gt;103&lt;/rec-number&gt;&lt;last-updated-date format="utc"&gt;1361376155&lt;/last-updated-date&gt;&lt;accession-num&gt;WOS:000292283000034&lt;/accession-num&gt;&lt;electronic-resource-num&gt;10.1016/j.fertnstert.2011.04.063&lt;/electronic-resource-num&gt;&lt;volume&gt;96&lt;/volume&gt;&lt;/record&gt;&lt;/Cite&gt;&lt;/EndNote&gt;</w:instrText>
            </w:r>
            <w:r w:rsidRPr="00EC04F3">
              <w:rPr>
                <w:rFonts w:ascii="Arial" w:eastAsia="Calibri" w:hAnsi="Arial" w:cs="Arial"/>
                <w:sz w:val="12"/>
                <w:szCs w:val="16"/>
                <w:lang w:eastAsia="en-GB"/>
              </w:rPr>
              <w:fldChar w:fldCharType="separate"/>
            </w:r>
            <w:r w:rsidR="00261289">
              <w:rPr>
                <w:rFonts w:ascii="Arial" w:eastAsia="Calibri" w:hAnsi="Arial" w:cs="Arial"/>
                <w:sz w:val="12"/>
                <w:szCs w:val="16"/>
                <w:lang w:eastAsia="en-GB"/>
              </w:rPr>
              <w:t>(103)</w:t>
            </w:r>
            <w:r w:rsidRPr="00EC04F3">
              <w:rPr>
                <w:rFonts w:ascii="Arial" w:eastAsia="Calibri" w:hAnsi="Arial" w:cs="Arial"/>
                <w:sz w:val="12"/>
                <w:szCs w:val="16"/>
                <w:lang w:eastAsia="en-GB"/>
              </w:rPr>
              <w:fldChar w:fldCharType="end"/>
            </w:r>
          </w:p>
        </w:tc>
        <w:tc>
          <w:tcPr>
            <w:tcW w:w="1665" w:type="dxa"/>
            <w:textDirection w:val="btLr"/>
          </w:tcPr>
          <w:p w14:paraId="649FE52A" w14:textId="3D0C2366" w:rsidR="00EC04F3" w:rsidRPr="00EC04F3" w:rsidRDefault="00EC04F3" w:rsidP="00261289">
            <w:pPr>
              <w:spacing w:line="276" w:lineRule="auto"/>
              <w:rPr>
                <w:rFonts w:ascii="Arial" w:eastAsia="Calibri" w:hAnsi="Arial" w:cs="Arial"/>
                <w:sz w:val="12"/>
                <w:lang w:eastAsia="en-GB"/>
              </w:rPr>
            </w:pPr>
            <w:r w:rsidRPr="00EC04F3">
              <w:rPr>
                <w:rFonts w:ascii="Arial" w:eastAsia="Calibri" w:hAnsi="Arial" w:cs="Arial"/>
                <w:sz w:val="12"/>
                <w:lang w:eastAsia="en-GB"/>
              </w:rPr>
              <w:t>Pasch (2012)</w:t>
            </w:r>
            <w:r w:rsidRPr="00EC04F3">
              <w:rPr>
                <w:rFonts w:ascii="Arial" w:eastAsia="Calibri" w:hAnsi="Arial" w:cs="Arial"/>
                <w:sz w:val="12"/>
                <w:lang w:eastAsia="en-GB"/>
              </w:rPr>
              <w:fldChar w:fldCharType="begin"/>
            </w:r>
            <w:r w:rsidR="00261289">
              <w:rPr>
                <w:rFonts w:ascii="Arial" w:eastAsia="Calibri" w:hAnsi="Arial" w:cs="Arial"/>
                <w:sz w:val="12"/>
                <w:lang w:eastAsia="en-GB"/>
              </w:rPr>
              <w:instrText xml:space="preserve"> ADDIN EN.CITE &lt;EndNote&gt;&lt;Cite&gt;&lt;Author&gt;Pasch&lt;/Author&gt;&lt;Year&gt;2012&lt;/Year&gt;&lt;IDText&gt;Psychological distress and in vitro fertilization outcome&lt;/IDText&gt;&lt;DisplayText&gt;(121)&lt;/DisplayText&gt;&lt;record&gt;&lt;dates&gt;&lt;pub-dates&gt;&lt;date&gt;Aug&lt;/date&gt;&lt;/pub-dates&gt;&lt;year&gt;2012&lt;/year&gt;&lt;/dates&gt;&lt;urls&gt;&lt;related-urls&gt;&lt;url&gt;&amp;lt;Go to ISI&amp;gt;://WOS:000306975400035&lt;/url&gt;&lt;/related-urls&gt;&lt;/urls&gt;&lt;isbn&gt;0015-0282&lt;/isbn&gt;&lt;titles&gt;&lt;title&gt;Psychological distress and in vitro fertilization outcome&lt;/title&gt;&lt;secondary-title&gt;Fertility and Sterility&lt;/secondary-title&gt;&lt;/titles&gt;&lt;pages&gt;459-464&lt;/pages&gt;&lt;number&gt;2&lt;/number&gt;&lt;contributors&gt;&lt;authors&gt;&lt;author&gt;Pasch, Lauri A.&lt;/author&gt;&lt;author&gt;Gregorich, Steven E.&lt;/author&gt;&lt;author&gt;Katz, Patricia K.&lt;/author&gt;&lt;author&gt;Millstein, Susan G.&lt;/author&gt;&lt;author&gt;Nachtigall, Robert D.&lt;/author&gt;&lt;author&gt;Bleil, Maria E.&lt;/author&gt;&lt;author&gt;Adler, Nancy E.&lt;/author&gt;&lt;/authors&gt;&lt;/contributors&gt;&lt;added-date format="utc"&gt;1361376217&lt;/added-date&gt;&lt;ref-type name="Journal Article"&gt;17&lt;/ref-type&gt;&lt;rec-number&gt;1284&lt;/rec-number&gt;&lt;last-updated-date format="utc"&gt;1361444730&lt;/last-updated-date&gt;&lt;accession-num&gt;WOS:000306975400035&lt;/accession-num&gt;&lt;electronic-resource-num&gt;10.1016/j.fertnstert.2012.05.023&lt;/electronic-resource-num&gt;&lt;volume&gt;98&lt;/volume&gt;&lt;/record&gt;&lt;/Cite&gt;&lt;/EndNote&gt;</w:instrText>
            </w:r>
            <w:r w:rsidRPr="00EC04F3">
              <w:rPr>
                <w:rFonts w:ascii="Arial" w:eastAsia="Calibri" w:hAnsi="Arial" w:cs="Arial"/>
                <w:sz w:val="12"/>
                <w:lang w:eastAsia="en-GB"/>
              </w:rPr>
              <w:fldChar w:fldCharType="separate"/>
            </w:r>
            <w:r w:rsidR="00261289">
              <w:rPr>
                <w:rFonts w:ascii="Arial" w:eastAsia="Calibri" w:hAnsi="Arial" w:cs="Arial"/>
                <w:sz w:val="12"/>
                <w:lang w:eastAsia="en-GB"/>
              </w:rPr>
              <w:t>(121)</w:t>
            </w:r>
            <w:r w:rsidRPr="00EC04F3">
              <w:rPr>
                <w:rFonts w:ascii="Arial" w:eastAsia="Calibri" w:hAnsi="Arial" w:cs="Arial"/>
                <w:sz w:val="12"/>
                <w:lang w:eastAsia="en-GB"/>
              </w:rPr>
              <w:fldChar w:fldCharType="end"/>
            </w:r>
            <w:r w:rsidRPr="00EC04F3">
              <w:rPr>
                <w:rFonts w:ascii="Arial" w:eastAsia="Calibri" w:hAnsi="Arial" w:cs="Arial"/>
                <w:sz w:val="12"/>
                <w:lang w:eastAsia="en-GB"/>
              </w:rPr>
              <w:t xml:space="preserve"> </w:t>
            </w:r>
          </w:p>
        </w:tc>
        <w:tc>
          <w:tcPr>
            <w:tcW w:w="1665" w:type="dxa"/>
            <w:textDirection w:val="btLr"/>
          </w:tcPr>
          <w:p w14:paraId="6527726B" w14:textId="4334E271" w:rsidR="00EC04F3" w:rsidRPr="00EC04F3" w:rsidRDefault="00EC04F3" w:rsidP="00261289">
            <w:pPr>
              <w:spacing w:line="276" w:lineRule="auto"/>
              <w:rPr>
                <w:rFonts w:ascii="Arial" w:eastAsia="Calibri" w:hAnsi="Arial" w:cs="Arial"/>
                <w:sz w:val="12"/>
                <w:lang w:eastAsia="en-GB"/>
              </w:rPr>
            </w:pPr>
            <w:r w:rsidRPr="00EC04F3">
              <w:rPr>
                <w:rFonts w:ascii="Arial" w:eastAsia="Calibri" w:hAnsi="Arial" w:cs="Arial"/>
                <w:sz w:val="12"/>
                <w:lang w:eastAsia="en-GB"/>
              </w:rPr>
              <w:t xml:space="preserve"> An Yuan (2013)</w:t>
            </w:r>
            <w:r w:rsidRPr="00EC04F3">
              <w:rPr>
                <w:rFonts w:ascii="Arial" w:eastAsia="Calibri" w:hAnsi="Arial" w:cs="Arial"/>
                <w:sz w:val="12"/>
                <w:lang w:eastAsia="en-GB"/>
              </w:rPr>
              <w:fldChar w:fldCharType="begin"/>
            </w:r>
            <w:r w:rsidR="00261289">
              <w:rPr>
                <w:rFonts w:ascii="Arial" w:eastAsia="Calibri" w:hAnsi="Arial" w:cs="Arial"/>
                <w:sz w:val="12"/>
                <w:lang w:eastAsia="en-GB"/>
              </w:rPr>
              <w:instrText xml:space="preserve"> ADDIN EN.CITE &lt;EndNote&gt;&lt;Cite&gt;&lt;Author&gt;An&lt;/Author&gt;&lt;Year&gt;2013&lt;/Year&gt;&lt;IDText&gt;Relationship between psychological stress and reproductive outcome in women undergoing in vitro fertilization treatment: Psychological and neurohormonal assessment&lt;/IDText&gt;&lt;DisplayText&gt;(122)&lt;/DisplayText&gt;&lt;record&gt;&lt;dates&gt;&lt;pub-dates&gt;&lt;date&gt;Jan&lt;/date&gt;&lt;/pub-dates&gt;&lt;year&gt;2013&lt;/year&gt;&lt;/dates&gt;&lt;isbn&gt;1573-7330 (Electronic)&amp;#xD;1058-0468 (Linking)&lt;/isbn&gt;&lt;custom2&gt;PMC3553357&lt;/custom2&gt;&lt;titles&gt;&lt;title&gt;Relationship between psychological stress and reproductive outcome in women undergoing in vitro fertilization treatment: Psychological and neurohormonal assessment&lt;/title&gt;&lt;secondary-title&gt;J Assist Reprod Genet&lt;/secondary-title&gt;&lt;alt-title&gt;Journal of assisted reproduction and genetics&lt;/alt-title&gt;&lt;/titles&gt;&lt;pages&gt;35-41&lt;/pages&gt;&lt;number&gt;1&lt;/number&gt;&lt;contributors&gt;&lt;authors&gt;&lt;author&gt;An, Y.&lt;/author&gt;&lt;author&gt;Sun, Z.&lt;/author&gt;&lt;author&gt;Li, L.&lt;/author&gt;&lt;author&gt;Zhang, Y.&lt;/author&gt;&lt;author&gt;Ji, H.&lt;/author&gt;&lt;/authors&gt;&lt;/contributors&gt;&lt;edition&gt;2012/12/06&lt;/edition&gt;&lt;language&gt;eng&lt;/language&gt;&lt;added-date format="utc"&gt;1361441348&lt;/added-date&gt;&lt;ref-type name="Journal Article"&gt;17&lt;/ref-type&gt;&lt;auth-address&gt;Department of Reproductive Medicine, The First Affiliated Hospital of Harbin Medical University, 23 Youzheng Street, Nangang District, Harbin, Heilongjiang, 150001, China.&lt;/auth-address&gt;&lt;remote-database-provider&gt;NLM&lt;/remote-database-provider&gt;&lt;rec-number&gt;1482&lt;/rec-number&gt;&lt;last-updated-date format="utc"&gt;1361444786&lt;/last-updated-date&gt;&lt;accession-num&gt;23212833&lt;/accession-num&gt;&lt;electronic-resource-num&gt;10.1007/s10815-012-9904-x&lt;/electronic-resource-num&gt;&lt;volume&gt;30&lt;/volume&gt;&lt;/record&gt;&lt;/Cite&gt;&lt;/EndNote&gt;</w:instrText>
            </w:r>
            <w:r w:rsidRPr="00EC04F3">
              <w:rPr>
                <w:rFonts w:ascii="Arial" w:eastAsia="Calibri" w:hAnsi="Arial" w:cs="Arial"/>
                <w:sz w:val="12"/>
                <w:lang w:eastAsia="en-GB"/>
              </w:rPr>
              <w:fldChar w:fldCharType="separate"/>
            </w:r>
            <w:r w:rsidR="00261289">
              <w:rPr>
                <w:rFonts w:ascii="Arial" w:eastAsia="Calibri" w:hAnsi="Arial" w:cs="Arial"/>
                <w:sz w:val="12"/>
                <w:lang w:eastAsia="en-GB"/>
              </w:rPr>
              <w:t>(122)</w:t>
            </w:r>
            <w:r w:rsidRPr="00EC04F3">
              <w:rPr>
                <w:rFonts w:ascii="Arial" w:eastAsia="Calibri" w:hAnsi="Arial" w:cs="Arial"/>
                <w:sz w:val="12"/>
                <w:lang w:eastAsia="en-GB"/>
              </w:rPr>
              <w:fldChar w:fldCharType="end"/>
            </w:r>
          </w:p>
        </w:tc>
      </w:tr>
      <w:tr w:rsidR="00EC04F3" w:rsidRPr="00EC04F3" w14:paraId="2B4951BA" w14:textId="77777777" w:rsidTr="00351C09">
        <w:trPr>
          <w:cantSplit/>
          <w:trHeight w:val="336"/>
        </w:trPr>
        <w:tc>
          <w:tcPr>
            <w:tcW w:w="901" w:type="dxa"/>
            <w:textDirection w:val="btLr"/>
          </w:tcPr>
          <w:p w14:paraId="59E6F62C" w14:textId="77777777" w:rsidR="00EC04F3" w:rsidRPr="00EC04F3" w:rsidRDefault="00EC04F3" w:rsidP="00EC04F3">
            <w:pPr>
              <w:spacing w:line="276" w:lineRule="auto"/>
              <w:rPr>
                <w:rFonts w:ascii="Arial" w:eastAsia="Calibri" w:hAnsi="Arial" w:cs="Arial"/>
                <w:sz w:val="12"/>
                <w:lang w:eastAsia="en-GB"/>
              </w:rPr>
            </w:pPr>
          </w:p>
        </w:tc>
        <w:tc>
          <w:tcPr>
            <w:tcW w:w="1471" w:type="dxa"/>
            <w:textDirection w:val="btLr"/>
          </w:tcPr>
          <w:p w14:paraId="0C7EDEBD"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26.</w:t>
            </w:r>
          </w:p>
        </w:tc>
        <w:tc>
          <w:tcPr>
            <w:tcW w:w="1412" w:type="dxa"/>
            <w:textDirection w:val="btLr"/>
          </w:tcPr>
          <w:p w14:paraId="7A33A996" w14:textId="77777777" w:rsidR="00EC04F3" w:rsidRPr="00EC04F3" w:rsidRDefault="00EC04F3" w:rsidP="00EC04F3">
            <w:pPr>
              <w:rPr>
                <w:rFonts w:ascii="Arial" w:eastAsia="MS Mincho" w:hAnsi="Arial" w:cs="Arial"/>
                <w:sz w:val="12"/>
              </w:rPr>
            </w:pPr>
            <w:r w:rsidRPr="00EC04F3">
              <w:rPr>
                <w:rFonts w:ascii="Arial" w:eastAsia="MS Mincho" w:hAnsi="Arial" w:cs="Arial"/>
                <w:sz w:val="12"/>
              </w:rPr>
              <w:t>27.</w:t>
            </w:r>
          </w:p>
        </w:tc>
        <w:tc>
          <w:tcPr>
            <w:tcW w:w="1471" w:type="dxa"/>
            <w:textDirection w:val="btLr"/>
          </w:tcPr>
          <w:p w14:paraId="2AFDD0C9" w14:textId="77777777" w:rsidR="00EC04F3" w:rsidRPr="00EC04F3" w:rsidRDefault="00EC04F3" w:rsidP="00EC04F3">
            <w:pPr>
              <w:spacing w:line="276" w:lineRule="auto"/>
              <w:rPr>
                <w:rFonts w:ascii="Arial" w:eastAsia="Calibri" w:hAnsi="Arial" w:cs="Arial"/>
                <w:sz w:val="12"/>
                <w:szCs w:val="16"/>
                <w:lang w:eastAsia="en-GB"/>
              </w:rPr>
            </w:pPr>
            <w:r w:rsidRPr="00EC04F3">
              <w:rPr>
                <w:rFonts w:ascii="Arial" w:eastAsia="Calibri" w:hAnsi="Arial" w:cs="Arial"/>
                <w:sz w:val="12"/>
                <w:szCs w:val="16"/>
                <w:lang w:eastAsia="en-GB"/>
              </w:rPr>
              <w:t>28.</w:t>
            </w:r>
          </w:p>
        </w:tc>
        <w:tc>
          <w:tcPr>
            <w:tcW w:w="1665" w:type="dxa"/>
            <w:textDirection w:val="btLr"/>
          </w:tcPr>
          <w:p w14:paraId="663F7B12"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29.</w:t>
            </w:r>
          </w:p>
        </w:tc>
        <w:tc>
          <w:tcPr>
            <w:tcW w:w="1665" w:type="dxa"/>
            <w:textDirection w:val="btLr"/>
          </w:tcPr>
          <w:p w14:paraId="2C614964" w14:textId="77777777" w:rsidR="00EC04F3" w:rsidRPr="00EC04F3" w:rsidRDefault="00EC04F3" w:rsidP="00EC04F3">
            <w:pPr>
              <w:spacing w:line="276" w:lineRule="auto"/>
              <w:rPr>
                <w:rFonts w:ascii="Arial" w:eastAsia="Calibri" w:hAnsi="Arial" w:cs="Arial"/>
                <w:sz w:val="12"/>
                <w:lang w:eastAsia="en-GB"/>
              </w:rPr>
            </w:pPr>
            <w:r w:rsidRPr="00EC04F3">
              <w:rPr>
                <w:rFonts w:ascii="Arial" w:eastAsia="Calibri" w:hAnsi="Arial" w:cs="Arial"/>
                <w:sz w:val="12"/>
                <w:lang w:eastAsia="en-GB"/>
              </w:rPr>
              <w:t>30.</w:t>
            </w:r>
          </w:p>
        </w:tc>
      </w:tr>
    </w:tbl>
    <w:p w14:paraId="36D12297" w14:textId="77777777" w:rsidR="00EC04F3" w:rsidRPr="00EC04F3" w:rsidRDefault="00EC04F3" w:rsidP="00EC04F3">
      <w:pPr>
        <w:spacing w:line="360" w:lineRule="auto"/>
        <w:ind w:left="709"/>
        <w:rPr>
          <w:rFonts w:ascii="Arial" w:eastAsia="MS Mincho" w:hAnsi="Arial" w:cs="Arial"/>
          <w:b/>
          <w:sz w:val="18"/>
          <w:u w:val="single"/>
        </w:rPr>
      </w:pPr>
    </w:p>
    <w:p w14:paraId="1028C26A" w14:textId="77777777" w:rsidR="00EC04F3" w:rsidRDefault="00EC04F3" w:rsidP="00EC04F3">
      <w:pPr>
        <w:spacing w:line="360" w:lineRule="auto"/>
        <w:ind w:left="709"/>
        <w:rPr>
          <w:rFonts w:ascii="Arial" w:eastAsia="MS Mincho" w:hAnsi="Arial" w:cs="Arial"/>
          <w:b/>
          <w:sz w:val="18"/>
          <w:u w:val="single"/>
        </w:rPr>
      </w:pPr>
    </w:p>
    <w:p w14:paraId="5A9D4AD9" w14:textId="12DED5BC" w:rsidR="00EC04F3" w:rsidRPr="005507AF" w:rsidRDefault="00EC04F3" w:rsidP="00EC04F3">
      <w:pPr>
        <w:spacing w:line="360" w:lineRule="auto"/>
        <w:rPr>
          <w:rFonts w:ascii="Arial" w:eastAsia="MS Mincho" w:hAnsi="Arial" w:cs="Arial"/>
          <w:b/>
          <w:sz w:val="20"/>
          <w:szCs w:val="20"/>
          <w:u w:val="single"/>
        </w:rPr>
      </w:pPr>
      <w:r w:rsidRPr="005507AF">
        <w:rPr>
          <w:rFonts w:ascii="Arial" w:eastAsia="MS Mincho" w:hAnsi="Arial" w:cs="Arial"/>
          <w:b/>
          <w:sz w:val="20"/>
          <w:szCs w:val="20"/>
          <w:u w:val="single"/>
        </w:rPr>
        <w:t xml:space="preserve">Table </w:t>
      </w:r>
      <w:r w:rsidR="00127885" w:rsidRPr="005507AF">
        <w:rPr>
          <w:rFonts w:ascii="Arial" w:eastAsia="MS Mincho" w:hAnsi="Arial" w:cs="Arial"/>
          <w:b/>
          <w:sz w:val="20"/>
          <w:szCs w:val="20"/>
          <w:u w:val="single"/>
        </w:rPr>
        <w:t>2</w:t>
      </w:r>
      <w:r w:rsidR="00E2058D" w:rsidRPr="005507AF">
        <w:rPr>
          <w:rFonts w:ascii="Arial" w:eastAsia="MS Mincho" w:hAnsi="Arial" w:cs="Arial"/>
          <w:b/>
          <w:sz w:val="20"/>
          <w:szCs w:val="20"/>
          <w:u w:val="single"/>
        </w:rPr>
        <w:t>.2</w:t>
      </w:r>
      <w:r w:rsidRPr="005507AF">
        <w:rPr>
          <w:rFonts w:ascii="Arial" w:eastAsia="MS Mincho" w:hAnsi="Arial" w:cs="Arial"/>
          <w:b/>
          <w:sz w:val="20"/>
          <w:szCs w:val="20"/>
          <w:u w:val="single"/>
        </w:rPr>
        <w:t xml:space="preserve">. Instruments that have been used to measure anxiety and depression </w:t>
      </w:r>
    </w:p>
    <w:tbl>
      <w:tblPr>
        <w:tblpPr w:leftFromText="180" w:rightFromText="180" w:vertAnchor="text" w:horzAnchor="margin" w:tblpY="111"/>
        <w:tblOverlap w:val="neve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3053"/>
        <w:gridCol w:w="1720"/>
        <w:gridCol w:w="2508"/>
      </w:tblGrid>
      <w:tr w:rsidR="00EC04F3" w:rsidRPr="00EC04F3" w14:paraId="6FFB1348" w14:textId="77777777" w:rsidTr="00351C09">
        <w:trPr>
          <w:trHeight w:val="312"/>
        </w:trPr>
        <w:tc>
          <w:tcPr>
            <w:tcW w:w="1548" w:type="dxa"/>
            <w:tcBorders>
              <w:right w:val="nil"/>
            </w:tcBorders>
            <w:noWrap/>
          </w:tcPr>
          <w:p w14:paraId="5F4D5606" w14:textId="77777777" w:rsidR="00EC04F3" w:rsidRPr="00EC04F3" w:rsidRDefault="00EC04F3" w:rsidP="00EC04F3">
            <w:pPr>
              <w:spacing w:line="240" w:lineRule="atLeast"/>
              <w:rPr>
                <w:rFonts w:ascii="Calibri" w:eastAsia="Calibri" w:hAnsi="Calibri" w:cs="Times New Roman"/>
                <w:b/>
                <w:bCs/>
                <w:sz w:val="16"/>
                <w:u w:val="single"/>
                <w:lang w:eastAsia="en-GB"/>
              </w:rPr>
            </w:pPr>
            <w:r w:rsidRPr="00EC04F3">
              <w:rPr>
                <w:rFonts w:ascii="Calibri" w:eastAsia="Calibri" w:hAnsi="Calibri" w:cs="Times New Roman"/>
                <w:b/>
                <w:bCs/>
                <w:sz w:val="16"/>
                <w:u w:val="single"/>
                <w:lang w:eastAsia="en-GB"/>
              </w:rPr>
              <w:t>Study</w:t>
            </w:r>
          </w:p>
        </w:tc>
        <w:tc>
          <w:tcPr>
            <w:tcW w:w="3053" w:type="dxa"/>
            <w:tcBorders>
              <w:left w:val="nil"/>
              <w:right w:val="nil"/>
            </w:tcBorders>
            <w:noWrap/>
          </w:tcPr>
          <w:p w14:paraId="34EA134D" w14:textId="77777777" w:rsidR="00EC04F3" w:rsidRPr="00EC04F3" w:rsidRDefault="00EC04F3" w:rsidP="00EC04F3">
            <w:pPr>
              <w:spacing w:line="240" w:lineRule="atLeast"/>
              <w:rPr>
                <w:rFonts w:ascii="Calibri" w:eastAsia="Calibri" w:hAnsi="Calibri" w:cs="Times New Roman"/>
                <w:b/>
                <w:bCs/>
                <w:sz w:val="16"/>
                <w:u w:val="single"/>
                <w:lang w:eastAsia="en-GB"/>
              </w:rPr>
            </w:pPr>
            <w:r w:rsidRPr="00EC04F3">
              <w:rPr>
                <w:rFonts w:ascii="Calibri" w:eastAsia="Calibri" w:hAnsi="Calibri" w:cs="Times New Roman"/>
                <w:b/>
                <w:bCs/>
                <w:sz w:val="16"/>
                <w:u w:val="single"/>
                <w:lang w:eastAsia="en-GB"/>
              </w:rPr>
              <w:t xml:space="preserve">Instrument </w:t>
            </w:r>
          </w:p>
        </w:tc>
        <w:tc>
          <w:tcPr>
            <w:tcW w:w="1720" w:type="dxa"/>
            <w:tcBorders>
              <w:left w:val="nil"/>
              <w:right w:val="nil"/>
            </w:tcBorders>
            <w:noWrap/>
          </w:tcPr>
          <w:p w14:paraId="12F332C3" w14:textId="77777777" w:rsidR="00EC04F3" w:rsidRPr="00EC04F3" w:rsidRDefault="00EC04F3" w:rsidP="00EC04F3">
            <w:pPr>
              <w:spacing w:line="240" w:lineRule="atLeast"/>
              <w:rPr>
                <w:rFonts w:ascii="Calibri" w:eastAsia="Calibri" w:hAnsi="Calibri" w:cs="Times New Roman"/>
                <w:b/>
                <w:bCs/>
                <w:sz w:val="16"/>
                <w:u w:val="single"/>
                <w:lang w:eastAsia="en-GB"/>
              </w:rPr>
            </w:pPr>
            <w:r w:rsidRPr="00EC04F3">
              <w:rPr>
                <w:rFonts w:ascii="Calibri" w:eastAsia="Calibri" w:hAnsi="Calibri" w:cs="Times New Roman"/>
                <w:b/>
                <w:bCs/>
                <w:sz w:val="16"/>
                <w:u w:val="single"/>
                <w:lang w:eastAsia="en-GB"/>
              </w:rPr>
              <w:t>Items</w:t>
            </w:r>
          </w:p>
        </w:tc>
        <w:tc>
          <w:tcPr>
            <w:tcW w:w="2508" w:type="dxa"/>
            <w:tcBorders>
              <w:left w:val="nil"/>
            </w:tcBorders>
            <w:noWrap/>
          </w:tcPr>
          <w:p w14:paraId="16EF28C0" w14:textId="77777777" w:rsidR="00EC04F3" w:rsidRPr="00EC04F3" w:rsidRDefault="00EC04F3" w:rsidP="00EC04F3">
            <w:pPr>
              <w:spacing w:line="240" w:lineRule="atLeast"/>
              <w:rPr>
                <w:rFonts w:ascii="Calibri" w:eastAsia="Calibri" w:hAnsi="Calibri" w:cs="Times New Roman"/>
                <w:b/>
                <w:bCs/>
                <w:sz w:val="16"/>
                <w:u w:val="single"/>
                <w:lang w:eastAsia="en-GB"/>
              </w:rPr>
            </w:pPr>
            <w:r w:rsidRPr="00EC04F3">
              <w:rPr>
                <w:rFonts w:ascii="Calibri" w:eastAsia="Calibri" w:hAnsi="Calibri" w:cs="Times New Roman"/>
                <w:b/>
                <w:bCs/>
                <w:sz w:val="16"/>
                <w:u w:val="single"/>
                <w:lang w:eastAsia="en-GB"/>
              </w:rPr>
              <w:t>Parameters measured</w:t>
            </w:r>
          </w:p>
        </w:tc>
      </w:tr>
      <w:tr w:rsidR="00EC04F3" w:rsidRPr="00EC04F3" w14:paraId="189FFC6F" w14:textId="77777777" w:rsidTr="00351C09">
        <w:trPr>
          <w:trHeight w:val="249"/>
        </w:trPr>
        <w:tc>
          <w:tcPr>
            <w:tcW w:w="1548" w:type="dxa"/>
            <w:tcBorders>
              <w:bottom w:val="nil"/>
              <w:right w:val="nil"/>
            </w:tcBorders>
            <w:noWrap/>
          </w:tcPr>
          <w:p w14:paraId="0E1FA094"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Demyttenaere 1992</w:t>
            </w:r>
          </w:p>
        </w:tc>
        <w:tc>
          <w:tcPr>
            <w:tcW w:w="3053" w:type="dxa"/>
            <w:tcBorders>
              <w:left w:val="nil"/>
              <w:bottom w:val="nil"/>
              <w:right w:val="nil"/>
            </w:tcBorders>
            <w:noWrap/>
          </w:tcPr>
          <w:p w14:paraId="6E600523"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State Trait Anxiety Inventory (STAI)</w:t>
            </w:r>
          </w:p>
        </w:tc>
        <w:tc>
          <w:tcPr>
            <w:tcW w:w="1720" w:type="dxa"/>
            <w:tcBorders>
              <w:left w:val="nil"/>
              <w:bottom w:val="nil"/>
              <w:right w:val="nil"/>
            </w:tcBorders>
            <w:noWrap/>
          </w:tcPr>
          <w:p w14:paraId="74B1F278"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40</w:t>
            </w:r>
          </w:p>
        </w:tc>
        <w:tc>
          <w:tcPr>
            <w:tcW w:w="2508" w:type="dxa"/>
            <w:tcBorders>
              <w:left w:val="nil"/>
              <w:bottom w:val="nil"/>
            </w:tcBorders>
            <w:noWrap/>
          </w:tcPr>
          <w:p w14:paraId="69AFCEDE"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State Anxiety</w:t>
            </w:r>
          </w:p>
        </w:tc>
      </w:tr>
      <w:tr w:rsidR="00EC04F3" w:rsidRPr="00EC04F3" w14:paraId="054ACCD0" w14:textId="77777777" w:rsidTr="00351C09">
        <w:trPr>
          <w:trHeight w:val="249"/>
        </w:trPr>
        <w:tc>
          <w:tcPr>
            <w:tcW w:w="1548" w:type="dxa"/>
            <w:tcBorders>
              <w:top w:val="nil"/>
              <w:bottom w:val="nil"/>
              <w:right w:val="nil"/>
            </w:tcBorders>
            <w:noWrap/>
          </w:tcPr>
          <w:p w14:paraId="4CA3E35F"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Merari 1992</w:t>
            </w:r>
          </w:p>
        </w:tc>
        <w:tc>
          <w:tcPr>
            <w:tcW w:w="3053" w:type="dxa"/>
            <w:tcBorders>
              <w:top w:val="nil"/>
              <w:left w:val="nil"/>
              <w:bottom w:val="nil"/>
              <w:right w:val="nil"/>
            </w:tcBorders>
            <w:noWrap/>
          </w:tcPr>
          <w:p w14:paraId="4656A46E"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04EEDF8A"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5B0260DC"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Trait Anxiety</w:t>
            </w:r>
          </w:p>
        </w:tc>
      </w:tr>
      <w:tr w:rsidR="00EC04F3" w:rsidRPr="00EC04F3" w14:paraId="0BCC13C3" w14:textId="77777777" w:rsidTr="00351C09">
        <w:trPr>
          <w:trHeight w:val="249"/>
        </w:trPr>
        <w:tc>
          <w:tcPr>
            <w:tcW w:w="1548" w:type="dxa"/>
            <w:tcBorders>
              <w:top w:val="nil"/>
              <w:bottom w:val="nil"/>
              <w:right w:val="nil"/>
            </w:tcBorders>
            <w:noWrap/>
          </w:tcPr>
          <w:p w14:paraId="21A008D4"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Visser 1994</w:t>
            </w:r>
          </w:p>
        </w:tc>
        <w:tc>
          <w:tcPr>
            <w:tcW w:w="3053" w:type="dxa"/>
            <w:tcBorders>
              <w:top w:val="nil"/>
              <w:left w:val="nil"/>
              <w:bottom w:val="nil"/>
              <w:right w:val="nil"/>
            </w:tcBorders>
            <w:noWrap/>
          </w:tcPr>
          <w:p w14:paraId="137F6883"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19D9259C"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3A84981B"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2732D009" w14:textId="77777777" w:rsidTr="00351C09">
        <w:trPr>
          <w:trHeight w:val="249"/>
        </w:trPr>
        <w:tc>
          <w:tcPr>
            <w:tcW w:w="1548" w:type="dxa"/>
            <w:tcBorders>
              <w:top w:val="nil"/>
              <w:bottom w:val="nil"/>
              <w:right w:val="nil"/>
            </w:tcBorders>
            <w:noWrap/>
          </w:tcPr>
          <w:p w14:paraId="2F1ECC0D"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Boivin 1995</w:t>
            </w:r>
          </w:p>
        </w:tc>
        <w:tc>
          <w:tcPr>
            <w:tcW w:w="3053" w:type="dxa"/>
            <w:tcBorders>
              <w:top w:val="nil"/>
              <w:left w:val="nil"/>
              <w:bottom w:val="nil"/>
              <w:right w:val="nil"/>
            </w:tcBorders>
            <w:noWrap/>
          </w:tcPr>
          <w:p w14:paraId="4B86C8A4"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0CCC2515"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0EB74084"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196211E" w14:textId="77777777" w:rsidTr="00351C09">
        <w:trPr>
          <w:trHeight w:val="249"/>
        </w:trPr>
        <w:tc>
          <w:tcPr>
            <w:tcW w:w="1548" w:type="dxa"/>
            <w:tcBorders>
              <w:top w:val="nil"/>
              <w:bottom w:val="nil"/>
              <w:right w:val="nil"/>
            </w:tcBorders>
            <w:noWrap/>
          </w:tcPr>
          <w:p w14:paraId="6363B911"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Harlow 1996</w:t>
            </w:r>
          </w:p>
        </w:tc>
        <w:tc>
          <w:tcPr>
            <w:tcW w:w="3053" w:type="dxa"/>
            <w:tcBorders>
              <w:top w:val="nil"/>
              <w:left w:val="nil"/>
              <w:bottom w:val="nil"/>
              <w:right w:val="nil"/>
            </w:tcBorders>
            <w:noWrap/>
          </w:tcPr>
          <w:p w14:paraId="03BFAC2D"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6B3CFC82"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1DAFEFFB"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7E97AEB" w14:textId="77777777" w:rsidTr="00351C09">
        <w:trPr>
          <w:trHeight w:val="249"/>
        </w:trPr>
        <w:tc>
          <w:tcPr>
            <w:tcW w:w="1548" w:type="dxa"/>
            <w:tcBorders>
              <w:top w:val="nil"/>
              <w:bottom w:val="nil"/>
              <w:right w:val="nil"/>
            </w:tcBorders>
            <w:noWrap/>
          </w:tcPr>
          <w:p w14:paraId="77812076"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Kee 2000</w:t>
            </w:r>
          </w:p>
        </w:tc>
        <w:tc>
          <w:tcPr>
            <w:tcW w:w="3053" w:type="dxa"/>
            <w:tcBorders>
              <w:top w:val="nil"/>
              <w:left w:val="nil"/>
              <w:bottom w:val="nil"/>
              <w:right w:val="nil"/>
            </w:tcBorders>
            <w:noWrap/>
          </w:tcPr>
          <w:p w14:paraId="2FC74149"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0A205A79"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163B9C57"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29F5DD2F" w14:textId="77777777" w:rsidTr="00351C09">
        <w:trPr>
          <w:trHeight w:val="249"/>
        </w:trPr>
        <w:tc>
          <w:tcPr>
            <w:tcW w:w="1548" w:type="dxa"/>
            <w:tcBorders>
              <w:top w:val="nil"/>
              <w:bottom w:val="nil"/>
              <w:right w:val="nil"/>
            </w:tcBorders>
            <w:noWrap/>
          </w:tcPr>
          <w:p w14:paraId="231D3D86"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Smeenk 2001-a</w:t>
            </w:r>
          </w:p>
        </w:tc>
        <w:tc>
          <w:tcPr>
            <w:tcW w:w="3053" w:type="dxa"/>
            <w:tcBorders>
              <w:top w:val="nil"/>
              <w:left w:val="nil"/>
              <w:bottom w:val="nil"/>
              <w:right w:val="nil"/>
            </w:tcBorders>
            <w:noWrap/>
          </w:tcPr>
          <w:p w14:paraId="33CE0157"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01164146"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4DD2C5AA"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7973CA71" w14:textId="77777777" w:rsidTr="00351C09">
        <w:trPr>
          <w:trHeight w:val="249"/>
        </w:trPr>
        <w:tc>
          <w:tcPr>
            <w:tcW w:w="1548" w:type="dxa"/>
            <w:tcBorders>
              <w:top w:val="nil"/>
              <w:bottom w:val="nil"/>
              <w:right w:val="nil"/>
            </w:tcBorders>
            <w:noWrap/>
          </w:tcPr>
          <w:p w14:paraId="58330B85"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Smeenk 2001-b</w:t>
            </w:r>
          </w:p>
        </w:tc>
        <w:tc>
          <w:tcPr>
            <w:tcW w:w="3053" w:type="dxa"/>
            <w:tcBorders>
              <w:top w:val="nil"/>
              <w:left w:val="nil"/>
              <w:bottom w:val="nil"/>
              <w:right w:val="nil"/>
            </w:tcBorders>
            <w:noWrap/>
          </w:tcPr>
          <w:p w14:paraId="394DD70A"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7A3F7FC8"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71162419"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2C287C33" w14:textId="77777777" w:rsidTr="00351C09">
        <w:trPr>
          <w:trHeight w:val="249"/>
        </w:trPr>
        <w:tc>
          <w:tcPr>
            <w:tcW w:w="1548" w:type="dxa"/>
            <w:tcBorders>
              <w:top w:val="nil"/>
              <w:bottom w:val="nil"/>
              <w:right w:val="nil"/>
            </w:tcBorders>
            <w:noWrap/>
          </w:tcPr>
          <w:p w14:paraId="6A2A3886"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Verhaak 2001</w:t>
            </w:r>
          </w:p>
        </w:tc>
        <w:tc>
          <w:tcPr>
            <w:tcW w:w="3053" w:type="dxa"/>
            <w:tcBorders>
              <w:top w:val="nil"/>
              <w:left w:val="nil"/>
              <w:bottom w:val="nil"/>
              <w:right w:val="nil"/>
            </w:tcBorders>
            <w:noWrap/>
          </w:tcPr>
          <w:p w14:paraId="70C76709"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2CC8B5DD"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2AF5A0D9"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6B98EA53" w14:textId="77777777" w:rsidTr="00351C09">
        <w:trPr>
          <w:trHeight w:val="249"/>
        </w:trPr>
        <w:tc>
          <w:tcPr>
            <w:tcW w:w="1548" w:type="dxa"/>
            <w:tcBorders>
              <w:top w:val="nil"/>
              <w:bottom w:val="nil"/>
              <w:right w:val="nil"/>
            </w:tcBorders>
            <w:noWrap/>
          </w:tcPr>
          <w:p w14:paraId="2831826D"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Klonoff-Cohen 2001</w:t>
            </w:r>
          </w:p>
        </w:tc>
        <w:tc>
          <w:tcPr>
            <w:tcW w:w="3053" w:type="dxa"/>
            <w:tcBorders>
              <w:top w:val="nil"/>
              <w:left w:val="nil"/>
              <w:bottom w:val="nil"/>
              <w:right w:val="nil"/>
            </w:tcBorders>
            <w:noWrap/>
          </w:tcPr>
          <w:p w14:paraId="0E655788"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60DBBE44"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691F29F1"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5FE0A2F" w14:textId="77777777" w:rsidTr="00351C09">
        <w:trPr>
          <w:trHeight w:val="249"/>
        </w:trPr>
        <w:tc>
          <w:tcPr>
            <w:tcW w:w="1548" w:type="dxa"/>
            <w:tcBorders>
              <w:top w:val="nil"/>
              <w:bottom w:val="nil"/>
              <w:right w:val="nil"/>
            </w:tcBorders>
            <w:noWrap/>
          </w:tcPr>
          <w:p w14:paraId="646261F2"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Guinard 2003</w:t>
            </w:r>
          </w:p>
        </w:tc>
        <w:tc>
          <w:tcPr>
            <w:tcW w:w="3053" w:type="dxa"/>
            <w:tcBorders>
              <w:top w:val="nil"/>
              <w:left w:val="nil"/>
              <w:bottom w:val="nil"/>
              <w:right w:val="nil"/>
            </w:tcBorders>
            <w:noWrap/>
          </w:tcPr>
          <w:p w14:paraId="2D545B0E"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1835EF45"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6828F2F8"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6A3746FE" w14:textId="77777777" w:rsidTr="00351C09">
        <w:trPr>
          <w:trHeight w:val="249"/>
        </w:trPr>
        <w:tc>
          <w:tcPr>
            <w:tcW w:w="1548" w:type="dxa"/>
            <w:tcBorders>
              <w:top w:val="nil"/>
              <w:bottom w:val="nil"/>
              <w:right w:val="nil"/>
            </w:tcBorders>
            <w:noWrap/>
          </w:tcPr>
          <w:p w14:paraId="7DD96ABD"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Boivin 2005</w:t>
            </w:r>
          </w:p>
        </w:tc>
        <w:tc>
          <w:tcPr>
            <w:tcW w:w="3053" w:type="dxa"/>
            <w:tcBorders>
              <w:top w:val="nil"/>
              <w:left w:val="nil"/>
              <w:bottom w:val="nil"/>
              <w:right w:val="nil"/>
            </w:tcBorders>
            <w:noWrap/>
          </w:tcPr>
          <w:p w14:paraId="18E0C14F"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0164B5B7"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0F9BE1EF"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30128E54" w14:textId="77777777" w:rsidTr="00351C09">
        <w:trPr>
          <w:trHeight w:val="249"/>
        </w:trPr>
        <w:tc>
          <w:tcPr>
            <w:tcW w:w="1548" w:type="dxa"/>
            <w:tcBorders>
              <w:top w:val="nil"/>
              <w:bottom w:val="nil"/>
              <w:right w:val="nil"/>
            </w:tcBorders>
            <w:noWrap/>
          </w:tcPr>
          <w:p w14:paraId="65AB7A51"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Lintsen 2009</w:t>
            </w:r>
          </w:p>
          <w:p w14:paraId="7E805734"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Gurhan 2009</w:t>
            </w:r>
          </w:p>
        </w:tc>
        <w:tc>
          <w:tcPr>
            <w:tcW w:w="3053" w:type="dxa"/>
            <w:tcBorders>
              <w:top w:val="nil"/>
              <w:left w:val="nil"/>
              <w:bottom w:val="nil"/>
              <w:right w:val="nil"/>
            </w:tcBorders>
            <w:noWrap/>
          </w:tcPr>
          <w:p w14:paraId="1C9E67AB"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03FBD5AE"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6F411D6B"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064EAA5" w14:textId="77777777" w:rsidTr="00351C09">
        <w:trPr>
          <w:trHeight w:val="249"/>
        </w:trPr>
        <w:tc>
          <w:tcPr>
            <w:tcW w:w="1548" w:type="dxa"/>
            <w:tcBorders>
              <w:top w:val="nil"/>
              <w:bottom w:val="nil"/>
              <w:right w:val="nil"/>
            </w:tcBorders>
            <w:noWrap/>
          </w:tcPr>
          <w:p w14:paraId="52EAFB1D"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Turner 2010</w:t>
            </w:r>
          </w:p>
        </w:tc>
        <w:tc>
          <w:tcPr>
            <w:tcW w:w="3053" w:type="dxa"/>
            <w:tcBorders>
              <w:top w:val="nil"/>
              <w:left w:val="nil"/>
              <w:bottom w:val="nil"/>
              <w:right w:val="nil"/>
            </w:tcBorders>
            <w:noWrap/>
          </w:tcPr>
          <w:p w14:paraId="1BB07622"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5BB0ADB9"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240574F7"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35D512E2" w14:textId="77777777" w:rsidTr="00351C09">
        <w:trPr>
          <w:trHeight w:val="249"/>
        </w:trPr>
        <w:tc>
          <w:tcPr>
            <w:tcW w:w="1548" w:type="dxa"/>
            <w:tcBorders>
              <w:top w:val="nil"/>
              <w:bottom w:val="nil"/>
              <w:right w:val="nil"/>
            </w:tcBorders>
            <w:noWrap/>
          </w:tcPr>
          <w:p w14:paraId="3A8A7749"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Gourounti 2011</w:t>
            </w:r>
          </w:p>
        </w:tc>
        <w:tc>
          <w:tcPr>
            <w:tcW w:w="3053" w:type="dxa"/>
            <w:tcBorders>
              <w:top w:val="nil"/>
              <w:left w:val="nil"/>
              <w:bottom w:val="nil"/>
              <w:right w:val="nil"/>
            </w:tcBorders>
            <w:noWrap/>
          </w:tcPr>
          <w:p w14:paraId="6D0EFFF6"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737E83CA"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5792CD26"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6C0615FB" w14:textId="77777777" w:rsidTr="00351C09">
        <w:trPr>
          <w:trHeight w:val="249"/>
        </w:trPr>
        <w:tc>
          <w:tcPr>
            <w:tcW w:w="1548" w:type="dxa"/>
            <w:tcBorders>
              <w:top w:val="nil"/>
              <w:bottom w:val="nil"/>
              <w:right w:val="nil"/>
            </w:tcBorders>
            <w:noWrap/>
          </w:tcPr>
          <w:p w14:paraId="4A42270B"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Pasch 2012</w:t>
            </w:r>
          </w:p>
        </w:tc>
        <w:tc>
          <w:tcPr>
            <w:tcW w:w="3053" w:type="dxa"/>
            <w:tcBorders>
              <w:top w:val="nil"/>
              <w:left w:val="nil"/>
              <w:bottom w:val="nil"/>
              <w:right w:val="nil"/>
            </w:tcBorders>
            <w:noWrap/>
          </w:tcPr>
          <w:p w14:paraId="66E09AA6"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5199C159"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129B5484"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74CB30E1" w14:textId="77777777" w:rsidTr="00351C09">
        <w:trPr>
          <w:trHeight w:val="249"/>
        </w:trPr>
        <w:tc>
          <w:tcPr>
            <w:tcW w:w="1548" w:type="dxa"/>
            <w:tcBorders>
              <w:top w:val="nil"/>
              <w:right w:val="nil"/>
            </w:tcBorders>
            <w:noWrap/>
          </w:tcPr>
          <w:p w14:paraId="408629B5"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An Yuan 2013</w:t>
            </w:r>
          </w:p>
        </w:tc>
        <w:tc>
          <w:tcPr>
            <w:tcW w:w="3053" w:type="dxa"/>
            <w:tcBorders>
              <w:top w:val="nil"/>
              <w:left w:val="nil"/>
              <w:right w:val="nil"/>
            </w:tcBorders>
            <w:noWrap/>
          </w:tcPr>
          <w:p w14:paraId="75FAD167"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right w:val="nil"/>
            </w:tcBorders>
            <w:noWrap/>
          </w:tcPr>
          <w:p w14:paraId="324055A7"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tcBorders>
            <w:noWrap/>
          </w:tcPr>
          <w:p w14:paraId="6922BD75"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5AE755CD" w14:textId="77777777" w:rsidTr="00351C09">
        <w:trPr>
          <w:trHeight w:val="219"/>
        </w:trPr>
        <w:tc>
          <w:tcPr>
            <w:tcW w:w="1548" w:type="dxa"/>
            <w:tcBorders>
              <w:left w:val="nil"/>
              <w:right w:val="nil"/>
            </w:tcBorders>
            <w:noWrap/>
          </w:tcPr>
          <w:p w14:paraId="321F1FD9" w14:textId="77777777" w:rsidR="00EC04F3" w:rsidRPr="00EC04F3" w:rsidRDefault="00EC04F3" w:rsidP="00EC04F3">
            <w:pPr>
              <w:spacing w:line="240" w:lineRule="atLeast"/>
              <w:rPr>
                <w:rFonts w:ascii="Calibri" w:eastAsia="Calibri" w:hAnsi="Calibri" w:cs="Times New Roman"/>
                <w:bCs/>
                <w:sz w:val="16"/>
                <w:lang w:eastAsia="en-GB"/>
              </w:rPr>
            </w:pPr>
          </w:p>
        </w:tc>
        <w:tc>
          <w:tcPr>
            <w:tcW w:w="3053" w:type="dxa"/>
            <w:tcBorders>
              <w:left w:val="nil"/>
              <w:right w:val="nil"/>
            </w:tcBorders>
            <w:noWrap/>
          </w:tcPr>
          <w:p w14:paraId="6F15A843"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left w:val="nil"/>
              <w:right w:val="nil"/>
            </w:tcBorders>
            <w:noWrap/>
          </w:tcPr>
          <w:p w14:paraId="2CE509C7"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left w:val="nil"/>
              <w:right w:val="nil"/>
            </w:tcBorders>
            <w:noWrap/>
          </w:tcPr>
          <w:p w14:paraId="69B4DF4C"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73C98FCD" w14:textId="77777777" w:rsidTr="00351C09">
        <w:trPr>
          <w:trHeight w:val="249"/>
        </w:trPr>
        <w:tc>
          <w:tcPr>
            <w:tcW w:w="1548" w:type="dxa"/>
            <w:tcBorders>
              <w:bottom w:val="nil"/>
              <w:right w:val="nil"/>
            </w:tcBorders>
            <w:noWrap/>
          </w:tcPr>
          <w:p w14:paraId="77D38897"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Kee 2000</w:t>
            </w:r>
          </w:p>
        </w:tc>
        <w:tc>
          <w:tcPr>
            <w:tcW w:w="3053" w:type="dxa"/>
            <w:tcBorders>
              <w:left w:val="nil"/>
              <w:bottom w:val="nil"/>
              <w:right w:val="nil"/>
            </w:tcBorders>
            <w:noWrap/>
          </w:tcPr>
          <w:p w14:paraId="092BF102"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Beck’s depression inventory (BDI)</w:t>
            </w:r>
          </w:p>
        </w:tc>
        <w:tc>
          <w:tcPr>
            <w:tcW w:w="1720" w:type="dxa"/>
            <w:tcBorders>
              <w:left w:val="nil"/>
              <w:bottom w:val="nil"/>
              <w:right w:val="nil"/>
            </w:tcBorders>
            <w:noWrap/>
          </w:tcPr>
          <w:p w14:paraId="75C99FA2"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21</w:t>
            </w:r>
          </w:p>
        </w:tc>
        <w:tc>
          <w:tcPr>
            <w:tcW w:w="2508" w:type="dxa"/>
            <w:tcBorders>
              <w:left w:val="nil"/>
              <w:bottom w:val="nil"/>
            </w:tcBorders>
            <w:noWrap/>
          </w:tcPr>
          <w:p w14:paraId="52FDF5BF"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Depression</w:t>
            </w:r>
          </w:p>
        </w:tc>
      </w:tr>
      <w:tr w:rsidR="00EC04F3" w:rsidRPr="00EC04F3" w14:paraId="451BF9C1" w14:textId="77777777" w:rsidTr="00351C09">
        <w:trPr>
          <w:trHeight w:val="249"/>
        </w:trPr>
        <w:tc>
          <w:tcPr>
            <w:tcW w:w="1548" w:type="dxa"/>
            <w:tcBorders>
              <w:top w:val="nil"/>
              <w:bottom w:val="nil"/>
              <w:right w:val="nil"/>
            </w:tcBorders>
            <w:noWrap/>
          </w:tcPr>
          <w:p w14:paraId="169EAF80"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Smeenk 2001-a</w:t>
            </w:r>
          </w:p>
        </w:tc>
        <w:tc>
          <w:tcPr>
            <w:tcW w:w="3053" w:type="dxa"/>
            <w:tcBorders>
              <w:top w:val="nil"/>
              <w:left w:val="nil"/>
              <w:bottom w:val="nil"/>
              <w:right w:val="nil"/>
            </w:tcBorders>
            <w:noWrap/>
          </w:tcPr>
          <w:p w14:paraId="60BF76EC"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2C422922"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0130B853"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341B8B6B" w14:textId="77777777" w:rsidTr="00351C09">
        <w:trPr>
          <w:trHeight w:val="249"/>
        </w:trPr>
        <w:tc>
          <w:tcPr>
            <w:tcW w:w="1548" w:type="dxa"/>
            <w:tcBorders>
              <w:top w:val="nil"/>
              <w:bottom w:val="nil"/>
              <w:right w:val="nil"/>
            </w:tcBorders>
            <w:noWrap/>
          </w:tcPr>
          <w:p w14:paraId="5D494465"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Smeenk 2001-b</w:t>
            </w:r>
          </w:p>
        </w:tc>
        <w:tc>
          <w:tcPr>
            <w:tcW w:w="3053" w:type="dxa"/>
            <w:tcBorders>
              <w:top w:val="nil"/>
              <w:left w:val="nil"/>
              <w:bottom w:val="nil"/>
              <w:right w:val="nil"/>
            </w:tcBorders>
            <w:noWrap/>
          </w:tcPr>
          <w:p w14:paraId="5ED1AF7B"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2D45E4E4"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6D6AC52F"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7F10F8C8" w14:textId="77777777" w:rsidTr="00351C09">
        <w:trPr>
          <w:trHeight w:val="249"/>
        </w:trPr>
        <w:tc>
          <w:tcPr>
            <w:tcW w:w="1548" w:type="dxa"/>
            <w:tcBorders>
              <w:top w:val="nil"/>
              <w:bottom w:val="nil"/>
              <w:right w:val="nil"/>
            </w:tcBorders>
            <w:noWrap/>
          </w:tcPr>
          <w:p w14:paraId="1FC05E91"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Verhaak 2001</w:t>
            </w:r>
          </w:p>
        </w:tc>
        <w:tc>
          <w:tcPr>
            <w:tcW w:w="3053" w:type="dxa"/>
            <w:tcBorders>
              <w:top w:val="nil"/>
              <w:left w:val="nil"/>
              <w:bottom w:val="nil"/>
              <w:right w:val="nil"/>
            </w:tcBorders>
            <w:noWrap/>
          </w:tcPr>
          <w:p w14:paraId="31F89A39"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2941435E"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47C22BA3"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8548E95" w14:textId="77777777" w:rsidTr="00351C09">
        <w:trPr>
          <w:trHeight w:val="249"/>
        </w:trPr>
        <w:tc>
          <w:tcPr>
            <w:tcW w:w="1548" w:type="dxa"/>
            <w:tcBorders>
              <w:top w:val="nil"/>
              <w:bottom w:val="nil"/>
              <w:right w:val="nil"/>
            </w:tcBorders>
            <w:noWrap/>
          </w:tcPr>
          <w:p w14:paraId="4925186D"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Sohrabvand</w:t>
            </w:r>
          </w:p>
        </w:tc>
        <w:tc>
          <w:tcPr>
            <w:tcW w:w="3053" w:type="dxa"/>
            <w:tcBorders>
              <w:top w:val="nil"/>
              <w:left w:val="nil"/>
              <w:bottom w:val="nil"/>
              <w:right w:val="nil"/>
            </w:tcBorders>
            <w:noWrap/>
          </w:tcPr>
          <w:p w14:paraId="2F26EC88"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034CFC92"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3B821461"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5A482265" w14:textId="77777777" w:rsidTr="00351C09">
        <w:trPr>
          <w:trHeight w:val="249"/>
        </w:trPr>
        <w:tc>
          <w:tcPr>
            <w:tcW w:w="1548" w:type="dxa"/>
            <w:tcBorders>
              <w:top w:val="nil"/>
              <w:bottom w:val="nil"/>
              <w:right w:val="nil"/>
            </w:tcBorders>
            <w:noWrap/>
          </w:tcPr>
          <w:p w14:paraId="2EEE9D3B"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Ebbesen 2009</w:t>
            </w:r>
          </w:p>
        </w:tc>
        <w:tc>
          <w:tcPr>
            <w:tcW w:w="3053" w:type="dxa"/>
            <w:tcBorders>
              <w:top w:val="nil"/>
              <w:left w:val="nil"/>
              <w:bottom w:val="nil"/>
              <w:right w:val="nil"/>
            </w:tcBorders>
            <w:noWrap/>
          </w:tcPr>
          <w:p w14:paraId="1312B5A1"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4FCEA91E"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463AD69D"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FD352FC" w14:textId="77777777" w:rsidTr="00351C09">
        <w:trPr>
          <w:trHeight w:val="249"/>
        </w:trPr>
        <w:tc>
          <w:tcPr>
            <w:tcW w:w="1548" w:type="dxa"/>
            <w:tcBorders>
              <w:top w:val="nil"/>
              <w:bottom w:val="nil"/>
              <w:right w:val="nil"/>
            </w:tcBorders>
            <w:noWrap/>
          </w:tcPr>
          <w:p w14:paraId="1C5C62F9"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Lintsen 2009</w:t>
            </w:r>
          </w:p>
        </w:tc>
        <w:tc>
          <w:tcPr>
            <w:tcW w:w="3053" w:type="dxa"/>
            <w:tcBorders>
              <w:top w:val="nil"/>
              <w:left w:val="nil"/>
              <w:bottom w:val="nil"/>
              <w:right w:val="nil"/>
            </w:tcBorders>
            <w:noWrap/>
          </w:tcPr>
          <w:p w14:paraId="1F4D9B9D"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7F578F80"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5D292DEA"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0F3EC01" w14:textId="77777777" w:rsidTr="00351C09">
        <w:trPr>
          <w:trHeight w:val="249"/>
        </w:trPr>
        <w:tc>
          <w:tcPr>
            <w:tcW w:w="1548" w:type="dxa"/>
            <w:tcBorders>
              <w:top w:val="nil"/>
              <w:bottom w:val="nil"/>
              <w:right w:val="nil"/>
            </w:tcBorders>
            <w:noWrap/>
          </w:tcPr>
          <w:p w14:paraId="39235361"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An Yuan 2013</w:t>
            </w:r>
          </w:p>
        </w:tc>
        <w:tc>
          <w:tcPr>
            <w:tcW w:w="3053" w:type="dxa"/>
            <w:tcBorders>
              <w:top w:val="nil"/>
              <w:left w:val="nil"/>
              <w:bottom w:val="nil"/>
              <w:right w:val="nil"/>
            </w:tcBorders>
            <w:noWrap/>
          </w:tcPr>
          <w:p w14:paraId="1B42952B"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64615FCC"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06A4F266"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5947433B" w14:textId="77777777" w:rsidTr="00351C09">
        <w:trPr>
          <w:trHeight w:val="177"/>
        </w:trPr>
        <w:tc>
          <w:tcPr>
            <w:tcW w:w="1548" w:type="dxa"/>
            <w:tcBorders>
              <w:left w:val="nil"/>
              <w:right w:val="nil"/>
            </w:tcBorders>
            <w:noWrap/>
          </w:tcPr>
          <w:p w14:paraId="06F0EA48" w14:textId="77777777" w:rsidR="00EC04F3" w:rsidRDefault="00EC04F3" w:rsidP="00EC04F3">
            <w:pPr>
              <w:spacing w:line="240" w:lineRule="atLeast"/>
              <w:rPr>
                <w:rFonts w:ascii="Calibri" w:eastAsia="Calibri" w:hAnsi="Calibri" w:cs="Times New Roman"/>
                <w:bCs/>
                <w:sz w:val="16"/>
                <w:lang w:eastAsia="en-GB"/>
              </w:rPr>
            </w:pPr>
          </w:p>
          <w:p w14:paraId="28B197A4" w14:textId="77777777" w:rsidR="00E2058D" w:rsidRPr="00EC04F3" w:rsidRDefault="00E2058D" w:rsidP="00EC04F3">
            <w:pPr>
              <w:spacing w:line="240" w:lineRule="atLeast"/>
              <w:rPr>
                <w:rFonts w:ascii="Calibri" w:eastAsia="Calibri" w:hAnsi="Calibri" w:cs="Times New Roman"/>
                <w:bCs/>
                <w:sz w:val="16"/>
                <w:lang w:eastAsia="en-GB"/>
              </w:rPr>
            </w:pPr>
          </w:p>
        </w:tc>
        <w:tc>
          <w:tcPr>
            <w:tcW w:w="3053" w:type="dxa"/>
            <w:tcBorders>
              <w:left w:val="nil"/>
              <w:right w:val="nil"/>
            </w:tcBorders>
            <w:noWrap/>
          </w:tcPr>
          <w:p w14:paraId="401327AD"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left w:val="nil"/>
              <w:right w:val="nil"/>
            </w:tcBorders>
            <w:noWrap/>
          </w:tcPr>
          <w:p w14:paraId="39E5E68F"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left w:val="nil"/>
              <w:right w:val="nil"/>
            </w:tcBorders>
            <w:noWrap/>
          </w:tcPr>
          <w:p w14:paraId="43CAE1DA"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A54E1D8" w14:textId="77777777" w:rsidTr="00351C09">
        <w:trPr>
          <w:trHeight w:val="249"/>
        </w:trPr>
        <w:tc>
          <w:tcPr>
            <w:tcW w:w="1548" w:type="dxa"/>
            <w:tcBorders>
              <w:bottom w:val="nil"/>
              <w:right w:val="nil"/>
            </w:tcBorders>
            <w:noWrap/>
          </w:tcPr>
          <w:p w14:paraId="1DEB22E0"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lastRenderedPageBreak/>
              <w:t>Lee 2006</w:t>
            </w:r>
          </w:p>
        </w:tc>
        <w:tc>
          <w:tcPr>
            <w:tcW w:w="3053" w:type="dxa"/>
            <w:tcBorders>
              <w:left w:val="nil"/>
              <w:bottom w:val="nil"/>
              <w:right w:val="nil"/>
            </w:tcBorders>
            <w:noWrap/>
          </w:tcPr>
          <w:p w14:paraId="60A5A930"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Center for Epidemiological studies-</w:t>
            </w:r>
          </w:p>
        </w:tc>
        <w:tc>
          <w:tcPr>
            <w:tcW w:w="1720" w:type="dxa"/>
            <w:tcBorders>
              <w:left w:val="nil"/>
              <w:bottom w:val="nil"/>
              <w:right w:val="nil"/>
            </w:tcBorders>
            <w:noWrap/>
          </w:tcPr>
          <w:p w14:paraId="4E589105"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20</w:t>
            </w:r>
          </w:p>
        </w:tc>
        <w:tc>
          <w:tcPr>
            <w:tcW w:w="2508" w:type="dxa"/>
            <w:tcBorders>
              <w:left w:val="nil"/>
              <w:bottom w:val="nil"/>
            </w:tcBorders>
            <w:noWrap/>
          </w:tcPr>
          <w:p w14:paraId="36C04CF3"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Depression</w:t>
            </w:r>
          </w:p>
        </w:tc>
      </w:tr>
      <w:tr w:rsidR="00EC04F3" w:rsidRPr="00EC04F3" w14:paraId="36197BA1" w14:textId="77777777" w:rsidTr="00351C09">
        <w:trPr>
          <w:trHeight w:val="249"/>
        </w:trPr>
        <w:tc>
          <w:tcPr>
            <w:tcW w:w="1548" w:type="dxa"/>
            <w:tcBorders>
              <w:top w:val="nil"/>
              <w:bottom w:val="nil"/>
              <w:right w:val="nil"/>
            </w:tcBorders>
            <w:noWrap/>
          </w:tcPr>
          <w:p w14:paraId="7568CD98"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Gourounti 2011</w:t>
            </w:r>
          </w:p>
        </w:tc>
        <w:tc>
          <w:tcPr>
            <w:tcW w:w="3053" w:type="dxa"/>
            <w:tcBorders>
              <w:top w:val="nil"/>
              <w:left w:val="nil"/>
              <w:bottom w:val="nil"/>
              <w:right w:val="nil"/>
            </w:tcBorders>
            <w:noWrap/>
          </w:tcPr>
          <w:p w14:paraId="50A42DEA"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Depression (CES-D)</w:t>
            </w:r>
          </w:p>
        </w:tc>
        <w:tc>
          <w:tcPr>
            <w:tcW w:w="1720" w:type="dxa"/>
            <w:tcBorders>
              <w:top w:val="nil"/>
              <w:left w:val="nil"/>
              <w:bottom w:val="nil"/>
              <w:right w:val="nil"/>
            </w:tcBorders>
            <w:noWrap/>
          </w:tcPr>
          <w:p w14:paraId="458240DA"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30FEB2AE"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339CB049" w14:textId="77777777" w:rsidTr="00351C09">
        <w:trPr>
          <w:trHeight w:val="249"/>
        </w:trPr>
        <w:tc>
          <w:tcPr>
            <w:tcW w:w="1548" w:type="dxa"/>
            <w:tcBorders>
              <w:top w:val="nil"/>
              <w:right w:val="nil"/>
            </w:tcBorders>
            <w:noWrap/>
          </w:tcPr>
          <w:p w14:paraId="0AA88EBB"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Pasch 2012</w:t>
            </w:r>
          </w:p>
        </w:tc>
        <w:tc>
          <w:tcPr>
            <w:tcW w:w="3053" w:type="dxa"/>
            <w:tcBorders>
              <w:top w:val="nil"/>
              <w:left w:val="nil"/>
              <w:right w:val="nil"/>
            </w:tcBorders>
            <w:noWrap/>
          </w:tcPr>
          <w:p w14:paraId="7F785B18"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right w:val="nil"/>
            </w:tcBorders>
            <w:noWrap/>
          </w:tcPr>
          <w:p w14:paraId="474BACA4"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tcBorders>
            <w:noWrap/>
          </w:tcPr>
          <w:p w14:paraId="3D2AF242"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46D535CB" w14:textId="77777777" w:rsidTr="00351C09">
        <w:trPr>
          <w:trHeight w:val="97"/>
        </w:trPr>
        <w:tc>
          <w:tcPr>
            <w:tcW w:w="1548" w:type="dxa"/>
            <w:tcBorders>
              <w:left w:val="nil"/>
              <w:right w:val="nil"/>
            </w:tcBorders>
            <w:noWrap/>
          </w:tcPr>
          <w:p w14:paraId="1D239FFC" w14:textId="77777777" w:rsidR="00EC04F3" w:rsidRPr="00EC04F3" w:rsidRDefault="00EC04F3" w:rsidP="00EC04F3">
            <w:pPr>
              <w:spacing w:line="240" w:lineRule="atLeast"/>
              <w:rPr>
                <w:rFonts w:ascii="Calibri" w:eastAsia="Calibri" w:hAnsi="Calibri" w:cs="Times New Roman"/>
                <w:bCs/>
                <w:sz w:val="16"/>
                <w:lang w:eastAsia="en-GB"/>
              </w:rPr>
            </w:pPr>
          </w:p>
        </w:tc>
        <w:tc>
          <w:tcPr>
            <w:tcW w:w="3053" w:type="dxa"/>
            <w:tcBorders>
              <w:left w:val="nil"/>
              <w:right w:val="nil"/>
            </w:tcBorders>
            <w:noWrap/>
          </w:tcPr>
          <w:p w14:paraId="7ABD5A9D"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left w:val="nil"/>
              <w:right w:val="nil"/>
            </w:tcBorders>
            <w:noWrap/>
          </w:tcPr>
          <w:p w14:paraId="4D4A3198"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left w:val="nil"/>
              <w:right w:val="nil"/>
            </w:tcBorders>
            <w:noWrap/>
          </w:tcPr>
          <w:p w14:paraId="325D7819"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F096C5B" w14:textId="77777777" w:rsidTr="00351C09">
        <w:trPr>
          <w:trHeight w:val="249"/>
        </w:trPr>
        <w:tc>
          <w:tcPr>
            <w:tcW w:w="1548" w:type="dxa"/>
            <w:tcBorders>
              <w:bottom w:val="nil"/>
              <w:right w:val="nil"/>
            </w:tcBorders>
            <w:noWrap/>
          </w:tcPr>
          <w:p w14:paraId="7C7D76FF"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Demyttenaere 1992</w:t>
            </w:r>
          </w:p>
        </w:tc>
        <w:tc>
          <w:tcPr>
            <w:tcW w:w="3053" w:type="dxa"/>
            <w:tcBorders>
              <w:left w:val="nil"/>
              <w:bottom w:val="nil"/>
              <w:right w:val="nil"/>
            </w:tcBorders>
            <w:noWrap/>
          </w:tcPr>
          <w:p w14:paraId="744B1510"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Zung Depression scale (SDS)</w:t>
            </w:r>
          </w:p>
        </w:tc>
        <w:tc>
          <w:tcPr>
            <w:tcW w:w="1720" w:type="dxa"/>
            <w:tcBorders>
              <w:left w:val="nil"/>
              <w:bottom w:val="nil"/>
              <w:right w:val="nil"/>
            </w:tcBorders>
            <w:noWrap/>
          </w:tcPr>
          <w:p w14:paraId="7F73ED63"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20</w:t>
            </w:r>
          </w:p>
        </w:tc>
        <w:tc>
          <w:tcPr>
            <w:tcW w:w="2508" w:type="dxa"/>
            <w:tcBorders>
              <w:left w:val="nil"/>
              <w:bottom w:val="nil"/>
            </w:tcBorders>
            <w:noWrap/>
          </w:tcPr>
          <w:p w14:paraId="1D66E26F"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Depression</w:t>
            </w:r>
          </w:p>
        </w:tc>
      </w:tr>
      <w:tr w:rsidR="00EC04F3" w:rsidRPr="00EC04F3" w14:paraId="2D6F65FC" w14:textId="77777777" w:rsidTr="00351C09">
        <w:trPr>
          <w:trHeight w:val="249"/>
        </w:trPr>
        <w:tc>
          <w:tcPr>
            <w:tcW w:w="1548" w:type="dxa"/>
            <w:tcBorders>
              <w:top w:val="nil"/>
              <w:bottom w:val="nil"/>
              <w:right w:val="nil"/>
            </w:tcBorders>
            <w:noWrap/>
          </w:tcPr>
          <w:p w14:paraId="778EA317"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Demyttenaere 1998</w:t>
            </w:r>
          </w:p>
        </w:tc>
        <w:tc>
          <w:tcPr>
            <w:tcW w:w="3053" w:type="dxa"/>
            <w:tcBorders>
              <w:top w:val="nil"/>
              <w:left w:val="nil"/>
              <w:bottom w:val="nil"/>
              <w:right w:val="nil"/>
            </w:tcBorders>
            <w:noWrap/>
          </w:tcPr>
          <w:p w14:paraId="3613A6DC"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2AF5295A"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1A403CF6"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292F6BA3" w14:textId="77777777" w:rsidTr="00351C09">
        <w:trPr>
          <w:trHeight w:val="249"/>
        </w:trPr>
        <w:tc>
          <w:tcPr>
            <w:tcW w:w="1548" w:type="dxa"/>
            <w:tcBorders>
              <w:top w:val="nil"/>
              <w:right w:val="nil"/>
            </w:tcBorders>
            <w:noWrap/>
          </w:tcPr>
          <w:p w14:paraId="25A84C5D"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Li XH 2011</w:t>
            </w:r>
          </w:p>
        </w:tc>
        <w:tc>
          <w:tcPr>
            <w:tcW w:w="3053" w:type="dxa"/>
            <w:tcBorders>
              <w:top w:val="nil"/>
              <w:left w:val="nil"/>
              <w:right w:val="nil"/>
            </w:tcBorders>
            <w:noWrap/>
          </w:tcPr>
          <w:p w14:paraId="44866121"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right w:val="nil"/>
            </w:tcBorders>
            <w:noWrap/>
          </w:tcPr>
          <w:p w14:paraId="7249048E"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tcBorders>
            <w:noWrap/>
          </w:tcPr>
          <w:p w14:paraId="7640A60E"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3A30EC75" w14:textId="77777777" w:rsidTr="00351C09">
        <w:trPr>
          <w:trHeight w:val="156"/>
        </w:trPr>
        <w:tc>
          <w:tcPr>
            <w:tcW w:w="1548" w:type="dxa"/>
            <w:tcBorders>
              <w:left w:val="nil"/>
              <w:right w:val="nil"/>
            </w:tcBorders>
            <w:noWrap/>
          </w:tcPr>
          <w:p w14:paraId="1B410C22" w14:textId="77777777" w:rsidR="00EC04F3" w:rsidRPr="00EC04F3" w:rsidRDefault="00EC04F3" w:rsidP="00EC04F3">
            <w:pPr>
              <w:spacing w:line="240" w:lineRule="atLeast"/>
              <w:rPr>
                <w:rFonts w:ascii="Calibri" w:eastAsia="Calibri" w:hAnsi="Calibri" w:cs="Times New Roman"/>
                <w:bCs/>
                <w:sz w:val="16"/>
                <w:lang w:eastAsia="en-GB"/>
              </w:rPr>
            </w:pPr>
          </w:p>
        </w:tc>
        <w:tc>
          <w:tcPr>
            <w:tcW w:w="3053" w:type="dxa"/>
            <w:tcBorders>
              <w:left w:val="nil"/>
              <w:right w:val="nil"/>
            </w:tcBorders>
            <w:noWrap/>
          </w:tcPr>
          <w:p w14:paraId="297B2582"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left w:val="nil"/>
              <w:right w:val="nil"/>
            </w:tcBorders>
            <w:noWrap/>
          </w:tcPr>
          <w:p w14:paraId="745AA5B2"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left w:val="nil"/>
              <w:right w:val="nil"/>
            </w:tcBorders>
            <w:noWrap/>
          </w:tcPr>
          <w:p w14:paraId="549383B7"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3ED5F7E2" w14:textId="77777777" w:rsidTr="00351C09">
        <w:trPr>
          <w:trHeight w:val="249"/>
        </w:trPr>
        <w:tc>
          <w:tcPr>
            <w:tcW w:w="1548" w:type="dxa"/>
            <w:tcBorders>
              <w:right w:val="nil"/>
            </w:tcBorders>
            <w:noWrap/>
          </w:tcPr>
          <w:p w14:paraId="01EC0A57"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 Klerk 2008</w:t>
            </w:r>
          </w:p>
        </w:tc>
        <w:tc>
          <w:tcPr>
            <w:tcW w:w="3053" w:type="dxa"/>
            <w:tcBorders>
              <w:left w:val="nil"/>
              <w:right w:val="nil"/>
            </w:tcBorders>
            <w:noWrap/>
          </w:tcPr>
          <w:p w14:paraId="57556A2B"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Hospital Anxiety Depression Scale(HADS)</w:t>
            </w:r>
          </w:p>
        </w:tc>
        <w:tc>
          <w:tcPr>
            <w:tcW w:w="1720" w:type="dxa"/>
            <w:tcBorders>
              <w:left w:val="nil"/>
              <w:right w:val="nil"/>
            </w:tcBorders>
            <w:noWrap/>
          </w:tcPr>
          <w:p w14:paraId="02D6E72B"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14</w:t>
            </w:r>
          </w:p>
        </w:tc>
        <w:tc>
          <w:tcPr>
            <w:tcW w:w="2508" w:type="dxa"/>
            <w:tcBorders>
              <w:left w:val="nil"/>
            </w:tcBorders>
            <w:noWrap/>
          </w:tcPr>
          <w:p w14:paraId="096F0430"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 xml:space="preserve">Anxiety </w:t>
            </w:r>
          </w:p>
          <w:p w14:paraId="03005553"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Depression</w:t>
            </w:r>
          </w:p>
        </w:tc>
      </w:tr>
      <w:tr w:rsidR="00EC04F3" w:rsidRPr="00EC04F3" w14:paraId="434AFBDF" w14:textId="77777777" w:rsidTr="00351C09">
        <w:trPr>
          <w:trHeight w:val="249"/>
        </w:trPr>
        <w:tc>
          <w:tcPr>
            <w:tcW w:w="1548" w:type="dxa"/>
            <w:tcBorders>
              <w:left w:val="nil"/>
              <w:right w:val="nil"/>
            </w:tcBorders>
            <w:noWrap/>
          </w:tcPr>
          <w:p w14:paraId="3193602A" w14:textId="77777777" w:rsidR="00EC04F3" w:rsidRPr="00EC04F3" w:rsidRDefault="00EC04F3" w:rsidP="00EC04F3">
            <w:pPr>
              <w:spacing w:line="240" w:lineRule="atLeast"/>
              <w:rPr>
                <w:rFonts w:ascii="Calibri" w:eastAsia="Calibri" w:hAnsi="Calibri" w:cs="Times New Roman"/>
                <w:bCs/>
                <w:sz w:val="16"/>
                <w:lang w:eastAsia="en-GB"/>
              </w:rPr>
            </w:pPr>
          </w:p>
        </w:tc>
        <w:tc>
          <w:tcPr>
            <w:tcW w:w="3053" w:type="dxa"/>
            <w:tcBorders>
              <w:left w:val="nil"/>
              <w:right w:val="nil"/>
            </w:tcBorders>
            <w:noWrap/>
          </w:tcPr>
          <w:p w14:paraId="7DDD04A5"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left w:val="nil"/>
              <w:right w:val="nil"/>
            </w:tcBorders>
            <w:noWrap/>
          </w:tcPr>
          <w:p w14:paraId="23082288"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left w:val="nil"/>
              <w:right w:val="nil"/>
            </w:tcBorders>
            <w:noWrap/>
          </w:tcPr>
          <w:p w14:paraId="0A21872A"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22BCDF08" w14:textId="77777777" w:rsidTr="00351C09">
        <w:trPr>
          <w:trHeight w:val="249"/>
        </w:trPr>
        <w:tc>
          <w:tcPr>
            <w:tcW w:w="1548" w:type="dxa"/>
            <w:tcBorders>
              <w:right w:val="nil"/>
            </w:tcBorders>
            <w:noWrap/>
          </w:tcPr>
          <w:p w14:paraId="2EAD7AE5"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Merari 1992</w:t>
            </w:r>
          </w:p>
        </w:tc>
        <w:tc>
          <w:tcPr>
            <w:tcW w:w="3053" w:type="dxa"/>
            <w:tcBorders>
              <w:left w:val="nil"/>
              <w:right w:val="nil"/>
            </w:tcBorders>
            <w:noWrap/>
          </w:tcPr>
          <w:p w14:paraId="505077B6"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Depression Adjective Checklist(DACL)</w:t>
            </w:r>
          </w:p>
        </w:tc>
        <w:tc>
          <w:tcPr>
            <w:tcW w:w="1720" w:type="dxa"/>
            <w:tcBorders>
              <w:left w:val="nil"/>
              <w:right w:val="nil"/>
            </w:tcBorders>
            <w:noWrap/>
          </w:tcPr>
          <w:p w14:paraId="3A0D56C3"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34</w:t>
            </w:r>
          </w:p>
        </w:tc>
        <w:tc>
          <w:tcPr>
            <w:tcW w:w="2508" w:type="dxa"/>
            <w:tcBorders>
              <w:left w:val="nil"/>
            </w:tcBorders>
            <w:noWrap/>
          </w:tcPr>
          <w:p w14:paraId="2CC641EB"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Positive mood</w:t>
            </w:r>
          </w:p>
          <w:p w14:paraId="4CDBAE5C"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Negative Mood</w:t>
            </w:r>
          </w:p>
        </w:tc>
      </w:tr>
      <w:tr w:rsidR="00EC04F3" w:rsidRPr="00EC04F3" w14:paraId="2B0A6BD4" w14:textId="77777777" w:rsidTr="00351C09">
        <w:trPr>
          <w:trHeight w:val="249"/>
        </w:trPr>
        <w:tc>
          <w:tcPr>
            <w:tcW w:w="1548" w:type="dxa"/>
            <w:tcBorders>
              <w:right w:val="nil"/>
            </w:tcBorders>
            <w:noWrap/>
          </w:tcPr>
          <w:p w14:paraId="42C5070E" w14:textId="77777777" w:rsidR="00EC04F3" w:rsidRPr="00EC04F3" w:rsidRDefault="00EC04F3" w:rsidP="00EC04F3">
            <w:pPr>
              <w:spacing w:line="240" w:lineRule="atLeast"/>
              <w:rPr>
                <w:rFonts w:ascii="Calibri" w:eastAsia="Calibri" w:hAnsi="Calibri" w:cs="Times New Roman"/>
                <w:bCs/>
                <w:sz w:val="16"/>
                <w:lang w:eastAsia="en-GB"/>
              </w:rPr>
            </w:pPr>
          </w:p>
        </w:tc>
        <w:tc>
          <w:tcPr>
            <w:tcW w:w="3053" w:type="dxa"/>
            <w:tcBorders>
              <w:left w:val="nil"/>
              <w:right w:val="nil"/>
            </w:tcBorders>
            <w:noWrap/>
          </w:tcPr>
          <w:p w14:paraId="1BAC7310"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left w:val="nil"/>
              <w:right w:val="nil"/>
            </w:tcBorders>
            <w:noWrap/>
          </w:tcPr>
          <w:p w14:paraId="41C6F186"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left w:val="nil"/>
            </w:tcBorders>
            <w:noWrap/>
          </w:tcPr>
          <w:p w14:paraId="082C6AD0"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D8CC5CB" w14:textId="77777777" w:rsidTr="00351C09">
        <w:trPr>
          <w:trHeight w:val="249"/>
        </w:trPr>
        <w:tc>
          <w:tcPr>
            <w:tcW w:w="1548" w:type="dxa"/>
            <w:tcBorders>
              <w:right w:val="nil"/>
            </w:tcBorders>
            <w:noWrap/>
          </w:tcPr>
          <w:p w14:paraId="49D77BAE"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Li XH 2011</w:t>
            </w:r>
          </w:p>
        </w:tc>
        <w:tc>
          <w:tcPr>
            <w:tcW w:w="3053" w:type="dxa"/>
            <w:tcBorders>
              <w:left w:val="nil"/>
              <w:right w:val="nil"/>
            </w:tcBorders>
            <w:noWrap/>
          </w:tcPr>
          <w:p w14:paraId="6AB0AFFB"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Zung Anxiety scale (SAS)</w:t>
            </w:r>
          </w:p>
        </w:tc>
        <w:tc>
          <w:tcPr>
            <w:tcW w:w="1720" w:type="dxa"/>
            <w:tcBorders>
              <w:left w:val="nil"/>
              <w:right w:val="nil"/>
            </w:tcBorders>
            <w:noWrap/>
          </w:tcPr>
          <w:p w14:paraId="175C0DFF"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20</w:t>
            </w:r>
          </w:p>
        </w:tc>
        <w:tc>
          <w:tcPr>
            <w:tcW w:w="2508" w:type="dxa"/>
            <w:tcBorders>
              <w:left w:val="nil"/>
            </w:tcBorders>
            <w:noWrap/>
          </w:tcPr>
          <w:p w14:paraId="4191B2FF"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Anxiety</w:t>
            </w:r>
          </w:p>
        </w:tc>
      </w:tr>
      <w:tr w:rsidR="00EC04F3" w:rsidRPr="00EC04F3" w14:paraId="2ED686B2" w14:textId="77777777" w:rsidTr="00351C09">
        <w:trPr>
          <w:trHeight w:val="125"/>
        </w:trPr>
        <w:tc>
          <w:tcPr>
            <w:tcW w:w="1548" w:type="dxa"/>
            <w:tcBorders>
              <w:right w:val="nil"/>
            </w:tcBorders>
            <w:noWrap/>
          </w:tcPr>
          <w:p w14:paraId="6C8CB876" w14:textId="77777777" w:rsidR="00EC04F3" w:rsidRPr="00EC04F3" w:rsidRDefault="00EC04F3" w:rsidP="00EC04F3">
            <w:pPr>
              <w:spacing w:line="240" w:lineRule="atLeast"/>
              <w:rPr>
                <w:rFonts w:ascii="Calibri" w:eastAsia="Calibri" w:hAnsi="Calibri" w:cs="Times New Roman"/>
                <w:bCs/>
                <w:sz w:val="16"/>
                <w:lang w:eastAsia="en-GB"/>
              </w:rPr>
            </w:pPr>
          </w:p>
        </w:tc>
        <w:tc>
          <w:tcPr>
            <w:tcW w:w="3053" w:type="dxa"/>
            <w:tcBorders>
              <w:left w:val="nil"/>
              <w:right w:val="nil"/>
            </w:tcBorders>
            <w:noWrap/>
          </w:tcPr>
          <w:p w14:paraId="6D8D7E27"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left w:val="nil"/>
              <w:right w:val="nil"/>
            </w:tcBorders>
            <w:noWrap/>
          </w:tcPr>
          <w:p w14:paraId="682D7E99"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left w:val="nil"/>
            </w:tcBorders>
            <w:noWrap/>
          </w:tcPr>
          <w:p w14:paraId="345EAB18"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5FDC02B4" w14:textId="77777777" w:rsidTr="00351C09">
        <w:trPr>
          <w:trHeight w:val="249"/>
        </w:trPr>
        <w:tc>
          <w:tcPr>
            <w:tcW w:w="1548" w:type="dxa"/>
            <w:tcBorders>
              <w:top w:val="nil"/>
              <w:right w:val="nil"/>
            </w:tcBorders>
            <w:noWrap/>
          </w:tcPr>
          <w:p w14:paraId="76FA1F5F"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Verhaak 2001</w:t>
            </w:r>
          </w:p>
        </w:tc>
        <w:tc>
          <w:tcPr>
            <w:tcW w:w="3053" w:type="dxa"/>
            <w:tcBorders>
              <w:top w:val="nil"/>
              <w:left w:val="nil"/>
              <w:right w:val="nil"/>
            </w:tcBorders>
            <w:noWrap/>
          </w:tcPr>
          <w:p w14:paraId="74926F01"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Profile of Mood States</w:t>
            </w:r>
          </w:p>
        </w:tc>
        <w:tc>
          <w:tcPr>
            <w:tcW w:w="1720" w:type="dxa"/>
            <w:tcBorders>
              <w:top w:val="nil"/>
              <w:left w:val="nil"/>
              <w:right w:val="nil"/>
            </w:tcBorders>
            <w:noWrap/>
          </w:tcPr>
          <w:p w14:paraId="30B95DFE"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20</w:t>
            </w:r>
          </w:p>
        </w:tc>
        <w:tc>
          <w:tcPr>
            <w:tcW w:w="2508" w:type="dxa"/>
            <w:tcBorders>
              <w:top w:val="nil"/>
              <w:left w:val="nil"/>
            </w:tcBorders>
            <w:noWrap/>
          </w:tcPr>
          <w:p w14:paraId="5257B104"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Positive mood</w:t>
            </w:r>
          </w:p>
          <w:p w14:paraId="092EB4D5"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Negative Mood</w:t>
            </w:r>
          </w:p>
        </w:tc>
      </w:tr>
    </w:tbl>
    <w:p w14:paraId="16609D7E" w14:textId="49455E3F" w:rsidR="00EC04F3" w:rsidRPr="005507AF" w:rsidRDefault="00EC04F3" w:rsidP="00EC04F3">
      <w:pPr>
        <w:spacing w:line="276" w:lineRule="auto"/>
        <w:rPr>
          <w:rFonts w:ascii="Arial" w:eastAsia="Calibri" w:hAnsi="Arial" w:cs="Arial"/>
          <w:b/>
          <w:sz w:val="20"/>
          <w:szCs w:val="20"/>
          <w:u w:val="single"/>
          <w:lang w:eastAsia="en-GB"/>
        </w:rPr>
      </w:pPr>
      <w:r w:rsidRPr="00EC04F3">
        <w:rPr>
          <w:rFonts w:ascii="Calibri" w:eastAsia="Calibri" w:hAnsi="Calibri" w:cs="Times New Roman"/>
          <w:lang w:eastAsia="en-GB"/>
        </w:rPr>
        <w:br w:type="page"/>
      </w:r>
      <w:r w:rsidRPr="005507AF">
        <w:rPr>
          <w:rFonts w:ascii="Arial" w:eastAsia="Calibri" w:hAnsi="Arial" w:cs="Arial"/>
          <w:b/>
          <w:sz w:val="20"/>
          <w:szCs w:val="20"/>
          <w:u w:val="single"/>
          <w:lang w:eastAsia="en-GB"/>
        </w:rPr>
        <w:lastRenderedPageBreak/>
        <w:t xml:space="preserve">Table </w:t>
      </w:r>
      <w:r w:rsidR="00E2058D" w:rsidRPr="005507AF">
        <w:rPr>
          <w:rFonts w:ascii="Arial" w:eastAsia="Calibri" w:hAnsi="Arial" w:cs="Arial"/>
          <w:b/>
          <w:sz w:val="20"/>
          <w:szCs w:val="20"/>
          <w:u w:val="single"/>
          <w:lang w:eastAsia="en-GB"/>
        </w:rPr>
        <w:t>2.</w:t>
      </w:r>
      <w:r w:rsidR="00127885" w:rsidRPr="005507AF">
        <w:rPr>
          <w:rFonts w:ascii="Arial" w:eastAsia="Calibri" w:hAnsi="Arial" w:cs="Arial"/>
          <w:b/>
          <w:sz w:val="20"/>
          <w:szCs w:val="20"/>
          <w:u w:val="single"/>
          <w:lang w:eastAsia="en-GB"/>
        </w:rPr>
        <w:t>3</w:t>
      </w:r>
      <w:r w:rsidRPr="005507AF">
        <w:rPr>
          <w:rFonts w:ascii="Arial" w:eastAsia="Calibri" w:hAnsi="Arial" w:cs="Arial"/>
          <w:b/>
          <w:sz w:val="20"/>
          <w:szCs w:val="20"/>
          <w:u w:val="single"/>
          <w:lang w:eastAsia="en-GB"/>
        </w:rPr>
        <w:t xml:space="preserve">. Instruments that have been used to measure stress </w:t>
      </w:r>
    </w:p>
    <w:tbl>
      <w:tblPr>
        <w:tblpPr w:leftFromText="180" w:rightFromText="180" w:vertAnchor="text" w:horzAnchor="margin" w:tblpY="111"/>
        <w:tblOverlap w:val="neve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3053"/>
        <w:gridCol w:w="1720"/>
        <w:gridCol w:w="2508"/>
      </w:tblGrid>
      <w:tr w:rsidR="00EC04F3" w:rsidRPr="00EC04F3" w14:paraId="543EBF53" w14:textId="77777777" w:rsidTr="00351C09">
        <w:trPr>
          <w:trHeight w:val="75"/>
        </w:trPr>
        <w:tc>
          <w:tcPr>
            <w:tcW w:w="1548" w:type="dxa"/>
            <w:tcBorders>
              <w:right w:val="nil"/>
            </w:tcBorders>
            <w:noWrap/>
          </w:tcPr>
          <w:p w14:paraId="1386A60B" w14:textId="77777777" w:rsidR="00EC04F3" w:rsidRPr="00EC04F3" w:rsidRDefault="00EC04F3" w:rsidP="00EC04F3">
            <w:pPr>
              <w:spacing w:line="240" w:lineRule="atLeast"/>
              <w:rPr>
                <w:rFonts w:ascii="Calibri" w:eastAsia="Calibri" w:hAnsi="Calibri" w:cs="Times New Roman"/>
                <w:b/>
                <w:bCs/>
                <w:sz w:val="16"/>
                <w:u w:val="single"/>
                <w:lang w:eastAsia="en-GB"/>
              </w:rPr>
            </w:pPr>
            <w:r w:rsidRPr="00EC04F3">
              <w:rPr>
                <w:rFonts w:ascii="Calibri" w:eastAsia="Calibri" w:hAnsi="Calibri" w:cs="Times New Roman"/>
                <w:b/>
                <w:bCs/>
                <w:sz w:val="16"/>
                <w:u w:val="single"/>
                <w:lang w:eastAsia="en-GB"/>
              </w:rPr>
              <w:t>Study</w:t>
            </w:r>
          </w:p>
        </w:tc>
        <w:tc>
          <w:tcPr>
            <w:tcW w:w="3053" w:type="dxa"/>
            <w:tcBorders>
              <w:left w:val="nil"/>
              <w:right w:val="nil"/>
            </w:tcBorders>
            <w:noWrap/>
          </w:tcPr>
          <w:p w14:paraId="2F9CC179" w14:textId="77777777" w:rsidR="00EC04F3" w:rsidRPr="00EC04F3" w:rsidRDefault="00EC04F3" w:rsidP="00EC04F3">
            <w:pPr>
              <w:spacing w:line="240" w:lineRule="atLeast"/>
              <w:rPr>
                <w:rFonts w:ascii="Calibri" w:eastAsia="Calibri" w:hAnsi="Calibri" w:cs="Times New Roman"/>
                <w:b/>
                <w:bCs/>
                <w:sz w:val="16"/>
                <w:u w:val="single"/>
                <w:lang w:eastAsia="en-GB"/>
              </w:rPr>
            </w:pPr>
            <w:r w:rsidRPr="00EC04F3">
              <w:rPr>
                <w:rFonts w:ascii="Calibri" w:eastAsia="Calibri" w:hAnsi="Calibri" w:cs="Times New Roman"/>
                <w:b/>
                <w:bCs/>
                <w:sz w:val="16"/>
                <w:u w:val="single"/>
                <w:lang w:eastAsia="en-GB"/>
              </w:rPr>
              <w:t xml:space="preserve">Instrument </w:t>
            </w:r>
          </w:p>
        </w:tc>
        <w:tc>
          <w:tcPr>
            <w:tcW w:w="1720" w:type="dxa"/>
            <w:tcBorders>
              <w:left w:val="nil"/>
              <w:right w:val="nil"/>
            </w:tcBorders>
            <w:noWrap/>
          </w:tcPr>
          <w:p w14:paraId="2BB711C1" w14:textId="77777777" w:rsidR="00EC04F3" w:rsidRPr="00EC04F3" w:rsidRDefault="00EC04F3" w:rsidP="00EC04F3">
            <w:pPr>
              <w:spacing w:line="240" w:lineRule="atLeast"/>
              <w:rPr>
                <w:rFonts w:ascii="Calibri" w:eastAsia="Calibri" w:hAnsi="Calibri" w:cs="Times New Roman"/>
                <w:b/>
                <w:bCs/>
                <w:sz w:val="16"/>
                <w:u w:val="single"/>
                <w:lang w:eastAsia="en-GB"/>
              </w:rPr>
            </w:pPr>
            <w:r w:rsidRPr="00EC04F3">
              <w:rPr>
                <w:rFonts w:ascii="Calibri" w:eastAsia="Calibri" w:hAnsi="Calibri" w:cs="Times New Roman"/>
                <w:b/>
                <w:bCs/>
                <w:sz w:val="16"/>
                <w:u w:val="single"/>
                <w:lang w:eastAsia="en-GB"/>
              </w:rPr>
              <w:t>Items</w:t>
            </w:r>
          </w:p>
        </w:tc>
        <w:tc>
          <w:tcPr>
            <w:tcW w:w="2508" w:type="dxa"/>
            <w:tcBorders>
              <w:left w:val="nil"/>
            </w:tcBorders>
            <w:noWrap/>
          </w:tcPr>
          <w:p w14:paraId="2930E7F1" w14:textId="77777777" w:rsidR="00EC04F3" w:rsidRPr="00EC04F3" w:rsidRDefault="00EC04F3" w:rsidP="00EC04F3">
            <w:pPr>
              <w:spacing w:line="240" w:lineRule="atLeast"/>
              <w:rPr>
                <w:rFonts w:ascii="Calibri" w:eastAsia="Calibri" w:hAnsi="Calibri" w:cs="Times New Roman"/>
                <w:b/>
                <w:bCs/>
                <w:sz w:val="16"/>
                <w:u w:val="single"/>
                <w:lang w:eastAsia="en-GB"/>
              </w:rPr>
            </w:pPr>
            <w:r w:rsidRPr="00EC04F3">
              <w:rPr>
                <w:rFonts w:ascii="Calibri" w:eastAsia="Calibri" w:hAnsi="Calibri" w:cs="Times New Roman"/>
                <w:b/>
                <w:bCs/>
                <w:sz w:val="16"/>
                <w:u w:val="single"/>
                <w:lang w:eastAsia="en-GB"/>
              </w:rPr>
              <w:t>Parameters measured</w:t>
            </w:r>
          </w:p>
        </w:tc>
      </w:tr>
      <w:tr w:rsidR="00EC04F3" w:rsidRPr="00EC04F3" w14:paraId="72DAAB5E" w14:textId="77777777" w:rsidTr="00351C09">
        <w:trPr>
          <w:trHeight w:val="249"/>
        </w:trPr>
        <w:tc>
          <w:tcPr>
            <w:tcW w:w="1548" w:type="dxa"/>
            <w:tcBorders>
              <w:bottom w:val="nil"/>
              <w:right w:val="nil"/>
            </w:tcBorders>
            <w:noWrap/>
          </w:tcPr>
          <w:p w14:paraId="063EA487"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Klonoff-Cohen 2001</w:t>
            </w:r>
          </w:p>
        </w:tc>
        <w:tc>
          <w:tcPr>
            <w:tcW w:w="3053" w:type="dxa"/>
            <w:tcBorders>
              <w:left w:val="nil"/>
              <w:bottom w:val="nil"/>
              <w:right w:val="nil"/>
            </w:tcBorders>
            <w:noWrap/>
          </w:tcPr>
          <w:p w14:paraId="2C3A8C90"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Perceived Stress Scale (PSS)</w:t>
            </w:r>
          </w:p>
        </w:tc>
        <w:tc>
          <w:tcPr>
            <w:tcW w:w="1720" w:type="dxa"/>
            <w:tcBorders>
              <w:left w:val="nil"/>
              <w:bottom w:val="nil"/>
              <w:right w:val="nil"/>
            </w:tcBorders>
            <w:noWrap/>
          </w:tcPr>
          <w:p w14:paraId="5D2F28A8"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10</w:t>
            </w:r>
          </w:p>
        </w:tc>
        <w:tc>
          <w:tcPr>
            <w:tcW w:w="2508" w:type="dxa"/>
            <w:tcBorders>
              <w:left w:val="nil"/>
              <w:bottom w:val="nil"/>
            </w:tcBorders>
            <w:noWrap/>
          </w:tcPr>
          <w:p w14:paraId="7537A5A5"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Perceived Stress</w:t>
            </w:r>
          </w:p>
        </w:tc>
      </w:tr>
      <w:tr w:rsidR="00EC04F3" w:rsidRPr="00EC04F3" w14:paraId="5C20AB2E" w14:textId="77777777" w:rsidTr="00351C09">
        <w:trPr>
          <w:trHeight w:val="249"/>
        </w:trPr>
        <w:tc>
          <w:tcPr>
            <w:tcW w:w="1548" w:type="dxa"/>
            <w:tcBorders>
              <w:top w:val="nil"/>
              <w:bottom w:val="nil"/>
              <w:right w:val="nil"/>
            </w:tcBorders>
            <w:noWrap/>
          </w:tcPr>
          <w:p w14:paraId="49ED1BBA"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Ebbesen 2009</w:t>
            </w:r>
          </w:p>
        </w:tc>
        <w:tc>
          <w:tcPr>
            <w:tcW w:w="3053" w:type="dxa"/>
            <w:tcBorders>
              <w:top w:val="nil"/>
              <w:left w:val="nil"/>
              <w:bottom w:val="nil"/>
              <w:right w:val="nil"/>
            </w:tcBorders>
            <w:noWrap/>
          </w:tcPr>
          <w:p w14:paraId="284D7BAC"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3F8E4BCD"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50FEDAE7"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27B68CD5" w14:textId="77777777" w:rsidTr="00351C09">
        <w:trPr>
          <w:trHeight w:val="249"/>
        </w:trPr>
        <w:tc>
          <w:tcPr>
            <w:tcW w:w="1548" w:type="dxa"/>
            <w:tcBorders>
              <w:top w:val="nil"/>
              <w:bottom w:val="nil"/>
              <w:right w:val="nil"/>
            </w:tcBorders>
            <w:noWrap/>
          </w:tcPr>
          <w:p w14:paraId="6C53E6B0"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Turner 2010</w:t>
            </w:r>
          </w:p>
        </w:tc>
        <w:tc>
          <w:tcPr>
            <w:tcW w:w="3053" w:type="dxa"/>
            <w:tcBorders>
              <w:top w:val="nil"/>
              <w:left w:val="nil"/>
              <w:bottom w:val="nil"/>
              <w:right w:val="nil"/>
            </w:tcBorders>
            <w:noWrap/>
          </w:tcPr>
          <w:p w14:paraId="69C5EC1D"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bottom w:val="nil"/>
              <w:right w:val="nil"/>
            </w:tcBorders>
            <w:noWrap/>
          </w:tcPr>
          <w:p w14:paraId="6900103D"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bottom w:val="nil"/>
            </w:tcBorders>
            <w:noWrap/>
          </w:tcPr>
          <w:p w14:paraId="427BF017"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92BC388" w14:textId="77777777" w:rsidTr="00351C09">
        <w:trPr>
          <w:trHeight w:val="249"/>
        </w:trPr>
        <w:tc>
          <w:tcPr>
            <w:tcW w:w="1548" w:type="dxa"/>
            <w:tcBorders>
              <w:top w:val="nil"/>
              <w:right w:val="nil"/>
            </w:tcBorders>
            <w:noWrap/>
          </w:tcPr>
          <w:p w14:paraId="21457F21"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Guinard 2003</w:t>
            </w:r>
          </w:p>
        </w:tc>
        <w:tc>
          <w:tcPr>
            <w:tcW w:w="3053" w:type="dxa"/>
            <w:tcBorders>
              <w:top w:val="nil"/>
              <w:left w:val="nil"/>
              <w:right w:val="nil"/>
            </w:tcBorders>
            <w:noWrap/>
          </w:tcPr>
          <w:p w14:paraId="022ACDDD"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top w:val="nil"/>
              <w:left w:val="nil"/>
              <w:right w:val="nil"/>
            </w:tcBorders>
            <w:noWrap/>
          </w:tcPr>
          <w:p w14:paraId="3F284597"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tcBorders>
            <w:noWrap/>
          </w:tcPr>
          <w:p w14:paraId="07029571"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197F86E1" w14:textId="77777777" w:rsidTr="00351C09">
        <w:trPr>
          <w:trHeight w:val="53"/>
        </w:trPr>
        <w:tc>
          <w:tcPr>
            <w:tcW w:w="1548" w:type="dxa"/>
            <w:tcBorders>
              <w:right w:val="nil"/>
            </w:tcBorders>
            <w:noWrap/>
          </w:tcPr>
          <w:p w14:paraId="6EF8E3B6" w14:textId="77777777" w:rsidR="00EC04F3" w:rsidRPr="00EC04F3" w:rsidRDefault="00EC04F3" w:rsidP="00EC04F3">
            <w:pPr>
              <w:spacing w:line="240" w:lineRule="atLeast"/>
              <w:rPr>
                <w:rFonts w:ascii="Calibri" w:eastAsia="Calibri" w:hAnsi="Calibri" w:cs="Times New Roman"/>
                <w:bCs/>
                <w:sz w:val="16"/>
                <w:lang w:eastAsia="en-GB"/>
              </w:rPr>
            </w:pPr>
          </w:p>
        </w:tc>
        <w:tc>
          <w:tcPr>
            <w:tcW w:w="3053" w:type="dxa"/>
            <w:tcBorders>
              <w:left w:val="nil"/>
              <w:right w:val="nil"/>
            </w:tcBorders>
            <w:noWrap/>
          </w:tcPr>
          <w:p w14:paraId="5D44BCDE" w14:textId="77777777" w:rsidR="00EC04F3" w:rsidRPr="00EC04F3" w:rsidRDefault="00EC04F3" w:rsidP="00EC04F3">
            <w:pPr>
              <w:spacing w:line="240" w:lineRule="atLeast"/>
              <w:rPr>
                <w:rFonts w:ascii="Calibri" w:eastAsia="Calibri" w:hAnsi="Calibri" w:cs="Times New Roman"/>
                <w:bCs/>
                <w:sz w:val="16"/>
                <w:lang w:eastAsia="en-GB"/>
              </w:rPr>
            </w:pPr>
          </w:p>
        </w:tc>
        <w:tc>
          <w:tcPr>
            <w:tcW w:w="1720" w:type="dxa"/>
            <w:tcBorders>
              <w:left w:val="nil"/>
              <w:right w:val="nil"/>
            </w:tcBorders>
            <w:noWrap/>
          </w:tcPr>
          <w:p w14:paraId="310E8550"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left w:val="nil"/>
            </w:tcBorders>
            <w:noWrap/>
          </w:tcPr>
          <w:p w14:paraId="151D20C9" w14:textId="77777777" w:rsidR="00EC04F3" w:rsidRPr="00EC04F3" w:rsidRDefault="00EC04F3" w:rsidP="00EC04F3">
            <w:pPr>
              <w:spacing w:line="240" w:lineRule="atLeast"/>
              <w:rPr>
                <w:rFonts w:ascii="Calibri" w:eastAsia="Calibri" w:hAnsi="Calibri" w:cs="Times New Roman"/>
                <w:bCs/>
                <w:sz w:val="16"/>
                <w:lang w:eastAsia="en-GB"/>
              </w:rPr>
            </w:pPr>
          </w:p>
        </w:tc>
      </w:tr>
      <w:tr w:rsidR="00EC04F3" w:rsidRPr="00EC04F3" w14:paraId="0E674F22" w14:textId="77777777" w:rsidTr="00351C09">
        <w:trPr>
          <w:trHeight w:val="249"/>
        </w:trPr>
        <w:tc>
          <w:tcPr>
            <w:tcW w:w="1548" w:type="dxa"/>
            <w:tcBorders>
              <w:bottom w:val="nil"/>
              <w:right w:val="nil"/>
            </w:tcBorders>
            <w:noWrap/>
          </w:tcPr>
          <w:p w14:paraId="4C6620A2"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Klonoff-Cohen 2001</w:t>
            </w:r>
          </w:p>
        </w:tc>
        <w:tc>
          <w:tcPr>
            <w:tcW w:w="3053" w:type="dxa"/>
            <w:tcBorders>
              <w:left w:val="nil"/>
              <w:bottom w:val="nil"/>
              <w:right w:val="nil"/>
            </w:tcBorders>
            <w:noWrap/>
          </w:tcPr>
          <w:p w14:paraId="04FEB7DA"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Positive Affect Negative Affect Schedule</w:t>
            </w:r>
          </w:p>
        </w:tc>
        <w:tc>
          <w:tcPr>
            <w:tcW w:w="1720" w:type="dxa"/>
            <w:tcBorders>
              <w:left w:val="nil"/>
              <w:bottom w:val="nil"/>
              <w:right w:val="nil"/>
            </w:tcBorders>
            <w:noWrap/>
          </w:tcPr>
          <w:p w14:paraId="3ADFE73C"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20</w:t>
            </w:r>
          </w:p>
        </w:tc>
        <w:tc>
          <w:tcPr>
            <w:tcW w:w="2508" w:type="dxa"/>
            <w:tcBorders>
              <w:left w:val="nil"/>
              <w:bottom w:val="nil"/>
            </w:tcBorders>
            <w:noWrap/>
          </w:tcPr>
          <w:p w14:paraId="3AB6B5C0"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Positive affect</w:t>
            </w:r>
          </w:p>
        </w:tc>
      </w:tr>
      <w:tr w:rsidR="00EC04F3" w:rsidRPr="00EC04F3" w14:paraId="368E5F99" w14:textId="77777777" w:rsidTr="00351C09">
        <w:trPr>
          <w:trHeight w:val="249"/>
        </w:trPr>
        <w:tc>
          <w:tcPr>
            <w:tcW w:w="1548" w:type="dxa"/>
            <w:tcBorders>
              <w:top w:val="nil"/>
              <w:right w:val="nil"/>
            </w:tcBorders>
            <w:noWrap/>
          </w:tcPr>
          <w:p w14:paraId="2C5390A9"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Lee 2006</w:t>
            </w:r>
          </w:p>
        </w:tc>
        <w:tc>
          <w:tcPr>
            <w:tcW w:w="3053" w:type="dxa"/>
            <w:tcBorders>
              <w:top w:val="nil"/>
              <w:left w:val="nil"/>
              <w:right w:val="nil"/>
            </w:tcBorders>
            <w:noWrap/>
          </w:tcPr>
          <w:p w14:paraId="1CE17DE9"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(PANAS)</w:t>
            </w:r>
          </w:p>
        </w:tc>
        <w:tc>
          <w:tcPr>
            <w:tcW w:w="1720" w:type="dxa"/>
            <w:tcBorders>
              <w:top w:val="nil"/>
              <w:left w:val="nil"/>
              <w:right w:val="nil"/>
            </w:tcBorders>
            <w:noWrap/>
          </w:tcPr>
          <w:p w14:paraId="11A8174F" w14:textId="77777777" w:rsidR="00EC04F3" w:rsidRPr="00EC04F3" w:rsidRDefault="00EC04F3" w:rsidP="00EC04F3">
            <w:pPr>
              <w:spacing w:line="240" w:lineRule="atLeast"/>
              <w:rPr>
                <w:rFonts w:ascii="Calibri" w:eastAsia="Calibri" w:hAnsi="Calibri" w:cs="Times New Roman"/>
                <w:bCs/>
                <w:sz w:val="16"/>
                <w:lang w:eastAsia="en-GB"/>
              </w:rPr>
            </w:pPr>
          </w:p>
        </w:tc>
        <w:tc>
          <w:tcPr>
            <w:tcW w:w="2508" w:type="dxa"/>
            <w:tcBorders>
              <w:top w:val="nil"/>
              <w:left w:val="nil"/>
            </w:tcBorders>
            <w:noWrap/>
          </w:tcPr>
          <w:p w14:paraId="7892E5FF" w14:textId="77777777" w:rsidR="00EC04F3" w:rsidRPr="00EC04F3" w:rsidRDefault="00EC04F3" w:rsidP="00EC04F3">
            <w:pPr>
              <w:spacing w:line="240" w:lineRule="atLeast"/>
              <w:rPr>
                <w:rFonts w:ascii="Calibri" w:eastAsia="Calibri" w:hAnsi="Calibri" w:cs="Times New Roman"/>
                <w:bCs/>
                <w:sz w:val="16"/>
                <w:lang w:eastAsia="en-GB"/>
              </w:rPr>
            </w:pPr>
            <w:r w:rsidRPr="00EC04F3">
              <w:rPr>
                <w:rFonts w:ascii="Calibri" w:eastAsia="Calibri" w:hAnsi="Calibri" w:cs="Times New Roman"/>
                <w:bCs/>
                <w:sz w:val="16"/>
                <w:lang w:eastAsia="en-GB"/>
              </w:rPr>
              <w:t>Negative affect</w:t>
            </w:r>
          </w:p>
        </w:tc>
      </w:tr>
    </w:tbl>
    <w:p w14:paraId="0EF64315" w14:textId="77777777" w:rsidR="00EC04F3" w:rsidRPr="00EC04F3" w:rsidRDefault="00EC04F3" w:rsidP="00EC04F3">
      <w:pPr>
        <w:spacing w:line="360" w:lineRule="auto"/>
        <w:ind w:left="709"/>
        <w:rPr>
          <w:rFonts w:ascii="Arial" w:eastAsia="MS Mincho" w:hAnsi="Arial" w:cs="Arial"/>
          <w:b/>
          <w:sz w:val="18"/>
        </w:rPr>
      </w:pPr>
    </w:p>
    <w:p w14:paraId="18782F95" w14:textId="548162E5" w:rsidR="00EC04F3" w:rsidRPr="00EC04F3" w:rsidRDefault="00EC04F3" w:rsidP="00EC04F3">
      <w:pPr>
        <w:spacing w:line="360" w:lineRule="auto"/>
        <w:rPr>
          <w:rFonts w:ascii="Arial" w:eastAsia="MS Mincho" w:hAnsi="Arial" w:cs="Arial"/>
          <w:sz w:val="18"/>
        </w:rPr>
      </w:pPr>
      <w:r w:rsidRPr="00EC04F3">
        <w:rPr>
          <w:rFonts w:ascii="Arial" w:eastAsia="MS Mincho" w:hAnsi="Arial" w:cs="Arial"/>
          <w:b/>
          <w:sz w:val="18"/>
        </w:rPr>
        <w:t xml:space="preserve">Table </w:t>
      </w:r>
      <w:r w:rsidR="00E2058D">
        <w:rPr>
          <w:rFonts w:ascii="Arial" w:eastAsia="MS Mincho" w:hAnsi="Arial" w:cs="Arial"/>
          <w:b/>
          <w:sz w:val="18"/>
        </w:rPr>
        <w:t>2.</w:t>
      </w:r>
      <w:r w:rsidR="00127885">
        <w:rPr>
          <w:rFonts w:ascii="Arial" w:eastAsia="MS Mincho" w:hAnsi="Arial" w:cs="Arial"/>
          <w:b/>
          <w:sz w:val="18"/>
        </w:rPr>
        <w:t>4</w:t>
      </w:r>
      <w:r w:rsidRPr="00EC04F3">
        <w:rPr>
          <w:rFonts w:ascii="Arial" w:eastAsia="MS Mincho" w:hAnsi="Arial" w:cs="Arial"/>
          <w:b/>
          <w:sz w:val="18"/>
        </w:rPr>
        <w:t>.</w:t>
      </w:r>
      <w:r w:rsidRPr="00EC04F3">
        <w:rPr>
          <w:rFonts w:ascii="Arial" w:eastAsia="MS Mincho" w:hAnsi="Arial" w:cs="Arial"/>
          <w:sz w:val="18"/>
        </w:rPr>
        <w:t xml:space="preserve"> Instruments that have been used to measure other general psychological parameters in IVF patients</w:t>
      </w:r>
    </w:p>
    <w:tbl>
      <w:tblPr>
        <w:tblW w:w="9255" w:type="dxa"/>
        <w:tblInd w:w="93"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995"/>
        <w:gridCol w:w="3588"/>
        <w:gridCol w:w="800"/>
        <w:gridCol w:w="2872"/>
      </w:tblGrid>
      <w:tr w:rsidR="00EC04F3" w:rsidRPr="00EC04F3" w14:paraId="5A827DA8" w14:textId="77777777" w:rsidTr="00351C09">
        <w:trPr>
          <w:trHeight w:val="315"/>
        </w:trPr>
        <w:tc>
          <w:tcPr>
            <w:tcW w:w="1995" w:type="dxa"/>
            <w:tcBorders>
              <w:top w:val="single" w:sz="4" w:space="0" w:color="auto"/>
              <w:bottom w:val="single" w:sz="4" w:space="0" w:color="auto"/>
            </w:tcBorders>
            <w:noWrap/>
            <w:vAlign w:val="bottom"/>
          </w:tcPr>
          <w:p w14:paraId="55C62E62" w14:textId="77777777" w:rsidR="00EC04F3" w:rsidRPr="00EC04F3" w:rsidRDefault="00EC04F3" w:rsidP="00EC04F3">
            <w:pPr>
              <w:rPr>
                <w:rFonts w:ascii="Calibri" w:eastAsia="Calibri" w:hAnsi="Calibri" w:cs="Times New Roman"/>
                <w:b/>
                <w:bCs/>
                <w:color w:val="000000"/>
                <w:sz w:val="16"/>
                <w:lang w:eastAsia="en-GB"/>
              </w:rPr>
            </w:pPr>
            <w:r w:rsidRPr="00EC04F3">
              <w:rPr>
                <w:rFonts w:ascii="Calibri" w:eastAsia="Calibri" w:hAnsi="Calibri" w:cs="Times New Roman"/>
                <w:b/>
                <w:bCs/>
                <w:color w:val="000000"/>
                <w:sz w:val="16"/>
                <w:lang w:eastAsia="en-GB"/>
              </w:rPr>
              <w:t>Study</w:t>
            </w:r>
          </w:p>
        </w:tc>
        <w:tc>
          <w:tcPr>
            <w:tcW w:w="3588" w:type="dxa"/>
            <w:tcBorders>
              <w:top w:val="single" w:sz="4" w:space="0" w:color="auto"/>
              <w:bottom w:val="single" w:sz="4" w:space="0" w:color="auto"/>
            </w:tcBorders>
            <w:noWrap/>
            <w:vAlign w:val="bottom"/>
          </w:tcPr>
          <w:p w14:paraId="2EEE5BD7" w14:textId="77777777" w:rsidR="00EC04F3" w:rsidRPr="00EC04F3" w:rsidRDefault="00EC04F3" w:rsidP="00EC04F3">
            <w:pPr>
              <w:rPr>
                <w:rFonts w:ascii="Calibri" w:eastAsia="Calibri" w:hAnsi="Calibri" w:cs="Times New Roman"/>
                <w:b/>
                <w:bCs/>
                <w:color w:val="000000"/>
                <w:sz w:val="16"/>
                <w:lang w:eastAsia="en-GB"/>
              </w:rPr>
            </w:pPr>
            <w:r w:rsidRPr="00EC04F3">
              <w:rPr>
                <w:rFonts w:ascii="Calibri" w:eastAsia="Calibri" w:hAnsi="Calibri" w:cs="Times New Roman"/>
                <w:b/>
                <w:bCs/>
                <w:color w:val="000000"/>
                <w:sz w:val="16"/>
                <w:lang w:eastAsia="en-GB"/>
              </w:rPr>
              <w:t xml:space="preserve">Instrument </w:t>
            </w:r>
          </w:p>
        </w:tc>
        <w:tc>
          <w:tcPr>
            <w:tcW w:w="800" w:type="dxa"/>
            <w:tcBorders>
              <w:top w:val="single" w:sz="4" w:space="0" w:color="auto"/>
              <w:bottom w:val="single" w:sz="4" w:space="0" w:color="auto"/>
            </w:tcBorders>
            <w:noWrap/>
            <w:vAlign w:val="bottom"/>
          </w:tcPr>
          <w:p w14:paraId="094612B6" w14:textId="77777777" w:rsidR="00EC04F3" w:rsidRPr="00EC04F3" w:rsidRDefault="00EC04F3" w:rsidP="00EC04F3">
            <w:pPr>
              <w:rPr>
                <w:rFonts w:ascii="Calibri" w:eastAsia="Calibri" w:hAnsi="Calibri" w:cs="Times New Roman"/>
                <w:b/>
                <w:bCs/>
                <w:color w:val="000000"/>
                <w:sz w:val="16"/>
                <w:lang w:eastAsia="en-GB"/>
              </w:rPr>
            </w:pPr>
            <w:r w:rsidRPr="00EC04F3">
              <w:rPr>
                <w:rFonts w:ascii="Calibri" w:eastAsia="Calibri" w:hAnsi="Calibri" w:cs="Times New Roman"/>
                <w:b/>
                <w:bCs/>
                <w:color w:val="000000"/>
                <w:sz w:val="16"/>
                <w:lang w:eastAsia="en-GB"/>
              </w:rPr>
              <w:t>Items</w:t>
            </w:r>
          </w:p>
        </w:tc>
        <w:tc>
          <w:tcPr>
            <w:tcW w:w="2872" w:type="dxa"/>
            <w:tcBorders>
              <w:top w:val="single" w:sz="4" w:space="0" w:color="auto"/>
              <w:bottom w:val="single" w:sz="4" w:space="0" w:color="auto"/>
            </w:tcBorders>
            <w:noWrap/>
            <w:vAlign w:val="bottom"/>
          </w:tcPr>
          <w:p w14:paraId="60488E28" w14:textId="77777777" w:rsidR="00EC04F3" w:rsidRPr="00EC04F3" w:rsidRDefault="00EC04F3" w:rsidP="00EC04F3">
            <w:pPr>
              <w:rPr>
                <w:rFonts w:ascii="Calibri" w:eastAsia="Calibri" w:hAnsi="Calibri" w:cs="Times New Roman"/>
                <w:b/>
                <w:bCs/>
                <w:color w:val="000000"/>
                <w:sz w:val="16"/>
                <w:lang w:eastAsia="en-GB"/>
              </w:rPr>
            </w:pPr>
            <w:r w:rsidRPr="00EC04F3">
              <w:rPr>
                <w:rFonts w:ascii="Calibri" w:eastAsia="Calibri" w:hAnsi="Calibri" w:cs="Times New Roman"/>
                <w:b/>
                <w:bCs/>
                <w:color w:val="000000"/>
                <w:sz w:val="16"/>
                <w:lang w:eastAsia="en-GB"/>
              </w:rPr>
              <w:t>Parameters measured</w:t>
            </w:r>
          </w:p>
        </w:tc>
      </w:tr>
      <w:tr w:rsidR="00EC04F3" w:rsidRPr="00EC04F3" w14:paraId="463937DE" w14:textId="77777777" w:rsidTr="00351C09">
        <w:trPr>
          <w:trHeight w:val="300"/>
        </w:trPr>
        <w:tc>
          <w:tcPr>
            <w:tcW w:w="1995" w:type="dxa"/>
            <w:tcBorders>
              <w:top w:val="single" w:sz="4" w:space="0" w:color="auto"/>
            </w:tcBorders>
            <w:noWrap/>
            <w:vAlign w:val="bottom"/>
          </w:tcPr>
          <w:p w14:paraId="5B1B69C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Visser 1994</w:t>
            </w:r>
          </w:p>
        </w:tc>
        <w:tc>
          <w:tcPr>
            <w:tcW w:w="3588" w:type="dxa"/>
            <w:tcBorders>
              <w:top w:val="single" w:sz="4" w:space="0" w:color="auto"/>
            </w:tcBorders>
            <w:noWrap/>
            <w:vAlign w:val="bottom"/>
          </w:tcPr>
          <w:p w14:paraId="45B6BA29"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Hopkins-Symptoms Checklist</w:t>
            </w:r>
          </w:p>
        </w:tc>
        <w:tc>
          <w:tcPr>
            <w:tcW w:w="800" w:type="dxa"/>
            <w:tcBorders>
              <w:top w:val="single" w:sz="4" w:space="0" w:color="auto"/>
            </w:tcBorders>
            <w:noWrap/>
            <w:vAlign w:val="bottom"/>
          </w:tcPr>
          <w:p w14:paraId="0E1084D3"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36</w:t>
            </w:r>
          </w:p>
        </w:tc>
        <w:tc>
          <w:tcPr>
            <w:tcW w:w="2872" w:type="dxa"/>
            <w:tcBorders>
              <w:top w:val="single" w:sz="4" w:space="0" w:color="auto"/>
            </w:tcBorders>
            <w:noWrap/>
            <w:vAlign w:val="bottom"/>
          </w:tcPr>
          <w:p w14:paraId="2AC44288"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Symptoms of anxiety and depression</w:t>
            </w:r>
          </w:p>
        </w:tc>
      </w:tr>
      <w:tr w:rsidR="00EC04F3" w:rsidRPr="00EC04F3" w14:paraId="7939AA0D" w14:textId="77777777" w:rsidTr="00351C09">
        <w:trPr>
          <w:trHeight w:val="300"/>
        </w:trPr>
        <w:tc>
          <w:tcPr>
            <w:tcW w:w="1995" w:type="dxa"/>
            <w:noWrap/>
            <w:vAlign w:val="bottom"/>
          </w:tcPr>
          <w:p w14:paraId="1C211F09"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Anderheim 2005</w:t>
            </w:r>
          </w:p>
        </w:tc>
        <w:tc>
          <w:tcPr>
            <w:tcW w:w="3588" w:type="dxa"/>
            <w:noWrap/>
            <w:vAlign w:val="bottom"/>
          </w:tcPr>
          <w:p w14:paraId="3DB05883"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Psychological General Well-being Index*(PGWB)</w:t>
            </w:r>
          </w:p>
        </w:tc>
        <w:tc>
          <w:tcPr>
            <w:tcW w:w="800" w:type="dxa"/>
            <w:noWrap/>
            <w:vAlign w:val="bottom"/>
          </w:tcPr>
          <w:p w14:paraId="314074EE"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22</w:t>
            </w:r>
          </w:p>
        </w:tc>
        <w:tc>
          <w:tcPr>
            <w:tcW w:w="2872" w:type="dxa"/>
            <w:noWrap/>
            <w:vAlign w:val="bottom"/>
          </w:tcPr>
          <w:p w14:paraId="10D2920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Depressed mood and anxiety</w:t>
            </w:r>
          </w:p>
        </w:tc>
      </w:tr>
      <w:tr w:rsidR="00EC04F3" w:rsidRPr="00EC04F3" w14:paraId="7A1219E3" w14:textId="77777777" w:rsidTr="00351C09">
        <w:trPr>
          <w:trHeight w:val="300"/>
        </w:trPr>
        <w:tc>
          <w:tcPr>
            <w:tcW w:w="1995" w:type="dxa"/>
            <w:noWrap/>
            <w:vAlign w:val="bottom"/>
          </w:tcPr>
          <w:p w14:paraId="343DB0CE"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Ebbesen 2009</w:t>
            </w:r>
          </w:p>
        </w:tc>
        <w:tc>
          <w:tcPr>
            <w:tcW w:w="3588" w:type="dxa"/>
            <w:noWrap/>
            <w:vAlign w:val="bottom"/>
          </w:tcPr>
          <w:p w14:paraId="3DB4A0E2"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List of recent events</w:t>
            </w:r>
          </w:p>
        </w:tc>
        <w:tc>
          <w:tcPr>
            <w:tcW w:w="800" w:type="dxa"/>
            <w:noWrap/>
            <w:vAlign w:val="bottom"/>
          </w:tcPr>
          <w:p w14:paraId="558CD3F8"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37</w:t>
            </w:r>
          </w:p>
        </w:tc>
        <w:tc>
          <w:tcPr>
            <w:tcW w:w="2872" w:type="dxa"/>
            <w:noWrap/>
            <w:vAlign w:val="bottom"/>
          </w:tcPr>
          <w:p w14:paraId="16ACB114"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Negative life events</w:t>
            </w:r>
          </w:p>
        </w:tc>
      </w:tr>
      <w:tr w:rsidR="00EC04F3" w:rsidRPr="00EC04F3" w14:paraId="5FAEC687" w14:textId="77777777" w:rsidTr="00351C09">
        <w:trPr>
          <w:trHeight w:val="300"/>
        </w:trPr>
        <w:tc>
          <w:tcPr>
            <w:tcW w:w="1995" w:type="dxa"/>
            <w:noWrap/>
            <w:vAlign w:val="bottom"/>
          </w:tcPr>
          <w:p w14:paraId="23782090"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Lee 2006</w:t>
            </w:r>
          </w:p>
        </w:tc>
        <w:tc>
          <w:tcPr>
            <w:tcW w:w="3588" w:type="dxa"/>
            <w:noWrap/>
            <w:vAlign w:val="bottom"/>
          </w:tcPr>
          <w:p w14:paraId="5285FAF8"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Satisfaction with life scale*</w:t>
            </w:r>
          </w:p>
        </w:tc>
        <w:tc>
          <w:tcPr>
            <w:tcW w:w="800" w:type="dxa"/>
            <w:noWrap/>
            <w:vAlign w:val="bottom"/>
          </w:tcPr>
          <w:p w14:paraId="78F9E0F2"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5</w:t>
            </w:r>
          </w:p>
        </w:tc>
        <w:tc>
          <w:tcPr>
            <w:tcW w:w="2872" w:type="dxa"/>
            <w:noWrap/>
            <w:vAlign w:val="bottom"/>
          </w:tcPr>
          <w:p w14:paraId="2537907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Satisfaction with life</w:t>
            </w:r>
          </w:p>
        </w:tc>
      </w:tr>
      <w:tr w:rsidR="00EC04F3" w:rsidRPr="00EC04F3" w14:paraId="005A099F" w14:textId="77777777" w:rsidTr="00351C09">
        <w:trPr>
          <w:trHeight w:val="300"/>
        </w:trPr>
        <w:tc>
          <w:tcPr>
            <w:tcW w:w="1995" w:type="dxa"/>
            <w:noWrap/>
            <w:vAlign w:val="bottom"/>
          </w:tcPr>
          <w:p w14:paraId="4F030EF2"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Lee 2006</w:t>
            </w:r>
          </w:p>
        </w:tc>
        <w:tc>
          <w:tcPr>
            <w:tcW w:w="3588" w:type="dxa"/>
            <w:noWrap/>
            <w:vAlign w:val="bottom"/>
          </w:tcPr>
          <w:p w14:paraId="436134F4"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The Attributional Style Questionnaire</w:t>
            </w:r>
          </w:p>
        </w:tc>
        <w:tc>
          <w:tcPr>
            <w:tcW w:w="800" w:type="dxa"/>
            <w:noWrap/>
            <w:vAlign w:val="bottom"/>
          </w:tcPr>
          <w:p w14:paraId="033942B8"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12</w:t>
            </w:r>
          </w:p>
        </w:tc>
        <w:tc>
          <w:tcPr>
            <w:tcW w:w="2872" w:type="dxa"/>
            <w:noWrap/>
            <w:vAlign w:val="bottom"/>
          </w:tcPr>
          <w:p w14:paraId="46C14AA9"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Optimism</w:t>
            </w:r>
          </w:p>
        </w:tc>
      </w:tr>
      <w:tr w:rsidR="00EC04F3" w:rsidRPr="00EC04F3" w14:paraId="40DF545A" w14:textId="77777777" w:rsidTr="00351C09">
        <w:trPr>
          <w:trHeight w:val="300"/>
        </w:trPr>
        <w:tc>
          <w:tcPr>
            <w:tcW w:w="1995" w:type="dxa"/>
            <w:noWrap/>
            <w:vAlign w:val="bottom"/>
          </w:tcPr>
          <w:p w14:paraId="192FC32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Demyttenaere 1992</w:t>
            </w:r>
          </w:p>
        </w:tc>
        <w:tc>
          <w:tcPr>
            <w:tcW w:w="3588" w:type="dxa"/>
            <w:noWrap/>
            <w:vAlign w:val="bottom"/>
          </w:tcPr>
          <w:p w14:paraId="585F417B"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UCL(Westbrook coping scale)</w:t>
            </w:r>
          </w:p>
        </w:tc>
        <w:tc>
          <w:tcPr>
            <w:tcW w:w="800" w:type="dxa"/>
            <w:noWrap/>
            <w:vAlign w:val="bottom"/>
          </w:tcPr>
          <w:p w14:paraId="595FF35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7</w:t>
            </w:r>
          </w:p>
        </w:tc>
        <w:tc>
          <w:tcPr>
            <w:tcW w:w="2872" w:type="dxa"/>
            <w:noWrap/>
            <w:vAlign w:val="bottom"/>
          </w:tcPr>
          <w:p w14:paraId="5108277A"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Coping strategies</w:t>
            </w:r>
          </w:p>
        </w:tc>
      </w:tr>
      <w:tr w:rsidR="00EC04F3" w:rsidRPr="00EC04F3" w14:paraId="69F796FA" w14:textId="77777777" w:rsidTr="00351C09">
        <w:trPr>
          <w:trHeight w:val="300"/>
        </w:trPr>
        <w:tc>
          <w:tcPr>
            <w:tcW w:w="1995" w:type="dxa"/>
            <w:noWrap/>
            <w:vAlign w:val="bottom"/>
          </w:tcPr>
          <w:p w14:paraId="52B3E326"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Demyttenaere 1998</w:t>
            </w:r>
          </w:p>
        </w:tc>
        <w:tc>
          <w:tcPr>
            <w:tcW w:w="3588" w:type="dxa"/>
            <w:noWrap/>
            <w:vAlign w:val="bottom"/>
          </w:tcPr>
          <w:p w14:paraId="5A1E1C91" w14:textId="77777777" w:rsidR="00EC04F3" w:rsidRPr="00EC04F3" w:rsidRDefault="00EC04F3" w:rsidP="00EC04F3">
            <w:pPr>
              <w:rPr>
                <w:rFonts w:ascii="Calibri" w:eastAsia="Calibri" w:hAnsi="Calibri" w:cs="Times New Roman"/>
                <w:color w:val="000000"/>
                <w:sz w:val="16"/>
                <w:lang w:eastAsia="en-GB"/>
              </w:rPr>
            </w:pPr>
          </w:p>
        </w:tc>
        <w:tc>
          <w:tcPr>
            <w:tcW w:w="800" w:type="dxa"/>
            <w:noWrap/>
            <w:vAlign w:val="bottom"/>
          </w:tcPr>
          <w:p w14:paraId="503AD8DE" w14:textId="77777777" w:rsidR="00EC04F3" w:rsidRPr="00EC04F3" w:rsidRDefault="00EC04F3" w:rsidP="00EC04F3">
            <w:pPr>
              <w:rPr>
                <w:rFonts w:ascii="Calibri" w:eastAsia="Calibri" w:hAnsi="Calibri" w:cs="Times New Roman"/>
                <w:color w:val="000000"/>
                <w:sz w:val="16"/>
                <w:lang w:eastAsia="en-GB"/>
              </w:rPr>
            </w:pPr>
          </w:p>
        </w:tc>
        <w:tc>
          <w:tcPr>
            <w:tcW w:w="2872" w:type="dxa"/>
            <w:noWrap/>
            <w:vAlign w:val="bottom"/>
          </w:tcPr>
          <w:p w14:paraId="7C9E8F97" w14:textId="77777777" w:rsidR="00EC04F3" w:rsidRPr="00EC04F3" w:rsidRDefault="00EC04F3" w:rsidP="00EC04F3">
            <w:pPr>
              <w:rPr>
                <w:rFonts w:ascii="Calibri" w:eastAsia="Calibri" w:hAnsi="Calibri" w:cs="Times New Roman"/>
                <w:color w:val="000000"/>
                <w:sz w:val="16"/>
                <w:lang w:eastAsia="en-GB"/>
              </w:rPr>
            </w:pPr>
          </w:p>
        </w:tc>
      </w:tr>
      <w:tr w:rsidR="00EC04F3" w:rsidRPr="00EC04F3" w14:paraId="41113C3E" w14:textId="77777777" w:rsidTr="00351C09">
        <w:trPr>
          <w:trHeight w:val="300"/>
        </w:trPr>
        <w:tc>
          <w:tcPr>
            <w:tcW w:w="1995" w:type="dxa"/>
            <w:noWrap/>
            <w:vAlign w:val="bottom"/>
          </w:tcPr>
          <w:p w14:paraId="5A67F013"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Klonoff-Cohen 2001</w:t>
            </w:r>
          </w:p>
        </w:tc>
        <w:tc>
          <w:tcPr>
            <w:tcW w:w="3588" w:type="dxa"/>
            <w:noWrap/>
            <w:vAlign w:val="bottom"/>
          </w:tcPr>
          <w:p w14:paraId="60720163"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Ways of Coping scale</w:t>
            </w:r>
          </w:p>
        </w:tc>
        <w:tc>
          <w:tcPr>
            <w:tcW w:w="800" w:type="dxa"/>
            <w:noWrap/>
            <w:vAlign w:val="bottom"/>
          </w:tcPr>
          <w:p w14:paraId="10AC0FCE"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66</w:t>
            </w:r>
          </w:p>
        </w:tc>
        <w:tc>
          <w:tcPr>
            <w:tcW w:w="2872" w:type="dxa"/>
            <w:noWrap/>
            <w:vAlign w:val="bottom"/>
          </w:tcPr>
          <w:p w14:paraId="33E70756"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Coping with stressful encounter</w:t>
            </w:r>
          </w:p>
        </w:tc>
      </w:tr>
      <w:tr w:rsidR="00EC04F3" w:rsidRPr="00EC04F3" w14:paraId="6F73D14D" w14:textId="77777777" w:rsidTr="00351C09">
        <w:trPr>
          <w:trHeight w:val="300"/>
        </w:trPr>
        <w:tc>
          <w:tcPr>
            <w:tcW w:w="1995" w:type="dxa"/>
            <w:tcBorders>
              <w:bottom w:val="single" w:sz="4" w:space="0" w:color="auto"/>
            </w:tcBorders>
            <w:noWrap/>
            <w:vAlign w:val="bottom"/>
          </w:tcPr>
          <w:p w14:paraId="4D40F3BC"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Boivin 2005</w:t>
            </w:r>
          </w:p>
        </w:tc>
        <w:tc>
          <w:tcPr>
            <w:tcW w:w="3588" w:type="dxa"/>
            <w:tcBorders>
              <w:bottom w:val="single" w:sz="4" w:space="0" w:color="auto"/>
            </w:tcBorders>
            <w:noWrap/>
            <w:vAlign w:val="bottom"/>
          </w:tcPr>
          <w:p w14:paraId="4FD34BA3" w14:textId="77777777" w:rsidR="00EC04F3" w:rsidRPr="00EC04F3" w:rsidRDefault="00EC04F3" w:rsidP="00EC04F3">
            <w:pPr>
              <w:rPr>
                <w:rFonts w:ascii="Calibri" w:eastAsia="Calibri" w:hAnsi="Calibri" w:cs="Times New Roman"/>
                <w:color w:val="000000"/>
                <w:sz w:val="16"/>
                <w:lang w:eastAsia="en-GB"/>
              </w:rPr>
            </w:pPr>
          </w:p>
        </w:tc>
        <w:tc>
          <w:tcPr>
            <w:tcW w:w="800" w:type="dxa"/>
            <w:tcBorders>
              <w:bottom w:val="single" w:sz="4" w:space="0" w:color="auto"/>
            </w:tcBorders>
            <w:noWrap/>
            <w:vAlign w:val="bottom"/>
          </w:tcPr>
          <w:p w14:paraId="78098BF8" w14:textId="77777777" w:rsidR="00EC04F3" w:rsidRPr="00EC04F3" w:rsidRDefault="00EC04F3" w:rsidP="00EC04F3">
            <w:pPr>
              <w:rPr>
                <w:rFonts w:ascii="Calibri" w:eastAsia="Calibri" w:hAnsi="Calibri" w:cs="Times New Roman"/>
                <w:color w:val="000000"/>
                <w:sz w:val="16"/>
                <w:lang w:eastAsia="en-GB"/>
              </w:rPr>
            </w:pPr>
          </w:p>
        </w:tc>
        <w:tc>
          <w:tcPr>
            <w:tcW w:w="2872" w:type="dxa"/>
            <w:tcBorders>
              <w:bottom w:val="single" w:sz="4" w:space="0" w:color="auto"/>
            </w:tcBorders>
            <w:noWrap/>
            <w:vAlign w:val="bottom"/>
          </w:tcPr>
          <w:p w14:paraId="214BAE8B" w14:textId="77777777" w:rsidR="00EC04F3" w:rsidRPr="00EC04F3" w:rsidRDefault="00EC04F3" w:rsidP="00EC04F3">
            <w:pPr>
              <w:rPr>
                <w:rFonts w:ascii="Calibri" w:eastAsia="Calibri" w:hAnsi="Calibri" w:cs="Times New Roman"/>
                <w:color w:val="000000"/>
                <w:sz w:val="16"/>
                <w:lang w:eastAsia="en-GB"/>
              </w:rPr>
            </w:pPr>
          </w:p>
        </w:tc>
      </w:tr>
    </w:tbl>
    <w:p w14:paraId="493169C3" w14:textId="77777777" w:rsidR="00EC04F3" w:rsidRPr="00EC04F3" w:rsidRDefault="00EC04F3" w:rsidP="00EC04F3">
      <w:pPr>
        <w:spacing w:line="360" w:lineRule="auto"/>
        <w:ind w:left="720"/>
        <w:rPr>
          <w:rFonts w:ascii="Arial" w:eastAsia="MS Mincho" w:hAnsi="Arial" w:cs="Arial"/>
          <w:b/>
          <w:sz w:val="14"/>
        </w:rPr>
      </w:pPr>
      <w:r w:rsidRPr="00EC04F3">
        <w:rPr>
          <w:rFonts w:ascii="Arial" w:eastAsia="MS Mincho" w:hAnsi="Arial" w:cs="Arial"/>
          <w:b/>
          <w:sz w:val="14"/>
        </w:rPr>
        <w:t>* Ad-hoc Instrument</w:t>
      </w:r>
    </w:p>
    <w:p w14:paraId="175C473F" w14:textId="77777777" w:rsidR="00E2058D" w:rsidRDefault="00E2058D" w:rsidP="00EC04F3">
      <w:pPr>
        <w:spacing w:line="360" w:lineRule="auto"/>
        <w:rPr>
          <w:rFonts w:ascii="Arial" w:eastAsia="MS Mincho" w:hAnsi="Arial" w:cs="Arial"/>
          <w:b/>
          <w:sz w:val="18"/>
        </w:rPr>
      </w:pPr>
    </w:p>
    <w:p w14:paraId="4A25EEB0" w14:textId="77777777" w:rsidR="00E2058D" w:rsidRDefault="00E2058D" w:rsidP="00EC04F3">
      <w:pPr>
        <w:spacing w:line="360" w:lineRule="auto"/>
        <w:rPr>
          <w:rFonts w:ascii="Arial" w:eastAsia="MS Mincho" w:hAnsi="Arial" w:cs="Arial"/>
          <w:b/>
          <w:sz w:val="18"/>
        </w:rPr>
      </w:pPr>
    </w:p>
    <w:p w14:paraId="2C42B59F" w14:textId="77777777" w:rsidR="00E2058D" w:rsidRDefault="00E2058D" w:rsidP="00EC04F3">
      <w:pPr>
        <w:spacing w:line="360" w:lineRule="auto"/>
        <w:rPr>
          <w:rFonts w:ascii="Arial" w:eastAsia="MS Mincho" w:hAnsi="Arial" w:cs="Arial"/>
          <w:b/>
          <w:sz w:val="18"/>
        </w:rPr>
      </w:pPr>
    </w:p>
    <w:p w14:paraId="163E6CE1" w14:textId="77777777" w:rsidR="00E2058D" w:rsidRDefault="00E2058D" w:rsidP="00EC04F3">
      <w:pPr>
        <w:spacing w:line="360" w:lineRule="auto"/>
        <w:rPr>
          <w:rFonts w:ascii="Arial" w:eastAsia="MS Mincho" w:hAnsi="Arial" w:cs="Arial"/>
          <w:b/>
          <w:sz w:val="18"/>
        </w:rPr>
      </w:pPr>
    </w:p>
    <w:p w14:paraId="590D276D" w14:textId="77777777" w:rsidR="00E14A4B" w:rsidRDefault="00E14A4B" w:rsidP="00EC04F3">
      <w:pPr>
        <w:spacing w:line="360" w:lineRule="auto"/>
        <w:rPr>
          <w:rFonts w:ascii="Arial" w:eastAsia="MS Mincho" w:hAnsi="Arial" w:cs="Arial"/>
          <w:b/>
          <w:sz w:val="18"/>
        </w:rPr>
      </w:pPr>
    </w:p>
    <w:p w14:paraId="73E3BE97" w14:textId="77777777" w:rsidR="00E2058D" w:rsidRDefault="00E2058D" w:rsidP="00EC04F3">
      <w:pPr>
        <w:spacing w:line="360" w:lineRule="auto"/>
        <w:rPr>
          <w:rFonts w:ascii="Arial" w:eastAsia="MS Mincho" w:hAnsi="Arial" w:cs="Arial"/>
          <w:b/>
          <w:sz w:val="18"/>
        </w:rPr>
      </w:pPr>
    </w:p>
    <w:p w14:paraId="0313924F" w14:textId="77777777" w:rsidR="00E2058D" w:rsidRDefault="00E2058D" w:rsidP="00EC04F3">
      <w:pPr>
        <w:spacing w:line="360" w:lineRule="auto"/>
        <w:rPr>
          <w:rFonts w:ascii="Arial" w:eastAsia="MS Mincho" w:hAnsi="Arial" w:cs="Arial"/>
          <w:b/>
          <w:sz w:val="18"/>
        </w:rPr>
      </w:pPr>
    </w:p>
    <w:p w14:paraId="20E07FF2" w14:textId="77777777" w:rsidR="00E2058D" w:rsidRDefault="00E2058D" w:rsidP="00EC04F3">
      <w:pPr>
        <w:spacing w:line="360" w:lineRule="auto"/>
        <w:rPr>
          <w:rFonts w:ascii="Arial" w:eastAsia="MS Mincho" w:hAnsi="Arial" w:cs="Arial"/>
          <w:b/>
          <w:sz w:val="18"/>
        </w:rPr>
      </w:pPr>
    </w:p>
    <w:p w14:paraId="1C6C5861" w14:textId="77777777" w:rsidR="000E7180" w:rsidRDefault="000E7180" w:rsidP="00EC04F3">
      <w:pPr>
        <w:spacing w:line="360" w:lineRule="auto"/>
        <w:rPr>
          <w:rFonts w:ascii="Arial" w:eastAsia="MS Mincho" w:hAnsi="Arial" w:cs="Arial"/>
          <w:b/>
          <w:sz w:val="18"/>
        </w:rPr>
      </w:pPr>
    </w:p>
    <w:p w14:paraId="07B3422C" w14:textId="3C4B7D03" w:rsidR="00EC04F3" w:rsidRPr="005507AF" w:rsidRDefault="00EC04F3" w:rsidP="00EC04F3">
      <w:pPr>
        <w:spacing w:line="360" w:lineRule="auto"/>
        <w:rPr>
          <w:rFonts w:ascii="Arial" w:eastAsia="MS Mincho" w:hAnsi="Arial" w:cs="Arial"/>
          <w:b/>
          <w:sz w:val="20"/>
          <w:szCs w:val="20"/>
          <w:u w:val="single"/>
        </w:rPr>
      </w:pPr>
      <w:r w:rsidRPr="005507AF">
        <w:rPr>
          <w:rFonts w:ascii="Arial" w:eastAsia="MS Mincho" w:hAnsi="Arial" w:cs="Arial"/>
          <w:b/>
          <w:sz w:val="20"/>
          <w:szCs w:val="20"/>
          <w:u w:val="single"/>
        </w:rPr>
        <w:lastRenderedPageBreak/>
        <w:t xml:space="preserve">Table </w:t>
      </w:r>
      <w:r w:rsidR="00E2058D" w:rsidRPr="005507AF">
        <w:rPr>
          <w:rFonts w:ascii="Arial" w:eastAsia="MS Mincho" w:hAnsi="Arial" w:cs="Arial"/>
          <w:b/>
          <w:sz w:val="20"/>
          <w:szCs w:val="20"/>
          <w:u w:val="single"/>
        </w:rPr>
        <w:t>2.</w:t>
      </w:r>
      <w:r w:rsidR="00127885" w:rsidRPr="005507AF">
        <w:rPr>
          <w:rFonts w:ascii="Arial" w:eastAsia="MS Mincho" w:hAnsi="Arial" w:cs="Arial"/>
          <w:b/>
          <w:sz w:val="20"/>
          <w:szCs w:val="20"/>
          <w:u w:val="single"/>
        </w:rPr>
        <w:t>5</w:t>
      </w:r>
      <w:r w:rsidRPr="005507AF">
        <w:rPr>
          <w:rFonts w:ascii="Arial" w:eastAsia="MS Mincho" w:hAnsi="Arial" w:cs="Arial"/>
          <w:b/>
          <w:sz w:val="20"/>
          <w:szCs w:val="20"/>
          <w:u w:val="single"/>
        </w:rPr>
        <w:t xml:space="preserve">. Instruments that have been used to measure fertility specific distress </w:t>
      </w:r>
    </w:p>
    <w:tbl>
      <w:tblPr>
        <w:tblW w:w="882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116"/>
        <w:gridCol w:w="2363"/>
        <w:gridCol w:w="596"/>
        <w:gridCol w:w="3747"/>
      </w:tblGrid>
      <w:tr w:rsidR="00EC04F3" w:rsidRPr="00EC04F3" w14:paraId="3CCA786B" w14:textId="77777777" w:rsidTr="00812932">
        <w:trPr>
          <w:trHeight w:val="517"/>
        </w:trPr>
        <w:tc>
          <w:tcPr>
            <w:tcW w:w="2116" w:type="dxa"/>
            <w:tcBorders>
              <w:top w:val="single" w:sz="4" w:space="0" w:color="auto"/>
              <w:bottom w:val="single" w:sz="4" w:space="0" w:color="auto"/>
            </w:tcBorders>
            <w:noWrap/>
            <w:vAlign w:val="bottom"/>
          </w:tcPr>
          <w:p w14:paraId="02FE4DC8" w14:textId="77777777" w:rsidR="00EC04F3" w:rsidRPr="00EC04F3" w:rsidRDefault="00EC04F3" w:rsidP="00EC04F3">
            <w:pPr>
              <w:rPr>
                <w:rFonts w:ascii="Calibri" w:eastAsia="Calibri" w:hAnsi="Calibri" w:cs="Times New Roman"/>
                <w:b/>
                <w:bCs/>
                <w:color w:val="000000"/>
                <w:sz w:val="16"/>
                <w:lang w:eastAsia="en-GB"/>
              </w:rPr>
            </w:pPr>
            <w:r w:rsidRPr="00EC04F3">
              <w:rPr>
                <w:rFonts w:ascii="Calibri" w:eastAsia="Calibri" w:hAnsi="Calibri" w:cs="Times New Roman"/>
                <w:b/>
                <w:bCs/>
                <w:color w:val="000000"/>
                <w:sz w:val="16"/>
                <w:lang w:eastAsia="en-GB"/>
              </w:rPr>
              <w:t>Study</w:t>
            </w:r>
          </w:p>
        </w:tc>
        <w:tc>
          <w:tcPr>
            <w:tcW w:w="2363" w:type="dxa"/>
            <w:tcBorders>
              <w:top w:val="single" w:sz="4" w:space="0" w:color="auto"/>
              <w:bottom w:val="single" w:sz="4" w:space="0" w:color="auto"/>
            </w:tcBorders>
            <w:noWrap/>
            <w:vAlign w:val="bottom"/>
          </w:tcPr>
          <w:p w14:paraId="70FAA32E" w14:textId="77777777" w:rsidR="00EC04F3" w:rsidRPr="00EC04F3" w:rsidRDefault="00EC04F3" w:rsidP="00EC04F3">
            <w:pPr>
              <w:rPr>
                <w:rFonts w:ascii="Calibri" w:eastAsia="Calibri" w:hAnsi="Calibri" w:cs="Times New Roman"/>
                <w:b/>
                <w:bCs/>
                <w:color w:val="000000"/>
                <w:sz w:val="16"/>
                <w:lang w:eastAsia="en-GB"/>
              </w:rPr>
            </w:pPr>
            <w:r w:rsidRPr="00EC04F3">
              <w:rPr>
                <w:rFonts w:ascii="Calibri" w:eastAsia="Calibri" w:hAnsi="Calibri" w:cs="Times New Roman"/>
                <w:b/>
                <w:bCs/>
                <w:color w:val="000000"/>
                <w:sz w:val="16"/>
                <w:lang w:eastAsia="en-GB"/>
              </w:rPr>
              <w:t xml:space="preserve">Instrument </w:t>
            </w:r>
          </w:p>
        </w:tc>
        <w:tc>
          <w:tcPr>
            <w:tcW w:w="596" w:type="dxa"/>
            <w:tcBorders>
              <w:top w:val="single" w:sz="4" w:space="0" w:color="auto"/>
              <w:bottom w:val="single" w:sz="4" w:space="0" w:color="auto"/>
            </w:tcBorders>
            <w:noWrap/>
            <w:vAlign w:val="bottom"/>
          </w:tcPr>
          <w:p w14:paraId="5A531E63" w14:textId="77777777" w:rsidR="00EC04F3" w:rsidRPr="00EC04F3" w:rsidRDefault="00EC04F3" w:rsidP="00EC04F3">
            <w:pPr>
              <w:rPr>
                <w:rFonts w:ascii="Calibri" w:eastAsia="Calibri" w:hAnsi="Calibri" w:cs="Times New Roman"/>
                <w:b/>
                <w:bCs/>
                <w:color w:val="000000"/>
                <w:sz w:val="16"/>
                <w:lang w:eastAsia="en-GB"/>
              </w:rPr>
            </w:pPr>
            <w:r w:rsidRPr="00EC04F3">
              <w:rPr>
                <w:rFonts w:ascii="Calibri" w:eastAsia="Calibri" w:hAnsi="Calibri" w:cs="Times New Roman"/>
                <w:b/>
                <w:bCs/>
                <w:color w:val="000000"/>
                <w:sz w:val="16"/>
                <w:lang w:eastAsia="en-GB"/>
              </w:rPr>
              <w:t>Items</w:t>
            </w:r>
          </w:p>
        </w:tc>
        <w:tc>
          <w:tcPr>
            <w:tcW w:w="3747" w:type="dxa"/>
            <w:tcBorders>
              <w:top w:val="single" w:sz="4" w:space="0" w:color="auto"/>
              <w:bottom w:val="single" w:sz="4" w:space="0" w:color="auto"/>
            </w:tcBorders>
            <w:noWrap/>
            <w:vAlign w:val="bottom"/>
          </w:tcPr>
          <w:p w14:paraId="41C1A457" w14:textId="77777777" w:rsidR="00EC04F3" w:rsidRPr="00EC04F3" w:rsidRDefault="00EC04F3" w:rsidP="00EC04F3">
            <w:pPr>
              <w:rPr>
                <w:rFonts w:ascii="Calibri" w:eastAsia="Calibri" w:hAnsi="Calibri" w:cs="Times New Roman"/>
                <w:b/>
                <w:bCs/>
                <w:color w:val="000000"/>
                <w:sz w:val="16"/>
                <w:lang w:eastAsia="en-GB"/>
              </w:rPr>
            </w:pPr>
            <w:r w:rsidRPr="00EC04F3">
              <w:rPr>
                <w:rFonts w:ascii="Calibri" w:eastAsia="Calibri" w:hAnsi="Calibri" w:cs="Times New Roman"/>
                <w:b/>
                <w:bCs/>
                <w:color w:val="000000"/>
                <w:sz w:val="16"/>
                <w:lang w:eastAsia="en-GB"/>
              </w:rPr>
              <w:t>Parameters measured</w:t>
            </w:r>
          </w:p>
        </w:tc>
      </w:tr>
      <w:tr w:rsidR="00EC04F3" w:rsidRPr="00EC04F3" w14:paraId="23348733" w14:textId="77777777" w:rsidTr="00812932">
        <w:trPr>
          <w:trHeight w:val="517"/>
        </w:trPr>
        <w:tc>
          <w:tcPr>
            <w:tcW w:w="2116" w:type="dxa"/>
            <w:tcBorders>
              <w:top w:val="single" w:sz="4" w:space="0" w:color="auto"/>
              <w:bottom w:val="single" w:sz="4" w:space="0" w:color="auto"/>
            </w:tcBorders>
            <w:noWrap/>
            <w:vAlign w:val="center"/>
          </w:tcPr>
          <w:p w14:paraId="3E7A8068"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Visser 1994</w:t>
            </w:r>
          </w:p>
        </w:tc>
        <w:tc>
          <w:tcPr>
            <w:tcW w:w="2363" w:type="dxa"/>
            <w:tcBorders>
              <w:top w:val="single" w:sz="4" w:space="0" w:color="auto"/>
              <w:bottom w:val="single" w:sz="4" w:space="0" w:color="auto"/>
            </w:tcBorders>
            <w:noWrap/>
            <w:vAlign w:val="center"/>
          </w:tcPr>
          <w:p w14:paraId="7C9CDFF5"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Infertility attitude scale</w:t>
            </w:r>
          </w:p>
        </w:tc>
        <w:tc>
          <w:tcPr>
            <w:tcW w:w="596" w:type="dxa"/>
            <w:tcBorders>
              <w:top w:val="single" w:sz="4" w:space="0" w:color="auto"/>
              <w:bottom w:val="single" w:sz="4" w:space="0" w:color="auto"/>
            </w:tcBorders>
            <w:noWrap/>
            <w:vAlign w:val="center"/>
          </w:tcPr>
          <w:p w14:paraId="2948B377"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22</w:t>
            </w:r>
          </w:p>
        </w:tc>
        <w:tc>
          <w:tcPr>
            <w:tcW w:w="3747" w:type="dxa"/>
            <w:tcBorders>
              <w:top w:val="single" w:sz="4" w:space="0" w:color="auto"/>
              <w:bottom w:val="single" w:sz="4" w:space="0" w:color="auto"/>
            </w:tcBorders>
            <w:noWrap/>
            <w:vAlign w:val="center"/>
          </w:tcPr>
          <w:p w14:paraId="6519A0A3"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Insecurity, Fear of failure, Specific anxiety, practical problems</w:t>
            </w:r>
          </w:p>
        </w:tc>
      </w:tr>
      <w:tr w:rsidR="00EC04F3" w:rsidRPr="00EC04F3" w14:paraId="5D6FC3D4" w14:textId="77777777" w:rsidTr="00812932">
        <w:trPr>
          <w:trHeight w:val="517"/>
        </w:trPr>
        <w:tc>
          <w:tcPr>
            <w:tcW w:w="2116" w:type="dxa"/>
            <w:tcBorders>
              <w:top w:val="single" w:sz="4" w:space="0" w:color="auto"/>
              <w:bottom w:val="nil"/>
            </w:tcBorders>
            <w:noWrap/>
            <w:vAlign w:val="center"/>
          </w:tcPr>
          <w:p w14:paraId="31337E47"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Boivin 1995</w:t>
            </w:r>
          </w:p>
        </w:tc>
        <w:tc>
          <w:tcPr>
            <w:tcW w:w="2363" w:type="dxa"/>
            <w:tcBorders>
              <w:top w:val="single" w:sz="4" w:space="0" w:color="auto"/>
              <w:bottom w:val="nil"/>
            </w:tcBorders>
            <w:noWrap/>
            <w:vAlign w:val="center"/>
          </w:tcPr>
          <w:p w14:paraId="1F803FF6"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Daily record keeping chart</w:t>
            </w:r>
          </w:p>
        </w:tc>
        <w:tc>
          <w:tcPr>
            <w:tcW w:w="596" w:type="dxa"/>
            <w:tcBorders>
              <w:top w:val="single" w:sz="4" w:space="0" w:color="auto"/>
              <w:bottom w:val="nil"/>
            </w:tcBorders>
            <w:noWrap/>
            <w:vAlign w:val="center"/>
          </w:tcPr>
          <w:p w14:paraId="162295D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21</w:t>
            </w:r>
          </w:p>
        </w:tc>
        <w:tc>
          <w:tcPr>
            <w:tcW w:w="3747" w:type="dxa"/>
            <w:tcBorders>
              <w:top w:val="single" w:sz="4" w:space="0" w:color="auto"/>
              <w:bottom w:val="nil"/>
            </w:tcBorders>
            <w:noWrap/>
            <w:vAlign w:val="center"/>
          </w:tcPr>
          <w:p w14:paraId="47DBFC6D" w14:textId="77777777" w:rsidR="00EC04F3" w:rsidRPr="00EC04F3" w:rsidRDefault="00EC04F3" w:rsidP="00EC04F3">
            <w:pPr>
              <w:rPr>
                <w:rFonts w:ascii="Calibri" w:eastAsia="Calibri" w:hAnsi="Calibri" w:cs="Times New Roman"/>
                <w:color w:val="000000"/>
                <w:sz w:val="16"/>
                <w:lang w:eastAsia="en-GB"/>
              </w:rPr>
            </w:pPr>
          </w:p>
        </w:tc>
      </w:tr>
      <w:tr w:rsidR="00EC04F3" w:rsidRPr="00EC04F3" w14:paraId="6E500136" w14:textId="77777777" w:rsidTr="00812932">
        <w:trPr>
          <w:trHeight w:val="517"/>
        </w:trPr>
        <w:tc>
          <w:tcPr>
            <w:tcW w:w="2116" w:type="dxa"/>
            <w:tcBorders>
              <w:top w:val="nil"/>
              <w:bottom w:val="single" w:sz="4" w:space="0" w:color="auto"/>
            </w:tcBorders>
            <w:noWrap/>
            <w:vAlign w:val="center"/>
          </w:tcPr>
          <w:p w14:paraId="23B87AE0"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De Klerk 2008</w:t>
            </w:r>
          </w:p>
        </w:tc>
        <w:tc>
          <w:tcPr>
            <w:tcW w:w="2363" w:type="dxa"/>
            <w:tcBorders>
              <w:top w:val="nil"/>
              <w:bottom w:val="single" w:sz="4" w:space="0" w:color="auto"/>
            </w:tcBorders>
            <w:noWrap/>
            <w:vAlign w:val="center"/>
          </w:tcPr>
          <w:p w14:paraId="774EBB90"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Daily record keeping chart</w:t>
            </w:r>
          </w:p>
        </w:tc>
        <w:tc>
          <w:tcPr>
            <w:tcW w:w="596" w:type="dxa"/>
            <w:tcBorders>
              <w:top w:val="nil"/>
              <w:bottom w:val="single" w:sz="4" w:space="0" w:color="auto"/>
            </w:tcBorders>
            <w:noWrap/>
            <w:vAlign w:val="center"/>
          </w:tcPr>
          <w:p w14:paraId="227E7B80"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21</w:t>
            </w:r>
          </w:p>
        </w:tc>
        <w:tc>
          <w:tcPr>
            <w:tcW w:w="3747" w:type="dxa"/>
            <w:tcBorders>
              <w:top w:val="nil"/>
              <w:bottom w:val="single" w:sz="4" w:space="0" w:color="auto"/>
            </w:tcBorders>
            <w:noWrap/>
            <w:vAlign w:val="center"/>
          </w:tcPr>
          <w:p w14:paraId="69549E76" w14:textId="77777777" w:rsidR="00EC04F3" w:rsidRPr="00EC04F3" w:rsidRDefault="00EC04F3" w:rsidP="00EC04F3">
            <w:pPr>
              <w:rPr>
                <w:rFonts w:ascii="Calibri" w:eastAsia="Calibri" w:hAnsi="Calibri" w:cs="Times New Roman"/>
                <w:color w:val="000000"/>
                <w:sz w:val="16"/>
                <w:lang w:eastAsia="en-GB"/>
              </w:rPr>
            </w:pPr>
          </w:p>
        </w:tc>
      </w:tr>
      <w:tr w:rsidR="00EC04F3" w:rsidRPr="00EC04F3" w14:paraId="42A5BCAA" w14:textId="77777777" w:rsidTr="00812932">
        <w:trPr>
          <w:trHeight w:val="635"/>
        </w:trPr>
        <w:tc>
          <w:tcPr>
            <w:tcW w:w="2116" w:type="dxa"/>
            <w:tcBorders>
              <w:top w:val="single" w:sz="4" w:space="0" w:color="auto"/>
            </w:tcBorders>
            <w:noWrap/>
            <w:vAlign w:val="center"/>
          </w:tcPr>
          <w:p w14:paraId="0E4B677C"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Boivin 1995</w:t>
            </w:r>
          </w:p>
        </w:tc>
        <w:tc>
          <w:tcPr>
            <w:tcW w:w="2363" w:type="dxa"/>
            <w:tcBorders>
              <w:top w:val="single" w:sz="4" w:space="0" w:color="auto"/>
            </w:tcBorders>
            <w:noWrap/>
            <w:vAlign w:val="center"/>
          </w:tcPr>
          <w:p w14:paraId="7DCDC50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Infertility questionnaire</w:t>
            </w:r>
          </w:p>
        </w:tc>
        <w:tc>
          <w:tcPr>
            <w:tcW w:w="596" w:type="dxa"/>
            <w:tcBorders>
              <w:top w:val="single" w:sz="4" w:space="0" w:color="auto"/>
            </w:tcBorders>
            <w:noWrap/>
            <w:vAlign w:val="center"/>
          </w:tcPr>
          <w:p w14:paraId="5A0D8F17"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21</w:t>
            </w:r>
          </w:p>
        </w:tc>
        <w:tc>
          <w:tcPr>
            <w:tcW w:w="3747" w:type="dxa"/>
            <w:tcBorders>
              <w:top w:val="single" w:sz="4" w:space="0" w:color="auto"/>
            </w:tcBorders>
            <w:noWrap/>
            <w:vAlign w:val="center"/>
          </w:tcPr>
          <w:p w14:paraId="55373980"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self-esteem, guilt/blame, sexuality</w:t>
            </w:r>
          </w:p>
        </w:tc>
      </w:tr>
      <w:tr w:rsidR="00EC04F3" w:rsidRPr="00EC04F3" w14:paraId="0461C865" w14:textId="77777777" w:rsidTr="00812932">
        <w:trPr>
          <w:trHeight w:val="635"/>
        </w:trPr>
        <w:tc>
          <w:tcPr>
            <w:tcW w:w="2116" w:type="dxa"/>
            <w:noWrap/>
            <w:vAlign w:val="center"/>
          </w:tcPr>
          <w:p w14:paraId="6B43A570"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Klonoff-Cohen 2001</w:t>
            </w:r>
          </w:p>
        </w:tc>
        <w:tc>
          <w:tcPr>
            <w:tcW w:w="2363" w:type="dxa"/>
            <w:noWrap/>
            <w:vAlign w:val="center"/>
          </w:tcPr>
          <w:p w14:paraId="1D2EB82B"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Infertility reaction scale(IRS)</w:t>
            </w:r>
          </w:p>
        </w:tc>
        <w:tc>
          <w:tcPr>
            <w:tcW w:w="596" w:type="dxa"/>
            <w:noWrap/>
            <w:vAlign w:val="center"/>
          </w:tcPr>
          <w:p w14:paraId="245C147A"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5</w:t>
            </w:r>
          </w:p>
        </w:tc>
        <w:tc>
          <w:tcPr>
            <w:tcW w:w="3747" w:type="dxa"/>
            <w:noWrap/>
            <w:vAlign w:val="center"/>
          </w:tcPr>
          <w:p w14:paraId="7B8A5167"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perception &amp; feelings twards infertility</w:t>
            </w:r>
          </w:p>
        </w:tc>
      </w:tr>
      <w:tr w:rsidR="00EC04F3" w:rsidRPr="00EC04F3" w14:paraId="47D51EB4" w14:textId="77777777" w:rsidTr="00812932">
        <w:trPr>
          <w:trHeight w:val="635"/>
        </w:trPr>
        <w:tc>
          <w:tcPr>
            <w:tcW w:w="2116" w:type="dxa"/>
            <w:noWrap/>
            <w:vAlign w:val="center"/>
          </w:tcPr>
          <w:p w14:paraId="3651746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Klonoff-Cohen 2004</w:t>
            </w:r>
          </w:p>
        </w:tc>
        <w:tc>
          <w:tcPr>
            <w:tcW w:w="2363" w:type="dxa"/>
            <w:noWrap/>
            <w:vAlign w:val="center"/>
          </w:tcPr>
          <w:p w14:paraId="6DEC5A1A"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 xml:space="preserve">Concerns during Assisted Reproductive Technologies (CART) Scale </w:t>
            </w:r>
          </w:p>
        </w:tc>
        <w:tc>
          <w:tcPr>
            <w:tcW w:w="596" w:type="dxa"/>
            <w:noWrap/>
            <w:vAlign w:val="center"/>
          </w:tcPr>
          <w:p w14:paraId="1F4995DA"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9</w:t>
            </w:r>
          </w:p>
        </w:tc>
        <w:tc>
          <w:tcPr>
            <w:tcW w:w="3747" w:type="dxa"/>
            <w:noWrap/>
            <w:vAlign w:val="center"/>
          </w:tcPr>
          <w:p w14:paraId="65069027"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procedural concerns, missing work, achieving a successful delivery</w:t>
            </w:r>
          </w:p>
        </w:tc>
      </w:tr>
      <w:tr w:rsidR="00EC04F3" w:rsidRPr="00EC04F3" w14:paraId="7B626205" w14:textId="77777777" w:rsidTr="00812932">
        <w:trPr>
          <w:trHeight w:val="635"/>
        </w:trPr>
        <w:tc>
          <w:tcPr>
            <w:tcW w:w="2116" w:type="dxa"/>
            <w:tcBorders>
              <w:bottom w:val="single" w:sz="4" w:space="0" w:color="auto"/>
            </w:tcBorders>
            <w:noWrap/>
            <w:vAlign w:val="center"/>
          </w:tcPr>
          <w:p w14:paraId="5607C6DE"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Anderheim 2005</w:t>
            </w:r>
          </w:p>
        </w:tc>
        <w:tc>
          <w:tcPr>
            <w:tcW w:w="2363" w:type="dxa"/>
            <w:tcBorders>
              <w:bottom w:val="single" w:sz="4" w:space="0" w:color="auto"/>
            </w:tcBorders>
            <w:noWrap/>
            <w:vAlign w:val="center"/>
          </w:tcPr>
          <w:p w14:paraId="03650692"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Psychological effects of infertility</w:t>
            </w:r>
          </w:p>
        </w:tc>
        <w:tc>
          <w:tcPr>
            <w:tcW w:w="596" w:type="dxa"/>
            <w:tcBorders>
              <w:bottom w:val="single" w:sz="4" w:space="0" w:color="auto"/>
            </w:tcBorders>
            <w:noWrap/>
            <w:vAlign w:val="center"/>
          </w:tcPr>
          <w:p w14:paraId="55B9D34C"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14</w:t>
            </w:r>
          </w:p>
        </w:tc>
        <w:tc>
          <w:tcPr>
            <w:tcW w:w="3747" w:type="dxa"/>
            <w:tcBorders>
              <w:bottom w:val="single" w:sz="4" w:space="0" w:color="auto"/>
            </w:tcBorders>
            <w:noWrap/>
            <w:vAlign w:val="center"/>
          </w:tcPr>
          <w:p w14:paraId="54EBF6A8"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Psychological stress of infertility</w:t>
            </w:r>
          </w:p>
        </w:tc>
      </w:tr>
      <w:tr w:rsidR="00EC04F3" w:rsidRPr="00EC04F3" w14:paraId="48EB2D02" w14:textId="77777777" w:rsidTr="00812932">
        <w:trPr>
          <w:trHeight w:val="364"/>
        </w:trPr>
        <w:tc>
          <w:tcPr>
            <w:tcW w:w="2116" w:type="dxa"/>
            <w:tcBorders>
              <w:top w:val="single" w:sz="4" w:space="0" w:color="auto"/>
              <w:bottom w:val="nil"/>
              <w:right w:val="nil"/>
            </w:tcBorders>
            <w:noWrap/>
            <w:vAlign w:val="center"/>
          </w:tcPr>
          <w:p w14:paraId="0857559A"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Cooper 2007</w:t>
            </w:r>
          </w:p>
        </w:tc>
        <w:tc>
          <w:tcPr>
            <w:tcW w:w="2363" w:type="dxa"/>
            <w:tcBorders>
              <w:top w:val="single" w:sz="4" w:space="0" w:color="auto"/>
              <w:left w:val="nil"/>
              <w:bottom w:val="nil"/>
              <w:right w:val="nil"/>
            </w:tcBorders>
            <w:noWrap/>
            <w:vAlign w:val="center"/>
          </w:tcPr>
          <w:p w14:paraId="197BAB1F"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Fertility Problem  Inventory</w:t>
            </w:r>
          </w:p>
        </w:tc>
        <w:tc>
          <w:tcPr>
            <w:tcW w:w="596" w:type="dxa"/>
            <w:tcBorders>
              <w:top w:val="single" w:sz="4" w:space="0" w:color="auto"/>
              <w:left w:val="nil"/>
              <w:bottom w:val="nil"/>
              <w:right w:val="nil"/>
            </w:tcBorders>
            <w:noWrap/>
            <w:vAlign w:val="center"/>
          </w:tcPr>
          <w:p w14:paraId="38608440"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46</w:t>
            </w:r>
          </w:p>
        </w:tc>
        <w:tc>
          <w:tcPr>
            <w:tcW w:w="3747" w:type="dxa"/>
            <w:tcBorders>
              <w:top w:val="single" w:sz="4" w:space="0" w:color="auto"/>
              <w:left w:val="nil"/>
              <w:bottom w:val="nil"/>
            </w:tcBorders>
            <w:noWrap/>
            <w:vAlign w:val="center"/>
          </w:tcPr>
          <w:p w14:paraId="69BE69BB"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Social concern, sexual concern,</w:t>
            </w:r>
          </w:p>
        </w:tc>
      </w:tr>
      <w:tr w:rsidR="00EC04F3" w:rsidRPr="00EC04F3" w14:paraId="5B3EED48" w14:textId="77777777" w:rsidTr="00812932">
        <w:trPr>
          <w:trHeight w:val="364"/>
        </w:trPr>
        <w:tc>
          <w:tcPr>
            <w:tcW w:w="2116" w:type="dxa"/>
            <w:tcBorders>
              <w:top w:val="nil"/>
              <w:bottom w:val="nil"/>
              <w:right w:val="nil"/>
            </w:tcBorders>
            <w:noWrap/>
            <w:vAlign w:val="center"/>
          </w:tcPr>
          <w:p w14:paraId="012A8C28"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Gourounti 2011</w:t>
            </w:r>
          </w:p>
        </w:tc>
        <w:tc>
          <w:tcPr>
            <w:tcW w:w="2363" w:type="dxa"/>
            <w:tcBorders>
              <w:top w:val="nil"/>
              <w:left w:val="nil"/>
              <w:bottom w:val="nil"/>
              <w:right w:val="nil"/>
            </w:tcBorders>
            <w:noWrap/>
            <w:vAlign w:val="center"/>
          </w:tcPr>
          <w:p w14:paraId="584F999F" w14:textId="77777777" w:rsidR="00EC04F3" w:rsidRPr="00EC04F3" w:rsidRDefault="00EC04F3" w:rsidP="00EC04F3">
            <w:pPr>
              <w:rPr>
                <w:rFonts w:ascii="Calibri" w:eastAsia="Calibri" w:hAnsi="Calibri" w:cs="Times New Roman"/>
                <w:color w:val="000000"/>
                <w:sz w:val="16"/>
                <w:lang w:eastAsia="en-GB"/>
              </w:rPr>
            </w:pPr>
          </w:p>
        </w:tc>
        <w:tc>
          <w:tcPr>
            <w:tcW w:w="596" w:type="dxa"/>
            <w:tcBorders>
              <w:top w:val="nil"/>
              <w:left w:val="nil"/>
              <w:bottom w:val="nil"/>
              <w:right w:val="nil"/>
            </w:tcBorders>
            <w:noWrap/>
            <w:vAlign w:val="center"/>
          </w:tcPr>
          <w:p w14:paraId="00C5405C" w14:textId="77777777" w:rsidR="00EC04F3" w:rsidRPr="00EC04F3" w:rsidRDefault="00EC04F3" w:rsidP="00EC04F3">
            <w:pPr>
              <w:rPr>
                <w:rFonts w:ascii="Calibri" w:eastAsia="Calibri" w:hAnsi="Calibri" w:cs="Times New Roman"/>
                <w:color w:val="000000"/>
                <w:sz w:val="16"/>
                <w:lang w:eastAsia="en-GB"/>
              </w:rPr>
            </w:pPr>
          </w:p>
        </w:tc>
        <w:tc>
          <w:tcPr>
            <w:tcW w:w="3747" w:type="dxa"/>
            <w:tcBorders>
              <w:top w:val="nil"/>
              <w:left w:val="nil"/>
              <w:bottom w:val="nil"/>
            </w:tcBorders>
            <w:noWrap/>
            <w:vAlign w:val="center"/>
          </w:tcPr>
          <w:p w14:paraId="2A42AEF6"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relationship concern, negative view of childfree life-style,</w:t>
            </w:r>
          </w:p>
        </w:tc>
      </w:tr>
      <w:tr w:rsidR="00EC04F3" w:rsidRPr="00EC04F3" w14:paraId="3F540938" w14:textId="77777777" w:rsidTr="00812932">
        <w:trPr>
          <w:trHeight w:val="364"/>
        </w:trPr>
        <w:tc>
          <w:tcPr>
            <w:tcW w:w="2116" w:type="dxa"/>
            <w:tcBorders>
              <w:top w:val="nil"/>
              <w:bottom w:val="single" w:sz="4" w:space="0" w:color="auto"/>
              <w:right w:val="nil"/>
            </w:tcBorders>
            <w:noWrap/>
            <w:vAlign w:val="center"/>
          </w:tcPr>
          <w:p w14:paraId="1821C74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Nouri 2011</w:t>
            </w:r>
          </w:p>
        </w:tc>
        <w:tc>
          <w:tcPr>
            <w:tcW w:w="2363" w:type="dxa"/>
            <w:tcBorders>
              <w:top w:val="nil"/>
              <w:left w:val="nil"/>
              <w:bottom w:val="single" w:sz="4" w:space="0" w:color="auto"/>
              <w:right w:val="nil"/>
            </w:tcBorders>
            <w:noWrap/>
            <w:vAlign w:val="center"/>
          </w:tcPr>
          <w:p w14:paraId="62E79290" w14:textId="77777777" w:rsidR="00EC04F3" w:rsidRPr="00EC04F3" w:rsidRDefault="00EC04F3" w:rsidP="00EC04F3">
            <w:pPr>
              <w:rPr>
                <w:rFonts w:ascii="Calibri" w:eastAsia="Calibri" w:hAnsi="Calibri" w:cs="Times New Roman"/>
                <w:color w:val="000000"/>
                <w:sz w:val="16"/>
                <w:lang w:eastAsia="en-GB"/>
              </w:rPr>
            </w:pPr>
          </w:p>
        </w:tc>
        <w:tc>
          <w:tcPr>
            <w:tcW w:w="596" w:type="dxa"/>
            <w:tcBorders>
              <w:top w:val="nil"/>
              <w:left w:val="nil"/>
              <w:bottom w:val="single" w:sz="4" w:space="0" w:color="auto"/>
              <w:right w:val="nil"/>
            </w:tcBorders>
            <w:noWrap/>
            <w:vAlign w:val="center"/>
          </w:tcPr>
          <w:p w14:paraId="68EE83FD" w14:textId="77777777" w:rsidR="00EC04F3" w:rsidRPr="00EC04F3" w:rsidRDefault="00EC04F3" w:rsidP="00EC04F3">
            <w:pPr>
              <w:rPr>
                <w:rFonts w:ascii="Calibri" w:eastAsia="Calibri" w:hAnsi="Calibri" w:cs="Times New Roman"/>
                <w:color w:val="000000"/>
                <w:sz w:val="16"/>
                <w:lang w:eastAsia="en-GB"/>
              </w:rPr>
            </w:pPr>
          </w:p>
        </w:tc>
        <w:tc>
          <w:tcPr>
            <w:tcW w:w="3747" w:type="dxa"/>
            <w:tcBorders>
              <w:top w:val="nil"/>
              <w:left w:val="nil"/>
              <w:bottom w:val="single" w:sz="4" w:space="0" w:color="auto"/>
            </w:tcBorders>
            <w:noWrap/>
            <w:vAlign w:val="center"/>
          </w:tcPr>
          <w:p w14:paraId="214A6D69"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need for parenthood, global stress</w:t>
            </w:r>
          </w:p>
        </w:tc>
      </w:tr>
      <w:tr w:rsidR="00EC04F3" w:rsidRPr="00EC04F3" w14:paraId="32C0CB75" w14:textId="77777777" w:rsidTr="00812932">
        <w:trPr>
          <w:trHeight w:val="517"/>
        </w:trPr>
        <w:tc>
          <w:tcPr>
            <w:tcW w:w="2116" w:type="dxa"/>
            <w:tcBorders>
              <w:top w:val="single" w:sz="4" w:space="0" w:color="auto"/>
            </w:tcBorders>
            <w:noWrap/>
            <w:vAlign w:val="center"/>
          </w:tcPr>
          <w:p w14:paraId="15F28C67"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Hunter 2010</w:t>
            </w:r>
          </w:p>
        </w:tc>
        <w:tc>
          <w:tcPr>
            <w:tcW w:w="2363" w:type="dxa"/>
            <w:tcBorders>
              <w:top w:val="single" w:sz="4" w:space="0" w:color="auto"/>
            </w:tcBorders>
            <w:noWrap/>
            <w:vAlign w:val="center"/>
          </w:tcPr>
          <w:p w14:paraId="150103D8"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Infertility related stress scale (Visual Analogue scale)</w:t>
            </w:r>
          </w:p>
        </w:tc>
        <w:tc>
          <w:tcPr>
            <w:tcW w:w="596" w:type="dxa"/>
            <w:tcBorders>
              <w:top w:val="single" w:sz="4" w:space="0" w:color="auto"/>
            </w:tcBorders>
            <w:noWrap/>
            <w:vAlign w:val="center"/>
          </w:tcPr>
          <w:p w14:paraId="62FD2053"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1</w:t>
            </w:r>
          </w:p>
        </w:tc>
        <w:tc>
          <w:tcPr>
            <w:tcW w:w="3747" w:type="dxa"/>
            <w:tcBorders>
              <w:top w:val="single" w:sz="4" w:space="0" w:color="auto"/>
            </w:tcBorders>
            <w:noWrap/>
            <w:vAlign w:val="center"/>
          </w:tcPr>
          <w:p w14:paraId="23CE0C76"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Self-report of stress</w:t>
            </w:r>
          </w:p>
        </w:tc>
      </w:tr>
      <w:tr w:rsidR="00EC04F3" w:rsidRPr="00EC04F3" w14:paraId="1B4C891A" w14:textId="77777777" w:rsidTr="00812932">
        <w:trPr>
          <w:trHeight w:val="517"/>
        </w:trPr>
        <w:tc>
          <w:tcPr>
            <w:tcW w:w="2116" w:type="dxa"/>
            <w:tcBorders>
              <w:bottom w:val="single" w:sz="4" w:space="0" w:color="auto"/>
            </w:tcBorders>
            <w:noWrap/>
            <w:vAlign w:val="center"/>
          </w:tcPr>
          <w:p w14:paraId="294A1103"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Turner 2010</w:t>
            </w:r>
          </w:p>
        </w:tc>
        <w:tc>
          <w:tcPr>
            <w:tcW w:w="2363" w:type="dxa"/>
            <w:tcBorders>
              <w:bottom w:val="single" w:sz="4" w:space="0" w:color="auto"/>
            </w:tcBorders>
            <w:noWrap/>
            <w:vAlign w:val="center"/>
          </w:tcPr>
          <w:p w14:paraId="197B5AD6"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Infertility self-efficacy scale</w:t>
            </w:r>
          </w:p>
        </w:tc>
        <w:tc>
          <w:tcPr>
            <w:tcW w:w="596" w:type="dxa"/>
            <w:tcBorders>
              <w:bottom w:val="single" w:sz="4" w:space="0" w:color="auto"/>
            </w:tcBorders>
            <w:noWrap/>
            <w:vAlign w:val="center"/>
          </w:tcPr>
          <w:p w14:paraId="2C5886CE"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16</w:t>
            </w:r>
          </w:p>
        </w:tc>
        <w:tc>
          <w:tcPr>
            <w:tcW w:w="3747" w:type="dxa"/>
            <w:tcBorders>
              <w:bottom w:val="single" w:sz="4" w:space="0" w:color="auto"/>
            </w:tcBorders>
            <w:noWrap/>
            <w:vAlign w:val="center"/>
          </w:tcPr>
          <w:p w14:paraId="5B38561D" w14:textId="77777777" w:rsidR="00EC04F3" w:rsidRPr="00EC04F3" w:rsidRDefault="00EC04F3" w:rsidP="00EC04F3">
            <w:pPr>
              <w:rPr>
                <w:rFonts w:ascii="Calibri" w:eastAsia="Calibri" w:hAnsi="Calibri" w:cs="Times New Roman"/>
                <w:color w:val="000000"/>
                <w:sz w:val="16"/>
                <w:lang w:eastAsia="en-GB"/>
              </w:rPr>
            </w:pPr>
            <w:r w:rsidRPr="00EC04F3">
              <w:rPr>
                <w:rFonts w:ascii="Calibri" w:eastAsia="Calibri" w:hAnsi="Calibri" w:cs="Times New Roman"/>
                <w:color w:val="000000"/>
                <w:sz w:val="16"/>
                <w:lang w:eastAsia="en-GB"/>
              </w:rPr>
              <w:t>Coping with infertility</w:t>
            </w:r>
          </w:p>
        </w:tc>
      </w:tr>
    </w:tbl>
    <w:p w14:paraId="623479DE" w14:textId="77777777" w:rsidR="00EC04F3" w:rsidRPr="00EC04F3" w:rsidRDefault="00EC04F3" w:rsidP="00EC04F3">
      <w:pPr>
        <w:spacing w:line="360" w:lineRule="auto"/>
        <w:ind w:left="709"/>
        <w:rPr>
          <w:rFonts w:ascii="Arial" w:eastAsia="MS Mincho" w:hAnsi="Arial" w:cs="Arial"/>
          <w:b/>
          <w:sz w:val="18"/>
        </w:rPr>
      </w:pPr>
    </w:p>
    <w:p w14:paraId="335A60BD" w14:textId="77777777" w:rsidR="00655CE9" w:rsidRDefault="00655CE9" w:rsidP="008805BA">
      <w:pPr>
        <w:spacing w:line="480" w:lineRule="auto"/>
        <w:rPr>
          <w:rFonts w:ascii="Arial" w:eastAsia="MS Mincho" w:hAnsi="Arial" w:cs="Arial"/>
          <w:b/>
        </w:rPr>
      </w:pPr>
    </w:p>
    <w:p w14:paraId="2D3E0E73" w14:textId="77777777" w:rsidR="00655CE9" w:rsidRDefault="00655CE9" w:rsidP="008805BA">
      <w:pPr>
        <w:spacing w:line="480" w:lineRule="auto"/>
        <w:rPr>
          <w:rFonts w:ascii="Arial" w:eastAsia="MS Mincho" w:hAnsi="Arial" w:cs="Arial"/>
          <w:b/>
        </w:rPr>
      </w:pPr>
    </w:p>
    <w:p w14:paraId="40BD18CF" w14:textId="77777777" w:rsidR="00655CE9" w:rsidRDefault="00655CE9" w:rsidP="008805BA">
      <w:pPr>
        <w:spacing w:line="480" w:lineRule="auto"/>
        <w:rPr>
          <w:rFonts w:ascii="Arial" w:eastAsia="MS Mincho" w:hAnsi="Arial" w:cs="Arial"/>
          <w:b/>
        </w:rPr>
      </w:pPr>
    </w:p>
    <w:p w14:paraId="316D9E88" w14:textId="77777777" w:rsidR="00655CE9" w:rsidRDefault="00655CE9" w:rsidP="008805BA">
      <w:pPr>
        <w:spacing w:line="480" w:lineRule="auto"/>
        <w:rPr>
          <w:rFonts w:ascii="Arial" w:eastAsia="MS Mincho" w:hAnsi="Arial" w:cs="Arial"/>
          <w:b/>
        </w:rPr>
      </w:pPr>
    </w:p>
    <w:p w14:paraId="55679F5F" w14:textId="77777777" w:rsidR="00655CE9" w:rsidRDefault="00655CE9" w:rsidP="008805BA">
      <w:pPr>
        <w:spacing w:line="480" w:lineRule="auto"/>
        <w:rPr>
          <w:rFonts w:ascii="Arial" w:eastAsia="MS Mincho" w:hAnsi="Arial" w:cs="Arial"/>
          <w:b/>
        </w:rPr>
      </w:pPr>
    </w:p>
    <w:p w14:paraId="0359E2CC" w14:textId="77777777" w:rsidR="00655CE9" w:rsidRDefault="00655CE9" w:rsidP="008805BA">
      <w:pPr>
        <w:spacing w:line="480" w:lineRule="auto"/>
        <w:rPr>
          <w:rFonts w:ascii="Arial" w:eastAsia="MS Mincho" w:hAnsi="Arial" w:cs="Arial"/>
          <w:b/>
        </w:rPr>
      </w:pPr>
    </w:p>
    <w:p w14:paraId="2A5E5313" w14:textId="77777777" w:rsidR="00655CE9" w:rsidRDefault="00655CE9" w:rsidP="008805BA">
      <w:pPr>
        <w:spacing w:line="480" w:lineRule="auto"/>
        <w:rPr>
          <w:rFonts w:ascii="Arial" w:eastAsia="MS Mincho" w:hAnsi="Arial" w:cs="Arial"/>
          <w:b/>
        </w:rPr>
      </w:pPr>
    </w:p>
    <w:p w14:paraId="7FA5C4C2" w14:textId="77777777" w:rsidR="00655CE9" w:rsidRDefault="00655CE9" w:rsidP="008805BA">
      <w:pPr>
        <w:spacing w:line="480" w:lineRule="auto"/>
        <w:rPr>
          <w:rFonts w:ascii="Arial" w:eastAsia="MS Mincho" w:hAnsi="Arial" w:cs="Arial"/>
          <w:b/>
        </w:rPr>
      </w:pPr>
    </w:p>
    <w:p w14:paraId="1234282C" w14:textId="77777777" w:rsidR="00EC04F3" w:rsidRPr="000E7180" w:rsidRDefault="00EC04F3" w:rsidP="008805BA">
      <w:pPr>
        <w:spacing w:line="480" w:lineRule="auto"/>
        <w:rPr>
          <w:rFonts w:ascii="Arial" w:eastAsia="MS Mincho" w:hAnsi="Arial" w:cs="Arial"/>
          <w:b/>
          <w:sz w:val="24"/>
          <w:szCs w:val="24"/>
        </w:rPr>
      </w:pPr>
      <w:r w:rsidRPr="000E7180">
        <w:rPr>
          <w:rFonts w:ascii="Arial" w:eastAsia="MS Mincho" w:hAnsi="Arial" w:cs="Arial"/>
          <w:b/>
          <w:sz w:val="24"/>
          <w:szCs w:val="24"/>
        </w:rPr>
        <w:lastRenderedPageBreak/>
        <w:t>2.4.2 Emotional Distress &amp; IVF outcome</w:t>
      </w:r>
    </w:p>
    <w:p w14:paraId="72484CD7" w14:textId="34602A08" w:rsidR="00EC04F3" w:rsidRPr="000E7180" w:rsidRDefault="00EC04F3" w:rsidP="008805BA">
      <w:pPr>
        <w:spacing w:line="480" w:lineRule="auto"/>
        <w:rPr>
          <w:rFonts w:ascii="Arial" w:eastAsia="MS Mincho" w:hAnsi="Arial" w:cs="Arial"/>
          <w:sz w:val="24"/>
          <w:szCs w:val="24"/>
        </w:rPr>
      </w:pPr>
      <w:r w:rsidRPr="000E7180">
        <w:rPr>
          <w:rFonts w:ascii="Arial" w:eastAsia="MS Mincho" w:hAnsi="Arial" w:cs="Arial"/>
          <w:sz w:val="24"/>
          <w:szCs w:val="24"/>
        </w:rPr>
        <w:t xml:space="preserve">Emotional distress from all studies was classified into state anxiety, trait anxiety, depression, stress, fertility specific problems and biochemical markers of stress. The effects of each measure on the outcome of assisted conception has been summarised in tables V, VI, VII, VIII &amp; IX. </w:t>
      </w:r>
    </w:p>
    <w:p w14:paraId="5AB8BD14" w14:textId="1BB3ECFC" w:rsidR="00EC04F3" w:rsidRPr="000E7180" w:rsidRDefault="00EC04F3" w:rsidP="008805BA">
      <w:pPr>
        <w:spacing w:line="480" w:lineRule="auto"/>
        <w:rPr>
          <w:rFonts w:ascii="Arial" w:eastAsia="MS Mincho" w:hAnsi="Arial" w:cs="Arial"/>
          <w:sz w:val="24"/>
          <w:szCs w:val="24"/>
        </w:rPr>
      </w:pPr>
      <w:r w:rsidRPr="000E7180">
        <w:rPr>
          <w:rFonts w:ascii="Arial" w:eastAsia="MS Mincho" w:hAnsi="Arial" w:cs="Arial"/>
          <w:b/>
          <w:sz w:val="24"/>
          <w:szCs w:val="24"/>
        </w:rPr>
        <w:t>State Anxiety:</w:t>
      </w:r>
      <w:r w:rsidRPr="000E7180">
        <w:rPr>
          <w:rFonts w:ascii="Arial" w:eastAsia="MS Mincho" w:hAnsi="Arial" w:cs="Arial"/>
          <w:sz w:val="24"/>
          <w:szCs w:val="24"/>
        </w:rPr>
        <w:t xml:space="preserve"> 23 articles analysed the effects of state anxiety on conception rates. Three studies found state anxiety higher in couples undergoing IVF treatment as compared to fertile controls, while one article reported noted similar state anxiety levels in both groups. Visser </w:t>
      </w:r>
      <w:r w:rsidRPr="000E7180">
        <w:rPr>
          <w:rFonts w:ascii="Arial" w:eastAsia="MS Mincho" w:hAnsi="Arial" w:cs="Arial"/>
          <w:i/>
          <w:sz w:val="24"/>
          <w:szCs w:val="24"/>
        </w:rPr>
        <w:t>et al</w:t>
      </w:r>
      <w:r w:rsidRPr="000E7180">
        <w:rPr>
          <w:rFonts w:ascii="Arial" w:eastAsia="MS Mincho" w:hAnsi="Arial" w:cs="Arial"/>
          <w:sz w:val="24"/>
          <w:szCs w:val="24"/>
        </w:rPr>
        <w:t xml:space="preserve"> found higher state anxiety in couples prior to IVF treatment than a representative group of local normal populati</w:t>
      </w:r>
      <w:r w:rsidR="00A96B25">
        <w:rPr>
          <w:rFonts w:ascii="Arial" w:eastAsia="MS Mincho" w:hAnsi="Arial" w:cs="Arial"/>
          <w:sz w:val="24"/>
          <w:szCs w:val="24"/>
        </w:rPr>
        <w:t>on in the age range 16-40 years</w:t>
      </w:r>
      <w:r w:rsidR="00A96B25">
        <w:rPr>
          <w:rFonts w:ascii="Arial" w:eastAsia="MS Mincho" w:hAnsi="Arial" w:cs="Arial"/>
          <w:sz w:val="24"/>
          <w:szCs w:val="24"/>
        </w:rPr>
        <w:fldChar w:fldCharType="begin"/>
      </w:r>
      <w:r w:rsidR="00A96B25">
        <w:rPr>
          <w:rFonts w:ascii="Arial" w:eastAsia="MS Mincho" w:hAnsi="Arial" w:cs="Arial"/>
          <w:sz w:val="24"/>
          <w:szCs w:val="24"/>
        </w:rPr>
        <w:instrText xml:space="preserve"> ADDIN EN.CITE &lt;EndNote&gt;&lt;Cite&gt;&lt;Author&gt;Visser&lt;/Author&gt;&lt;Year&gt;1994&lt;/Year&gt;&lt;IDText&gt;PSYCHOSOCIAL-ASPECTS OF IN-VITRO FERTILIZATION&lt;/IDText&gt;&lt;DisplayText&gt;(76)&lt;/DisplayText&gt;&lt;record&gt;&lt;dates&gt;&lt;pub-dates&gt;&lt;date&gt;Mar&lt;/date&gt;&lt;/pub-dates&gt;&lt;year&gt;1994&lt;/year&gt;&lt;/dates&gt;&lt;urls&gt;&lt;related-urls&gt;&lt;url&gt;&amp;lt;Go to ISI&amp;gt;://WOS:A1994NN14800005&lt;/url&gt;&lt;/related-urls&gt;&lt;/urls&gt;&lt;isbn&gt;0167-482X&lt;/isbn&gt;&lt;titles&gt;&lt;title&gt;PSYCHOSOCIAL-ASPECTS OF IN-VITRO FERTILIZATION&lt;/title&gt;&lt;secondary-title&gt;Journal of Psychosomatic Obstetrics and Gynecology&lt;/secondary-title&gt;&lt;/titles&gt;&lt;pages&gt;35-43&lt;/pages&gt;&lt;number&gt;1&lt;/number&gt;&lt;contributors&gt;&lt;authors&gt;&lt;author&gt;Visser, A. P.&lt;/author&gt;&lt;author&gt;Haan, G.&lt;/author&gt;&lt;author&gt;Zalmstra, H.&lt;/author&gt;&lt;author&gt;Wouters, I.&lt;/author&gt;&lt;/authors&gt;&lt;/contributors&gt;&lt;added-date format="utc"&gt;1334197477&lt;/added-date&gt;&lt;ref-type name="Journal Article"&gt;17&lt;/ref-type&gt;&lt;rec-number&gt;954&lt;/rec-number&gt;&lt;last-updated-date format="utc"&gt;1361376155&lt;/last-updated-date&gt;&lt;accession-num&gt;WOS:A1994NN14800005&lt;/accession-num&gt;&lt;electronic-resource-num&gt;10.3109/01674829409025627&lt;/electronic-resource-num&gt;&lt;volume&gt;15&lt;/volume&gt;&lt;/record&gt;&lt;/Cite&gt;&lt;/EndNote&gt;</w:instrText>
      </w:r>
      <w:r w:rsidR="00A96B25">
        <w:rPr>
          <w:rFonts w:ascii="Arial" w:eastAsia="MS Mincho" w:hAnsi="Arial" w:cs="Arial"/>
          <w:sz w:val="24"/>
          <w:szCs w:val="24"/>
        </w:rPr>
        <w:fldChar w:fldCharType="separate"/>
      </w:r>
      <w:r w:rsidR="00A96B25">
        <w:rPr>
          <w:rFonts w:ascii="Arial" w:eastAsia="MS Mincho" w:hAnsi="Arial" w:cs="Arial"/>
          <w:sz w:val="24"/>
          <w:szCs w:val="24"/>
        </w:rPr>
        <w:t>(76)</w:t>
      </w:r>
      <w:r w:rsidR="00A96B25">
        <w:rPr>
          <w:rFonts w:ascii="Arial" w:eastAsia="MS Mincho" w:hAnsi="Arial" w:cs="Arial"/>
          <w:sz w:val="24"/>
          <w:szCs w:val="24"/>
        </w:rPr>
        <w:fldChar w:fldCharType="end"/>
      </w:r>
      <w:r w:rsidR="00A96B25">
        <w:rPr>
          <w:rFonts w:ascii="Arial" w:eastAsia="MS Mincho" w:hAnsi="Arial" w:cs="Arial"/>
          <w:sz w:val="24"/>
          <w:szCs w:val="24"/>
        </w:rPr>
        <w:t xml:space="preserve">. </w:t>
      </w:r>
      <w:r w:rsidRPr="000E7180">
        <w:rPr>
          <w:rFonts w:ascii="Arial" w:eastAsia="MS Mincho" w:hAnsi="Arial" w:cs="Arial"/>
          <w:sz w:val="24"/>
          <w:szCs w:val="24"/>
        </w:rPr>
        <w:t xml:space="preserve">This finding was also confirmed by Harlow </w:t>
      </w:r>
      <w:r w:rsidRPr="000E7180">
        <w:rPr>
          <w:rFonts w:ascii="Arial" w:eastAsia="MS Mincho" w:hAnsi="Arial" w:cs="Arial"/>
          <w:i/>
          <w:sz w:val="24"/>
          <w:szCs w:val="24"/>
        </w:rPr>
        <w:t>et al</w:t>
      </w:r>
      <w:r w:rsidRPr="000E7180">
        <w:rPr>
          <w:rFonts w:ascii="Arial" w:eastAsia="MS Mincho" w:hAnsi="Arial" w:cs="Arial"/>
          <w:sz w:val="24"/>
          <w:szCs w:val="24"/>
        </w:rPr>
        <w:t xml:space="preserve">, where an increase in state anxiety scores was demonstrated in women undergoing gonadotropin-stimulated IVF treatment, in parallel with increases in serum prolactin and cortisol, as compared to a control group having similar laparoscopic surgery </w:t>
      </w:r>
      <w:r w:rsidR="00A96B25">
        <w:rPr>
          <w:rFonts w:ascii="Arial" w:eastAsia="MS Mincho" w:hAnsi="Arial" w:cs="Arial"/>
          <w:sz w:val="24"/>
          <w:szCs w:val="24"/>
        </w:rPr>
        <w:fldChar w:fldCharType="begin"/>
      </w:r>
      <w:r w:rsidR="00A96B25">
        <w:rPr>
          <w:rFonts w:ascii="Arial" w:eastAsia="MS Mincho" w:hAnsi="Arial" w:cs="Arial"/>
          <w:sz w:val="24"/>
          <w:szCs w:val="24"/>
        </w:rPr>
        <w:instrText xml:space="preserve"> ADDIN EN.CITE &lt;EndNote&gt;&lt;Cite&gt;&lt;Author&gt;Harlow&lt;/Author&gt;&lt;Year&gt;1996&lt;/Year&gt;&lt;IDText&gt;Stress and stress-related hormones during in-vitro fertilization treatment&lt;/IDText&gt;&lt;DisplayText&gt;(123)&lt;/DisplayText&gt;&lt;record&gt;&lt;dates&gt;&lt;pub-dates&gt;&lt;date&gt;Feb&lt;/date&gt;&lt;/pub-dates&gt;&lt;year&gt;1996&lt;/year&gt;&lt;/dates&gt;&lt;keywords&gt;&lt;keyword&gt;Anxiety/complications/diagnosis&lt;/keyword&gt;&lt;keyword&gt;Female&lt;/keyword&gt;&lt;keyword&gt;Fertilization in Vitro&lt;/keyword&gt;&lt;keyword&gt;Humans&lt;/keyword&gt;&lt;keyword&gt;Hydrocortisone/ blood/ urine&lt;/keyword&gt;&lt;keyword&gt;Infertility, Female/blood/ psychology/urine&lt;/keyword&gt;&lt;keyword&gt;Personality Inventory&lt;/keyword&gt;&lt;keyword&gt;Pregnancy&lt;/keyword&gt;&lt;keyword&gt;Prolactin/ blood&lt;/keyword&gt;&lt;keyword&gt;Questionnaires&lt;/keyword&gt;&lt;keyword&gt;Stress, Psychological/ complications/diagnosis&lt;/keyword&gt;&lt;/keywords&gt;&lt;isbn&gt;0268-1161 (Print)&amp;#xD;0268-1161 (Linking)&lt;/isbn&gt;&lt;titles&gt;&lt;title&gt;Stress and stress-related hormones during in-vitro fertilization treatment&lt;/title&gt;&lt;secondary-title&gt;Hum Reprod&lt;/secondary-title&gt;&lt;alt-title&gt;Human reproduction (Oxford, England)&lt;/alt-title&gt;&lt;/titles&gt;&lt;pages&gt;274-9&lt;/pages&gt;&lt;number&gt;2&lt;/number&gt;&lt;contributors&gt;&lt;authors&gt;&lt;author&gt;Harlow, C. R.&lt;/author&gt;&lt;author&gt;Fahy, U. M.&lt;/author&gt;&lt;author&gt;Talbot, W. M.&lt;/author&gt;&lt;author&gt;Wardle, P. G.&lt;/author&gt;&lt;author&gt;Hull, M. G.&lt;/author&gt;&lt;/authors&gt;&lt;/contributors&gt;&lt;edition&gt;1996/02/01&lt;/edition&gt;&lt;language&gt;eng&lt;/language&gt;&lt;added-date format="utc"&gt;1361443390&lt;/added-date&gt;&lt;ref-type name="Journal Article"&gt;17&lt;/ref-type&gt;&lt;auth-address&gt;University of Bristol, Department of Obstetrics and Gynaecology, St Michael&amp;apos;s Hospital, UK.&lt;/auth-address&gt;&lt;remote-database-provider&gt;NLM&lt;/remote-database-provider&gt;&lt;rec-number&gt;1524&lt;/rec-number&gt;&lt;last-updated-date format="utc"&gt;1361444786&lt;/last-updated-date&gt;&lt;accession-num&gt;8671208&lt;/accession-num&gt;&lt;volume&gt;11&lt;/volume&gt;&lt;/record&gt;&lt;/Cite&gt;&lt;/EndNote&gt;</w:instrText>
      </w:r>
      <w:r w:rsidR="00A96B25">
        <w:rPr>
          <w:rFonts w:ascii="Arial" w:eastAsia="MS Mincho" w:hAnsi="Arial" w:cs="Arial"/>
          <w:sz w:val="24"/>
          <w:szCs w:val="24"/>
        </w:rPr>
        <w:fldChar w:fldCharType="separate"/>
      </w:r>
      <w:r w:rsidR="00A96B25">
        <w:rPr>
          <w:rFonts w:ascii="Arial" w:eastAsia="MS Mincho" w:hAnsi="Arial" w:cs="Arial"/>
          <w:sz w:val="24"/>
          <w:szCs w:val="24"/>
        </w:rPr>
        <w:t>(123)</w:t>
      </w:r>
      <w:r w:rsidR="00A96B25">
        <w:rPr>
          <w:rFonts w:ascii="Arial" w:eastAsia="MS Mincho" w:hAnsi="Arial" w:cs="Arial"/>
          <w:sz w:val="24"/>
          <w:szCs w:val="24"/>
        </w:rPr>
        <w:fldChar w:fldCharType="end"/>
      </w:r>
      <w:r w:rsidR="00A96B25">
        <w:rPr>
          <w:rFonts w:ascii="Arial" w:eastAsia="MS Mincho" w:hAnsi="Arial" w:cs="Arial"/>
          <w:sz w:val="24"/>
          <w:szCs w:val="24"/>
        </w:rPr>
        <w:t xml:space="preserve">. </w:t>
      </w:r>
      <w:r w:rsidRPr="000E7180">
        <w:rPr>
          <w:rFonts w:ascii="Arial" w:eastAsia="MS Mincho" w:hAnsi="Arial" w:cs="Arial"/>
          <w:sz w:val="24"/>
          <w:szCs w:val="24"/>
        </w:rPr>
        <w:t>However, both these studies reported that women who achieved pregnancy had similar state anxiety scores to those who failed, suggesting that the degree of anxiety observed during IVF treatment is unlikely to influence the conception. Similar results were found by Boivin</w:t>
      </w:r>
      <w:r w:rsidRPr="000E7180">
        <w:rPr>
          <w:rFonts w:ascii="Arial" w:eastAsia="MS Mincho" w:hAnsi="Arial" w:cs="Arial"/>
          <w:i/>
          <w:sz w:val="24"/>
          <w:szCs w:val="24"/>
        </w:rPr>
        <w:t xml:space="preserve"> et al</w:t>
      </w:r>
      <w:r w:rsidRPr="000E7180">
        <w:rPr>
          <w:rFonts w:ascii="Arial" w:eastAsia="MS Mincho" w:hAnsi="Arial" w:cs="Arial"/>
          <w:sz w:val="24"/>
          <w:szCs w:val="24"/>
        </w:rPr>
        <w:t>, Guinard</w:t>
      </w:r>
      <w:r w:rsidRPr="000E7180">
        <w:rPr>
          <w:rFonts w:ascii="Arial" w:eastAsia="MS Mincho" w:hAnsi="Arial" w:cs="Arial"/>
          <w:i/>
          <w:sz w:val="24"/>
          <w:szCs w:val="24"/>
        </w:rPr>
        <w:t xml:space="preserve"> et al</w:t>
      </w:r>
      <w:r w:rsidRPr="000E7180">
        <w:rPr>
          <w:rFonts w:ascii="Arial" w:eastAsia="MS Mincho" w:hAnsi="Arial" w:cs="Arial"/>
          <w:sz w:val="24"/>
          <w:szCs w:val="24"/>
        </w:rPr>
        <w:t>, and Lintsen</w:t>
      </w:r>
      <w:r w:rsidRPr="000E7180">
        <w:rPr>
          <w:rFonts w:ascii="Arial" w:eastAsia="MS Mincho" w:hAnsi="Arial" w:cs="Arial"/>
          <w:i/>
          <w:sz w:val="24"/>
          <w:szCs w:val="24"/>
        </w:rPr>
        <w:t xml:space="preserve"> et al</w:t>
      </w:r>
      <w:r w:rsidRPr="000E7180">
        <w:rPr>
          <w:rFonts w:ascii="Arial" w:eastAsia="MS Mincho" w:hAnsi="Arial" w:cs="Arial"/>
          <w:sz w:val="24"/>
          <w:szCs w:val="24"/>
        </w:rPr>
        <w:t xml:space="preserve"> </w:t>
      </w:r>
      <w:r w:rsidRPr="000E7180">
        <w:rPr>
          <w:rFonts w:ascii="Calibri" w:eastAsia="Calibri" w:hAnsi="Calibri" w:cs="Times New Roman"/>
          <w:sz w:val="24"/>
          <w:szCs w:val="24"/>
          <w:lang w:eastAsia="en-GB"/>
        </w:rPr>
        <w:fldChar w:fldCharType="begin"/>
      </w:r>
      <w:r w:rsidRPr="000E7180">
        <w:rPr>
          <w:rFonts w:ascii="Calibri" w:eastAsia="Calibri" w:hAnsi="Calibri" w:cs="Times New Roman"/>
          <w:sz w:val="24"/>
          <w:szCs w:val="24"/>
          <w:lang w:eastAsia="en-GB"/>
        </w:rPr>
        <w:instrText xml:space="preserve"> </w:instrText>
      </w:r>
      <w:r w:rsidRPr="000E7180">
        <w:rPr>
          <w:rFonts w:ascii="Calibri" w:eastAsia="Calibri" w:hAnsi="Calibri" w:cs="Times New Roman"/>
          <w:sz w:val="24"/>
          <w:szCs w:val="24"/>
          <w:lang w:eastAsia="en-GB"/>
        </w:rPr>
        <w:fldChar w:fldCharType="separate"/>
      </w:r>
      <w:r w:rsidRPr="000E7180">
        <w:rPr>
          <w:rFonts w:ascii="Arial" w:eastAsia="MS Mincho" w:hAnsi="Arial" w:cs="Arial"/>
          <w:sz w:val="24"/>
          <w:szCs w:val="24"/>
        </w:rPr>
        <w:t>[Boivin, 1995, STRESS LEVEL ACROSS STAGES OF IN-VITRO FERTILIZATION IN SUBSEQUENTLY PREGNANT AND NONPREGNANT WOMEN]</w:t>
      </w:r>
      <w:r w:rsidRPr="000E7180">
        <w:rPr>
          <w:rFonts w:ascii="Arial" w:eastAsia="MS Mincho" w:hAnsi="Arial" w:cs="Arial"/>
          <w:sz w:val="24"/>
          <w:szCs w:val="24"/>
        </w:rPr>
        <w:fldChar w:fldCharType="end"/>
      </w:r>
      <w:r w:rsidRPr="000E7180">
        <w:rPr>
          <w:rFonts w:ascii="Arial" w:eastAsia="MS Mincho" w:hAnsi="Arial" w:cs="Arial"/>
          <w:sz w:val="24"/>
          <w:szCs w:val="24"/>
        </w:rPr>
        <w:fldChar w:fldCharType="begin">
          <w:fldData xml:space="preserve">PEVuZE5vdGU+PENpdGU+PEF1dGhvcj5Cb2l2aW48L0F1dGhvcj48WWVhcj4xOTk1PC9ZZWFyPjxJ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=
</w:fldData>
        </w:fldChar>
      </w:r>
      <w:r w:rsidR="00261289">
        <w:rPr>
          <w:rFonts w:ascii="Arial" w:eastAsia="MS Mincho" w:hAnsi="Arial" w:cs="Arial"/>
          <w:sz w:val="24"/>
          <w:szCs w:val="24"/>
        </w:rPr>
        <w:instrText xml:space="preserve"> ADDIN EN.CITE </w:instrText>
      </w:r>
      <w:r w:rsidR="00261289">
        <w:rPr>
          <w:rFonts w:ascii="Arial" w:eastAsia="MS Mincho" w:hAnsi="Arial" w:cs="Arial"/>
          <w:sz w:val="24"/>
          <w:szCs w:val="24"/>
        </w:rPr>
        <w:fldChar w:fldCharType="begin">
          <w:fldData xml:space="preserve">PEVuZE5vdGU+PENpdGU+PEF1dGhvcj5Cb2l2aW48L0F1dGhvcj48WWVhcj4xOTk1PC9ZZWFyPjxJ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=
</w:fldData>
        </w:fldChar>
      </w:r>
      <w:r w:rsidR="00261289">
        <w:rPr>
          <w:rFonts w:ascii="Arial" w:eastAsia="MS Mincho" w:hAnsi="Arial" w:cs="Arial"/>
          <w:sz w:val="24"/>
          <w:szCs w:val="24"/>
        </w:rPr>
        <w:instrText xml:space="preserve"> ADDIN EN.CITE.DATA </w:instrText>
      </w:r>
      <w:r w:rsidR="00261289">
        <w:rPr>
          <w:rFonts w:ascii="Arial" w:eastAsia="MS Mincho" w:hAnsi="Arial" w:cs="Arial"/>
          <w:sz w:val="24"/>
          <w:szCs w:val="24"/>
        </w:rPr>
      </w:r>
      <w:r w:rsidR="00261289">
        <w:rPr>
          <w:rFonts w:ascii="Arial" w:eastAsia="MS Mincho" w:hAnsi="Arial" w:cs="Arial"/>
          <w:sz w:val="24"/>
          <w:szCs w:val="24"/>
        </w:rPr>
        <w:fldChar w:fldCharType="end"/>
      </w:r>
      <w:r w:rsidRPr="000E7180">
        <w:rPr>
          <w:rFonts w:ascii="Arial" w:eastAsia="MS Mincho" w:hAnsi="Arial" w:cs="Arial"/>
          <w:sz w:val="24"/>
          <w:szCs w:val="24"/>
        </w:rPr>
      </w:r>
      <w:r w:rsidRPr="000E7180">
        <w:rPr>
          <w:rFonts w:ascii="Arial" w:eastAsia="MS Mincho" w:hAnsi="Arial" w:cs="Arial"/>
          <w:sz w:val="24"/>
          <w:szCs w:val="24"/>
        </w:rPr>
        <w:fldChar w:fldCharType="separate"/>
      </w:r>
      <w:r w:rsidR="00261289">
        <w:rPr>
          <w:rFonts w:ascii="Arial" w:eastAsia="MS Mincho" w:hAnsi="Arial" w:cs="Arial"/>
          <w:sz w:val="24"/>
          <w:szCs w:val="24"/>
        </w:rPr>
        <w:t>(105, 108, 116)</w:t>
      </w:r>
      <w:r w:rsidRPr="000E7180">
        <w:rPr>
          <w:rFonts w:ascii="Arial" w:eastAsia="MS Mincho" w:hAnsi="Arial" w:cs="Arial"/>
          <w:sz w:val="24"/>
          <w:szCs w:val="24"/>
        </w:rPr>
        <w:fldChar w:fldCharType="end"/>
      </w:r>
      <w:r w:rsidRPr="000E7180">
        <w:rPr>
          <w:rFonts w:ascii="Arial" w:eastAsia="MS Mincho" w:hAnsi="Arial" w:cs="Arial"/>
          <w:sz w:val="24"/>
          <w:szCs w:val="24"/>
        </w:rPr>
        <w:t xml:space="preserve">. In contrast to this, 6 studies found pre-treatment state anxiety to be significantly lower in people who conceived with IVF </w:t>
      </w:r>
      <w:r w:rsidRPr="000E7180">
        <w:rPr>
          <w:rFonts w:ascii="Arial" w:eastAsia="MS Mincho" w:hAnsi="Arial" w:cs="Arial"/>
          <w:sz w:val="24"/>
          <w:szCs w:val="24"/>
        </w:rPr>
        <w:fldChar w:fldCharType="begin">
          <w:fldData xml:space="preserve">PEVuZE5vdGU+PENpdGU+PEF1dGhvcj5EZW15dHRlbmFlcmU8L0F1dGhvcj48WWVhcj4xOTkyPC9Z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==
</w:fldData>
        </w:fldChar>
      </w:r>
      <w:r w:rsidR="00261289">
        <w:rPr>
          <w:rFonts w:ascii="Arial" w:eastAsia="MS Mincho" w:hAnsi="Arial" w:cs="Arial"/>
          <w:sz w:val="24"/>
          <w:szCs w:val="24"/>
        </w:rPr>
        <w:instrText xml:space="preserve"> ADDIN EN.CITE </w:instrText>
      </w:r>
      <w:r w:rsidR="00261289">
        <w:rPr>
          <w:rFonts w:ascii="Arial" w:eastAsia="MS Mincho" w:hAnsi="Arial" w:cs="Arial"/>
          <w:sz w:val="24"/>
          <w:szCs w:val="24"/>
        </w:rPr>
        <w:fldChar w:fldCharType="begin">
          <w:fldData xml:space="preserve">PEVuZE5vdGU+PENpdGU+PEF1dGhvcj5EZW15dHRlbmFlcmU8L0F1dGhvcj48WWVhcj4xOTkyPC9Z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==
</w:fldData>
        </w:fldChar>
      </w:r>
      <w:r w:rsidR="00261289">
        <w:rPr>
          <w:rFonts w:ascii="Arial" w:eastAsia="MS Mincho" w:hAnsi="Arial" w:cs="Arial"/>
          <w:sz w:val="24"/>
          <w:szCs w:val="24"/>
        </w:rPr>
        <w:instrText xml:space="preserve"> ADDIN EN.CITE.DATA </w:instrText>
      </w:r>
      <w:r w:rsidR="00261289">
        <w:rPr>
          <w:rFonts w:ascii="Arial" w:eastAsia="MS Mincho" w:hAnsi="Arial" w:cs="Arial"/>
          <w:sz w:val="24"/>
          <w:szCs w:val="24"/>
        </w:rPr>
      </w:r>
      <w:r w:rsidR="00261289">
        <w:rPr>
          <w:rFonts w:ascii="Arial" w:eastAsia="MS Mincho" w:hAnsi="Arial" w:cs="Arial"/>
          <w:sz w:val="24"/>
          <w:szCs w:val="24"/>
        </w:rPr>
        <w:fldChar w:fldCharType="end"/>
      </w:r>
      <w:r w:rsidRPr="000E7180">
        <w:rPr>
          <w:rFonts w:ascii="Arial" w:eastAsia="MS Mincho" w:hAnsi="Arial" w:cs="Arial"/>
          <w:sz w:val="24"/>
          <w:szCs w:val="24"/>
        </w:rPr>
      </w:r>
      <w:r w:rsidRPr="000E7180">
        <w:rPr>
          <w:rFonts w:ascii="Arial" w:eastAsia="MS Mincho" w:hAnsi="Arial" w:cs="Arial"/>
          <w:sz w:val="24"/>
          <w:szCs w:val="24"/>
        </w:rPr>
        <w:fldChar w:fldCharType="separate"/>
      </w:r>
      <w:r w:rsidR="00261289">
        <w:rPr>
          <w:rFonts w:ascii="Arial" w:eastAsia="MS Mincho" w:hAnsi="Arial" w:cs="Arial"/>
          <w:sz w:val="24"/>
          <w:szCs w:val="24"/>
        </w:rPr>
        <w:t>(69, 95, 97, 106, 107, 109, 115)</w:t>
      </w:r>
      <w:r w:rsidRPr="000E7180">
        <w:rPr>
          <w:rFonts w:ascii="Arial" w:eastAsia="MS Mincho" w:hAnsi="Arial" w:cs="Arial"/>
          <w:sz w:val="24"/>
          <w:szCs w:val="24"/>
        </w:rPr>
        <w:fldChar w:fldCharType="end"/>
      </w:r>
      <w:r w:rsidRPr="000E7180">
        <w:rPr>
          <w:rFonts w:ascii="Arial" w:eastAsia="MS Mincho" w:hAnsi="Arial" w:cs="Arial"/>
          <w:sz w:val="24"/>
          <w:szCs w:val="24"/>
        </w:rPr>
        <w:t xml:space="preserve">.  </w:t>
      </w:r>
      <w:r w:rsidRPr="000E7180">
        <w:rPr>
          <w:rFonts w:ascii="Arial" w:eastAsia="MS Mincho" w:hAnsi="Arial" w:cs="Arial"/>
          <w:bCs/>
          <w:sz w:val="24"/>
          <w:szCs w:val="24"/>
        </w:rPr>
        <w:t xml:space="preserve">Demyttenaere </w:t>
      </w:r>
      <w:r w:rsidRPr="000E7180">
        <w:rPr>
          <w:rFonts w:ascii="Arial" w:eastAsia="MS Mincho" w:hAnsi="Arial" w:cs="Arial"/>
          <w:i/>
          <w:sz w:val="24"/>
          <w:szCs w:val="24"/>
        </w:rPr>
        <w:t>et al</w:t>
      </w:r>
      <w:r w:rsidRPr="000E7180">
        <w:rPr>
          <w:rFonts w:ascii="Arial" w:eastAsia="MS Mincho" w:hAnsi="Arial" w:cs="Arial"/>
          <w:sz w:val="24"/>
          <w:szCs w:val="24"/>
        </w:rPr>
        <w:t xml:space="preserve"> </w:t>
      </w:r>
      <w:r w:rsidRPr="000E7180">
        <w:rPr>
          <w:rFonts w:ascii="Arial" w:eastAsia="MS Mincho" w:hAnsi="Arial" w:cs="Arial"/>
          <w:bCs/>
          <w:sz w:val="24"/>
          <w:szCs w:val="24"/>
        </w:rPr>
        <w:t xml:space="preserve">found that a high level of state anxiety at the start of follicular phase was significantly associated with lower IVF success rates. This correlation between state anxiety and IVF outcome was also reported by Kee </w:t>
      </w:r>
      <w:r w:rsidRPr="000E7180">
        <w:rPr>
          <w:rFonts w:ascii="Arial" w:eastAsia="MS Mincho" w:hAnsi="Arial" w:cs="Arial"/>
          <w:i/>
          <w:sz w:val="24"/>
          <w:szCs w:val="24"/>
        </w:rPr>
        <w:t>et al</w:t>
      </w:r>
      <w:r w:rsidRPr="000E7180">
        <w:rPr>
          <w:rFonts w:ascii="Arial" w:eastAsia="MS Mincho" w:hAnsi="Arial" w:cs="Arial"/>
          <w:bCs/>
          <w:sz w:val="24"/>
          <w:szCs w:val="24"/>
        </w:rPr>
        <w:t>, Smeenk</w:t>
      </w:r>
      <w:r w:rsidRPr="000E7180">
        <w:rPr>
          <w:rFonts w:ascii="Arial" w:eastAsia="MS Mincho" w:hAnsi="Arial" w:cs="Arial"/>
          <w:bCs/>
          <w:i/>
          <w:sz w:val="24"/>
          <w:szCs w:val="24"/>
        </w:rPr>
        <w:t xml:space="preserve"> </w:t>
      </w:r>
      <w:r w:rsidRPr="000E7180">
        <w:rPr>
          <w:rFonts w:ascii="Arial" w:eastAsia="MS Mincho" w:hAnsi="Arial" w:cs="Arial"/>
          <w:i/>
          <w:sz w:val="24"/>
          <w:szCs w:val="24"/>
        </w:rPr>
        <w:t>et al</w:t>
      </w:r>
      <w:r w:rsidRPr="000E7180">
        <w:rPr>
          <w:rFonts w:ascii="Arial" w:eastAsia="MS Mincho" w:hAnsi="Arial" w:cs="Arial"/>
          <w:bCs/>
          <w:sz w:val="24"/>
          <w:szCs w:val="24"/>
        </w:rPr>
        <w:t xml:space="preserve">, Sohrabvand </w:t>
      </w:r>
      <w:r w:rsidRPr="000E7180">
        <w:rPr>
          <w:rFonts w:ascii="Arial" w:eastAsia="MS Mincho" w:hAnsi="Arial" w:cs="Arial"/>
          <w:i/>
          <w:sz w:val="24"/>
          <w:szCs w:val="24"/>
        </w:rPr>
        <w:t>et al</w:t>
      </w:r>
      <w:r w:rsidRPr="000E7180">
        <w:rPr>
          <w:rFonts w:ascii="Arial" w:eastAsia="MS Mincho" w:hAnsi="Arial" w:cs="Arial"/>
          <w:sz w:val="24"/>
          <w:szCs w:val="24"/>
        </w:rPr>
        <w:t xml:space="preserve"> </w:t>
      </w:r>
      <w:r w:rsidRPr="000E7180">
        <w:rPr>
          <w:rFonts w:ascii="Arial" w:eastAsia="MS Mincho" w:hAnsi="Arial" w:cs="Arial"/>
          <w:bCs/>
          <w:sz w:val="24"/>
          <w:szCs w:val="24"/>
        </w:rPr>
        <w:t xml:space="preserve">and Gourounti </w:t>
      </w:r>
      <w:r w:rsidRPr="000E7180">
        <w:rPr>
          <w:rFonts w:ascii="Arial" w:eastAsia="MS Mincho" w:hAnsi="Arial" w:cs="Arial"/>
          <w:i/>
          <w:sz w:val="24"/>
          <w:szCs w:val="24"/>
        </w:rPr>
        <w:t xml:space="preserve">et al </w:t>
      </w:r>
      <w:r w:rsidRPr="000E7180">
        <w:rPr>
          <w:rFonts w:ascii="Arial" w:eastAsia="MS Mincho" w:hAnsi="Arial" w:cs="Arial"/>
          <w:sz w:val="24"/>
          <w:szCs w:val="24"/>
        </w:rPr>
        <w:fldChar w:fldCharType="begin">
          <w:fldData xml:space="preserve">PEVuZE5vdGU+PENpdGU+PEF1dGhvcj5LZWU8L0F1dGhvcj48WWVhcj4yMDAwPC9ZZWFyPjxJRFRl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==
</w:fldData>
        </w:fldChar>
      </w:r>
      <w:r w:rsidR="00A96B25">
        <w:rPr>
          <w:rFonts w:ascii="Arial" w:eastAsia="MS Mincho" w:hAnsi="Arial" w:cs="Arial"/>
          <w:sz w:val="24"/>
          <w:szCs w:val="24"/>
        </w:rPr>
        <w:instrText xml:space="preserve"> ADDIN EN.CITE </w:instrText>
      </w:r>
      <w:r w:rsidR="00A96B25">
        <w:rPr>
          <w:rFonts w:ascii="Arial" w:eastAsia="MS Mincho" w:hAnsi="Arial" w:cs="Arial"/>
          <w:sz w:val="24"/>
          <w:szCs w:val="24"/>
        </w:rPr>
        <w:fldChar w:fldCharType="begin">
          <w:fldData xml:space="preserve">PEVuZE5vdGU+PENpdGU+PEF1dGhvcj5LZWU8L0F1dGhvcj48WWVhcj4yMDAwPC9ZZWFyPjxJRFRl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==
</w:fldData>
        </w:fldChar>
      </w:r>
      <w:r w:rsidR="00A96B25">
        <w:rPr>
          <w:rFonts w:ascii="Arial" w:eastAsia="MS Mincho" w:hAnsi="Arial" w:cs="Arial"/>
          <w:sz w:val="24"/>
          <w:szCs w:val="24"/>
        </w:rPr>
        <w:instrText xml:space="preserve"> ADDIN EN.CITE.DATA </w:instrText>
      </w:r>
      <w:r w:rsidR="00A96B25">
        <w:rPr>
          <w:rFonts w:ascii="Arial" w:eastAsia="MS Mincho" w:hAnsi="Arial" w:cs="Arial"/>
          <w:sz w:val="24"/>
          <w:szCs w:val="24"/>
        </w:rPr>
      </w:r>
      <w:r w:rsidR="00A96B25">
        <w:rPr>
          <w:rFonts w:ascii="Arial" w:eastAsia="MS Mincho" w:hAnsi="Arial" w:cs="Arial"/>
          <w:sz w:val="24"/>
          <w:szCs w:val="24"/>
        </w:rPr>
        <w:fldChar w:fldCharType="end"/>
      </w:r>
      <w:r w:rsidRPr="000E7180">
        <w:rPr>
          <w:rFonts w:ascii="Arial" w:eastAsia="MS Mincho" w:hAnsi="Arial" w:cs="Arial"/>
          <w:sz w:val="24"/>
          <w:szCs w:val="24"/>
        </w:rPr>
      </w:r>
      <w:r w:rsidRPr="000E7180">
        <w:rPr>
          <w:rFonts w:ascii="Arial" w:eastAsia="MS Mincho" w:hAnsi="Arial" w:cs="Arial"/>
          <w:sz w:val="24"/>
          <w:szCs w:val="24"/>
        </w:rPr>
        <w:fldChar w:fldCharType="separate"/>
      </w:r>
      <w:r w:rsidR="00A96B25">
        <w:rPr>
          <w:rFonts w:ascii="Arial" w:eastAsia="MS Mincho" w:hAnsi="Arial" w:cs="Arial"/>
          <w:sz w:val="24"/>
          <w:szCs w:val="24"/>
        </w:rPr>
        <w:t>(95, 106, 115, 124)</w:t>
      </w:r>
      <w:r w:rsidRPr="000E7180">
        <w:rPr>
          <w:rFonts w:ascii="Arial" w:eastAsia="MS Mincho" w:hAnsi="Arial" w:cs="Arial"/>
          <w:sz w:val="24"/>
          <w:szCs w:val="24"/>
        </w:rPr>
        <w:fldChar w:fldCharType="end"/>
      </w:r>
      <w:r w:rsidRPr="000E7180">
        <w:rPr>
          <w:rFonts w:ascii="Arial" w:eastAsia="MS Mincho" w:hAnsi="Arial" w:cs="Arial"/>
          <w:bCs/>
          <w:sz w:val="24"/>
          <w:szCs w:val="24"/>
        </w:rPr>
        <w:t xml:space="preserve">.  </w:t>
      </w:r>
      <w:r w:rsidRPr="000E7180">
        <w:rPr>
          <w:rFonts w:ascii="Arial" w:eastAsia="MS Mincho" w:hAnsi="Arial" w:cs="Arial"/>
          <w:sz w:val="24"/>
          <w:szCs w:val="24"/>
        </w:rPr>
        <w:t xml:space="preserve"> A similar trend had been observed </w:t>
      </w:r>
      <w:r w:rsidRPr="000E7180">
        <w:rPr>
          <w:rFonts w:ascii="Arial" w:eastAsia="MS Mincho" w:hAnsi="Arial" w:cs="Arial"/>
          <w:sz w:val="24"/>
          <w:szCs w:val="24"/>
        </w:rPr>
        <w:lastRenderedPageBreak/>
        <w:t xml:space="preserve">by other studies but the numbers did not reach statistically significance </w:t>
      </w:r>
      <w:r w:rsidRPr="000E7180">
        <w:rPr>
          <w:rFonts w:ascii="Arial" w:eastAsia="MS Mincho" w:hAnsi="Arial" w:cs="Arial"/>
          <w:sz w:val="24"/>
          <w:szCs w:val="24"/>
        </w:rPr>
        <w:fldChar w:fldCharType="begin">
          <w:fldData xml:space="preserve">PEVuZE5vdGU+PENpdGU+PEF1dGhvcj5QYXNjaDwvQXV0aG9yPjxZZWFyPjIwMTI8L1llYXI+PElE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</w:fldData>
        </w:fldChar>
      </w:r>
      <w:r w:rsidR="00261289">
        <w:rPr>
          <w:rFonts w:ascii="Arial" w:eastAsia="MS Mincho" w:hAnsi="Arial" w:cs="Arial"/>
          <w:sz w:val="24"/>
          <w:szCs w:val="24"/>
        </w:rPr>
        <w:instrText xml:space="preserve"> ADDIN EN.CITE </w:instrText>
      </w:r>
      <w:r w:rsidR="00261289">
        <w:rPr>
          <w:rFonts w:ascii="Arial" w:eastAsia="MS Mincho" w:hAnsi="Arial" w:cs="Arial"/>
          <w:sz w:val="24"/>
          <w:szCs w:val="24"/>
        </w:rPr>
        <w:fldChar w:fldCharType="begin">
          <w:fldData xml:space="preserve">PEVuZE5vdGU+PENpdGU+PEF1dGhvcj5QYXNjaDwvQXV0aG9yPjxZZWFyPjIwMTI8L1llYXI+PElE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</w:fldData>
        </w:fldChar>
      </w:r>
      <w:r w:rsidR="00261289">
        <w:rPr>
          <w:rFonts w:ascii="Arial" w:eastAsia="MS Mincho" w:hAnsi="Arial" w:cs="Arial"/>
          <w:sz w:val="24"/>
          <w:szCs w:val="24"/>
        </w:rPr>
        <w:instrText xml:space="preserve"> ADDIN EN.CITE.DATA </w:instrText>
      </w:r>
      <w:r w:rsidR="00261289">
        <w:rPr>
          <w:rFonts w:ascii="Arial" w:eastAsia="MS Mincho" w:hAnsi="Arial" w:cs="Arial"/>
          <w:sz w:val="24"/>
          <w:szCs w:val="24"/>
        </w:rPr>
      </w:r>
      <w:r w:rsidR="00261289">
        <w:rPr>
          <w:rFonts w:ascii="Arial" w:eastAsia="MS Mincho" w:hAnsi="Arial" w:cs="Arial"/>
          <w:sz w:val="24"/>
          <w:szCs w:val="24"/>
        </w:rPr>
        <w:fldChar w:fldCharType="end"/>
      </w:r>
      <w:r w:rsidRPr="000E7180">
        <w:rPr>
          <w:rFonts w:ascii="Arial" w:eastAsia="MS Mincho" w:hAnsi="Arial" w:cs="Arial"/>
          <w:sz w:val="24"/>
          <w:szCs w:val="24"/>
        </w:rPr>
      </w:r>
      <w:r w:rsidRPr="000E7180">
        <w:rPr>
          <w:rFonts w:ascii="Arial" w:eastAsia="MS Mincho" w:hAnsi="Arial" w:cs="Arial"/>
          <w:sz w:val="24"/>
          <w:szCs w:val="24"/>
        </w:rPr>
        <w:fldChar w:fldCharType="separate"/>
      </w:r>
      <w:r w:rsidR="00261289">
        <w:rPr>
          <w:rFonts w:ascii="Arial" w:eastAsia="MS Mincho" w:hAnsi="Arial" w:cs="Arial"/>
          <w:sz w:val="24"/>
          <w:szCs w:val="24"/>
        </w:rPr>
        <w:t>(84, 108, 116, 117, 119, 121)</w:t>
      </w:r>
      <w:r w:rsidRPr="000E7180">
        <w:rPr>
          <w:rFonts w:ascii="Arial" w:eastAsia="MS Mincho" w:hAnsi="Arial" w:cs="Arial"/>
          <w:sz w:val="24"/>
          <w:szCs w:val="24"/>
        </w:rPr>
        <w:fldChar w:fldCharType="end"/>
      </w:r>
      <w:r w:rsidRPr="000E7180">
        <w:rPr>
          <w:rFonts w:ascii="Arial" w:eastAsia="MS Mincho" w:hAnsi="Arial" w:cs="Arial"/>
          <w:sz w:val="24"/>
          <w:szCs w:val="24"/>
        </w:rPr>
        <w:t xml:space="preserve">. Merari </w:t>
      </w:r>
      <w:r w:rsidRPr="000E7180">
        <w:rPr>
          <w:rFonts w:ascii="Arial" w:eastAsia="MS Mincho" w:hAnsi="Arial" w:cs="Arial"/>
          <w:i/>
          <w:sz w:val="24"/>
          <w:szCs w:val="24"/>
        </w:rPr>
        <w:t>et al</w:t>
      </w:r>
      <w:r w:rsidRPr="000E7180">
        <w:rPr>
          <w:rFonts w:ascii="Arial" w:eastAsia="MS Mincho" w:hAnsi="Arial" w:cs="Arial"/>
          <w:sz w:val="24"/>
          <w:szCs w:val="24"/>
        </w:rPr>
        <w:t xml:space="preserve"> on the contrary, observed that raised state anxiety and depression scores were higher in women who successfully conceived with IVF </w:t>
      </w:r>
      <w:r w:rsidRPr="000E7180">
        <w:rPr>
          <w:rFonts w:ascii="Arial" w:eastAsia="MS Mincho" w:hAnsi="Arial" w:cs="Arial"/>
          <w:sz w:val="24"/>
          <w:szCs w:val="24"/>
        </w:rPr>
        <w:fldChar w:fldCharType="begin"/>
      </w:r>
      <w:r w:rsidR="00261289">
        <w:rPr>
          <w:rFonts w:ascii="Arial" w:eastAsia="MS Mincho" w:hAnsi="Arial" w:cs="Arial"/>
          <w:sz w:val="24"/>
          <w:szCs w:val="24"/>
        </w:rPr>
        <w:instrText xml:space="preserve"> ADDIN EN.CITE &lt;EndNote&gt;&lt;Cite&gt;&lt;Author&gt;Merari&lt;/Author&gt;&lt;Year&gt;1992&lt;/Year&gt;&lt;IDText&gt;PSYCHOLOGICAL AND HORMONAL CHANGES IN THE COURSE OF INVITRO FERTILIZATION&lt;/IDText&gt;&lt;DisplayText&gt;(78)&lt;/DisplayText&gt;&lt;record&gt;&lt;dates&gt;&lt;pub-dates&gt;&lt;date&gt;Apr&lt;/date&gt;&lt;/pub-dates&gt;&lt;year&gt;1992&lt;/year&gt;&lt;/dates&gt;&lt;urls&gt;&lt;related-urls&gt;&lt;url&gt;&amp;lt;Go to ISI&amp;gt;://WOS:A1992HX64000015&lt;/url&gt;&lt;/related-urls&gt;&lt;/urls&gt;&lt;isbn&gt;1058-0468&lt;/isbn&gt;&lt;titles&gt;&lt;title&gt;PSYCHOLOGICAL AND HORMONAL CHANGES IN THE COURSE OF INVITRO FERTILIZATION&lt;/title&gt;&lt;secondary-title&gt;Journal of Assisted Reproduction and Genetics&lt;/secondary-title&gt;&lt;/titles&gt;&lt;pages&gt;161-169&lt;/pages&gt;&lt;number&gt;2&lt;/number&gt;&lt;contributors&gt;&lt;authors&gt;&lt;author&gt;Merari, D.&lt;/author&gt;&lt;author&gt;Feldberg, D.&lt;/author&gt;&lt;author&gt;Elizur, A.&lt;/author&gt;&lt;author&gt;Goldman, J.&lt;/author&gt;&lt;author&gt;Modan, B.&lt;/author&gt;&lt;/authors&gt;&lt;/contributors&gt;&lt;added-date format="utc"&gt;1353327725&lt;/added-date&gt;&lt;ref-type name="Journal Article"&gt;17&lt;/ref-type&gt;&lt;rec-number&gt;1182&lt;/rec-number&gt;&lt;last-updated-date format="utc"&gt;1361376155&lt;/last-updated-date&gt;&lt;accession-num&gt;WOS:A1992HX64000015&lt;/accession-num&gt;&lt;electronic-resource-num&gt;10.1007/bf01203757&lt;/electronic-resource-num&gt;&lt;volume&gt;9&lt;/volume&gt;&lt;/record&gt;&lt;/Cite&gt;&lt;/EndNote&gt;</w:instrText>
      </w:r>
      <w:r w:rsidRPr="000E7180">
        <w:rPr>
          <w:rFonts w:ascii="Arial" w:eastAsia="MS Mincho" w:hAnsi="Arial" w:cs="Arial"/>
          <w:sz w:val="24"/>
          <w:szCs w:val="24"/>
        </w:rPr>
        <w:fldChar w:fldCharType="separate"/>
      </w:r>
      <w:r w:rsidR="00261289">
        <w:rPr>
          <w:rFonts w:ascii="Arial" w:eastAsia="MS Mincho" w:hAnsi="Arial" w:cs="Arial"/>
          <w:sz w:val="24"/>
          <w:szCs w:val="24"/>
        </w:rPr>
        <w:t>(78)</w:t>
      </w:r>
      <w:r w:rsidRPr="000E7180">
        <w:rPr>
          <w:rFonts w:ascii="Arial" w:eastAsia="MS Mincho" w:hAnsi="Arial" w:cs="Arial"/>
          <w:sz w:val="24"/>
          <w:szCs w:val="24"/>
        </w:rPr>
        <w:fldChar w:fldCharType="end"/>
      </w:r>
      <w:r w:rsidRPr="000E7180">
        <w:rPr>
          <w:rFonts w:ascii="Arial" w:eastAsia="MS Mincho" w:hAnsi="Arial" w:cs="Arial"/>
          <w:sz w:val="24"/>
          <w:szCs w:val="24"/>
        </w:rPr>
        <w:t>. This study found that couples who became pregnant expressed their emotions and concerns more openly than the non-pregnant group. It may be assumed that these couples resorted less to mechanisms such as repression and denial to deal with their stress. A similar trend was observed by de Klerk (2008) in their study, where women who expressed less negative affect at baseline were less likely to achieve live birth</w:t>
      </w:r>
      <w:r w:rsidR="00A96B25">
        <w:rPr>
          <w:rFonts w:ascii="Arial" w:eastAsia="MS Mincho" w:hAnsi="Arial" w:cs="Arial"/>
          <w:sz w:val="24"/>
          <w:szCs w:val="24"/>
        </w:rPr>
        <w:fldChar w:fldCharType="begin"/>
      </w:r>
      <w:r w:rsidR="00A96B25">
        <w:rPr>
          <w:rFonts w:ascii="Arial" w:eastAsia="MS Mincho" w:hAnsi="Arial" w:cs="Arial"/>
          <w:sz w:val="24"/>
          <w:szCs w:val="24"/>
        </w:rPr>
        <w:instrText xml:space="preserve"> ADDIN EN.CITE &lt;EndNote&gt;&lt;Cite&gt;&lt;Author&gt;de Klerk&lt;/Author&gt;&lt;Year&gt;2008&lt;/Year&gt;&lt;IDText&gt;Low negative affect prior to treatment is associated with a decreased chance of live birth from a first IVF cycle&lt;/IDText&gt;&lt;DisplayText&gt;(114)&lt;/DisplayText&gt;&lt;record&gt;&lt;dates&gt;&lt;pub-dates&gt;&lt;date&gt;Jan&lt;/date&gt;&lt;/pub-dates&gt;&lt;year&gt;2008&lt;/year&gt;&lt;/dates&gt;&lt;urls&gt;&lt;related-urls&gt;&lt;url&gt;&amp;lt;Go to ISI&amp;gt;://WOS:000252847300017&lt;/url&gt;&lt;/related-urls&gt;&lt;/urls&gt;&lt;isbn&gt;0268-1161&lt;/isbn&gt;&lt;titles&gt;&lt;title&gt;Low negative affect prior to treatment is associated with a decreased chance of live birth from a first IVF cycle&lt;/title&gt;&lt;secondary-title&gt;Human Reproduction&lt;/secondary-title&gt;&lt;/titles&gt;&lt;pages&gt;112-116&lt;/pages&gt;&lt;number&gt;1&lt;/number&gt;&lt;contributors&gt;&lt;authors&gt;&lt;author&gt;de Klerk, C.&lt;/author&gt;&lt;author&gt;Hunfeld, J. A. M.&lt;/author&gt;&lt;author&gt;Heijnen, E. M. E. W.&lt;/author&gt;&lt;author&gt;Eijkemans, M. J. C.&lt;/author&gt;&lt;author&gt;Fauser, B. C. J. M.&lt;/author&gt;&lt;author&gt;Passchier, J.&lt;/author&gt;&lt;author&gt;Macklon, N. S.&lt;/author&gt;&lt;/authors&gt;&lt;/contributors&gt;&lt;added-date format="utc"&gt;1334410014&lt;/added-date&gt;&lt;ref-type name="Journal Article"&gt;17&lt;/ref-type&gt;&lt;rec-number&gt;976&lt;/rec-number&gt;&lt;last-updated-date format="utc"&gt;1361376155&lt;/last-updated-date&gt;&lt;accession-num&gt;WOS:000252847300017&lt;/accession-num&gt;&lt;electronic-resource-num&gt;10.1093/humrep/dem357&lt;/electronic-resource-num&gt;&lt;volume&gt;23&lt;/volume&gt;&lt;/record&gt;&lt;/Cite&gt;&lt;/EndNote&gt;</w:instrText>
      </w:r>
      <w:r w:rsidR="00A96B25">
        <w:rPr>
          <w:rFonts w:ascii="Arial" w:eastAsia="MS Mincho" w:hAnsi="Arial" w:cs="Arial"/>
          <w:sz w:val="24"/>
          <w:szCs w:val="24"/>
        </w:rPr>
        <w:fldChar w:fldCharType="separate"/>
      </w:r>
      <w:r w:rsidR="00A96B25">
        <w:rPr>
          <w:rFonts w:ascii="Arial" w:eastAsia="MS Mincho" w:hAnsi="Arial" w:cs="Arial"/>
          <w:sz w:val="24"/>
          <w:szCs w:val="24"/>
        </w:rPr>
        <w:t>(114)</w:t>
      </w:r>
      <w:r w:rsidR="00A96B25">
        <w:rPr>
          <w:rFonts w:ascii="Arial" w:eastAsia="MS Mincho" w:hAnsi="Arial" w:cs="Arial"/>
          <w:sz w:val="24"/>
          <w:szCs w:val="24"/>
        </w:rPr>
        <w:fldChar w:fldCharType="end"/>
      </w:r>
      <w:r w:rsidRPr="000E7180">
        <w:rPr>
          <w:rFonts w:ascii="Arial" w:eastAsia="MS Mincho" w:hAnsi="Arial" w:cs="Arial"/>
          <w:sz w:val="24"/>
          <w:szCs w:val="24"/>
        </w:rPr>
        <w:t xml:space="preserve">.  </w:t>
      </w:r>
    </w:p>
    <w:p w14:paraId="2C7FC7CF" w14:textId="77777777" w:rsidR="00D36043" w:rsidRDefault="00D36043" w:rsidP="00812932">
      <w:pPr>
        <w:spacing w:line="480" w:lineRule="auto"/>
        <w:rPr>
          <w:rFonts w:ascii="Arial" w:eastAsia="Calibri" w:hAnsi="Arial" w:cs="Arial"/>
          <w:b/>
          <w:sz w:val="24"/>
          <w:szCs w:val="24"/>
        </w:rPr>
      </w:pPr>
    </w:p>
    <w:p w14:paraId="68AE5604" w14:textId="16A4C78E" w:rsidR="00E14A4B" w:rsidRDefault="00EC04F3" w:rsidP="00812932">
      <w:pPr>
        <w:spacing w:line="480" w:lineRule="auto"/>
        <w:rPr>
          <w:rFonts w:ascii="Arial" w:eastAsia="Calibri" w:hAnsi="Arial" w:cs="Arial"/>
          <w:b/>
          <w:sz w:val="24"/>
          <w:szCs w:val="24"/>
          <w:lang w:eastAsia="en-GB"/>
        </w:rPr>
      </w:pPr>
      <w:r w:rsidRPr="000E7180">
        <w:rPr>
          <w:rFonts w:ascii="Arial" w:eastAsia="Calibri" w:hAnsi="Arial" w:cs="Arial"/>
          <w:b/>
          <w:sz w:val="24"/>
          <w:szCs w:val="24"/>
        </w:rPr>
        <w:t>Trait anxiety</w:t>
      </w:r>
      <w:r w:rsidRPr="000E7180">
        <w:rPr>
          <w:rFonts w:ascii="Arial" w:eastAsia="Calibri" w:hAnsi="Arial" w:cs="Arial"/>
          <w:sz w:val="24"/>
          <w:szCs w:val="24"/>
        </w:rPr>
        <w:t xml:space="preserve">: Two studies found higher trait anxiety in IVF patients than fertile controls </w:t>
      </w:r>
      <w:r w:rsidRPr="000E7180">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&lt;EndNote&gt;&lt;Cite&gt;&lt;Author&gt;Merari&lt;/Author&gt;&lt;Year&gt;1992&lt;/Year&gt;&lt;IDText&gt;PSYCHOLOGICAL AND HORMONAL CHANGES IN THE COURSE OF INVITRO FERTILIZATION&lt;/IDText&gt;&lt;DisplayText&gt;(75, 78)&lt;/DisplayText&gt;&lt;record&gt;&lt;dates&gt;&lt;pub-dates&gt;&lt;date&gt;Apr&lt;/date&gt;&lt;/pub-dates&gt;&lt;year&gt;1992&lt;/year&gt;&lt;/dates&gt;&lt;isbn&gt;1058-0468&lt;/isbn&gt;&lt;titles&gt;&lt;title&gt;PSYCHOLOGICAL AND HORMONAL CHANGES IN THE COURSE OF INVITRO FERTILIZATION&lt;/title&gt;&lt;secondary-title&gt;Journal of Assisted Reproduction and Genetics&lt;/secondary-title&gt;&lt;/titles&gt;&lt;pages&gt;161-169&lt;/pages&gt;&lt;number&gt;2&lt;/number&gt;&lt;contributors&gt;&lt;authors&gt;&lt;author&gt;Merari, D.&lt;/author&gt;&lt;author&gt;Feldberg, D.&lt;/author&gt;&lt;author&gt;Elizur, A.&lt;/author&gt;&lt;author&gt;Goldman, J.&lt;/author&gt;&lt;author&gt;Modan, B.&lt;/author&gt;&lt;/authors&gt;&lt;/contributors&gt;&lt;added-date format="utc"&gt;1334339008&lt;/added-date&gt;&lt;ref-type name="Journal Article"&gt;17&lt;/ref-type&gt;&lt;rec-number&gt;963&lt;/rec-number&gt;&lt;last-updated-date format="utc"&gt;1367693001&lt;/last-updated-date&gt;&lt;accession-num&gt;WOS:A1992HX64000015&lt;/accession-num&gt;&lt;electronic-resource-num&gt;10.1007/bf01203757&lt;/electronic-resource-num&gt;&lt;volume&gt;9&lt;/volume&gt;&lt;/record&gt;&lt;/Cite&gt;&lt;Cite&gt;&lt;Author&gt;Harlow&lt;/Author&gt;&lt;Year&gt;1996&lt;/Year&gt;&lt;IDText&gt;Stress and stress-related hormones during in-vitro fertilization treatment&lt;/IDText&gt;&lt;record&gt;&lt;dates&gt;&lt;pub-dates&gt;&lt;date&gt;Feb&lt;/date&gt;&lt;/pub-dates&gt;&lt;year&gt;1996&lt;/year&gt;&lt;/dates&gt;&lt;urls&gt;&lt;related-urls&gt;&lt;url&gt;&amp;lt;Go to ISI&amp;gt;://WOS:A1996UB07000013&lt;/url&gt;&lt;/related-urls&gt;&lt;/urls&gt;&lt;isbn&gt;0268-1161&lt;/isbn&gt;&lt;titles&gt;&lt;title&gt;Stress and stress-related hormones during in-vitro fertilization treatment&lt;/title&gt;&lt;secondary-title&gt;Human Reproduction&lt;/secondary-title&gt;&lt;/titles&gt;&lt;pages&gt;274-279&lt;/pages&gt;&lt;number&gt;2&lt;/number&gt;&lt;contributors&gt;&lt;authors&gt;&lt;author&gt;Harlow, C. R.&lt;/author&gt;&lt;author&gt;Fahy, U. M.&lt;/author&gt;&lt;author&gt;Talbot, W. M.&lt;/author&gt;&lt;author&gt;Wardle, P. G.&lt;/author&gt;&lt;author&gt;Hull, M. G. R.&lt;/author&gt;&lt;/authors&gt;&lt;/contributors&gt;&lt;added-date format="utc"&gt;1332755372&lt;/added-date&gt;&lt;ref-type name="Journal Article"&gt;17&lt;/ref-type&gt;&lt;rec-number&gt;83&lt;/rec-number&gt;&lt;last-updated-date format="utc"&gt;1361376155&lt;/last-updated-date&gt;&lt;accession-num&gt;WOS:A1996UB07000013&lt;/accession-num&gt;&lt;volume&gt;11&lt;/volume&gt;&lt;/record&gt;&lt;/Cite&gt;&lt;/EndNote&gt;</w:instrText>
      </w:r>
      <w:r w:rsidRPr="000E7180">
        <w:rPr>
          <w:rFonts w:ascii="Arial" w:eastAsia="Calibri" w:hAnsi="Arial" w:cs="Arial"/>
          <w:sz w:val="24"/>
          <w:szCs w:val="24"/>
        </w:rPr>
        <w:fldChar w:fldCharType="separate"/>
      </w:r>
      <w:r w:rsidR="00261289">
        <w:rPr>
          <w:rFonts w:ascii="Arial" w:eastAsia="Calibri" w:hAnsi="Arial" w:cs="Arial"/>
          <w:sz w:val="24"/>
          <w:szCs w:val="24"/>
        </w:rPr>
        <w:t>(75, 78)</w:t>
      </w:r>
      <w:r w:rsidRPr="000E7180">
        <w:rPr>
          <w:rFonts w:ascii="Arial" w:eastAsia="Calibri" w:hAnsi="Arial" w:cs="Arial"/>
          <w:sz w:val="24"/>
          <w:szCs w:val="24"/>
        </w:rPr>
        <w:fldChar w:fldCharType="end"/>
      </w:r>
      <w:r w:rsidRPr="000E7180">
        <w:rPr>
          <w:rFonts w:ascii="Arial" w:eastAsia="Calibri" w:hAnsi="Arial" w:cs="Arial"/>
          <w:sz w:val="24"/>
          <w:szCs w:val="24"/>
        </w:rPr>
        <w:t xml:space="preserve"> </w:t>
      </w:r>
      <w:r w:rsidRPr="000E7180">
        <w:rPr>
          <w:rFonts w:ascii="Arial" w:eastAsia="Calibri" w:hAnsi="Arial" w:cs="Arial"/>
          <w:sz w:val="24"/>
          <w:szCs w:val="24"/>
          <w:lang w:eastAsia="en-GB"/>
        </w:rPr>
        <w:t>while</w:t>
      </w:r>
      <w:r w:rsidRPr="000E7180">
        <w:rPr>
          <w:rFonts w:ascii="Arial" w:eastAsia="Calibri" w:hAnsi="Arial" w:cs="Arial"/>
          <w:sz w:val="24"/>
          <w:szCs w:val="24"/>
        </w:rPr>
        <w:t xml:space="preserve"> one other study did not confirm this. In the study by Kee </w:t>
      </w:r>
      <w:r w:rsidRPr="000E7180">
        <w:rPr>
          <w:rFonts w:ascii="Arial" w:eastAsia="Calibri" w:hAnsi="Arial" w:cs="Arial"/>
          <w:i/>
          <w:sz w:val="24"/>
          <w:szCs w:val="24"/>
        </w:rPr>
        <w:t xml:space="preserve">et al, </w:t>
      </w:r>
      <w:r w:rsidRPr="000E7180">
        <w:rPr>
          <w:rFonts w:ascii="Arial" w:eastAsia="Calibri" w:hAnsi="Arial" w:cs="Arial"/>
          <w:sz w:val="24"/>
          <w:szCs w:val="24"/>
        </w:rPr>
        <w:t xml:space="preserve">pre-treatment trait anxiety was noted to be significantly lower in pregnant women </w:t>
      </w:r>
      <w:r w:rsidRPr="000E7180">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&lt;EndNote&gt;&lt;Cite&gt;&lt;Author&gt;Kee&lt;/Author&gt;&lt;Year&gt;2000&lt;/Year&gt;&lt;IDText&gt;A study on psychological strain in IVF patients&lt;/IDText&gt;&lt;DisplayText&gt;(106)&lt;/DisplayText&gt;&lt;record&gt;&lt;dates&gt;&lt;pub-dates&gt;&lt;date&gt;Sep&lt;/date&gt;&lt;/pub-dates&gt;&lt;year&gt;2000&lt;/year&gt;&lt;/dates&gt;&lt;urls&gt;&lt;related-urls&gt;&lt;url&gt;&amp;lt;Go to ISI&amp;gt;://WOS:000090086400008&lt;/url&gt;&lt;/related-urls&gt;&lt;/urls&gt;&lt;isbn&gt;1058-0468&lt;/isbn&gt;&lt;titles&gt;&lt;title&gt;A study on psychological strain in IVF patients&lt;/title&gt;&lt;secondary-title&gt;Journal of Assisted Reproduction and Genetics&lt;/secondary-title&gt;&lt;/titles&gt;&lt;pages&gt;445-448&lt;/pages&gt;&lt;number&gt;8&lt;/number&gt;&lt;contributors&gt;&lt;authors&gt;&lt;author&gt;Kee, B. S.&lt;/author&gt;&lt;author&gt;Jung, B. J.&lt;/author&gt;&lt;author&gt;Lee, S. H.&lt;/author&gt;&lt;/authors&gt;&lt;/contributors&gt;&lt;added-date format="utc"&gt;1361421179&lt;/added-date&gt;&lt;ref-type name="Journal Article"&gt;17&lt;/ref-type&gt;&lt;rec-number&gt;1336&lt;/rec-number&gt;&lt;last-updated-date format="utc"&gt;1361444730&lt;/last-updated-date&gt;&lt;accession-num&gt;WOS:000090086400008&lt;/accession-num&gt;&lt;volume&gt;17&lt;/volume&gt;&lt;/record&gt;&lt;/Cite&gt;&lt;/EndNote&gt;</w:instrText>
      </w:r>
      <w:r w:rsidRPr="000E7180">
        <w:rPr>
          <w:rFonts w:ascii="Arial" w:eastAsia="Calibri" w:hAnsi="Arial" w:cs="Arial"/>
          <w:sz w:val="24"/>
          <w:szCs w:val="24"/>
        </w:rPr>
        <w:fldChar w:fldCharType="separate"/>
      </w:r>
      <w:r w:rsidR="00261289">
        <w:rPr>
          <w:rFonts w:ascii="Arial" w:eastAsia="Calibri" w:hAnsi="Arial" w:cs="Arial"/>
          <w:sz w:val="24"/>
          <w:szCs w:val="24"/>
        </w:rPr>
        <w:t>(106)</w:t>
      </w:r>
      <w:r w:rsidRPr="000E7180">
        <w:rPr>
          <w:rFonts w:ascii="Arial" w:eastAsia="Calibri" w:hAnsi="Arial" w:cs="Arial"/>
          <w:sz w:val="24"/>
          <w:szCs w:val="24"/>
        </w:rPr>
        <w:fldChar w:fldCharType="end"/>
      </w:r>
      <w:r w:rsidRPr="000E7180">
        <w:rPr>
          <w:rFonts w:ascii="Arial" w:eastAsia="Calibri" w:hAnsi="Arial" w:cs="Arial"/>
          <w:sz w:val="24"/>
          <w:szCs w:val="24"/>
        </w:rPr>
        <w:t xml:space="preserve"> as compared to women who did not conceive. Other studies also demonstrated a similar trend towards lower trait anxiety in the pregnant women, but this difference was not statistically conclusive</w:t>
      </w:r>
      <w:r w:rsidR="00A96B25">
        <w:rPr>
          <w:rFonts w:ascii="Arial" w:eastAsia="Calibri" w:hAnsi="Arial" w:cs="Arial"/>
          <w:sz w:val="24"/>
          <w:szCs w:val="24"/>
        </w:rPr>
        <w:t xml:space="preserve"> (Table 2.6)</w:t>
      </w:r>
      <w:r w:rsidRPr="000E7180">
        <w:rPr>
          <w:rFonts w:ascii="Arial" w:eastAsia="Calibri" w:hAnsi="Arial" w:cs="Arial"/>
          <w:sz w:val="24"/>
          <w:szCs w:val="24"/>
        </w:rPr>
        <w:t xml:space="preserve">. In the study by Lancastle &amp; Boivin, trait anxiety by itself was not predictive of the success of treatment, but combined with escapist coping and optimism were significant indicators of an underlying latent psychological construct, which was a better predictor of reproductive outcome than any variable on its own </w:t>
      </w:r>
      <w:r w:rsidRPr="000E7180">
        <w:rPr>
          <w:rFonts w:ascii="Arial" w:eastAsia="Calibri" w:hAnsi="Arial" w:cs="Arial"/>
          <w:sz w:val="24"/>
          <w:szCs w:val="24"/>
        </w:rPr>
        <w:fldChar w:fldCharType="begin">
          <w:fldData xml:space="preserve">PEVuZE5vdGU+PENpdGU+PEF1dGhvcj5MYW5jYXN0bGU8L0F1dGhvcj48WWVhcj4yMDA1PC9ZZWFy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</w:fldData>
        </w:fldChar>
      </w:r>
      <w:r w:rsidR="00261289">
        <w:rPr>
          <w:rFonts w:ascii="Arial" w:eastAsia="Calibri" w:hAnsi="Arial" w:cs="Arial"/>
          <w:sz w:val="24"/>
          <w:szCs w:val="24"/>
        </w:rPr>
        <w:instrText xml:space="preserve"> ADDIN EN.CITE </w:instrText>
      </w:r>
      <w:r w:rsidR="00261289">
        <w:rPr>
          <w:rFonts w:ascii="Arial" w:eastAsia="Calibri" w:hAnsi="Arial" w:cs="Arial"/>
          <w:sz w:val="24"/>
          <w:szCs w:val="24"/>
        </w:rPr>
        <w:fldChar w:fldCharType="begin">
          <w:fldData xml:space="preserve">PEVuZE5vdGU+PENpdGU+PEF1dGhvcj5MYW5jYXN0bGU8L0F1dGhvcj48WWVhcj4yMDA1PC9ZZWFy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</w:fldData>
        </w:fldChar>
      </w:r>
      <w:r w:rsidR="00261289">
        <w:rPr>
          <w:rFonts w:ascii="Arial" w:eastAsia="Calibri" w:hAnsi="Arial" w:cs="Arial"/>
          <w:sz w:val="24"/>
          <w:szCs w:val="24"/>
        </w:rPr>
        <w:instrText xml:space="preserve"> ADDIN EN.CITE.DATA </w:instrText>
      </w:r>
      <w:r w:rsidR="00261289">
        <w:rPr>
          <w:rFonts w:ascii="Arial" w:eastAsia="Calibri" w:hAnsi="Arial" w:cs="Arial"/>
          <w:sz w:val="24"/>
          <w:szCs w:val="24"/>
        </w:rPr>
      </w:r>
      <w:r w:rsidR="00261289">
        <w:rPr>
          <w:rFonts w:ascii="Arial" w:eastAsia="Calibri" w:hAnsi="Arial" w:cs="Arial"/>
          <w:sz w:val="24"/>
          <w:szCs w:val="24"/>
        </w:rPr>
        <w:fldChar w:fldCharType="end"/>
      </w:r>
      <w:r w:rsidRPr="000E7180">
        <w:rPr>
          <w:rFonts w:ascii="Arial" w:eastAsia="Calibri" w:hAnsi="Arial" w:cs="Arial"/>
          <w:sz w:val="24"/>
          <w:szCs w:val="24"/>
        </w:rPr>
      </w:r>
      <w:r w:rsidRPr="000E7180">
        <w:rPr>
          <w:rFonts w:ascii="Arial" w:eastAsia="Calibri" w:hAnsi="Arial" w:cs="Arial"/>
          <w:sz w:val="24"/>
          <w:szCs w:val="24"/>
        </w:rPr>
        <w:fldChar w:fldCharType="separate"/>
      </w:r>
      <w:r w:rsidR="00261289">
        <w:rPr>
          <w:rFonts w:ascii="Arial" w:eastAsia="Calibri" w:hAnsi="Arial" w:cs="Arial"/>
          <w:sz w:val="24"/>
          <w:szCs w:val="24"/>
        </w:rPr>
        <w:t>(111)</w:t>
      </w:r>
      <w:r w:rsidRPr="000E7180">
        <w:rPr>
          <w:rFonts w:ascii="Arial" w:eastAsia="Calibri" w:hAnsi="Arial" w:cs="Arial"/>
          <w:sz w:val="24"/>
          <w:szCs w:val="24"/>
        </w:rPr>
        <w:fldChar w:fldCharType="end"/>
      </w:r>
      <w:r w:rsidRPr="000E7180">
        <w:rPr>
          <w:rFonts w:ascii="Arial" w:eastAsia="Calibri" w:hAnsi="Arial" w:cs="Arial"/>
          <w:sz w:val="24"/>
          <w:szCs w:val="24"/>
        </w:rPr>
        <w:t xml:space="preserve">. </w:t>
      </w:r>
    </w:p>
    <w:p w14:paraId="72AE23AC" w14:textId="77777777" w:rsidR="008F5572" w:rsidRDefault="008F5572" w:rsidP="00812932">
      <w:pPr>
        <w:spacing w:line="480" w:lineRule="auto"/>
        <w:rPr>
          <w:rFonts w:ascii="Arial" w:eastAsia="Calibri" w:hAnsi="Arial" w:cs="Arial"/>
          <w:b/>
          <w:sz w:val="24"/>
          <w:szCs w:val="24"/>
          <w:lang w:eastAsia="en-GB"/>
        </w:rPr>
      </w:pPr>
    </w:p>
    <w:p w14:paraId="552A64F9" w14:textId="77777777" w:rsidR="005507AF" w:rsidRDefault="005507AF" w:rsidP="00BE7EE6">
      <w:pPr>
        <w:spacing w:line="160" w:lineRule="exact"/>
        <w:rPr>
          <w:rFonts w:ascii="Arial" w:eastAsia="Calibri" w:hAnsi="Arial" w:cs="Arial"/>
          <w:b/>
          <w:sz w:val="18"/>
          <w:szCs w:val="18"/>
          <w:u w:val="single"/>
          <w:lang w:eastAsia="en-GB"/>
        </w:rPr>
      </w:pPr>
    </w:p>
    <w:p w14:paraId="56709705" w14:textId="77777777" w:rsidR="005507AF" w:rsidRDefault="005507AF" w:rsidP="00BE7EE6">
      <w:pPr>
        <w:spacing w:line="160" w:lineRule="exact"/>
        <w:rPr>
          <w:rFonts w:ascii="Arial" w:eastAsia="Calibri" w:hAnsi="Arial" w:cs="Arial"/>
          <w:b/>
          <w:sz w:val="18"/>
          <w:szCs w:val="18"/>
          <w:u w:val="single"/>
          <w:lang w:eastAsia="en-GB"/>
        </w:rPr>
      </w:pPr>
    </w:p>
    <w:p w14:paraId="6E2F6D44" w14:textId="77777777" w:rsidR="00D36043" w:rsidRDefault="00D36043" w:rsidP="00BE7EE6">
      <w:pPr>
        <w:spacing w:line="160" w:lineRule="exact"/>
        <w:rPr>
          <w:rFonts w:ascii="Arial" w:eastAsia="Calibri" w:hAnsi="Arial" w:cs="Arial"/>
          <w:b/>
          <w:sz w:val="18"/>
          <w:szCs w:val="18"/>
          <w:u w:val="single"/>
          <w:lang w:eastAsia="en-GB"/>
        </w:rPr>
      </w:pPr>
    </w:p>
    <w:p w14:paraId="3707B82D" w14:textId="77777777" w:rsidR="00B017D4" w:rsidRDefault="00B017D4" w:rsidP="00BE7EE6">
      <w:pPr>
        <w:spacing w:line="160" w:lineRule="exact"/>
        <w:rPr>
          <w:rFonts w:ascii="Arial" w:eastAsia="Calibri" w:hAnsi="Arial" w:cs="Arial"/>
          <w:b/>
          <w:sz w:val="18"/>
          <w:szCs w:val="18"/>
          <w:u w:val="single"/>
          <w:lang w:eastAsia="en-GB"/>
        </w:rPr>
      </w:pPr>
    </w:p>
    <w:p w14:paraId="3E317941" w14:textId="77777777" w:rsidR="00B017D4" w:rsidRDefault="00B017D4" w:rsidP="00BE7EE6">
      <w:pPr>
        <w:spacing w:line="160" w:lineRule="exact"/>
        <w:rPr>
          <w:rFonts w:ascii="Arial" w:eastAsia="Calibri" w:hAnsi="Arial" w:cs="Arial"/>
          <w:b/>
          <w:sz w:val="18"/>
          <w:szCs w:val="18"/>
          <w:u w:val="single"/>
          <w:lang w:eastAsia="en-GB"/>
        </w:rPr>
      </w:pPr>
    </w:p>
    <w:p w14:paraId="6D911F54" w14:textId="77777777" w:rsidR="00B017D4" w:rsidRDefault="00B017D4" w:rsidP="00BE7EE6">
      <w:pPr>
        <w:spacing w:line="160" w:lineRule="exact"/>
        <w:rPr>
          <w:rFonts w:ascii="Arial" w:eastAsia="Calibri" w:hAnsi="Arial" w:cs="Arial"/>
          <w:b/>
          <w:sz w:val="20"/>
          <w:szCs w:val="20"/>
          <w:u w:val="single"/>
          <w:lang w:eastAsia="en-GB"/>
        </w:rPr>
      </w:pPr>
    </w:p>
    <w:p w14:paraId="3A534AA7" w14:textId="2800BED8" w:rsidR="00EC04F3" w:rsidRPr="005507AF" w:rsidRDefault="00E2058D" w:rsidP="00B017D4">
      <w:pPr>
        <w:spacing w:line="240" w:lineRule="auto"/>
        <w:rPr>
          <w:rFonts w:ascii="Arial" w:eastAsia="Calibri" w:hAnsi="Arial" w:cs="Arial"/>
          <w:b/>
          <w:sz w:val="20"/>
          <w:szCs w:val="20"/>
          <w:u w:val="single"/>
          <w:lang w:eastAsia="en-GB"/>
        </w:rPr>
      </w:pPr>
      <w:r w:rsidRPr="005507AF">
        <w:rPr>
          <w:rFonts w:ascii="Arial" w:eastAsia="Calibri" w:hAnsi="Arial" w:cs="Arial"/>
          <w:b/>
          <w:sz w:val="20"/>
          <w:szCs w:val="20"/>
          <w:u w:val="single"/>
          <w:lang w:eastAsia="en-GB"/>
        </w:rPr>
        <w:lastRenderedPageBreak/>
        <w:t>T</w:t>
      </w:r>
      <w:r w:rsidR="00EC04F3" w:rsidRPr="005507AF">
        <w:rPr>
          <w:rFonts w:ascii="Arial" w:eastAsia="Calibri" w:hAnsi="Arial" w:cs="Arial"/>
          <w:b/>
          <w:sz w:val="20"/>
          <w:szCs w:val="20"/>
          <w:u w:val="single"/>
          <w:lang w:eastAsia="en-GB"/>
        </w:rPr>
        <w:t xml:space="preserve">able </w:t>
      </w:r>
      <w:r w:rsidR="00812932" w:rsidRPr="005507AF">
        <w:rPr>
          <w:rFonts w:ascii="Arial" w:eastAsia="Calibri" w:hAnsi="Arial" w:cs="Arial"/>
          <w:b/>
          <w:sz w:val="20"/>
          <w:szCs w:val="20"/>
          <w:u w:val="single"/>
          <w:lang w:eastAsia="en-GB"/>
        </w:rPr>
        <w:t>2.</w:t>
      </w:r>
      <w:r w:rsidR="00A34B78" w:rsidRPr="005507AF">
        <w:rPr>
          <w:rFonts w:ascii="Arial" w:eastAsia="Calibri" w:hAnsi="Arial" w:cs="Arial"/>
          <w:b/>
          <w:sz w:val="20"/>
          <w:szCs w:val="20"/>
          <w:u w:val="single"/>
          <w:lang w:eastAsia="en-GB"/>
        </w:rPr>
        <w:t>6</w:t>
      </w:r>
      <w:r w:rsidR="00EC04F3" w:rsidRPr="005507AF">
        <w:rPr>
          <w:rFonts w:ascii="Arial" w:eastAsia="Calibri" w:hAnsi="Arial" w:cs="Arial"/>
          <w:b/>
          <w:sz w:val="20"/>
          <w:szCs w:val="20"/>
          <w:u w:val="single"/>
          <w:lang w:eastAsia="en-GB"/>
        </w:rPr>
        <w:t>. Correlation of anxiety to clinical pregnancy</w:t>
      </w:r>
      <w:r w:rsidR="00B017D4">
        <w:rPr>
          <w:rFonts w:ascii="Arial" w:eastAsia="Calibri" w:hAnsi="Arial" w:cs="Arial"/>
          <w:b/>
          <w:sz w:val="20"/>
          <w:szCs w:val="20"/>
          <w:u w:val="single"/>
          <w:lang w:eastAsia="en-GB"/>
        </w:rPr>
        <w:t xml:space="preserve"> after IVF</w:t>
      </w:r>
    </w:p>
    <w:tbl>
      <w:tblPr>
        <w:tblpPr w:leftFromText="180" w:rightFromText="180" w:vertAnchor="page" w:horzAnchor="margin" w:tblpY="1237"/>
        <w:tblW w:w="906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61"/>
        <w:gridCol w:w="1521"/>
        <w:gridCol w:w="1062"/>
        <w:gridCol w:w="2396"/>
        <w:gridCol w:w="797"/>
        <w:gridCol w:w="1463"/>
        <w:gridCol w:w="1066"/>
      </w:tblGrid>
      <w:tr w:rsidR="00BE7EE6" w:rsidRPr="00EC04F3" w14:paraId="62D5A1ED" w14:textId="77777777" w:rsidTr="004A454F">
        <w:trPr>
          <w:trHeight w:val="345"/>
        </w:trPr>
        <w:tc>
          <w:tcPr>
            <w:tcW w:w="751" w:type="dxa"/>
            <w:tcBorders>
              <w:top w:val="single" w:sz="4" w:space="0" w:color="auto"/>
              <w:bottom w:val="single" w:sz="4" w:space="0" w:color="auto"/>
            </w:tcBorders>
            <w:noWrap/>
            <w:vAlign w:val="bottom"/>
          </w:tcPr>
          <w:p w14:paraId="7D047AF3"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Measure</w:t>
            </w:r>
          </w:p>
        </w:tc>
        <w:tc>
          <w:tcPr>
            <w:tcW w:w="1521" w:type="dxa"/>
            <w:tcBorders>
              <w:top w:val="single" w:sz="4" w:space="0" w:color="auto"/>
              <w:bottom w:val="single" w:sz="4" w:space="0" w:color="auto"/>
            </w:tcBorders>
            <w:noWrap/>
            <w:vAlign w:val="bottom"/>
          </w:tcPr>
          <w:p w14:paraId="2FEDBBE2"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Study</w:t>
            </w:r>
          </w:p>
        </w:tc>
        <w:tc>
          <w:tcPr>
            <w:tcW w:w="1072" w:type="dxa"/>
            <w:tcBorders>
              <w:top w:val="single" w:sz="4" w:space="0" w:color="auto"/>
              <w:bottom w:val="single" w:sz="4" w:space="0" w:color="auto"/>
            </w:tcBorders>
            <w:vAlign w:val="bottom"/>
          </w:tcPr>
          <w:p w14:paraId="4E4D8D77"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Instrument</w:t>
            </w:r>
          </w:p>
        </w:tc>
        <w:tc>
          <w:tcPr>
            <w:tcW w:w="2396" w:type="dxa"/>
            <w:tcBorders>
              <w:top w:val="single" w:sz="4" w:space="0" w:color="auto"/>
              <w:bottom w:val="single" w:sz="4" w:space="0" w:color="auto"/>
            </w:tcBorders>
            <w:noWrap/>
            <w:vAlign w:val="bottom"/>
          </w:tcPr>
          <w:p w14:paraId="1038E932"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Participants</w:t>
            </w:r>
          </w:p>
        </w:tc>
        <w:tc>
          <w:tcPr>
            <w:tcW w:w="797" w:type="dxa"/>
            <w:tcBorders>
              <w:top w:val="single" w:sz="4" w:space="0" w:color="auto"/>
              <w:bottom w:val="single" w:sz="4" w:space="0" w:color="auto"/>
            </w:tcBorders>
            <w:noWrap/>
            <w:vAlign w:val="bottom"/>
          </w:tcPr>
          <w:p w14:paraId="7256EA45"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 of patients</w:t>
            </w:r>
          </w:p>
        </w:tc>
        <w:tc>
          <w:tcPr>
            <w:tcW w:w="1463" w:type="dxa"/>
            <w:tcBorders>
              <w:top w:val="single" w:sz="4" w:space="0" w:color="auto"/>
              <w:bottom w:val="single" w:sz="4" w:space="0" w:color="auto"/>
            </w:tcBorders>
            <w:noWrap/>
            <w:vAlign w:val="bottom"/>
          </w:tcPr>
          <w:p w14:paraId="0B66415F"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Effect size Correlation</w:t>
            </w:r>
          </w:p>
        </w:tc>
        <w:tc>
          <w:tcPr>
            <w:tcW w:w="1066" w:type="dxa"/>
            <w:tcBorders>
              <w:top w:val="single" w:sz="4" w:space="0" w:color="auto"/>
              <w:bottom w:val="single" w:sz="4" w:space="0" w:color="auto"/>
            </w:tcBorders>
            <w:noWrap/>
            <w:vAlign w:val="bottom"/>
          </w:tcPr>
          <w:p w14:paraId="6CE686FE"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Statistical significance</w:t>
            </w:r>
          </w:p>
        </w:tc>
      </w:tr>
      <w:tr w:rsidR="00BE7EE6" w:rsidRPr="00EC04F3" w14:paraId="199CE812" w14:textId="77777777" w:rsidTr="004A454F">
        <w:trPr>
          <w:trHeight w:val="345"/>
        </w:trPr>
        <w:tc>
          <w:tcPr>
            <w:tcW w:w="751" w:type="dxa"/>
            <w:tcBorders>
              <w:top w:val="single" w:sz="4" w:space="0" w:color="auto"/>
              <w:bottom w:val="nil"/>
            </w:tcBorders>
            <w:noWrap/>
            <w:vAlign w:val="bottom"/>
          </w:tcPr>
          <w:p w14:paraId="38B1F14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w:t>
            </w:r>
          </w:p>
        </w:tc>
        <w:tc>
          <w:tcPr>
            <w:tcW w:w="1521" w:type="dxa"/>
            <w:tcBorders>
              <w:top w:val="single" w:sz="4" w:space="0" w:color="auto"/>
              <w:bottom w:val="nil"/>
            </w:tcBorders>
            <w:noWrap/>
            <w:vAlign w:val="bottom"/>
          </w:tcPr>
          <w:p w14:paraId="1D819453"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Demyttenaere 1992</w:t>
            </w:r>
          </w:p>
        </w:tc>
        <w:tc>
          <w:tcPr>
            <w:tcW w:w="1072" w:type="dxa"/>
            <w:tcBorders>
              <w:top w:val="single" w:sz="4" w:space="0" w:color="auto"/>
              <w:bottom w:val="nil"/>
            </w:tcBorders>
            <w:vAlign w:val="bottom"/>
          </w:tcPr>
          <w:p w14:paraId="0F23E6BB"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single" w:sz="4" w:space="0" w:color="auto"/>
              <w:bottom w:val="nil"/>
            </w:tcBorders>
            <w:noWrap/>
            <w:vAlign w:val="bottom"/>
          </w:tcPr>
          <w:p w14:paraId="6F575EB6"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IVF</w:t>
            </w:r>
          </w:p>
        </w:tc>
        <w:tc>
          <w:tcPr>
            <w:tcW w:w="797" w:type="dxa"/>
            <w:tcBorders>
              <w:top w:val="single" w:sz="4" w:space="0" w:color="auto"/>
              <w:bottom w:val="nil"/>
            </w:tcBorders>
            <w:noWrap/>
            <w:vAlign w:val="bottom"/>
          </w:tcPr>
          <w:p w14:paraId="05D9509A"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40</w:t>
            </w:r>
          </w:p>
        </w:tc>
        <w:tc>
          <w:tcPr>
            <w:tcW w:w="1463" w:type="dxa"/>
            <w:tcBorders>
              <w:top w:val="single" w:sz="4" w:space="0" w:color="auto"/>
              <w:bottom w:val="nil"/>
            </w:tcBorders>
            <w:noWrap/>
            <w:vAlign w:val="bottom"/>
          </w:tcPr>
          <w:p w14:paraId="7CF5C762"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-0.32</w:t>
            </w:r>
          </w:p>
        </w:tc>
        <w:tc>
          <w:tcPr>
            <w:tcW w:w="1066" w:type="dxa"/>
            <w:tcBorders>
              <w:top w:val="single" w:sz="4" w:space="0" w:color="auto"/>
              <w:bottom w:val="nil"/>
            </w:tcBorders>
            <w:noWrap/>
            <w:vAlign w:val="bottom"/>
          </w:tcPr>
          <w:p w14:paraId="7BEEF794" w14:textId="77777777" w:rsidR="00BE7EE6" w:rsidRPr="00EC04F3" w:rsidRDefault="00BE7EE6" w:rsidP="00BE7EE6">
            <w:pPr>
              <w:spacing w:line="240" w:lineRule="auto"/>
              <w:rPr>
                <w:rFonts w:ascii="Arial" w:eastAsia="Calibri" w:hAnsi="Arial" w:cs="Arial"/>
                <w:b/>
                <w:bCs/>
                <w:color w:val="000000"/>
                <w:sz w:val="14"/>
                <w:lang w:eastAsia="en-GB"/>
              </w:rPr>
            </w:pPr>
            <w:r w:rsidRPr="00EC04F3">
              <w:rPr>
                <w:rFonts w:ascii="Arial" w:eastAsia="Calibri" w:hAnsi="Arial" w:cs="Arial"/>
                <w:b/>
                <w:bCs/>
                <w:color w:val="000000"/>
                <w:sz w:val="14"/>
                <w:lang w:eastAsia="en-GB"/>
              </w:rPr>
              <w:t>p=0.03</w:t>
            </w:r>
          </w:p>
        </w:tc>
      </w:tr>
      <w:tr w:rsidR="00BE7EE6" w:rsidRPr="00EC04F3" w14:paraId="1B376FBF" w14:textId="77777777" w:rsidTr="004A454F">
        <w:trPr>
          <w:trHeight w:val="345"/>
        </w:trPr>
        <w:tc>
          <w:tcPr>
            <w:tcW w:w="751" w:type="dxa"/>
            <w:tcBorders>
              <w:top w:val="nil"/>
              <w:bottom w:val="nil"/>
            </w:tcBorders>
            <w:noWrap/>
            <w:vAlign w:val="bottom"/>
          </w:tcPr>
          <w:p w14:paraId="337FC565"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47C478C6"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Merari 1992</w:t>
            </w:r>
          </w:p>
        </w:tc>
        <w:tc>
          <w:tcPr>
            <w:tcW w:w="1072" w:type="dxa"/>
            <w:tcBorders>
              <w:top w:val="nil"/>
              <w:bottom w:val="nil"/>
            </w:tcBorders>
            <w:vAlign w:val="bottom"/>
          </w:tcPr>
          <w:p w14:paraId="575A2FE6"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39EC80F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Unexplained or Tubal infertility</w:t>
            </w:r>
          </w:p>
        </w:tc>
        <w:tc>
          <w:tcPr>
            <w:tcW w:w="797" w:type="dxa"/>
            <w:tcBorders>
              <w:top w:val="nil"/>
              <w:bottom w:val="nil"/>
            </w:tcBorders>
            <w:noWrap/>
            <w:vAlign w:val="bottom"/>
          </w:tcPr>
          <w:p w14:paraId="411B7717"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113</w:t>
            </w:r>
          </w:p>
        </w:tc>
        <w:tc>
          <w:tcPr>
            <w:tcW w:w="1463" w:type="dxa"/>
            <w:tcBorders>
              <w:top w:val="nil"/>
              <w:bottom w:val="nil"/>
            </w:tcBorders>
            <w:noWrap/>
            <w:vAlign w:val="bottom"/>
          </w:tcPr>
          <w:p w14:paraId="55B4898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0.14</w:t>
            </w:r>
          </w:p>
        </w:tc>
        <w:tc>
          <w:tcPr>
            <w:tcW w:w="1066" w:type="dxa"/>
            <w:tcBorders>
              <w:top w:val="nil"/>
              <w:bottom w:val="nil"/>
            </w:tcBorders>
            <w:noWrap/>
            <w:vAlign w:val="bottom"/>
          </w:tcPr>
          <w:p w14:paraId="0A0C76D5"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22EAFB89" w14:textId="77777777" w:rsidTr="004A454F">
        <w:trPr>
          <w:trHeight w:val="345"/>
        </w:trPr>
        <w:tc>
          <w:tcPr>
            <w:tcW w:w="751" w:type="dxa"/>
            <w:tcBorders>
              <w:top w:val="nil"/>
              <w:bottom w:val="nil"/>
            </w:tcBorders>
            <w:noWrap/>
            <w:vAlign w:val="bottom"/>
          </w:tcPr>
          <w:p w14:paraId="38C6A5DD"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37D5E0F5"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Visser 1994</w:t>
            </w:r>
          </w:p>
        </w:tc>
        <w:tc>
          <w:tcPr>
            <w:tcW w:w="1072" w:type="dxa"/>
            <w:tcBorders>
              <w:top w:val="nil"/>
              <w:bottom w:val="nil"/>
            </w:tcBorders>
            <w:vAlign w:val="bottom"/>
          </w:tcPr>
          <w:p w14:paraId="2323F065"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34CA20EB"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w:t>
            </w:r>
          </w:p>
        </w:tc>
        <w:tc>
          <w:tcPr>
            <w:tcW w:w="797" w:type="dxa"/>
            <w:tcBorders>
              <w:top w:val="nil"/>
              <w:bottom w:val="nil"/>
            </w:tcBorders>
            <w:noWrap/>
            <w:vAlign w:val="bottom"/>
          </w:tcPr>
          <w:p w14:paraId="495DA320"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65</w:t>
            </w:r>
          </w:p>
        </w:tc>
        <w:tc>
          <w:tcPr>
            <w:tcW w:w="1463" w:type="dxa"/>
            <w:tcBorders>
              <w:top w:val="nil"/>
              <w:bottom w:val="nil"/>
            </w:tcBorders>
            <w:noWrap/>
            <w:vAlign w:val="bottom"/>
          </w:tcPr>
          <w:p w14:paraId="2847CE9B"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-0.01</w:t>
            </w:r>
          </w:p>
        </w:tc>
        <w:tc>
          <w:tcPr>
            <w:tcW w:w="1066" w:type="dxa"/>
            <w:tcBorders>
              <w:top w:val="nil"/>
              <w:bottom w:val="nil"/>
            </w:tcBorders>
            <w:noWrap/>
            <w:vAlign w:val="bottom"/>
          </w:tcPr>
          <w:p w14:paraId="65CDCAD3"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3BEE5A82" w14:textId="77777777" w:rsidTr="004A454F">
        <w:trPr>
          <w:trHeight w:val="345"/>
        </w:trPr>
        <w:tc>
          <w:tcPr>
            <w:tcW w:w="751" w:type="dxa"/>
            <w:tcBorders>
              <w:top w:val="nil"/>
              <w:bottom w:val="nil"/>
            </w:tcBorders>
            <w:noWrap/>
            <w:vAlign w:val="bottom"/>
          </w:tcPr>
          <w:p w14:paraId="2BC08C6A"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14D78997"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Boivin 1995</w:t>
            </w:r>
          </w:p>
        </w:tc>
        <w:tc>
          <w:tcPr>
            <w:tcW w:w="1072" w:type="dxa"/>
            <w:tcBorders>
              <w:top w:val="nil"/>
              <w:bottom w:val="nil"/>
            </w:tcBorders>
            <w:vAlign w:val="bottom"/>
          </w:tcPr>
          <w:p w14:paraId="2BC6197C"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69CC634A"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first IVF</w:t>
            </w:r>
          </w:p>
        </w:tc>
        <w:tc>
          <w:tcPr>
            <w:tcW w:w="797" w:type="dxa"/>
            <w:tcBorders>
              <w:top w:val="nil"/>
              <w:bottom w:val="nil"/>
            </w:tcBorders>
            <w:noWrap/>
            <w:vAlign w:val="bottom"/>
          </w:tcPr>
          <w:p w14:paraId="610A056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40</w:t>
            </w:r>
          </w:p>
        </w:tc>
        <w:tc>
          <w:tcPr>
            <w:tcW w:w="1463" w:type="dxa"/>
            <w:tcBorders>
              <w:top w:val="nil"/>
              <w:bottom w:val="nil"/>
            </w:tcBorders>
            <w:noWrap/>
            <w:vAlign w:val="bottom"/>
          </w:tcPr>
          <w:p w14:paraId="587DC2AA"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-0.18</w:t>
            </w:r>
          </w:p>
        </w:tc>
        <w:tc>
          <w:tcPr>
            <w:tcW w:w="1066" w:type="dxa"/>
            <w:tcBorders>
              <w:top w:val="nil"/>
              <w:bottom w:val="nil"/>
            </w:tcBorders>
            <w:noWrap/>
            <w:vAlign w:val="bottom"/>
          </w:tcPr>
          <w:p w14:paraId="6BA1DED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25A2FCF8" w14:textId="77777777" w:rsidTr="004A454F">
        <w:trPr>
          <w:trHeight w:val="345"/>
        </w:trPr>
        <w:tc>
          <w:tcPr>
            <w:tcW w:w="751" w:type="dxa"/>
            <w:tcBorders>
              <w:top w:val="nil"/>
              <w:bottom w:val="nil"/>
            </w:tcBorders>
            <w:noWrap/>
            <w:vAlign w:val="bottom"/>
          </w:tcPr>
          <w:p w14:paraId="421311DB"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70A0D63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Harlow 1996</w:t>
            </w:r>
          </w:p>
        </w:tc>
        <w:tc>
          <w:tcPr>
            <w:tcW w:w="1072" w:type="dxa"/>
            <w:tcBorders>
              <w:top w:val="nil"/>
              <w:bottom w:val="nil"/>
            </w:tcBorders>
            <w:vAlign w:val="bottom"/>
          </w:tcPr>
          <w:p w14:paraId="6547367A"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7801C43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stimulated IVF</w:t>
            </w:r>
          </w:p>
        </w:tc>
        <w:tc>
          <w:tcPr>
            <w:tcW w:w="797" w:type="dxa"/>
            <w:tcBorders>
              <w:top w:val="nil"/>
              <w:bottom w:val="nil"/>
            </w:tcBorders>
            <w:noWrap/>
            <w:vAlign w:val="bottom"/>
          </w:tcPr>
          <w:p w14:paraId="76D0EF9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57</w:t>
            </w:r>
          </w:p>
        </w:tc>
        <w:tc>
          <w:tcPr>
            <w:tcW w:w="1463" w:type="dxa"/>
            <w:tcBorders>
              <w:top w:val="nil"/>
              <w:bottom w:val="nil"/>
            </w:tcBorders>
            <w:noWrap/>
            <w:vAlign w:val="bottom"/>
          </w:tcPr>
          <w:p w14:paraId="4884082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0.03</w:t>
            </w:r>
          </w:p>
        </w:tc>
        <w:tc>
          <w:tcPr>
            <w:tcW w:w="1066" w:type="dxa"/>
            <w:tcBorders>
              <w:top w:val="nil"/>
              <w:bottom w:val="nil"/>
            </w:tcBorders>
            <w:noWrap/>
            <w:vAlign w:val="bottom"/>
          </w:tcPr>
          <w:p w14:paraId="0C39EF6E"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1A10459F" w14:textId="77777777" w:rsidTr="004A454F">
        <w:trPr>
          <w:trHeight w:val="345"/>
        </w:trPr>
        <w:tc>
          <w:tcPr>
            <w:tcW w:w="751" w:type="dxa"/>
            <w:tcBorders>
              <w:top w:val="nil"/>
              <w:bottom w:val="nil"/>
            </w:tcBorders>
            <w:noWrap/>
            <w:vAlign w:val="bottom"/>
          </w:tcPr>
          <w:p w14:paraId="78CF7DCC"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4B19F4CB"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Kee 2000</w:t>
            </w:r>
          </w:p>
        </w:tc>
        <w:tc>
          <w:tcPr>
            <w:tcW w:w="1072" w:type="dxa"/>
            <w:tcBorders>
              <w:top w:val="nil"/>
              <w:bottom w:val="nil"/>
            </w:tcBorders>
            <w:vAlign w:val="bottom"/>
          </w:tcPr>
          <w:p w14:paraId="3DD0E8FC"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1286F23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IVF</w:t>
            </w:r>
          </w:p>
        </w:tc>
        <w:tc>
          <w:tcPr>
            <w:tcW w:w="797" w:type="dxa"/>
            <w:tcBorders>
              <w:top w:val="nil"/>
              <w:bottom w:val="nil"/>
            </w:tcBorders>
            <w:noWrap/>
            <w:vAlign w:val="bottom"/>
          </w:tcPr>
          <w:p w14:paraId="5E066285"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138</w:t>
            </w:r>
          </w:p>
        </w:tc>
        <w:tc>
          <w:tcPr>
            <w:tcW w:w="1463" w:type="dxa"/>
            <w:tcBorders>
              <w:top w:val="nil"/>
              <w:bottom w:val="nil"/>
            </w:tcBorders>
            <w:noWrap/>
            <w:vAlign w:val="bottom"/>
          </w:tcPr>
          <w:p w14:paraId="35FE79E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-0.59</w:t>
            </w:r>
          </w:p>
        </w:tc>
        <w:tc>
          <w:tcPr>
            <w:tcW w:w="1066" w:type="dxa"/>
            <w:tcBorders>
              <w:top w:val="nil"/>
              <w:bottom w:val="nil"/>
            </w:tcBorders>
            <w:noWrap/>
            <w:vAlign w:val="bottom"/>
          </w:tcPr>
          <w:p w14:paraId="7E97A134" w14:textId="77777777" w:rsidR="00BE7EE6" w:rsidRPr="00EC04F3" w:rsidRDefault="00BE7EE6" w:rsidP="00BE7EE6">
            <w:pPr>
              <w:spacing w:line="240" w:lineRule="auto"/>
              <w:rPr>
                <w:rFonts w:ascii="Arial" w:eastAsia="Calibri" w:hAnsi="Arial" w:cs="Arial"/>
                <w:b/>
                <w:bCs/>
                <w:color w:val="000000"/>
                <w:sz w:val="14"/>
                <w:lang w:eastAsia="en-GB"/>
              </w:rPr>
            </w:pPr>
            <w:r w:rsidRPr="00EC04F3">
              <w:rPr>
                <w:rFonts w:ascii="Arial" w:eastAsia="Calibri" w:hAnsi="Arial" w:cs="Arial"/>
                <w:b/>
                <w:bCs/>
                <w:color w:val="000000"/>
                <w:sz w:val="14"/>
                <w:lang w:eastAsia="en-GB"/>
              </w:rPr>
              <w:t>p&lt;0.05</w:t>
            </w:r>
          </w:p>
        </w:tc>
      </w:tr>
      <w:tr w:rsidR="00BE7EE6" w:rsidRPr="00EC04F3" w14:paraId="637ABC30" w14:textId="77777777" w:rsidTr="004A454F">
        <w:trPr>
          <w:trHeight w:val="345"/>
        </w:trPr>
        <w:tc>
          <w:tcPr>
            <w:tcW w:w="751" w:type="dxa"/>
            <w:tcBorders>
              <w:top w:val="nil"/>
              <w:bottom w:val="nil"/>
            </w:tcBorders>
            <w:noWrap/>
            <w:vAlign w:val="bottom"/>
          </w:tcPr>
          <w:p w14:paraId="7D4BB6A8"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5CAB3953"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Smeenk 2001-a</w:t>
            </w:r>
          </w:p>
        </w:tc>
        <w:tc>
          <w:tcPr>
            <w:tcW w:w="1072" w:type="dxa"/>
            <w:tcBorders>
              <w:top w:val="nil"/>
              <w:bottom w:val="nil"/>
            </w:tcBorders>
            <w:vAlign w:val="bottom"/>
          </w:tcPr>
          <w:p w14:paraId="2FC30D61"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68E50F1D"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w:t>
            </w:r>
          </w:p>
        </w:tc>
        <w:tc>
          <w:tcPr>
            <w:tcW w:w="797" w:type="dxa"/>
            <w:tcBorders>
              <w:top w:val="nil"/>
              <w:bottom w:val="nil"/>
            </w:tcBorders>
            <w:noWrap/>
            <w:vAlign w:val="bottom"/>
          </w:tcPr>
          <w:p w14:paraId="3681B350"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237</w:t>
            </w:r>
          </w:p>
        </w:tc>
        <w:tc>
          <w:tcPr>
            <w:tcW w:w="1463" w:type="dxa"/>
            <w:tcBorders>
              <w:top w:val="nil"/>
              <w:bottom w:val="nil"/>
            </w:tcBorders>
            <w:noWrap/>
            <w:vAlign w:val="bottom"/>
          </w:tcPr>
          <w:p w14:paraId="28C8CD7E"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-0.01</w:t>
            </w:r>
          </w:p>
        </w:tc>
        <w:tc>
          <w:tcPr>
            <w:tcW w:w="1066" w:type="dxa"/>
            <w:tcBorders>
              <w:top w:val="nil"/>
              <w:bottom w:val="nil"/>
            </w:tcBorders>
            <w:noWrap/>
            <w:vAlign w:val="bottom"/>
          </w:tcPr>
          <w:p w14:paraId="3A8034EA" w14:textId="77777777" w:rsidR="00BE7EE6" w:rsidRPr="00EC04F3" w:rsidRDefault="00BE7EE6" w:rsidP="00BE7EE6">
            <w:pPr>
              <w:spacing w:line="240" w:lineRule="auto"/>
              <w:rPr>
                <w:rFonts w:ascii="Arial" w:eastAsia="Calibri" w:hAnsi="Arial" w:cs="Arial"/>
                <w:b/>
                <w:bCs/>
                <w:color w:val="000000"/>
                <w:sz w:val="14"/>
                <w:lang w:eastAsia="en-GB"/>
              </w:rPr>
            </w:pPr>
            <w:r w:rsidRPr="00EC04F3">
              <w:rPr>
                <w:rFonts w:ascii="Arial" w:eastAsia="Calibri" w:hAnsi="Arial" w:cs="Arial"/>
                <w:b/>
                <w:bCs/>
                <w:color w:val="000000"/>
                <w:sz w:val="14"/>
                <w:lang w:eastAsia="en-GB"/>
              </w:rPr>
              <w:t>p=0.01</w:t>
            </w:r>
          </w:p>
        </w:tc>
      </w:tr>
      <w:tr w:rsidR="00BE7EE6" w:rsidRPr="00EC04F3" w14:paraId="092CB901" w14:textId="77777777" w:rsidTr="004A454F">
        <w:trPr>
          <w:trHeight w:val="345"/>
        </w:trPr>
        <w:tc>
          <w:tcPr>
            <w:tcW w:w="751" w:type="dxa"/>
            <w:tcBorders>
              <w:top w:val="nil"/>
              <w:bottom w:val="nil"/>
            </w:tcBorders>
            <w:noWrap/>
            <w:vAlign w:val="bottom"/>
          </w:tcPr>
          <w:p w14:paraId="76926CB4"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6A612B7A"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Smeenk 2001-b</w:t>
            </w:r>
          </w:p>
        </w:tc>
        <w:tc>
          <w:tcPr>
            <w:tcW w:w="1072" w:type="dxa"/>
            <w:tcBorders>
              <w:top w:val="nil"/>
              <w:bottom w:val="nil"/>
            </w:tcBorders>
            <w:vAlign w:val="bottom"/>
          </w:tcPr>
          <w:p w14:paraId="2CCDCB5A"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6DFF01FA"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w:t>
            </w:r>
          </w:p>
        </w:tc>
        <w:tc>
          <w:tcPr>
            <w:tcW w:w="797" w:type="dxa"/>
            <w:tcBorders>
              <w:top w:val="nil"/>
              <w:bottom w:val="nil"/>
            </w:tcBorders>
            <w:noWrap/>
            <w:vAlign w:val="bottom"/>
          </w:tcPr>
          <w:p w14:paraId="6AFBBC3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118</w:t>
            </w:r>
          </w:p>
        </w:tc>
        <w:tc>
          <w:tcPr>
            <w:tcW w:w="1463" w:type="dxa"/>
            <w:tcBorders>
              <w:top w:val="nil"/>
              <w:bottom w:val="nil"/>
            </w:tcBorders>
            <w:noWrap/>
            <w:vAlign w:val="bottom"/>
          </w:tcPr>
          <w:p w14:paraId="566FA50D"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available</w:t>
            </w:r>
          </w:p>
        </w:tc>
        <w:tc>
          <w:tcPr>
            <w:tcW w:w="1066" w:type="dxa"/>
            <w:tcBorders>
              <w:top w:val="nil"/>
              <w:bottom w:val="nil"/>
            </w:tcBorders>
            <w:noWrap/>
            <w:vAlign w:val="bottom"/>
          </w:tcPr>
          <w:p w14:paraId="141BCA4D" w14:textId="77777777" w:rsidR="00BE7EE6" w:rsidRPr="00EC04F3" w:rsidRDefault="00BE7EE6" w:rsidP="00BE7EE6">
            <w:pPr>
              <w:spacing w:line="240" w:lineRule="auto"/>
              <w:rPr>
                <w:rFonts w:ascii="Arial" w:eastAsia="Calibri" w:hAnsi="Arial" w:cs="Arial"/>
                <w:b/>
                <w:bCs/>
                <w:color w:val="000000"/>
                <w:sz w:val="14"/>
                <w:lang w:eastAsia="en-GB"/>
              </w:rPr>
            </w:pPr>
            <w:r w:rsidRPr="00EC04F3">
              <w:rPr>
                <w:rFonts w:ascii="Arial" w:eastAsia="Calibri" w:hAnsi="Arial" w:cs="Arial"/>
                <w:b/>
                <w:bCs/>
                <w:color w:val="000000"/>
                <w:sz w:val="14"/>
                <w:lang w:eastAsia="en-GB"/>
              </w:rPr>
              <w:t>p&lt;0.05</w:t>
            </w:r>
          </w:p>
        </w:tc>
      </w:tr>
      <w:tr w:rsidR="00BE7EE6" w:rsidRPr="00EC04F3" w14:paraId="295D2CCF" w14:textId="77777777" w:rsidTr="004A454F">
        <w:trPr>
          <w:trHeight w:val="345"/>
        </w:trPr>
        <w:tc>
          <w:tcPr>
            <w:tcW w:w="751" w:type="dxa"/>
            <w:tcBorders>
              <w:top w:val="nil"/>
              <w:bottom w:val="nil"/>
            </w:tcBorders>
            <w:noWrap/>
            <w:vAlign w:val="bottom"/>
          </w:tcPr>
          <w:p w14:paraId="13C2045A"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152DB1E3"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Verhaak 2001</w:t>
            </w:r>
          </w:p>
        </w:tc>
        <w:tc>
          <w:tcPr>
            <w:tcW w:w="1072" w:type="dxa"/>
            <w:tcBorders>
              <w:top w:val="nil"/>
              <w:bottom w:val="nil"/>
            </w:tcBorders>
            <w:vAlign w:val="bottom"/>
          </w:tcPr>
          <w:p w14:paraId="150E05FE"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5608A16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 or ICSI</w:t>
            </w:r>
          </w:p>
        </w:tc>
        <w:tc>
          <w:tcPr>
            <w:tcW w:w="797" w:type="dxa"/>
            <w:tcBorders>
              <w:top w:val="nil"/>
              <w:bottom w:val="nil"/>
            </w:tcBorders>
            <w:noWrap/>
            <w:vAlign w:val="bottom"/>
          </w:tcPr>
          <w:p w14:paraId="2425259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207</w:t>
            </w:r>
          </w:p>
        </w:tc>
        <w:tc>
          <w:tcPr>
            <w:tcW w:w="1463" w:type="dxa"/>
            <w:tcBorders>
              <w:top w:val="nil"/>
              <w:bottom w:val="nil"/>
            </w:tcBorders>
            <w:noWrap/>
            <w:vAlign w:val="bottom"/>
          </w:tcPr>
          <w:p w14:paraId="401EFF25"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-0.11</w:t>
            </w:r>
          </w:p>
        </w:tc>
        <w:tc>
          <w:tcPr>
            <w:tcW w:w="1066" w:type="dxa"/>
            <w:tcBorders>
              <w:top w:val="nil"/>
              <w:bottom w:val="nil"/>
            </w:tcBorders>
            <w:noWrap/>
            <w:vAlign w:val="bottom"/>
          </w:tcPr>
          <w:p w14:paraId="002F159F"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097C6A1D" w14:textId="77777777" w:rsidTr="004A454F">
        <w:trPr>
          <w:trHeight w:val="345"/>
        </w:trPr>
        <w:tc>
          <w:tcPr>
            <w:tcW w:w="751" w:type="dxa"/>
            <w:tcBorders>
              <w:top w:val="nil"/>
              <w:bottom w:val="nil"/>
            </w:tcBorders>
            <w:noWrap/>
            <w:vAlign w:val="bottom"/>
          </w:tcPr>
          <w:p w14:paraId="768CD5F1"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13F8777D"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Klonoff-Cohen 2001</w:t>
            </w:r>
          </w:p>
        </w:tc>
        <w:tc>
          <w:tcPr>
            <w:tcW w:w="1072" w:type="dxa"/>
            <w:tcBorders>
              <w:top w:val="nil"/>
              <w:bottom w:val="nil"/>
            </w:tcBorders>
            <w:vAlign w:val="bottom"/>
          </w:tcPr>
          <w:p w14:paraId="3E0CB055"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07D57005"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IVF</w:t>
            </w:r>
          </w:p>
        </w:tc>
        <w:tc>
          <w:tcPr>
            <w:tcW w:w="797" w:type="dxa"/>
            <w:tcBorders>
              <w:top w:val="nil"/>
              <w:bottom w:val="nil"/>
            </w:tcBorders>
            <w:noWrap/>
            <w:vAlign w:val="bottom"/>
          </w:tcPr>
          <w:p w14:paraId="223719B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123</w:t>
            </w:r>
          </w:p>
        </w:tc>
        <w:tc>
          <w:tcPr>
            <w:tcW w:w="1463" w:type="dxa"/>
            <w:tcBorders>
              <w:top w:val="nil"/>
              <w:bottom w:val="nil"/>
            </w:tcBorders>
            <w:noWrap/>
            <w:vAlign w:val="bottom"/>
          </w:tcPr>
          <w:p w14:paraId="36E1D67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-0.08</w:t>
            </w:r>
          </w:p>
        </w:tc>
        <w:tc>
          <w:tcPr>
            <w:tcW w:w="1066" w:type="dxa"/>
            <w:tcBorders>
              <w:top w:val="nil"/>
              <w:bottom w:val="nil"/>
            </w:tcBorders>
            <w:noWrap/>
            <w:vAlign w:val="bottom"/>
          </w:tcPr>
          <w:p w14:paraId="10EDAFC2" w14:textId="77777777" w:rsidR="00BE7EE6" w:rsidRPr="00EC04F3" w:rsidRDefault="00BE7EE6" w:rsidP="00BE7EE6">
            <w:pPr>
              <w:spacing w:line="240" w:lineRule="auto"/>
              <w:rPr>
                <w:rFonts w:ascii="Arial" w:eastAsia="Calibri" w:hAnsi="Arial" w:cs="Arial"/>
                <w:b/>
                <w:bCs/>
                <w:color w:val="000000"/>
                <w:sz w:val="14"/>
                <w:lang w:eastAsia="en-GB"/>
              </w:rPr>
            </w:pPr>
            <w:r w:rsidRPr="00EC04F3">
              <w:rPr>
                <w:rFonts w:ascii="Arial" w:eastAsia="Calibri" w:hAnsi="Arial" w:cs="Arial"/>
                <w:b/>
                <w:bCs/>
                <w:color w:val="000000"/>
                <w:sz w:val="14"/>
                <w:lang w:eastAsia="en-GB"/>
              </w:rPr>
              <w:t>P=0.04</w:t>
            </w:r>
          </w:p>
        </w:tc>
      </w:tr>
      <w:tr w:rsidR="00BE7EE6" w:rsidRPr="00EC04F3" w14:paraId="143A2595" w14:textId="77777777" w:rsidTr="004A454F">
        <w:trPr>
          <w:trHeight w:val="345"/>
        </w:trPr>
        <w:tc>
          <w:tcPr>
            <w:tcW w:w="751" w:type="dxa"/>
            <w:tcBorders>
              <w:top w:val="nil"/>
              <w:bottom w:val="nil"/>
              <w:right w:val="nil"/>
            </w:tcBorders>
            <w:noWrap/>
            <w:vAlign w:val="bottom"/>
          </w:tcPr>
          <w:p w14:paraId="04FF9CB3"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left w:val="nil"/>
              <w:bottom w:val="nil"/>
              <w:right w:val="nil"/>
            </w:tcBorders>
            <w:noWrap/>
            <w:vAlign w:val="bottom"/>
          </w:tcPr>
          <w:p w14:paraId="5D2B416A"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Guinard 2003</w:t>
            </w:r>
          </w:p>
        </w:tc>
        <w:tc>
          <w:tcPr>
            <w:tcW w:w="1072" w:type="dxa"/>
            <w:tcBorders>
              <w:top w:val="nil"/>
              <w:left w:val="nil"/>
              <w:bottom w:val="nil"/>
              <w:right w:val="nil"/>
            </w:tcBorders>
            <w:vAlign w:val="bottom"/>
          </w:tcPr>
          <w:p w14:paraId="5F7956CC"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left w:val="nil"/>
              <w:bottom w:val="nil"/>
              <w:right w:val="nil"/>
            </w:tcBorders>
            <w:noWrap/>
            <w:vAlign w:val="bottom"/>
          </w:tcPr>
          <w:p w14:paraId="4D03C167"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Couples having IVF &amp; ICSI</w:t>
            </w:r>
          </w:p>
        </w:tc>
        <w:tc>
          <w:tcPr>
            <w:tcW w:w="797" w:type="dxa"/>
            <w:tcBorders>
              <w:top w:val="nil"/>
              <w:left w:val="nil"/>
              <w:bottom w:val="nil"/>
              <w:right w:val="nil"/>
            </w:tcBorders>
            <w:noWrap/>
            <w:vAlign w:val="bottom"/>
          </w:tcPr>
          <w:p w14:paraId="241F587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545</w:t>
            </w:r>
          </w:p>
        </w:tc>
        <w:tc>
          <w:tcPr>
            <w:tcW w:w="1463" w:type="dxa"/>
            <w:tcBorders>
              <w:top w:val="nil"/>
              <w:left w:val="nil"/>
              <w:bottom w:val="nil"/>
              <w:right w:val="nil"/>
            </w:tcBorders>
            <w:noWrap/>
            <w:vAlign w:val="bottom"/>
          </w:tcPr>
          <w:p w14:paraId="6191DB7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available</w:t>
            </w:r>
          </w:p>
        </w:tc>
        <w:tc>
          <w:tcPr>
            <w:tcW w:w="1066" w:type="dxa"/>
            <w:tcBorders>
              <w:top w:val="nil"/>
              <w:left w:val="nil"/>
              <w:bottom w:val="nil"/>
            </w:tcBorders>
            <w:noWrap/>
            <w:vAlign w:val="bottom"/>
          </w:tcPr>
          <w:p w14:paraId="339C74D0"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3CDAEE96" w14:textId="77777777" w:rsidTr="004A454F">
        <w:trPr>
          <w:trHeight w:val="345"/>
        </w:trPr>
        <w:tc>
          <w:tcPr>
            <w:tcW w:w="751" w:type="dxa"/>
            <w:tcBorders>
              <w:top w:val="nil"/>
              <w:bottom w:val="nil"/>
            </w:tcBorders>
            <w:noWrap/>
            <w:vAlign w:val="bottom"/>
          </w:tcPr>
          <w:p w14:paraId="15C08CB0"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16E20153"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Eugster 2004</w:t>
            </w:r>
          </w:p>
        </w:tc>
        <w:tc>
          <w:tcPr>
            <w:tcW w:w="1072" w:type="dxa"/>
            <w:tcBorders>
              <w:top w:val="nil"/>
              <w:bottom w:val="nil"/>
            </w:tcBorders>
            <w:vAlign w:val="bottom"/>
          </w:tcPr>
          <w:p w14:paraId="77598845"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40CDA4F8"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2nd cycle of IVF/ICSI</w:t>
            </w:r>
          </w:p>
        </w:tc>
        <w:tc>
          <w:tcPr>
            <w:tcW w:w="797" w:type="dxa"/>
            <w:tcBorders>
              <w:top w:val="nil"/>
              <w:bottom w:val="nil"/>
            </w:tcBorders>
            <w:noWrap/>
            <w:vAlign w:val="bottom"/>
          </w:tcPr>
          <w:p w14:paraId="2C3E9922"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43</w:t>
            </w:r>
          </w:p>
        </w:tc>
        <w:tc>
          <w:tcPr>
            <w:tcW w:w="1463" w:type="dxa"/>
            <w:tcBorders>
              <w:top w:val="nil"/>
              <w:bottom w:val="nil"/>
            </w:tcBorders>
            <w:noWrap/>
            <w:vAlign w:val="bottom"/>
          </w:tcPr>
          <w:p w14:paraId="78857B6C"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-0.29</w:t>
            </w:r>
          </w:p>
        </w:tc>
        <w:tc>
          <w:tcPr>
            <w:tcW w:w="1066" w:type="dxa"/>
            <w:tcBorders>
              <w:top w:val="nil"/>
              <w:bottom w:val="nil"/>
            </w:tcBorders>
            <w:noWrap/>
            <w:vAlign w:val="bottom"/>
          </w:tcPr>
          <w:p w14:paraId="33DCE8C7"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67FEE0F8" w14:textId="77777777" w:rsidTr="004A454F">
        <w:trPr>
          <w:trHeight w:val="345"/>
        </w:trPr>
        <w:tc>
          <w:tcPr>
            <w:tcW w:w="751" w:type="dxa"/>
            <w:tcBorders>
              <w:top w:val="nil"/>
              <w:bottom w:val="nil"/>
            </w:tcBorders>
            <w:noWrap/>
            <w:vAlign w:val="bottom"/>
          </w:tcPr>
          <w:p w14:paraId="35FFD798"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32FEB9A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Anderheim 2005</w:t>
            </w:r>
          </w:p>
        </w:tc>
        <w:tc>
          <w:tcPr>
            <w:tcW w:w="1072" w:type="dxa"/>
            <w:tcBorders>
              <w:top w:val="nil"/>
              <w:bottom w:val="nil"/>
            </w:tcBorders>
            <w:vAlign w:val="bottom"/>
          </w:tcPr>
          <w:p w14:paraId="71256142"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PGWB Index</w:t>
            </w:r>
          </w:p>
        </w:tc>
        <w:tc>
          <w:tcPr>
            <w:tcW w:w="2396" w:type="dxa"/>
            <w:tcBorders>
              <w:top w:val="nil"/>
              <w:bottom w:val="nil"/>
            </w:tcBorders>
            <w:noWrap/>
            <w:vAlign w:val="bottom"/>
          </w:tcPr>
          <w:p w14:paraId="42110B26"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IVF/ICSI</w:t>
            </w:r>
          </w:p>
        </w:tc>
        <w:tc>
          <w:tcPr>
            <w:tcW w:w="797" w:type="dxa"/>
            <w:tcBorders>
              <w:top w:val="nil"/>
              <w:bottom w:val="nil"/>
            </w:tcBorders>
            <w:noWrap/>
            <w:vAlign w:val="bottom"/>
          </w:tcPr>
          <w:p w14:paraId="22E5997B"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139</w:t>
            </w:r>
          </w:p>
        </w:tc>
        <w:tc>
          <w:tcPr>
            <w:tcW w:w="1463" w:type="dxa"/>
            <w:tcBorders>
              <w:top w:val="nil"/>
              <w:bottom w:val="nil"/>
            </w:tcBorders>
            <w:noWrap/>
            <w:vAlign w:val="bottom"/>
          </w:tcPr>
          <w:p w14:paraId="5D3DD40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-0.08</w:t>
            </w:r>
          </w:p>
        </w:tc>
        <w:tc>
          <w:tcPr>
            <w:tcW w:w="1066" w:type="dxa"/>
            <w:tcBorders>
              <w:top w:val="nil"/>
              <w:bottom w:val="nil"/>
            </w:tcBorders>
            <w:noWrap/>
            <w:vAlign w:val="bottom"/>
          </w:tcPr>
          <w:p w14:paraId="27FB1FC7"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33603118" w14:textId="77777777" w:rsidTr="004A454F">
        <w:trPr>
          <w:trHeight w:val="345"/>
        </w:trPr>
        <w:tc>
          <w:tcPr>
            <w:tcW w:w="751" w:type="dxa"/>
            <w:tcBorders>
              <w:top w:val="nil"/>
              <w:bottom w:val="nil"/>
            </w:tcBorders>
            <w:noWrap/>
            <w:vAlign w:val="bottom"/>
          </w:tcPr>
          <w:p w14:paraId="38097578"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5DEC3B3B"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De Klerk 2008</w:t>
            </w:r>
          </w:p>
        </w:tc>
        <w:tc>
          <w:tcPr>
            <w:tcW w:w="1072" w:type="dxa"/>
            <w:tcBorders>
              <w:top w:val="nil"/>
              <w:bottom w:val="nil"/>
            </w:tcBorders>
            <w:vAlign w:val="bottom"/>
          </w:tcPr>
          <w:p w14:paraId="4AA940F1"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HADS</w:t>
            </w:r>
          </w:p>
        </w:tc>
        <w:tc>
          <w:tcPr>
            <w:tcW w:w="2396" w:type="dxa"/>
            <w:tcBorders>
              <w:top w:val="nil"/>
              <w:bottom w:val="nil"/>
            </w:tcBorders>
            <w:noWrap/>
            <w:vAlign w:val="bottom"/>
          </w:tcPr>
          <w:p w14:paraId="5A2D36B7"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 or ICSI</w:t>
            </w:r>
          </w:p>
        </w:tc>
        <w:tc>
          <w:tcPr>
            <w:tcW w:w="797" w:type="dxa"/>
            <w:tcBorders>
              <w:top w:val="nil"/>
              <w:bottom w:val="nil"/>
            </w:tcBorders>
            <w:noWrap/>
            <w:vAlign w:val="bottom"/>
          </w:tcPr>
          <w:p w14:paraId="1398EA2B"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289</w:t>
            </w:r>
          </w:p>
        </w:tc>
        <w:tc>
          <w:tcPr>
            <w:tcW w:w="1463" w:type="dxa"/>
            <w:tcBorders>
              <w:top w:val="nil"/>
              <w:bottom w:val="nil"/>
            </w:tcBorders>
            <w:noWrap/>
            <w:vAlign w:val="bottom"/>
          </w:tcPr>
          <w:p w14:paraId="6C5C255F"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0.01</w:t>
            </w:r>
          </w:p>
        </w:tc>
        <w:tc>
          <w:tcPr>
            <w:tcW w:w="1066" w:type="dxa"/>
            <w:tcBorders>
              <w:top w:val="nil"/>
              <w:bottom w:val="nil"/>
            </w:tcBorders>
            <w:noWrap/>
            <w:vAlign w:val="bottom"/>
          </w:tcPr>
          <w:p w14:paraId="26129EBB"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7023F5BF" w14:textId="77777777" w:rsidTr="004A454F">
        <w:trPr>
          <w:trHeight w:val="345"/>
        </w:trPr>
        <w:tc>
          <w:tcPr>
            <w:tcW w:w="751" w:type="dxa"/>
            <w:tcBorders>
              <w:top w:val="nil"/>
              <w:bottom w:val="nil"/>
              <w:right w:val="nil"/>
            </w:tcBorders>
            <w:noWrap/>
            <w:vAlign w:val="bottom"/>
          </w:tcPr>
          <w:p w14:paraId="0C48324D"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left w:val="nil"/>
              <w:bottom w:val="nil"/>
              <w:right w:val="nil"/>
            </w:tcBorders>
            <w:noWrap/>
            <w:vAlign w:val="bottom"/>
          </w:tcPr>
          <w:p w14:paraId="48BE5983"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Boivin 2005</w:t>
            </w:r>
          </w:p>
        </w:tc>
        <w:tc>
          <w:tcPr>
            <w:tcW w:w="1072" w:type="dxa"/>
            <w:tcBorders>
              <w:top w:val="nil"/>
              <w:left w:val="nil"/>
              <w:bottom w:val="nil"/>
              <w:right w:val="nil"/>
            </w:tcBorders>
            <w:vAlign w:val="bottom"/>
          </w:tcPr>
          <w:p w14:paraId="497CD081"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left w:val="nil"/>
              <w:bottom w:val="nil"/>
              <w:right w:val="nil"/>
            </w:tcBorders>
            <w:noWrap/>
            <w:vAlign w:val="bottom"/>
          </w:tcPr>
          <w:p w14:paraId="5457BD8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IVF</w:t>
            </w:r>
          </w:p>
        </w:tc>
        <w:tc>
          <w:tcPr>
            <w:tcW w:w="797" w:type="dxa"/>
            <w:tcBorders>
              <w:top w:val="nil"/>
              <w:left w:val="nil"/>
              <w:bottom w:val="nil"/>
              <w:right w:val="nil"/>
            </w:tcBorders>
            <w:noWrap/>
            <w:vAlign w:val="bottom"/>
          </w:tcPr>
          <w:p w14:paraId="450DD322"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76</w:t>
            </w:r>
          </w:p>
        </w:tc>
        <w:tc>
          <w:tcPr>
            <w:tcW w:w="1463" w:type="dxa"/>
            <w:tcBorders>
              <w:top w:val="nil"/>
              <w:left w:val="nil"/>
              <w:bottom w:val="nil"/>
              <w:right w:val="nil"/>
            </w:tcBorders>
            <w:noWrap/>
            <w:vAlign w:val="bottom"/>
          </w:tcPr>
          <w:p w14:paraId="3E698DF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-0.07</w:t>
            </w:r>
          </w:p>
        </w:tc>
        <w:tc>
          <w:tcPr>
            <w:tcW w:w="1066" w:type="dxa"/>
            <w:tcBorders>
              <w:top w:val="nil"/>
              <w:left w:val="nil"/>
              <w:bottom w:val="nil"/>
            </w:tcBorders>
            <w:noWrap/>
            <w:vAlign w:val="bottom"/>
          </w:tcPr>
          <w:p w14:paraId="727791DE"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7C82E917" w14:textId="77777777" w:rsidTr="004A454F">
        <w:trPr>
          <w:trHeight w:val="345"/>
        </w:trPr>
        <w:tc>
          <w:tcPr>
            <w:tcW w:w="751" w:type="dxa"/>
            <w:tcBorders>
              <w:top w:val="nil"/>
              <w:bottom w:val="nil"/>
            </w:tcBorders>
            <w:noWrap/>
            <w:vAlign w:val="bottom"/>
          </w:tcPr>
          <w:p w14:paraId="2E978338"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0591C54D"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Sohrabvand 2008</w:t>
            </w:r>
          </w:p>
        </w:tc>
        <w:tc>
          <w:tcPr>
            <w:tcW w:w="1072" w:type="dxa"/>
            <w:tcBorders>
              <w:top w:val="nil"/>
              <w:bottom w:val="nil"/>
            </w:tcBorders>
            <w:vAlign w:val="bottom"/>
          </w:tcPr>
          <w:p w14:paraId="444AD92A"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Cattle Anxiety Inventory</w:t>
            </w:r>
          </w:p>
        </w:tc>
        <w:tc>
          <w:tcPr>
            <w:tcW w:w="2396" w:type="dxa"/>
            <w:tcBorders>
              <w:top w:val="nil"/>
              <w:bottom w:val="nil"/>
            </w:tcBorders>
            <w:noWrap/>
            <w:vAlign w:val="bottom"/>
          </w:tcPr>
          <w:p w14:paraId="0679F0F6"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Consecutive women with ICSI</w:t>
            </w:r>
          </w:p>
        </w:tc>
        <w:tc>
          <w:tcPr>
            <w:tcW w:w="797" w:type="dxa"/>
            <w:tcBorders>
              <w:top w:val="nil"/>
              <w:bottom w:val="nil"/>
            </w:tcBorders>
            <w:noWrap/>
            <w:vAlign w:val="bottom"/>
          </w:tcPr>
          <w:p w14:paraId="0F1DB28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106</w:t>
            </w:r>
          </w:p>
        </w:tc>
        <w:tc>
          <w:tcPr>
            <w:tcW w:w="1463" w:type="dxa"/>
            <w:tcBorders>
              <w:top w:val="nil"/>
              <w:bottom w:val="nil"/>
            </w:tcBorders>
            <w:noWrap/>
            <w:vAlign w:val="bottom"/>
          </w:tcPr>
          <w:p w14:paraId="0156E8D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-0.76</w:t>
            </w:r>
          </w:p>
        </w:tc>
        <w:tc>
          <w:tcPr>
            <w:tcW w:w="1066" w:type="dxa"/>
            <w:tcBorders>
              <w:top w:val="nil"/>
              <w:bottom w:val="nil"/>
            </w:tcBorders>
            <w:noWrap/>
            <w:vAlign w:val="bottom"/>
          </w:tcPr>
          <w:p w14:paraId="7E2F6D59" w14:textId="77777777" w:rsidR="00BE7EE6" w:rsidRPr="00EC04F3" w:rsidRDefault="00BE7EE6" w:rsidP="00BE7EE6">
            <w:pPr>
              <w:spacing w:line="240" w:lineRule="auto"/>
              <w:rPr>
                <w:rFonts w:ascii="Arial" w:eastAsia="Calibri" w:hAnsi="Arial" w:cs="Arial"/>
                <w:b/>
                <w:bCs/>
                <w:color w:val="000000"/>
                <w:sz w:val="14"/>
                <w:lang w:eastAsia="en-GB"/>
              </w:rPr>
            </w:pPr>
            <w:r w:rsidRPr="00EC04F3">
              <w:rPr>
                <w:rFonts w:ascii="Arial" w:eastAsia="Calibri" w:hAnsi="Arial" w:cs="Arial"/>
                <w:b/>
                <w:bCs/>
                <w:color w:val="000000"/>
                <w:sz w:val="14"/>
                <w:lang w:eastAsia="en-GB"/>
              </w:rPr>
              <w:t>p=0.0</w:t>
            </w:r>
          </w:p>
        </w:tc>
      </w:tr>
      <w:tr w:rsidR="00BE7EE6" w:rsidRPr="00EC04F3" w14:paraId="3C5DE85C" w14:textId="77777777" w:rsidTr="004A454F">
        <w:trPr>
          <w:trHeight w:val="345"/>
        </w:trPr>
        <w:tc>
          <w:tcPr>
            <w:tcW w:w="751" w:type="dxa"/>
            <w:tcBorders>
              <w:top w:val="nil"/>
              <w:bottom w:val="nil"/>
            </w:tcBorders>
            <w:noWrap/>
            <w:vAlign w:val="bottom"/>
          </w:tcPr>
          <w:p w14:paraId="45350307"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1DC1FE22"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Lintsen 2009</w:t>
            </w:r>
          </w:p>
        </w:tc>
        <w:tc>
          <w:tcPr>
            <w:tcW w:w="1072" w:type="dxa"/>
            <w:tcBorders>
              <w:top w:val="nil"/>
              <w:bottom w:val="nil"/>
            </w:tcBorders>
            <w:vAlign w:val="bottom"/>
          </w:tcPr>
          <w:p w14:paraId="363F28FB"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3013FBBA"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 or ICSI</w:t>
            </w:r>
          </w:p>
        </w:tc>
        <w:tc>
          <w:tcPr>
            <w:tcW w:w="797" w:type="dxa"/>
            <w:tcBorders>
              <w:top w:val="nil"/>
              <w:bottom w:val="nil"/>
            </w:tcBorders>
            <w:noWrap/>
            <w:vAlign w:val="bottom"/>
          </w:tcPr>
          <w:p w14:paraId="09ACE08C"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421</w:t>
            </w:r>
          </w:p>
        </w:tc>
        <w:tc>
          <w:tcPr>
            <w:tcW w:w="1463" w:type="dxa"/>
            <w:tcBorders>
              <w:top w:val="nil"/>
              <w:bottom w:val="nil"/>
            </w:tcBorders>
            <w:noWrap/>
            <w:vAlign w:val="bottom"/>
          </w:tcPr>
          <w:p w14:paraId="482F0365"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-0.01</w:t>
            </w:r>
          </w:p>
        </w:tc>
        <w:tc>
          <w:tcPr>
            <w:tcW w:w="1066" w:type="dxa"/>
            <w:tcBorders>
              <w:top w:val="nil"/>
              <w:bottom w:val="nil"/>
            </w:tcBorders>
            <w:noWrap/>
            <w:vAlign w:val="bottom"/>
          </w:tcPr>
          <w:p w14:paraId="4EA21DCC"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0CB94E20" w14:textId="77777777" w:rsidTr="004A454F">
        <w:trPr>
          <w:trHeight w:val="345"/>
        </w:trPr>
        <w:tc>
          <w:tcPr>
            <w:tcW w:w="751" w:type="dxa"/>
            <w:tcBorders>
              <w:top w:val="nil"/>
              <w:bottom w:val="nil"/>
            </w:tcBorders>
            <w:noWrap/>
            <w:vAlign w:val="bottom"/>
          </w:tcPr>
          <w:p w14:paraId="79A7F5AC"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3B88C90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Gurhan 2009</w:t>
            </w:r>
          </w:p>
        </w:tc>
        <w:tc>
          <w:tcPr>
            <w:tcW w:w="1072" w:type="dxa"/>
            <w:tcBorders>
              <w:top w:val="nil"/>
              <w:bottom w:val="nil"/>
            </w:tcBorders>
            <w:vAlign w:val="bottom"/>
          </w:tcPr>
          <w:p w14:paraId="09953A5C"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3CEC97F7"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Unexplained infertility ICSI</w:t>
            </w:r>
          </w:p>
        </w:tc>
        <w:tc>
          <w:tcPr>
            <w:tcW w:w="797" w:type="dxa"/>
            <w:tcBorders>
              <w:top w:val="nil"/>
              <w:bottom w:val="nil"/>
            </w:tcBorders>
            <w:noWrap/>
            <w:vAlign w:val="bottom"/>
          </w:tcPr>
          <w:p w14:paraId="5B8EAF9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80</w:t>
            </w:r>
          </w:p>
        </w:tc>
        <w:tc>
          <w:tcPr>
            <w:tcW w:w="1463" w:type="dxa"/>
            <w:tcBorders>
              <w:top w:val="nil"/>
              <w:bottom w:val="nil"/>
            </w:tcBorders>
            <w:noWrap/>
            <w:vAlign w:val="bottom"/>
          </w:tcPr>
          <w:p w14:paraId="0BF29A3C"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-0.19</w:t>
            </w:r>
          </w:p>
        </w:tc>
        <w:tc>
          <w:tcPr>
            <w:tcW w:w="1066" w:type="dxa"/>
            <w:tcBorders>
              <w:top w:val="nil"/>
              <w:bottom w:val="nil"/>
            </w:tcBorders>
            <w:noWrap/>
            <w:vAlign w:val="bottom"/>
          </w:tcPr>
          <w:p w14:paraId="75139EA0"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60ED1861" w14:textId="77777777" w:rsidTr="004A454F">
        <w:trPr>
          <w:trHeight w:val="345"/>
        </w:trPr>
        <w:tc>
          <w:tcPr>
            <w:tcW w:w="751" w:type="dxa"/>
            <w:tcBorders>
              <w:top w:val="nil"/>
              <w:bottom w:val="nil"/>
            </w:tcBorders>
            <w:noWrap/>
            <w:vAlign w:val="bottom"/>
          </w:tcPr>
          <w:p w14:paraId="3BF6C79D"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0554AF66"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Turner 2010</w:t>
            </w:r>
          </w:p>
        </w:tc>
        <w:tc>
          <w:tcPr>
            <w:tcW w:w="1072" w:type="dxa"/>
            <w:tcBorders>
              <w:top w:val="nil"/>
              <w:bottom w:val="nil"/>
            </w:tcBorders>
            <w:vAlign w:val="bottom"/>
          </w:tcPr>
          <w:p w14:paraId="1CD99BF9"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6341509C"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&amp; repeat IVF patients</w:t>
            </w:r>
          </w:p>
        </w:tc>
        <w:tc>
          <w:tcPr>
            <w:tcW w:w="797" w:type="dxa"/>
            <w:tcBorders>
              <w:top w:val="nil"/>
              <w:bottom w:val="nil"/>
            </w:tcBorders>
            <w:noWrap/>
            <w:vAlign w:val="bottom"/>
          </w:tcPr>
          <w:p w14:paraId="5BBE508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36</w:t>
            </w:r>
          </w:p>
        </w:tc>
        <w:tc>
          <w:tcPr>
            <w:tcW w:w="1463" w:type="dxa"/>
            <w:tcBorders>
              <w:top w:val="nil"/>
              <w:bottom w:val="nil"/>
            </w:tcBorders>
            <w:noWrap/>
            <w:vAlign w:val="bottom"/>
          </w:tcPr>
          <w:p w14:paraId="2F234AEB"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-0.21</w:t>
            </w:r>
          </w:p>
        </w:tc>
        <w:tc>
          <w:tcPr>
            <w:tcW w:w="1066" w:type="dxa"/>
            <w:tcBorders>
              <w:top w:val="nil"/>
              <w:bottom w:val="nil"/>
            </w:tcBorders>
            <w:noWrap/>
            <w:vAlign w:val="bottom"/>
          </w:tcPr>
          <w:p w14:paraId="77FDDBFB"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7610D0F2" w14:textId="77777777" w:rsidTr="004A454F">
        <w:trPr>
          <w:trHeight w:val="345"/>
        </w:trPr>
        <w:tc>
          <w:tcPr>
            <w:tcW w:w="751" w:type="dxa"/>
            <w:tcBorders>
              <w:top w:val="nil"/>
              <w:bottom w:val="nil"/>
            </w:tcBorders>
            <w:noWrap/>
            <w:vAlign w:val="bottom"/>
          </w:tcPr>
          <w:p w14:paraId="02CD262C"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133E0CCD"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Gourounti 2011</w:t>
            </w:r>
          </w:p>
        </w:tc>
        <w:tc>
          <w:tcPr>
            <w:tcW w:w="1072" w:type="dxa"/>
            <w:tcBorders>
              <w:top w:val="nil"/>
              <w:bottom w:val="nil"/>
            </w:tcBorders>
            <w:vAlign w:val="bottom"/>
          </w:tcPr>
          <w:p w14:paraId="4E7DCB66"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4AF0D80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 or ICSI</w:t>
            </w:r>
          </w:p>
        </w:tc>
        <w:tc>
          <w:tcPr>
            <w:tcW w:w="797" w:type="dxa"/>
            <w:tcBorders>
              <w:top w:val="nil"/>
              <w:bottom w:val="nil"/>
            </w:tcBorders>
            <w:noWrap/>
            <w:vAlign w:val="bottom"/>
          </w:tcPr>
          <w:p w14:paraId="149B70F0"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160</w:t>
            </w:r>
          </w:p>
        </w:tc>
        <w:tc>
          <w:tcPr>
            <w:tcW w:w="1463" w:type="dxa"/>
            <w:tcBorders>
              <w:top w:val="nil"/>
              <w:bottom w:val="nil"/>
            </w:tcBorders>
            <w:noWrap/>
            <w:vAlign w:val="bottom"/>
          </w:tcPr>
          <w:p w14:paraId="2A48611C"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-0.5</w:t>
            </w:r>
          </w:p>
        </w:tc>
        <w:tc>
          <w:tcPr>
            <w:tcW w:w="1066" w:type="dxa"/>
            <w:tcBorders>
              <w:top w:val="nil"/>
              <w:bottom w:val="nil"/>
            </w:tcBorders>
            <w:noWrap/>
            <w:vAlign w:val="bottom"/>
          </w:tcPr>
          <w:p w14:paraId="35C2324F" w14:textId="77777777" w:rsidR="00BE7EE6" w:rsidRPr="00EC04F3" w:rsidRDefault="00BE7EE6" w:rsidP="00BE7EE6">
            <w:pPr>
              <w:spacing w:line="240" w:lineRule="auto"/>
              <w:rPr>
                <w:rFonts w:ascii="Arial" w:eastAsia="Calibri" w:hAnsi="Arial" w:cs="Arial"/>
                <w:b/>
                <w:bCs/>
                <w:color w:val="000000"/>
                <w:sz w:val="14"/>
                <w:lang w:eastAsia="en-GB"/>
              </w:rPr>
            </w:pPr>
            <w:r w:rsidRPr="00EC04F3">
              <w:rPr>
                <w:rFonts w:ascii="Arial" w:eastAsia="Calibri" w:hAnsi="Arial" w:cs="Arial"/>
                <w:b/>
                <w:bCs/>
                <w:color w:val="000000"/>
                <w:sz w:val="14"/>
                <w:lang w:eastAsia="en-GB"/>
              </w:rPr>
              <w:t>p&lt;0.001</w:t>
            </w:r>
          </w:p>
        </w:tc>
      </w:tr>
      <w:tr w:rsidR="00BE7EE6" w:rsidRPr="00EC04F3" w14:paraId="34687A4C" w14:textId="77777777" w:rsidTr="004A454F">
        <w:trPr>
          <w:trHeight w:val="345"/>
        </w:trPr>
        <w:tc>
          <w:tcPr>
            <w:tcW w:w="751" w:type="dxa"/>
            <w:tcBorders>
              <w:top w:val="nil"/>
              <w:bottom w:val="nil"/>
            </w:tcBorders>
            <w:noWrap/>
            <w:vAlign w:val="bottom"/>
          </w:tcPr>
          <w:p w14:paraId="7E2CC25B"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16291339"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Li XH 2011</w:t>
            </w:r>
          </w:p>
        </w:tc>
        <w:tc>
          <w:tcPr>
            <w:tcW w:w="1072" w:type="dxa"/>
            <w:tcBorders>
              <w:top w:val="nil"/>
              <w:bottom w:val="nil"/>
            </w:tcBorders>
            <w:vAlign w:val="bottom"/>
          </w:tcPr>
          <w:p w14:paraId="40D3366B"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Zung Anxiety Scale</w:t>
            </w:r>
          </w:p>
        </w:tc>
        <w:tc>
          <w:tcPr>
            <w:tcW w:w="2396" w:type="dxa"/>
            <w:tcBorders>
              <w:top w:val="nil"/>
              <w:bottom w:val="nil"/>
            </w:tcBorders>
            <w:noWrap/>
            <w:vAlign w:val="bottom"/>
          </w:tcPr>
          <w:p w14:paraId="01DB700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 or ICSI</w:t>
            </w:r>
          </w:p>
        </w:tc>
        <w:tc>
          <w:tcPr>
            <w:tcW w:w="797" w:type="dxa"/>
            <w:tcBorders>
              <w:top w:val="nil"/>
              <w:bottom w:val="nil"/>
            </w:tcBorders>
            <w:noWrap/>
            <w:vAlign w:val="bottom"/>
          </w:tcPr>
          <w:p w14:paraId="5A6494A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107</w:t>
            </w:r>
          </w:p>
        </w:tc>
        <w:tc>
          <w:tcPr>
            <w:tcW w:w="1463" w:type="dxa"/>
            <w:tcBorders>
              <w:top w:val="nil"/>
              <w:bottom w:val="nil"/>
            </w:tcBorders>
            <w:noWrap/>
            <w:vAlign w:val="bottom"/>
          </w:tcPr>
          <w:p w14:paraId="5FA6BC28"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0.02</w:t>
            </w:r>
          </w:p>
        </w:tc>
        <w:tc>
          <w:tcPr>
            <w:tcW w:w="1066" w:type="dxa"/>
            <w:tcBorders>
              <w:top w:val="nil"/>
              <w:bottom w:val="nil"/>
            </w:tcBorders>
            <w:noWrap/>
            <w:vAlign w:val="bottom"/>
          </w:tcPr>
          <w:p w14:paraId="1A8D28F2"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7C56380F" w14:textId="77777777" w:rsidTr="004A454F">
        <w:trPr>
          <w:trHeight w:val="345"/>
        </w:trPr>
        <w:tc>
          <w:tcPr>
            <w:tcW w:w="751" w:type="dxa"/>
            <w:tcBorders>
              <w:top w:val="nil"/>
              <w:bottom w:val="nil"/>
            </w:tcBorders>
            <w:noWrap/>
            <w:vAlign w:val="bottom"/>
          </w:tcPr>
          <w:p w14:paraId="272879CC"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nil"/>
            </w:tcBorders>
            <w:noWrap/>
            <w:vAlign w:val="bottom"/>
          </w:tcPr>
          <w:p w14:paraId="56D545D3"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Pasch 2012</w:t>
            </w:r>
          </w:p>
        </w:tc>
        <w:tc>
          <w:tcPr>
            <w:tcW w:w="1072" w:type="dxa"/>
            <w:tcBorders>
              <w:top w:val="nil"/>
              <w:bottom w:val="nil"/>
            </w:tcBorders>
            <w:vAlign w:val="bottom"/>
          </w:tcPr>
          <w:p w14:paraId="4EE48AC4"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nil"/>
            </w:tcBorders>
            <w:noWrap/>
            <w:vAlign w:val="bottom"/>
          </w:tcPr>
          <w:p w14:paraId="30AC563F"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w:t>
            </w:r>
          </w:p>
        </w:tc>
        <w:tc>
          <w:tcPr>
            <w:tcW w:w="797" w:type="dxa"/>
            <w:tcBorders>
              <w:top w:val="nil"/>
              <w:bottom w:val="nil"/>
            </w:tcBorders>
            <w:noWrap/>
            <w:vAlign w:val="bottom"/>
          </w:tcPr>
          <w:p w14:paraId="5E758EF1"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202</w:t>
            </w:r>
          </w:p>
        </w:tc>
        <w:tc>
          <w:tcPr>
            <w:tcW w:w="1463" w:type="dxa"/>
            <w:tcBorders>
              <w:top w:val="nil"/>
              <w:bottom w:val="nil"/>
            </w:tcBorders>
            <w:noWrap/>
            <w:vAlign w:val="bottom"/>
          </w:tcPr>
          <w:p w14:paraId="5EF9AE82"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-0.06</w:t>
            </w:r>
          </w:p>
        </w:tc>
        <w:tc>
          <w:tcPr>
            <w:tcW w:w="1066" w:type="dxa"/>
            <w:tcBorders>
              <w:top w:val="nil"/>
              <w:bottom w:val="nil"/>
            </w:tcBorders>
            <w:noWrap/>
            <w:vAlign w:val="bottom"/>
          </w:tcPr>
          <w:p w14:paraId="2BA88DD7"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BE7EE6" w:rsidRPr="00EC04F3" w14:paraId="503EC170" w14:textId="77777777" w:rsidTr="004A454F">
        <w:trPr>
          <w:trHeight w:val="345"/>
        </w:trPr>
        <w:tc>
          <w:tcPr>
            <w:tcW w:w="751" w:type="dxa"/>
            <w:tcBorders>
              <w:top w:val="nil"/>
              <w:bottom w:val="single" w:sz="4" w:space="0" w:color="auto"/>
            </w:tcBorders>
            <w:noWrap/>
            <w:vAlign w:val="bottom"/>
          </w:tcPr>
          <w:p w14:paraId="12B1982E" w14:textId="77777777" w:rsidR="00BE7EE6" w:rsidRPr="00EC04F3" w:rsidRDefault="00BE7EE6" w:rsidP="00BE7EE6">
            <w:pPr>
              <w:spacing w:line="240" w:lineRule="auto"/>
              <w:rPr>
                <w:rFonts w:ascii="Arial" w:eastAsia="Calibri" w:hAnsi="Arial" w:cs="Arial"/>
                <w:bCs/>
                <w:color w:val="000000"/>
                <w:sz w:val="14"/>
                <w:lang w:eastAsia="en-GB"/>
              </w:rPr>
            </w:pPr>
          </w:p>
        </w:tc>
        <w:tc>
          <w:tcPr>
            <w:tcW w:w="1521" w:type="dxa"/>
            <w:tcBorders>
              <w:top w:val="nil"/>
              <w:bottom w:val="single" w:sz="4" w:space="0" w:color="auto"/>
            </w:tcBorders>
            <w:noWrap/>
            <w:vAlign w:val="bottom"/>
          </w:tcPr>
          <w:p w14:paraId="4227D26F"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An Y 2013</w:t>
            </w:r>
          </w:p>
        </w:tc>
        <w:tc>
          <w:tcPr>
            <w:tcW w:w="1072" w:type="dxa"/>
            <w:tcBorders>
              <w:top w:val="nil"/>
              <w:bottom w:val="single" w:sz="4" w:space="0" w:color="auto"/>
            </w:tcBorders>
            <w:vAlign w:val="bottom"/>
          </w:tcPr>
          <w:p w14:paraId="0CC0CF3C" w14:textId="77777777" w:rsidR="00BE7EE6" w:rsidRPr="00EC04F3" w:rsidRDefault="00BE7EE6"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396" w:type="dxa"/>
            <w:tcBorders>
              <w:top w:val="nil"/>
              <w:bottom w:val="single" w:sz="4" w:space="0" w:color="auto"/>
            </w:tcBorders>
            <w:noWrap/>
            <w:vAlign w:val="bottom"/>
          </w:tcPr>
          <w:p w14:paraId="5BDADB48"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 or ICSI</w:t>
            </w:r>
          </w:p>
        </w:tc>
        <w:tc>
          <w:tcPr>
            <w:tcW w:w="797" w:type="dxa"/>
            <w:tcBorders>
              <w:top w:val="nil"/>
              <w:bottom w:val="single" w:sz="4" w:space="0" w:color="auto"/>
            </w:tcBorders>
            <w:noWrap/>
            <w:vAlign w:val="bottom"/>
          </w:tcPr>
          <w:p w14:paraId="761B329E"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353</w:t>
            </w:r>
          </w:p>
        </w:tc>
        <w:tc>
          <w:tcPr>
            <w:tcW w:w="1463" w:type="dxa"/>
            <w:tcBorders>
              <w:top w:val="nil"/>
              <w:bottom w:val="single" w:sz="4" w:space="0" w:color="auto"/>
            </w:tcBorders>
            <w:noWrap/>
            <w:vAlign w:val="bottom"/>
          </w:tcPr>
          <w:p w14:paraId="0C71D2F5"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-0.11</w:t>
            </w:r>
          </w:p>
        </w:tc>
        <w:tc>
          <w:tcPr>
            <w:tcW w:w="1066" w:type="dxa"/>
            <w:tcBorders>
              <w:top w:val="nil"/>
              <w:bottom w:val="single" w:sz="4" w:space="0" w:color="auto"/>
            </w:tcBorders>
            <w:noWrap/>
            <w:vAlign w:val="bottom"/>
          </w:tcPr>
          <w:p w14:paraId="05B6C8B7" w14:textId="77777777" w:rsidR="00BE7EE6" w:rsidRPr="00EC04F3" w:rsidRDefault="00BE7EE6"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bl>
    <w:p w14:paraId="116B9541" w14:textId="77777777" w:rsidR="00BE7EE6" w:rsidRDefault="00BE7EE6" w:rsidP="00BE7EE6">
      <w:pPr>
        <w:spacing w:line="160" w:lineRule="exact"/>
        <w:rPr>
          <w:rFonts w:ascii="Arial" w:eastAsia="Calibri" w:hAnsi="Arial" w:cs="Arial"/>
          <w:sz w:val="18"/>
          <w:szCs w:val="18"/>
          <w:lang w:eastAsia="en-GB"/>
        </w:rPr>
      </w:pPr>
    </w:p>
    <w:p w14:paraId="6749ABA3" w14:textId="77777777" w:rsidR="00BE7EE6" w:rsidRDefault="00BE7EE6" w:rsidP="00BE7EE6">
      <w:pPr>
        <w:spacing w:line="160" w:lineRule="exact"/>
        <w:rPr>
          <w:rFonts w:ascii="Arial" w:eastAsia="Calibri" w:hAnsi="Arial" w:cs="Arial"/>
          <w:sz w:val="18"/>
          <w:szCs w:val="18"/>
          <w:lang w:eastAsia="en-GB"/>
        </w:rPr>
      </w:pPr>
    </w:p>
    <w:p w14:paraId="128FBEEE" w14:textId="77777777" w:rsidR="00BE7EE6" w:rsidRDefault="00BE7EE6" w:rsidP="00BE7EE6">
      <w:pPr>
        <w:spacing w:line="160" w:lineRule="exact"/>
        <w:rPr>
          <w:rFonts w:ascii="Arial" w:eastAsia="Calibri" w:hAnsi="Arial" w:cs="Arial"/>
          <w:sz w:val="18"/>
          <w:szCs w:val="18"/>
          <w:lang w:eastAsia="en-GB"/>
        </w:rPr>
      </w:pPr>
    </w:p>
    <w:p w14:paraId="104A81EE" w14:textId="77777777" w:rsidR="00BE7EE6" w:rsidRDefault="00BE7EE6" w:rsidP="00BE7EE6">
      <w:pPr>
        <w:spacing w:line="160" w:lineRule="exact"/>
        <w:rPr>
          <w:rFonts w:ascii="Arial" w:eastAsia="Calibri" w:hAnsi="Arial" w:cs="Arial"/>
          <w:sz w:val="18"/>
          <w:szCs w:val="18"/>
          <w:lang w:eastAsia="en-GB"/>
        </w:rPr>
      </w:pPr>
    </w:p>
    <w:p w14:paraId="6BF33628" w14:textId="77777777" w:rsidR="00BE7EE6" w:rsidRDefault="00BE7EE6" w:rsidP="00BE7EE6">
      <w:pPr>
        <w:spacing w:line="160" w:lineRule="exact"/>
        <w:rPr>
          <w:rFonts w:ascii="Arial" w:eastAsia="Calibri" w:hAnsi="Arial" w:cs="Arial"/>
          <w:sz w:val="18"/>
          <w:szCs w:val="18"/>
          <w:lang w:eastAsia="en-GB"/>
        </w:rPr>
      </w:pPr>
    </w:p>
    <w:p w14:paraId="6C718C52" w14:textId="77777777" w:rsidR="00BE7EE6" w:rsidRDefault="00BE7EE6" w:rsidP="00BE7EE6">
      <w:pPr>
        <w:spacing w:line="160" w:lineRule="exact"/>
        <w:rPr>
          <w:rFonts w:ascii="Arial" w:eastAsia="Calibri" w:hAnsi="Arial" w:cs="Arial"/>
          <w:sz w:val="18"/>
          <w:szCs w:val="18"/>
          <w:lang w:eastAsia="en-GB"/>
        </w:rPr>
      </w:pPr>
    </w:p>
    <w:p w14:paraId="5B21264A" w14:textId="77777777" w:rsidR="00BE7EE6" w:rsidRDefault="00BE7EE6" w:rsidP="00BE7EE6">
      <w:pPr>
        <w:spacing w:line="160" w:lineRule="exact"/>
        <w:rPr>
          <w:rFonts w:ascii="Arial" w:eastAsia="Calibri" w:hAnsi="Arial" w:cs="Arial"/>
          <w:sz w:val="18"/>
          <w:szCs w:val="18"/>
          <w:lang w:eastAsia="en-GB"/>
        </w:rPr>
      </w:pPr>
    </w:p>
    <w:p w14:paraId="21C6D281" w14:textId="77777777" w:rsidR="00BE7EE6" w:rsidRPr="00EC04F3" w:rsidRDefault="00BE7EE6" w:rsidP="00BE7EE6">
      <w:pPr>
        <w:spacing w:line="160" w:lineRule="exact"/>
        <w:rPr>
          <w:rFonts w:ascii="Arial" w:eastAsia="Calibri" w:hAnsi="Arial" w:cs="Arial"/>
          <w:sz w:val="18"/>
          <w:szCs w:val="18"/>
          <w:lang w:eastAsia="en-GB"/>
        </w:rPr>
      </w:pPr>
    </w:p>
    <w:tbl>
      <w:tblPr>
        <w:tblpPr w:leftFromText="180" w:rightFromText="180" w:tblpY="1114"/>
        <w:tblW w:w="943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82"/>
        <w:gridCol w:w="1583"/>
        <w:gridCol w:w="1116"/>
        <w:gridCol w:w="2493"/>
        <w:gridCol w:w="829"/>
        <w:gridCol w:w="1522"/>
        <w:gridCol w:w="1110"/>
      </w:tblGrid>
      <w:tr w:rsidR="00655CE9" w:rsidRPr="00EC04F3" w14:paraId="1F948AA1" w14:textId="77777777" w:rsidTr="00BE7EE6">
        <w:trPr>
          <w:trHeight w:val="263"/>
        </w:trPr>
        <w:tc>
          <w:tcPr>
            <w:tcW w:w="782" w:type="dxa"/>
            <w:tcBorders>
              <w:top w:val="single" w:sz="4" w:space="0" w:color="auto"/>
              <w:bottom w:val="nil"/>
              <w:right w:val="nil"/>
            </w:tcBorders>
            <w:noWrap/>
            <w:vAlign w:val="bottom"/>
          </w:tcPr>
          <w:p w14:paraId="6CB16CBC"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Measure</w:t>
            </w:r>
          </w:p>
        </w:tc>
        <w:tc>
          <w:tcPr>
            <w:tcW w:w="1583" w:type="dxa"/>
            <w:tcBorders>
              <w:top w:val="single" w:sz="4" w:space="0" w:color="auto"/>
              <w:left w:val="nil"/>
              <w:bottom w:val="nil"/>
              <w:right w:val="nil"/>
            </w:tcBorders>
            <w:noWrap/>
            <w:vAlign w:val="bottom"/>
          </w:tcPr>
          <w:p w14:paraId="6DA5655A"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Study</w:t>
            </w:r>
          </w:p>
        </w:tc>
        <w:tc>
          <w:tcPr>
            <w:tcW w:w="1116" w:type="dxa"/>
            <w:tcBorders>
              <w:top w:val="single" w:sz="4" w:space="0" w:color="auto"/>
              <w:left w:val="nil"/>
              <w:bottom w:val="nil"/>
              <w:right w:val="nil"/>
            </w:tcBorders>
            <w:vAlign w:val="bottom"/>
          </w:tcPr>
          <w:p w14:paraId="7D2E0DAD"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Instrument</w:t>
            </w:r>
          </w:p>
        </w:tc>
        <w:tc>
          <w:tcPr>
            <w:tcW w:w="2493" w:type="dxa"/>
            <w:tcBorders>
              <w:top w:val="single" w:sz="4" w:space="0" w:color="auto"/>
              <w:left w:val="nil"/>
              <w:bottom w:val="nil"/>
              <w:right w:val="nil"/>
            </w:tcBorders>
            <w:noWrap/>
            <w:vAlign w:val="bottom"/>
          </w:tcPr>
          <w:p w14:paraId="6ACF99E9"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Participants</w:t>
            </w:r>
          </w:p>
        </w:tc>
        <w:tc>
          <w:tcPr>
            <w:tcW w:w="829" w:type="dxa"/>
            <w:tcBorders>
              <w:top w:val="single" w:sz="4" w:space="0" w:color="auto"/>
              <w:left w:val="nil"/>
              <w:bottom w:val="nil"/>
              <w:right w:val="nil"/>
            </w:tcBorders>
            <w:noWrap/>
            <w:vAlign w:val="bottom"/>
          </w:tcPr>
          <w:p w14:paraId="3950676C"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 of patients</w:t>
            </w:r>
          </w:p>
        </w:tc>
        <w:tc>
          <w:tcPr>
            <w:tcW w:w="1522" w:type="dxa"/>
            <w:tcBorders>
              <w:top w:val="single" w:sz="4" w:space="0" w:color="auto"/>
              <w:left w:val="nil"/>
              <w:bottom w:val="nil"/>
              <w:right w:val="nil"/>
            </w:tcBorders>
            <w:noWrap/>
            <w:vAlign w:val="bottom"/>
          </w:tcPr>
          <w:p w14:paraId="5C9C63BD"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Effect size Correlation</w:t>
            </w:r>
          </w:p>
        </w:tc>
        <w:tc>
          <w:tcPr>
            <w:tcW w:w="1110" w:type="dxa"/>
            <w:tcBorders>
              <w:top w:val="single" w:sz="4" w:space="0" w:color="auto"/>
              <w:left w:val="nil"/>
              <w:bottom w:val="nil"/>
            </w:tcBorders>
            <w:noWrap/>
            <w:vAlign w:val="bottom"/>
          </w:tcPr>
          <w:p w14:paraId="76AB2AC4"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Statistical significance</w:t>
            </w:r>
          </w:p>
        </w:tc>
      </w:tr>
      <w:tr w:rsidR="00655CE9" w:rsidRPr="00EC04F3" w14:paraId="32E13B1B" w14:textId="77777777" w:rsidTr="00BE7EE6">
        <w:trPr>
          <w:trHeight w:val="263"/>
        </w:trPr>
        <w:tc>
          <w:tcPr>
            <w:tcW w:w="782" w:type="dxa"/>
            <w:tcBorders>
              <w:top w:val="single" w:sz="4" w:space="0" w:color="auto"/>
              <w:bottom w:val="nil"/>
              <w:right w:val="nil"/>
            </w:tcBorders>
            <w:noWrap/>
            <w:vAlign w:val="bottom"/>
          </w:tcPr>
          <w:p w14:paraId="20970BD8"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Trait anxiety</w:t>
            </w:r>
          </w:p>
        </w:tc>
        <w:tc>
          <w:tcPr>
            <w:tcW w:w="1583" w:type="dxa"/>
            <w:tcBorders>
              <w:top w:val="single" w:sz="4" w:space="0" w:color="auto"/>
              <w:left w:val="nil"/>
              <w:bottom w:val="nil"/>
              <w:right w:val="nil"/>
            </w:tcBorders>
            <w:noWrap/>
            <w:vAlign w:val="bottom"/>
          </w:tcPr>
          <w:p w14:paraId="5DAE30A3"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Merari 1992</w:t>
            </w:r>
          </w:p>
        </w:tc>
        <w:tc>
          <w:tcPr>
            <w:tcW w:w="1116" w:type="dxa"/>
            <w:tcBorders>
              <w:top w:val="single" w:sz="4" w:space="0" w:color="auto"/>
              <w:left w:val="nil"/>
              <w:bottom w:val="nil"/>
              <w:right w:val="nil"/>
            </w:tcBorders>
            <w:vAlign w:val="bottom"/>
          </w:tcPr>
          <w:p w14:paraId="7E8CCEE1"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single" w:sz="4" w:space="0" w:color="auto"/>
              <w:left w:val="nil"/>
              <w:bottom w:val="nil"/>
              <w:right w:val="nil"/>
            </w:tcBorders>
            <w:noWrap/>
            <w:vAlign w:val="bottom"/>
          </w:tcPr>
          <w:p w14:paraId="7AE97CA1"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Married couples&gt;2 years infertility</w:t>
            </w:r>
          </w:p>
        </w:tc>
        <w:tc>
          <w:tcPr>
            <w:tcW w:w="829" w:type="dxa"/>
            <w:tcBorders>
              <w:top w:val="single" w:sz="4" w:space="0" w:color="auto"/>
              <w:left w:val="nil"/>
              <w:bottom w:val="nil"/>
              <w:right w:val="nil"/>
            </w:tcBorders>
            <w:noWrap/>
            <w:vAlign w:val="bottom"/>
          </w:tcPr>
          <w:p w14:paraId="6A5F2618"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113</w:t>
            </w:r>
          </w:p>
        </w:tc>
        <w:tc>
          <w:tcPr>
            <w:tcW w:w="1522" w:type="dxa"/>
            <w:tcBorders>
              <w:top w:val="single" w:sz="4" w:space="0" w:color="auto"/>
              <w:left w:val="nil"/>
              <w:bottom w:val="nil"/>
              <w:right w:val="nil"/>
            </w:tcBorders>
            <w:noWrap/>
            <w:vAlign w:val="bottom"/>
          </w:tcPr>
          <w:p w14:paraId="5F455F6D"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-0.02</w:t>
            </w:r>
          </w:p>
        </w:tc>
        <w:tc>
          <w:tcPr>
            <w:tcW w:w="1110" w:type="dxa"/>
            <w:tcBorders>
              <w:top w:val="single" w:sz="4" w:space="0" w:color="auto"/>
              <w:left w:val="nil"/>
              <w:bottom w:val="nil"/>
            </w:tcBorders>
            <w:noWrap/>
            <w:vAlign w:val="bottom"/>
          </w:tcPr>
          <w:p w14:paraId="036ACA58"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655CE9" w:rsidRPr="00EC04F3" w14:paraId="50DDC105" w14:textId="77777777" w:rsidTr="00BE7EE6">
        <w:trPr>
          <w:trHeight w:val="263"/>
        </w:trPr>
        <w:tc>
          <w:tcPr>
            <w:tcW w:w="782" w:type="dxa"/>
            <w:tcBorders>
              <w:top w:val="nil"/>
              <w:bottom w:val="nil"/>
              <w:right w:val="nil"/>
            </w:tcBorders>
            <w:noWrap/>
            <w:vAlign w:val="bottom"/>
          </w:tcPr>
          <w:p w14:paraId="05A549F0" w14:textId="77777777" w:rsidR="00655CE9" w:rsidRPr="00EC04F3" w:rsidRDefault="00655CE9" w:rsidP="00BE7EE6">
            <w:pPr>
              <w:spacing w:line="240" w:lineRule="auto"/>
              <w:rPr>
                <w:rFonts w:ascii="Arial" w:eastAsia="Calibri" w:hAnsi="Arial" w:cs="Arial"/>
                <w:bCs/>
                <w:color w:val="000000"/>
                <w:sz w:val="14"/>
                <w:lang w:eastAsia="en-GB"/>
              </w:rPr>
            </w:pPr>
          </w:p>
        </w:tc>
        <w:tc>
          <w:tcPr>
            <w:tcW w:w="1583" w:type="dxa"/>
            <w:tcBorders>
              <w:top w:val="nil"/>
              <w:left w:val="nil"/>
              <w:bottom w:val="nil"/>
              <w:right w:val="nil"/>
            </w:tcBorders>
            <w:noWrap/>
            <w:vAlign w:val="bottom"/>
          </w:tcPr>
          <w:p w14:paraId="31122879"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Boivin 1995</w:t>
            </w:r>
          </w:p>
        </w:tc>
        <w:tc>
          <w:tcPr>
            <w:tcW w:w="1116" w:type="dxa"/>
            <w:tcBorders>
              <w:top w:val="nil"/>
              <w:left w:val="nil"/>
              <w:bottom w:val="nil"/>
              <w:right w:val="nil"/>
            </w:tcBorders>
            <w:vAlign w:val="bottom"/>
          </w:tcPr>
          <w:p w14:paraId="20A76AD9"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nil"/>
              <w:left w:val="nil"/>
              <w:bottom w:val="nil"/>
              <w:right w:val="nil"/>
            </w:tcBorders>
            <w:noWrap/>
            <w:vAlign w:val="bottom"/>
          </w:tcPr>
          <w:p w14:paraId="51BAC5D9"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first IVF</w:t>
            </w:r>
          </w:p>
        </w:tc>
        <w:tc>
          <w:tcPr>
            <w:tcW w:w="829" w:type="dxa"/>
            <w:tcBorders>
              <w:top w:val="nil"/>
              <w:left w:val="nil"/>
              <w:bottom w:val="nil"/>
              <w:right w:val="nil"/>
            </w:tcBorders>
            <w:noWrap/>
            <w:vAlign w:val="bottom"/>
          </w:tcPr>
          <w:p w14:paraId="0544E675"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40</w:t>
            </w:r>
          </w:p>
        </w:tc>
        <w:tc>
          <w:tcPr>
            <w:tcW w:w="1522" w:type="dxa"/>
            <w:tcBorders>
              <w:top w:val="nil"/>
              <w:left w:val="nil"/>
              <w:bottom w:val="nil"/>
              <w:right w:val="nil"/>
            </w:tcBorders>
            <w:noWrap/>
            <w:vAlign w:val="bottom"/>
          </w:tcPr>
          <w:p w14:paraId="3F49DB10"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-0.1</w:t>
            </w:r>
          </w:p>
        </w:tc>
        <w:tc>
          <w:tcPr>
            <w:tcW w:w="1110" w:type="dxa"/>
            <w:tcBorders>
              <w:top w:val="nil"/>
              <w:left w:val="nil"/>
              <w:bottom w:val="nil"/>
            </w:tcBorders>
            <w:noWrap/>
            <w:vAlign w:val="bottom"/>
          </w:tcPr>
          <w:p w14:paraId="0F65D65F"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655CE9" w:rsidRPr="00EC04F3" w14:paraId="2063A930" w14:textId="77777777" w:rsidTr="00BE7EE6">
        <w:trPr>
          <w:trHeight w:val="263"/>
        </w:trPr>
        <w:tc>
          <w:tcPr>
            <w:tcW w:w="782" w:type="dxa"/>
            <w:tcBorders>
              <w:top w:val="nil"/>
              <w:bottom w:val="nil"/>
              <w:right w:val="nil"/>
            </w:tcBorders>
            <w:noWrap/>
            <w:vAlign w:val="bottom"/>
          </w:tcPr>
          <w:p w14:paraId="6642B3BB" w14:textId="77777777" w:rsidR="00655CE9" w:rsidRPr="00EC04F3" w:rsidRDefault="00655CE9" w:rsidP="00BE7EE6">
            <w:pPr>
              <w:spacing w:line="240" w:lineRule="auto"/>
              <w:rPr>
                <w:rFonts w:ascii="Arial" w:eastAsia="Calibri" w:hAnsi="Arial" w:cs="Arial"/>
                <w:bCs/>
                <w:color w:val="000000"/>
                <w:sz w:val="14"/>
                <w:lang w:eastAsia="en-GB"/>
              </w:rPr>
            </w:pPr>
          </w:p>
        </w:tc>
        <w:tc>
          <w:tcPr>
            <w:tcW w:w="1583" w:type="dxa"/>
            <w:tcBorders>
              <w:top w:val="nil"/>
              <w:left w:val="nil"/>
              <w:bottom w:val="nil"/>
              <w:right w:val="nil"/>
            </w:tcBorders>
            <w:noWrap/>
            <w:vAlign w:val="bottom"/>
          </w:tcPr>
          <w:p w14:paraId="27F601C0"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Harlow 1996</w:t>
            </w:r>
          </w:p>
        </w:tc>
        <w:tc>
          <w:tcPr>
            <w:tcW w:w="1116" w:type="dxa"/>
            <w:tcBorders>
              <w:top w:val="nil"/>
              <w:left w:val="nil"/>
              <w:bottom w:val="nil"/>
              <w:right w:val="nil"/>
            </w:tcBorders>
            <w:vAlign w:val="bottom"/>
          </w:tcPr>
          <w:p w14:paraId="23ADDD0C"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nil"/>
              <w:left w:val="nil"/>
              <w:bottom w:val="nil"/>
              <w:right w:val="nil"/>
            </w:tcBorders>
            <w:noWrap/>
            <w:vAlign w:val="bottom"/>
          </w:tcPr>
          <w:p w14:paraId="6005D4F9"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stimulated IVF</w:t>
            </w:r>
          </w:p>
        </w:tc>
        <w:tc>
          <w:tcPr>
            <w:tcW w:w="829" w:type="dxa"/>
            <w:tcBorders>
              <w:top w:val="nil"/>
              <w:left w:val="nil"/>
              <w:bottom w:val="nil"/>
              <w:right w:val="nil"/>
            </w:tcBorders>
            <w:noWrap/>
            <w:vAlign w:val="bottom"/>
          </w:tcPr>
          <w:p w14:paraId="5AC83676"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58</w:t>
            </w:r>
          </w:p>
        </w:tc>
        <w:tc>
          <w:tcPr>
            <w:tcW w:w="1522" w:type="dxa"/>
            <w:tcBorders>
              <w:top w:val="nil"/>
              <w:left w:val="nil"/>
              <w:bottom w:val="nil"/>
              <w:right w:val="nil"/>
            </w:tcBorders>
            <w:noWrap/>
            <w:vAlign w:val="bottom"/>
          </w:tcPr>
          <w:p w14:paraId="4DDE3D2F"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w:t>
            </w:r>
          </w:p>
        </w:tc>
        <w:tc>
          <w:tcPr>
            <w:tcW w:w="1110" w:type="dxa"/>
            <w:tcBorders>
              <w:top w:val="nil"/>
              <w:left w:val="nil"/>
              <w:bottom w:val="nil"/>
            </w:tcBorders>
            <w:noWrap/>
            <w:vAlign w:val="bottom"/>
          </w:tcPr>
          <w:p w14:paraId="61DE18A0"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655CE9" w:rsidRPr="00EC04F3" w14:paraId="6EA7762A" w14:textId="77777777" w:rsidTr="00BE7EE6">
        <w:trPr>
          <w:trHeight w:val="263"/>
        </w:trPr>
        <w:tc>
          <w:tcPr>
            <w:tcW w:w="782" w:type="dxa"/>
            <w:tcBorders>
              <w:top w:val="nil"/>
              <w:bottom w:val="nil"/>
              <w:right w:val="nil"/>
            </w:tcBorders>
            <w:noWrap/>
            <w:vAlign w:val="bottom"/>
          </w:tcPr>
          <w:p w14:paraId="2A5E61F8" w14:textId="77777777" w:rsidR="00655CE9" w:rsidRPr="00EC04F3" w:rsidRDefault="00655CE9" w:rsidP="00BE7EE6">
            <w:pPr>
              <w:spacing w:line="240" w:lineRule="auto"/>
              <w:rPr>
                <w:rFonts w:ascii="Arial" w:eastAsia="Calibri" w:hAnsi="Arial" w:cs="Arial"/>
                <w:bCs/>
                <w:color w:val="000000"/>
                <w:sz w:val="14"/>
                <w:lang w:eastAsia="en-GB"/>
              </w:rPr>
            </w:pPr>
          </w:p>
        </w:tc>
        <w:tc>
          <w:tcPr>
            <w:tcW w:w="1583" w:type="dxa"/>
            <w:tcBorders>
              <w:top w:val="nil"/>
              <w:left w:val="nil"/>
              <w:bottom w:val="nil"/>
              <w:right w:val="nil"/>
            </w:tcBorders>
            <w:noWrap/>
            <w:vAlign w:val="bottom"/>
          </w:tcPr>
          <w:p w14:paraId="01E11E2C"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Kee 2000</w:t>
            </w:r>
          </w:p>
        </w:tc>
        <w:tc>
          <w:tcPr>
            <w:tcW w:w="1116" w:type="dxa"/>
            <w:tcBorders>
              <w:top w:val="nil"/>
              <w:left w:val="nil"/>
              <w:bottom w:val="nil"/>
              <w:right w:val="nil"/>
            </w:tcBorders>
            <w:vAlign w:val="bottom"/>
          </w:tcPr>
          <w:p w14:paraId="344F1E81"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nil"/>
              <w:left w:val="nil"/>
              <w:bottom w:val="nil"/>
              <w:right w:val="nil"/>
            </w:tcBorders>
            <w:noWrap/>
            <w:vAlign w:val="bottom"/>
          </w:tcPr>
          <w:p w14:paraId="5A520E42"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IVF</w:t>
            </w:r>
          </w:p>
        </w:tc>
        <w:tc>
          <w:tcPr>
            <w:tcW w:w="829" w:type="dxa"/>
            <w:tcBorders>
              <w:top w:val="nil"/>
              <w:left w:val="nil"/>
              <w:bottom w:val="nil"/>
              <w:right w:val="nil"/>
            </w:tcBorders>
            <w:noWrap/>
            <w:vAlign w:val="bottom"/>
          </w:tcPr>
          <w:p w14:paraId="18F9F131"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138</w:t>
            </w:r>
          </w:p>
        </w:tc>
        <w:tc>
          <w:tcPr>
            <w:tcW w:w="1522" w:type="dxa"/>
            <w:tcBorders>
              <w:top w:val="nil"/>
              <w:left w:val="nil"/>
              <w:bottom w:val="nil"/>
              <w:right w:val="nil"/>
            </w:tcBorders>
            <w:noWrap/>
            <w:vAlign w:val="bottom"/>
          </w:tcPr>
          <w:p w14:paraId="47A697E7"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-0.69</w:t>
            </w:r>
          </w:p>
        </w:tc>
        <w:tc>
          <w:tcPr>
            <w:tcW w:w="1110" w:type="dxa"/>
            <w:tcBorders>
              <w:top w:val="nil"/>
              <w:left w:val="nil"/>
              <w:bottom w:val="nil"/>
            </w:tcBorders>
            <w:noWrap/>
            <w:vAlign w:val="bottom"/>
          </w:tcPr>
          <w:p w14:paraId="5D1E4E1C" w14:textId="77777777" w:rsidR="00655CE9" w:rsidRPr="00EC04F3" w:rsidRDefault="00655CE9" w:rsidP="00BE7EE6">
            <w:pPr>
              <w:spacing w:line="240" w:lineRule="auto"/>
              <w:rPr>
                <w:rFonts w:ascii="Arial" w:eastAsia="Calibri" w:hAnsi="Arial" w:cs="Arial"/>
                <w:b/>
                <w:bCs/>
                <w:color w:val="000000"/>
                <w:sz w:val="14"/>
                <w:lang w:eastAsia="en-GB"/>
              </w:rPr>
            </w:pPr>
            <w:r w:rsidRPr="00EC04F3">
              <w:rPr>
                <w:rFonts w:ascii="Arial" w:eastAsia="Calibri" w:hAnsi="Arial" w:cs="Arial"/>
                <w:b/>
                <w:bCs/>
                <w:color w:val="000000"/>
                <w:sz w:val="14"/>
                <w:lang w:eastAsia="en-GB"/>
              </w:rPr>
              <w:t>p&lt;0.05</w:t>
            </w:r>
          </w:p>
        </w:tc>
      </w:tr>
      <w:tr w:rsidR="00655CE9" w:rsidRPr="00EC04F3" w14:paraId="44BF2815" w14:textId="77777777" w:rsidTr="00BE7EE6">
        <w:trPr>
          <w:trHeight w:val="263"/>
        </w:trPr>
        <w:tc>
          <w:tcPr>
            <w:tcW w:w="782" w:type="dxa"/>
            <w:tcBorders>
              <w:top w:val="nil"/>
              <w:bottom w:val="nil"/>
              <w:right w:val="nil"/>
            </w:tcBorders>
            <w:noWrap/>
            <w:vAlign w:val="bottom"/>
          </w:tcPr>
          <w:p w14:paraId="296D1BFA" w14:textId="77777777" w:rsidR="00655CE9" w:rsidRPr="00EC04F3" w:rsidRDefault="00655CE9" w:rsidP="00BE7EE6">
            <w:pPr>
              <w:spacing w:line="240" w:lineRule="auto"/>
              <w:rPr>
                <w:rFonts w:ascii="Arial" w:eastAsia="Calibri" w:hAnsi="Arial" w:cs="Arial"/>
                <w:bCs/>
                <w:color w:val="000000"/>
                <w:sz w:val="14"/>
                <w:lang w:eastAsia="en-GB"/>
              </w:rPr>
            </w:pPr>
          </w:p>
        </w:tc>
        <w:tc>
          <w:tcPr>
            <w:tcW w:w="1583" w:type="dxa"/>
            <w:tcBorders>
              <w:top w:val="nil"/>
              <w:left w:val="nil"/>
              <w:bottom w:val="nil"/>
              <w:right w:val="nil"/>
            </w:tcBorders>
            <w:noWrap/>
            <w:vAlign w:val="bottom"/>
          </w:tcPr>
          <w:p w14:paraId="59D6FCE4"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Smeenk 2001-a</w:t>
            </w:r>
          </w:p>
        </w:tc>
        <w:tc>
          <w:tcPr>
            <w:tcW w:w="1116" w:type="dxa"/>
            <w:tcBorders>
              <w:top w:val="nil"/>
              <w:left w:val="nil"/>
              <w:bottom w:val="nil"/>
              <w:right w:val="nil"/>
            </w:tcBorders>
            <w:vAlign w:val="bottom"/>
          </w:tcPr>
          <w:p w14:paraId="27B0A413"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nil"/>
              <w:left w:val="nil"/>
              <w:bottom w:val="nil"/>
              <w:right w:val="nil"/>
            </w:tcBorders>
            <w:noWrap/>
            <w:vAlign w:val="bottom"/>
          </w:tcPr>
          <w:p w14:paraId="3E93404C"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First IVF</w:t>
            </w:r>
          </w:p>
        </w:tc>
        <w:tc>
          <w:tcPr>
            <w:tcW w:w="829" w:type="dxa"/>
            <w:tcBorders>
              <w:top w:val="nil"/>
              <w:left w:val="nil"/>
              <w:bottom w:val="nil"/>
              <w:right w:val="nil"/>
            </w:tcBorders>
            <w:noWrap/>
            <w:vAlign w:val="bottom"/>
          </w:tcPr>
          <w:p w14:paraId="321683D2"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237</w:t>
            </w:r>
          </w:p>
        </w:tc>
        <w:tc>
          <w:tcPr>
            <w:tcW w:w="1522" w:type="dxa"/>
            <w:tcBorders>
              <w:top w:val="nil"/>
              <w:left w:val="nil"/>
              <w:bottom w:val="nil"/>
              <w:right w:val="nil"/>
            </w:tcBorders>
            <w:noWrap/>
            <w:vAlign w:val="bottom"/>
          </w:tcPr>
          <w:p w14:paraId="24CBCB75"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available</w:t>
            </w:r>
          </w:p>
        </w:tc>
        <w:tc>
          <w:tcPr>
            <w:tcW w:w="1110" w:type="dxa"/>
            <w:tcBorders>
              <w:top w:val="nil"/>
              <w:left w:val="nil"/>
              <w:bottom w:val="nil"/>
            </w:tcBorders>
            <w:noWrap/>
            <w:vAlign w:val="bottom"/>
          </w:tcPr>
          <w:p w14:paraId="39491BE0"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655CE9" w:rsidRPr="00EC04F3" w14:paraId="186A1AAF" w14:textId="77777777" w:rsidTr="00BE7EE6">
        <w:trPr>
          <w:trHeight w:val="263"/>
        </w:trPr>
        <w:tc>
          <w:tcPr>
            <w:tcW w:w="782" w:type="dxa"/>
            <w:tcBorders>
              <w:top w:val="nil"/>
              <w:bottom w:val="nil"/>
              <w:right w:val="nil"/>
            </w:tcBorders>
            <w:noWrap/>
            <w:vAlign w:val="bottom"/>
          </w:tcPr>
          <w:p w14:paraId="747180F2" w14:textId="77777777" w:rsidR="00655CE9" w:rsidRPr="00EC04F3" w:rsidRDefault="00655CE9" w:rsidP="00BE7EE6">
            <w:pPr>
              <w:spacing w:line="240" w:lineRule="auto"/>
              <w:rPr>
                <w:rFonts w:ascii="Arial" w:eastAsia="Calibri" w:hAnsi="Arial" w:cs="Arial"/>
                <w:bCs/>
                <w:color w:val="000000"/>
                <w:sz w:val="14"/>
                <w:lang w:eastAsia="en-GB"/>
              </w:rPr>
            </w:pPr>
          </w:p>
        </w:tc>
        <w:tc>
          <w:tcPr>
            <w:tcW w:w="1583" w:type="dxa"/>
            <w:tcBorders>
              <w:top w:val="nil"/>
              <w:left w:val="nil"/>
              <w:bottom w:val="nil"/>
              <w:right w:val="nil"/>
            </w:tcBorders>
            <w:noWrap/>
            <w:vAlign w:val="bottom"/>
          </w:tcPr>
          <w:p w14:paraId="416CC384"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Guinard 2003</w:t>
            </w:r>
          </w:p>
        </w:tc>
        <w:tc>
          <w:tcPr>
            <w:tcW w:w="1116" w:type="dxa"/>
            <w:tcBorders>
              <w:top w:val="nil"/>
              <w:left w:val="nil"/>
              <w:bottom w:val="nil"/>
              <w:right w:val="nil"/>
            </w:tcBorders>
            <w:vAlign w:val="bottom"/>
          </w:tcPr>
          <w:p w14:paraId="049585AF"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nil"/>
              <w:left w:val="nil"/>
              <w:bottom w:val="nil"/>
              <w:right w:val="nil"/>
            </w:tcBorders>
            <w:noWrap/>
            <w:vAlign w:val="bottom"/>
          </w:tcPr>
          <w:p w14:paraId="77363F2C"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Couples having IVF &amp; ICSI</w:t>
            </w:r>
          </w:p>
        </w:tc>
        <w:tc>
          <w:tcPr>
            <w:tcW w:w="829" w:type="dxa"/>
            <w:tcBorders>
              <w:top w:val="nil"/>
              <w:left w:val="nil"/>
              <w:bottom w:val="nil"/>
              <w:right w:val="nil"/>
            </w:tcBorders>
            <w:noWrap/>
            <w:vAlign w:val="bottom"/>
          </w:tcPr>
          <w:p w14:paraId="77226874"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545</w:t>
            </w:r>
          </w:p>
        </w:tc>
        <w:tc>
          <w:tcPr>
            <w:tcW w:w="1522" w:type="dxa"/>
            <w:tcBorders>
              <w:top w:val="nil"/>
              <w:left w:val="nil"/>
              <w:bottom w:val="nil"/>
              <w:right w:val="nil"/>
            </w:tcBorders>
            <w:noWrap/>
            <w:vAlign w:val="bottom"/>
          </w:tcPr>
          <w:p w14:paraId="7E0E1283"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available</w:t>
            </w:r>
          </w:p>
        </w:tc>
        <w:tc>
          <w:tcPr>
            <w:tcW w:w="1110" w:type="dxa"/>
            <w:tcBorders>
              <w:top w:val="nil"/>
              <w:left w:val="nil"/>
              <w:bottom w:val="nil"/>
            </w:tcBorders>
            <w:noWrap/>
            <w:vAlign w:val="bottom"/>
          </w:tcPr>
          <w:p w14:paraId="7CE92CD6"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655CE9" w:rsidRPr="00EC04F3" w14:paraId="6464002C" w14:textId="77777777" w:rsidTr="00BE7EE6">
        <w:trPr>
          <w:trHeight w:val="263"/>
        </w:trPr>
        <w:tc>
          <w:tcPr>
            <w:tcW w:w="782" w:type="dxa"/>
            <w:tcBorders>
              <w:top w:val="nil"/>
              <w:bottom w:val="nil"/>
              <w:right w:val="nil"/>
            </w:tcBorders>
            <w:noWrap/>
            <w:vAlign w:val="bottom"/>
          </w:tcPr>
          <w:p w14:paraId="398E78AD" w14:textId="77777777" w:rsidR="00655CE9" w:rsidRPr="00EC04F3" w:rsidRDefault="00655CE9" w:rsidP="00BE7EE6">
            <w:pPr>
              <w:spacing w:line="240" w:lineRule="auto"/>
              <w:rPr>
                <w:rFonts w:ascii="Arial" w:eastAsia="Calibri" w:hAnsi="Arial" w:cs="Arial"/>
                <w:bCs/>
                <w:color w:val="000000"/>
                <w:sz w:val="14"/>
                <w:lang w:eastAsia="en-GB"/>
              </w:rPr>
            </w:pPr>
          </w:p>
        </w:tc>
        <w:tc>
          <w:tcPr>
            <w:tcW w:w="1583" w:type="dxa"/>
            <w:tcBorders>
              <w:top w:val="nil"/>
              <w:left w:val="nil"/>
              <w:bottom w:val="nil"/>
              <w:right w:val="nil"/>
            </w:tcBorders>
            <w:noWrap/>
            <w:vAlign w:val="bottom"/>
          </w:tcPr>
          <w:p w14:paraId="29B85B2B"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Eugster 2004</w:t>
            </w:r>
          </w:p>
        </w:tc>
        <w:tc>
          <w:tcPr>
            <w:tcW w:w="1116" w:type="dxa"/>
            <w:tcBorders>
              <w:top w:val="nil"/>
              <w:left w:val="nil"/>
              <w:bottom w:val="nil"/>
              <w:right w:val="nil"/>
            </w:tcBorders>
            <w:vAlign w:val="bottom"/>
          </w:tcPr>
          <w:p w14:paraId="208E3DB1"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nil"/>
              <w:left w:val="nil"/>
              <w:bottom w:val="nil"/>
              <w:right w:val="nil"/>
            </w:tcBorders>
            <w:noWrap/>
            <w:vAlign w:val="bottom"/>
          </w:tcPr>
          <w:p w14:paraId="0BE16434"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2nd cycle of IVF/ICSI</w:t>
            </w:r>
          </w:p>
        </w:tc>
        <w:tc>
          <w:tcPr>
            <w:tcW w:w="829" w:type="dxa"/>
            <w:tcBorders>
              <w:top w:val="nil"/>
              <w:left w:val="nil"/>
              <w:bottom w:val="nil"/>
              <w:right w:val="nil"/>
            </w:tcBorders>
            <w:noWrap/>
            <w:vAlign w:val="bottom"/>
          </w:tcPr>
          <w:p w14:paraId="60CDDB82"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43</w:t>
            </w:r>
          </w:p>
        </w:tc>
        <w:tc>
          <w:tcPr>
            <w:tcW w:w="1522" w:type="dxa"/>
            <w:tcBorders>
              <w:top w:val="nil"/>
              <w:left w:val="nil"/>
              <w:bottom w:val="nil"/>
              <w:right w:val="nil"/>
            </w:tcBorders>
            <w:noWrap/>
            <w:vAlign w:val="bottom"/>
          </w:tcPr>
          <w:p w14:paraId="546AE20B"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-0.05</w:t>
            </w:r>
          </w:p>
        </w:tc>
        <w:tc>
          <w:tcPr>
            <w:tcW w:w="1110" w:type="dxa"/>
            <w:tcBorders>
              <w:top w:val="nil"/>
              <w:left w:val="nil"/>
              <w:bottom w:val="nil"/>
            </w:tcBorders>
            <w:noWrap/>
            <w:vAlign w:val="bottom"/>
          </w:tcPr>
          <w:p w14:paraId="236E9557"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655CE9" w:rsidRPr="00EC04F3" w14:paraId="68456D03" w14:textId="77777777" w:rsidTr="00BE7EE6">
        <w:trPr>
          <w:trHeight w:val="263"/>
        </w:trPr>
        <w:tc>
          <w:tcPr>
            <w:tcW w:w="782" w:type="dxa"/>
            <w:tcBorders>
              <w:top w:val="nil"/>
              <w:bottom w:val="nil"/>
              <w:right w:val="nil"/>
            </w:tcBorders>
            <w:noWrap/>
            <w:vAlign w:val="bottom"/>
          </w:tcPr>
          <w:p w14:paraId="6B678275" w14:textId="77777777" w:rsidR="00655CE9" w:rsidRPr="00EC04F3" w:rsidRDefault="00655CE9" w:rsidP="00BE7EE6">
            <w:pPr>
              <w:spacing w:line="240" w:lineRule="auto"/>
              <w:rPr>
                <w:rFonts w:ascii="Arial" w:eastAsia="Calibri" w:hAnsi="Arial" w:cs="Arial"/>
                <w:bCs/>
                <w:color w:val="000000"/>
                <w:sz w:val="14"/>
                <w:lang w:eastAsia="en-GB"/>
              </w:rPr>
            </w:pPr>
          </w:p>
        </w:tc>
        <w:tc>
          <w:tcPr>
            <w:tcW w:w="1583" w:type="dxa"/>
            <w:tcBorders>
              <w:top w:val="nil"/>
              <w:left w:val="nil"/>
              <w:bottom w:val="nil"/>
              <w:right w:val="nil"/>
            </w:tcBorders>
            <w:noWrap/>
            <w:vAlign w:val="bottom"/>
          </w:tcPr>
          <w:p w14:paraId="7D04A09C"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Boivin 2005</w:t>
            </w:r>
          </w:p>
        </w:tc>
        <w:tc>
          <w:tcPr>
            <w:tcW w:w="1116" w:type="dxa"/>
            <w:tcBorders>
              <w:top w:val="nil"/>
              <w:left w:val="nil"/>
              <w:bottom w:val="nil"/>
              <w:right w:val="nil"/>
            </w:tcBorders>
            <w:vAlign w:val="bottom"/>
          </w:tcPr>
          <w:p w14:paraId="35928645"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nil"/>
              <w:left w:val="nil"/>
              <w:bottom w:val="nil"/>
              <w:right w:val="nil"/>
            </w:tcBorders>
            <w:noWrap/>
            <w:vAlign w:val="bottom"/>
          </w:tcPr>
          <w:p w14:paraId="5135D9CF"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IVF</w:t>
            </w:r>
          </w:p>
        </w:tc>
        <w:tc>
          <w:tcPr>
            <w:tcW w:w="829" w:type="dxa"/>
            <w:tcBorders>
              <w:top w:val="nil"/>
              <w:left w:val="nil"/>
              <w:bottom w:val="nil"/>
              <w:right w:val="nil"/>
            </w:tcBorders>
            <w:noWrap/>
            <w:vAlign w:val="bottom"/>
          </w:tcPr>
          <w:p w14:paraId="19F1C4C0"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76</w:t>
            </w:r>
          </w:p>
        </w:tc>
        <w:tc>
          <w:tcPr>
            <w:tcW w:w="1522" w:type="dxa"/>
            <w:tcBorders>
              <w:top w:val="nil"/>
              <w:left w:val="nil"/>
              <w:bottom w:val="nil"/>
              <w:right w:val="nil"/>
            </w:tcBorders>
            <w:noWrap/>
            <w:vAlign w:val="bottom"/>
          </w:tcPr>
          <w:p w14:paraId="6B15B876"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-0.2</w:t>
            </w:r>
          </w:p>
        </w:tc>
        <w:tc>
          <w:tcPr>
            <w:tcW w:w="1110" w:type="dxa"/>
            <w:tcBorders>
              <w:top w:val="nil"/>
              <w:left w:val="nil"/>
              <w:bottom w:val="nil"/>
            </w:tcBorders>
            <w:noWrap/>
            <w:vAlign w:val="bottom"/>
          </w:tcPr>
          <w:p w14:paraId="3B528858"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655CE9" w:rsidRPr="00EC04F3" w14:paraId="247B8C8D" w14:textId="77777777" w:rsidTr="00BE7EE6">
        <w:trPr>
          <w:trHeight w:val="263"/>
        </w:trPr>
        <w:tc>
          <w:tcPr>
            <w:tcW w:w="782" w:type="dxa"/>
            <w:tcBorders>
              <w:top w:val="nil"/>
              <w:bottom w:val="nil"/>
            </w:tcBorders>
            <w:noWrap/>
            <w:vAlign w:val="bottom"/>
          </w:tcPr>
          <w:p w14:paraId="4A73EC26" w14:textId="77777777" w:rsidR="00655CE9" w:rsidRPr="00EC04F3" w:rsidRDefault="00655CE9" w:rsidP="00BE7EE6">
            <w:pPr>
              <w:spacing w:line="240" w:lineRule="auto"/>
              <w:rPr>
                <w:rFonts w:ascii="Arial" w:eastAsia="Calibri" w:hAnsi="Arial" w:cs="Arial"/>
                <w:bCs/>
                <w:color w:val="000000"/>
                <w:sz w:val="14"/>
                <w:lang w:eastAsia="en-GB"/>
              </w:rPr>
            </w:pPr>
          </w:p>
        </w:tc>
        <w:tc>
          <w:tcPr>
            <w:tcW w:w="1583" w:type="dxa"/>
            <w:tcBorders>
              <w:top w:val="nil"/>
              <w:bottom w:val="nil"/>
            </w:tcBorders>
            <w:noWrap/>
            <w:vAlign w:val="bottom"/>
          </w:tcPr>
          <w:p w14:paraId="5C374266"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Gurhan 2009</w:t>
            </w:r>
          </w:p>
        </w:tc>
        <w:tc>
          <w:tcPr>
            <w:tcW w:w="1116" w:type="dxa"/>
            <w:tcBorders>
              <w:top w:val="nil"/>
              <w:bottom w:val="nil"/>
            </w:tcBorders>
            <w:vAlign w:val="bottom"/>
          </w:tcPr>
          <w:p w14:paraId="4EFB1FAA"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nil"/>
              <w:bottom w:val="nil"/>
            </w:tcBorders>
            <w:noWrap/>
            <w:vAlign w:val="bottom"/>
          </w:tcPr>
          <w:p w14:paraId="12FAAA15"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Unexplained infertility with  ICSI</w:t>
            </w:r>
          </w:p>
        </w:tc>
        <w:tc>
          <w:tcPr>
            <w:tcW w:w="829" w:type="dxa"/>
            <w:tcBorders>
              <w:top w:val="nil"/>
              <w:bottom w:val="nil"/>
            </w:tcBorders>
            <w:noWrap/>
            <w:vAlign w:val="bottom"/>
          </w:tcPr>
          <w:p w14:paraId="355B9BA1"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80</w:t>
            </w:r>
          </w:p>
        </w:tc>
        <w:tc>
          <w:tcPr>
            <w:tcW w:w="1522" w:type="dxa"/>
            <w:tcBorders>
              <w:top w:val="nil"/>
              <w:bottom w:val="nil"/>
            </w:tcBorders>
            <w:noWrap/>
            <w:vAlign w:val="bottom"/>
          </w:tcPr>
          <w:p w14:paraId="166E4B94"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-0.17</w:t>
            </w:r>
          </w:p>
        </w:tc>
        <w:tc>
          <w:tcPr>
            <w:tcW w:w="1110" w:type="dxa"/>
            <w:tcBorders>
              <w:top w:val="nil"/>
              <w:bottom w:val="nil"/>
            </w:tcBorders>
            <w:noWrap/>
            <w:vAlign w:val="bottom"/>
          </w:tcPr>
          <w:p w14:paraId="2056294F"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r w:rsidR="00655CE9" w:rsidRPr="00EC04F3" w14:paraId="6D5E8879" w14:textId="77777777" w:rsidTr="00BE7EE6">
        <w:trPr>
          <w:trHeight w:val="263"/>
        </w:trPr>
        <w:tc>
          <w:tcPr>
            <w:tcW w:w="782" w:type="dxa"/>
            <w:tcBorders>
              <w:top w:val="nil"/>
              <w:bottom w:val="single" w:sz="4" w:space="0" w:color="auto"/>
            </w:tcBorders>
            <w:noWrap/>
            <w:vAlign w:val="bottom"/>
          </w:tcPr>
          <w:p w14:paraId="32CBB053" w14:textId="77777777" w:rsidR="00655CE9" w:rsidRPr="00EC04F3" w:rsidRDefault="00655CE9" w:rsidP="00BE7EE6">
            <w:pPr>
              <w:spacing w:line="240" w:lineRule="auto"/>
              <w:rPr>
                <w:rFonts w:ascii="Arial" w:eastAsia="Calibri" w:hAnsi="Arial" w:cs="Arial"/>
                <w:bCs/>
                <w:color w:val="000000"/>
                <w:sz w:val="14"/>
                <w:lang w:eastAsia="en-GB"/>
              </w:rPr>
            </w:pPr>
          </w:p>
        </w:tc>
        <w:tc>
          <w:tcPr>
            <w:tcW w:w="1583" w:type="dxa"/>
            <w:tcBorders>
              <w:top w:val="nil"/>
              <w:bottom w:val="single" w:sz="4" w:space="0" w:color="auto"/>
            </w:tcBorders>
            <w:noWrap/>
            <w:vAlign w:val="bottom"/>
          </w:tcPr>
          <w:p w14:paraId="4B383558"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Turner 2010</w:t>
            </w:r>
          </w:p>
        </w:tc>
        <w:tc>
          <w:tcPr>
            <w:tcW w:w="1116" w:type="dxa"/>
            <w:tcBorders>
              <w:top w:val="nil"/>
              <w:bottom w:val="single" w:sz="4" w:space="0" w:color="auto"/>
            </w:tcBorders>
            <w:vAlign w:val="bottom"/>
          </w:tcPr>
          <w:p w14:paraId="46635EF7" w14:textId="77777777" w:rsidR="00655CE9" w:rsidRPr="00EC04F3" w:rsidRDefault="00655CE9" w:rsidP="00BE7EE6">
            <w:pPr>
              <w:spacing w:line="240" w:lineRule="auto"/>
              <w:jc w:val="center"/>
              <w:rPr>
                <w:rFonts w:ascii="Arial" w:eastAsia="Calibri" w:hAnsi="Arial" w:cs="Arial"/>
                <w:bCs/>
                <w:color w:val="000000"/>
                <w:sz w:val="14"/>
                <w:lang w:eastAsia="en-GB"/>
              </w:rPr>
            </w:pPr>
            <w:r w:rsidRPr="00EC04F3">
              <w:rPr>
                <w:rFonts w:ascii="Arial" w:eastAsia="Calibri" w:hAnsi="Arial" w:cs="Arial"/>
                <w:bCs/>
                <w:color w:val="000000"/>
                <w:sz w:val="14"/>
                <w:lang w:eastAsia="en-GB"/>
              </w:rPr>
              <w:t>State Anxiety Inventory</w:t>
            </w:r>
          </w:p>
        </w:tc>
        <w:tc>
          <w:tcPr>
            <w:tcW w:w="2493" w:type="dxa"/>
            <w:tcBorders>
              <w:top w:val="nil"/>
              <w:bottom w:val="single" w:sz="4" w:space="0" w:color="auto"/>
            </w:tcBorders>
            <w:noWrap/>
            <w:vAlign w:val="bottom"/>
          </w:tcPr>
          <w:p w14:paraId="6D3EF614"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Women having IVF</w:t>
            </w:r>
          </w:p>
        </w:tc>
        <w:tc>
          <w:tcPr>
            <w:tcW w:w="829" w:type="dxa"/>
            <w:tcBorders>
              <w:top w:val="nil"/>
              <w:bottom w:val="single" w:sz="4" w:space="0" w:color="auto"/>
            </w:tcBorders>
            <w:noWrap/>
            <w:vAlign w:val="bottom"/>
          </w:tcPr>
          <w:p w14:paraId="237360FE"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36</w:t>
            </w:r>
          </w:p>
        </w:tc>
        <w:tc>
          <w:tcPr>
            <w:tcW w:w="1522" w:type="dxa"/>
            <w:tcBorders>
              <w:top w:val="nil"/>
              <w:bottom w:val="single" w:sz="4" w:space="0" w:color="auto"/>
            </w:tcBorders>
            <w:noWrap/>
            <w:vAlign w:val="bottom"/>
          </w:tcPr>
          <w:p w14:paraId="1C5CB031"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-0.13</w:t>
            </w:r>
          </w:p>
        </w:tc>
        <w:tc>
          <w:tcPr>
            <w:tcW w:w="1110" w:type="dxa"/>
            <w:tcBorders>
              <w:top w:val="nil"/>
              <w:bottom w:val="single" w:sz="4" w:space="0" w:color="auto"/>
            </w:tcBorders>
            <w:noWrap/>
            <w:vAlign w:val="bottom"/>
          </w:tcPr>
          <w:p w14:paraId="2ADFF8F5" w14:textId="77777777" w:rsidR="00655CE9" w:rsidRPr="00EC04F3" w:rsidRDefault="00655CE9" w:rsidP="00BE7EE6">
            <w:pPr>
              <w:spacing w:line="240" w:lineRule="auto"/>
              <w:rPr>
                <w:rFonts w:ascii="Arial" w:eastAsia="Calibri" w:hAnsi="Arial" w:cs="Arial"/>
                <w:bCs/>
                <w:color w:val="000000"/>
                <w:sz w:val="14"/>
                <w:lang w:eastAsia="en-GB"/>
              </w:rPr>
            </w:pPr>
            <w:r w:rsidRPr="00EC04F3">
              <w:rPr>
                <w:rFonts w:ascii="Arial" w:eastAsia="Calibri" w:hAnsi="Arial" w:cs="Arial"/>
                <w:bCs/>
                <w:color w:val="000000"/>
                <w:sz w:val="14"/>
                <w:lang w:eastAsia="en-GB"/>
              </w:rPr>
              <w:t>Not significant</w:t>
            </w:r>
          </w:p>
        </w:tc>
      </w:tr>
    </w:tbl>
    <w:p w14:paraId="3DAFE282" w14:textId="21F6248E" w:rsidR="00EC04F3" w:rsidRPr="00BE7EE6" w:rsidRDefault="00EC04F3" w:rsidP="00EC04F3">
      <w:pPr>
        <w:spacing w:line="360" w:lineRule="auto"/>
        <w:ind w:right="113"/>
        <w:rPr>
          <w:rFonts w:asciiTheme="minorHAnsi" w:eastAsia="Calibri" w:hAnsiTheme="minorHAnsi" w:cstheme="minorHAnsi"/>
          <w:sz w:val="16"/>
          <w:szCs w:val="16"/>
        </w:rPr>
      </w:pPr>
      <w:r w:rsidRPr="00BE7EE6">
        <w:rPr>
          <w:rFonts w:asciiTheme="minorHAnsi" w:eastAsia="Calibri" w:hAnsiTheme="minorHAnsi" w:cstheme="minorHAnsi"/>
          <w:sz w:val="16"/>
          <w:szCs w:val="16"/>
        </w:rPr>
        <w:t xml:space="preserve">ǂ when both anxiety &amp; depression scores were added significant negative correlation was noted with </w:t>
      </w:r>
      <w:r w:rsidR="00BE7EE6">
        <w:rPr>
          <w:rFonts w:asciiTheme="minorHAnsi" w:eastAsia="Calibri" w:hAnsiTheme="minorHAnsi" w:cstheme="minorHAnsi"/>
          <w:sz w:val="16"/>
          <w:szCs w:val="16"/>
        </w:rPr>
        <w:t>clinical p</w:t>
      </w:r>
      <w:r w:rsidRPr="00BE7EE6">
        <w:rPr>
          <w:rFonts w:asciiTheme="minorHAnsi" w:eastAsia="Calibri" w:hAnsiTheme="minorHAnsi" w:cstheme="minorHAnsi"/>
          <w:sz w:val="16"/>
          <w:szCs w:val="16"/>
        </w:rPr>
        <w:t xml:space="preserve">regnancy. </w:t>
      </w:r>
      <w:r w:rsidR="00BE7EE6">
        <w:rPr>
          <w:rFonts w:asciiTheme="minorHAnsi" w:eastAsia="Calibri" w:hAnsiTheme="minorHAnsi" w:cstheme="minorHAnsi"/>
          <w:sz w:val="16"/>
          <w:szCs w:val="16"/>
        </w:rPr>
        <w:t xml:space="preserve">p </w:t>
      </w:r>
      <w:r w:rsidRPr="00BE7EE6">
        <w:rPr>
          <w:rFonts w:asciiTheme="minorHAnsi" w:eastAsia="Calibri" w:hAnsiTheme="minorHAnsi" w:cstheme="minorHAnsi"/>
          <w:sz w:val="16"/>
          <w:szCs w:val="16"/>
        </w:rPr>
        <w:t>&lt;0.05</w:t>
      </w:r>
    </w:p>
    <w:p w14:paraId="1F917C7B" w14:textId="77777777" w:rsidR="00EC04F3" w:rsidRPr="00BE7EE6" w:rsidRDefault="00EC04F3" w:rsidP="00EC04F3">
      <w:pPr>
        <w:spacing w:line="360" w:lineRule="auto"/>
        <w:ind w:right="113"/>
        <w:rPr>
          <w:rFonts w:asciiTheme="minorHAnsi" w:eastAsia="Calibri" w:hAnsiTheme="minorHAnsi" w:cstheme="minorHAnsi"/>
          <w:sz w:val="16"/>
          <w:szCs w:val="16"/>
        </w:rPr>
      </w:pPr>
      <w:r w:rsidRPr="00BE7EE6">
        <w:rPr>
          <w:rFonts w:asciiTheme="minorHAnsi" w:eastAsia="Calibri" w:hAnsiTheme="minorHAnsi" w:cstheme="minorHAnsi"/>
          <w:sz w:val="16"/>
          <w:szCs w:val="16"/>
        </w:rPr>
        <w:t>* Combined with optimism and escapist coping, it was a significant predictor of IVF outcome.</w:t>
      </w:r>
    </w:p>
    <w:p w14:paraId="2F9C70C0" w14:textId="77777777" w:rsidR="00BE7EE6" w:rsidRPr="00BE7EE6" w:rsidRDefault="00BE7EE6" w:rsidP="008805BA">
      <w:pPr>
        <w:spacing w:line="480" w:lineRule="auto"/>
        <w:ind w:right="113"/>
        <w:rPr>
          <w:rFonts w:ascii="Arial" w:eastAsia="Calibri" w:hAnsi="Arial" w:cs="Arial"/>
          <w:b/>
          <w:sz w:val="16"/>
          <w:szCs w:val="16"/>
        </w:rPr>
      </w:pPr>
    </w:p>
    <w:p w14:paraId="1F9E49BF" w14:textId="77777777" w:rsidR="00BE7EE6" w:rsidRDefault="00BE7EE6" w:rsidP="008805BA">
      <w:pPr>
        <w:spacing w:line="480" w:lineRule="auto"/>
        <w:ind w:right="113"/>
        <w:rPr>
          <w:rFonts w:ascii="Arial" w:eastAsia="Calibri" w:hAnsi="Arial" w:cs="Arial"/>
          <w:b/>
          <w:sz w:val="24"/>
          <w:szCs w:val="24"/>
        </w:rPr>
      </w:pPr>
    </w:p>
    <w:p w14:paraId="167FEF9E" w14:textId="77777777" w:rsidR="00BE7EE6" w:rsidRDefault="00BE7EE6" w:rsidP="008805BA">
      <w:pPr>
        <w:spacing w:line="480" w:lineRule="auto"/>
        <w:ind w:right="113"/>
        <w:rPr>
          <w:rFonts w:ascii="Arial" w:eastAsia="Calibri" w:hAnsi="Arial" w:cs="Arial"/>
          <w:b/>
          <w:sz w:val="24"/>
          <w:szCs w:val="24"/>
        </w:rPr>
      </w:pPr>
    </w:p>
    <w:p w14:paraId="451841F6" w14:textId="77777777" w:rsidR="00BE7EE6" w:rsidRDefault="00BE7EE6" w:rsidP="008805BA">
      <w:pPr>
        <w:spacing w:line="480" w:lineRule="auto"/>
        <w:ind w:right="113"/>
        <w:rPr>
          <w:rFonts w:ascii="Arial" w:eastAsia="Calibri" w:hAnsi="Arial" w:cs="Arial"/>
          <w:b/>
          <w:sz w:val="24"/>
          <w:szCs w:val="24"/>
        </w:rPr>
      </w:pPr>
    </w:p>
    <w:p w14:paraId="4EA751BC" w14:textId="77777777" w:rsidR="00BE7EE6" w:rsidRDefault="00BE7EE6" w:rsidP="008805BA">
      <w:pPr>
        <w:spacing w:line="480" w:lineRule="auto"/>
        <w:ind w:right="113"/>
        <w:rPr>
          <w:rFonts w:ascii="Arial" w:eastAsia="Calibri" w:hAnsi="Arial" w:cs="Arial"/>
          <w:b/>
          <w:sz w:val="24"/>
          <w:szCs w:val="24"/>
        </w:rPr>
      </w:pPr>
    </w:p>
    <w:p w14:paraId="03F76B33" w14:textId="77777777" w:rsidR="00BE7EE6" w:rsidRDefault="00BE7EE6" w:rsidP="008805BA">
      <w:pPr>
        <w:spacing w:line="480" w:lineRule="auto"/>
        <w:ind w:right="113"/>
        <w:rPr>
          <w:rFonts w:ascii="Arial" w:eastAsia="Calibri" w:hAnsi="Arial" w:cs="Arial"/>
          <w:b/>
          <w:sz w:val="24"/>
          <w:szCs w:val="24"/>
        </w:rPr>
      </w:pPr>
    </w:p>
    <w:p w14:paraId="45D82518" w14:textId="77777777" w:rsidR="00BE7EE6" w:rsidRDefault="00BE7EE6" w:rsidP="008805BA">
      <w:pPr>
        <w:spacing w:line="480" w:lineRule="auto"/>
        <w:ind w:right="113"/>
        <w:rPr>
          <w:rFonts w:ascii="Arial" w:eastAsia="Calibri" w:hAnsi="Arial" w:cs="Arial"/>
          <w:b/>
          <w:sz w:val="24"/>
          <w:szCs w:val="24"/>
        </w:rPr>
      </w:pPr>
    </w:p>
    <w:p w14:paraId="1013F1F2" w14:textId="77777777" w:rsidR="00BE7EE6" w:rsidRDefault="00BE7EE6" w:rsidP="008805BA">
      <w:pPr>
        <w:spacing w:line="480" w:lineRule="auto"/>
        <w:ind w:right="113"/>
        <w:rPr>
          <w:rFonts w:ascii="Arial" w:eastAsia="Calibri" w:hAnsi="Arial" w:cs="Arial"/>
          <w:b/>
          <w:sz w:val="24"/>
          <w:szCs w:val="24"/>
        </w:rPr>
      </w:pPr>
    </w:p>
    <w:p w14:paraId="68359DCA" w14:textId="77777777" w:rsidR="00BE7EE6" w:rsidRDefault="00BE7EE6" w:rsidP="008805BA">
      <w:pPr>
        <w:spacing w:line="480" w:lineRule="auto"/>
        <w:ind w:right="113"/>
        <w:rPr>
          <w:rFonts w:ascii="Arial" w:eastAsia="Calibri" w:hAnsi="Arial" w:cs="Arial"/>
          <w:b/>
          <w:sz w:val="24"/>
          <w:szCs w:val="24"/>
        </w:rPr>
      </w:pPr>
    </w:p>
    <w:p w14:paraId="0D4128B4" w14:textId="4A884889" w:rsidR="00EC04F3" w:rsidRDefault="00EC04F3" w:rsidP="008805BA">
      <w:pPr>
        <w:spacing w:line="480" w:lineRule="auto"/>
        <w:ind w:right="113"/>
        <w:rPr>
          <w:rFonts w:ascii="Arial" w:eastAsia="Calibri" w:hAnsi="Arial" w:cs="Arial"/>
          <w:sz w:val="24"/>
          <w:szCs w:val="24"/>
        </w:rPr>
      </w:pPr>
      <w:r w:rsidRPr="000E7180">
        <w:rPr>
          <w:rFonts w:ascii="Arial" w:eastAsia="Calibri" w:hAnsi="Arial" w:cs="Arial"/>
          <w:b/>
          <w:sz w:val="24"/>
          <w:szCs w:val="24"/>
        </w:rPr>
        <w:t>Depression</w:t>
      </w:r>
      <w:r w:rsidRPr="000E7180">
        <w:rPr>
          <w:rFonts w:ascii="Arial" w:eastAsia="Calibri" w:hAnsi="Arial" w:cs="Arial"/>
          <w:sz w:val="24"/>
          <w:szCs w:val="24"/>
        </w:rPr>
        <w:t>: Two studies reported higher depression scores in women having IVF as compared to the fertile control group. In our review, 17 studies investigated the effect of pre-treatment depression on outcome of IVF. Of these in 8 studies, a significant correlation between depression and cl</w:t>
      </w:r>
      <w:r w:rsidR="00A96B25">
        <w:rPr>
          <w:rFonts w:ascii="Arial" w:eastAsia="Calibri" w:hAnsi="Arial" w:cs="Arial"/>
          <w:sz w:val="24"/>
          <w:szCs w:val="24"/>
        </w:rPr>
        <w:t>inical pregnancy was reported (Table 2.7)</w:t>
      </w:r>
      <w:r w:rsidRPr="000E7180">
        <w:rPr>
          <w:rFonts w:ascii="Arial" w:eastAsia="Calibri" w:hAnsi="Arial" w:cs="Arial"/>
          <w:sz w:val="24"/>
          <w:szCs w:val="24"/>
        </w:rPr>
        <w:t xml:space="preserve">.  Demyttenaere </w:t>
      </w:r>
      <w:r w:rsidRPr="000E7180">
        <w:rPr>
          <w:rFonts w:ascii="Arial" w:eastAsia="Calibri" w:hAnsi="Arial" w:cs="Arial"/>
          <w:i/>
          <w:sz w:val="24"/>
          <w:szCs w:val="24"/>
        </w:rPr>
        <w:t>et al</w:t>
      </w:r>
      <w:r w:rsidRPr="000E7180">
        <w:rPr>
          <w:rFonts w:ascii="Arial" w:eastAsia="Calibri" w:hAnsi="Arial" w:cs="Arial"/>
          <w:sz w:val="24"/>
          <w:szCs w:val="24"/>
        </w:rPr>
        <w:t xml:space="preserve"> observed that women who became pregnant after IVF had significantly low depression scores. Similar reports were also noted in other studies </w:t>
      </w:r>
      <w:r w:rsidRPr="000E7180">
        <w:rPr>
          <w:rFonts w:ascii="Arial" w:eastAsia="Calibri" w:hAnsi="Arial" w:cs="Arial"/>
          <w:sz w:val="24"/>
          <w:szCs w:val="24"/>
        </w:rPr>
        <w:fldChar w:fldCharType="begin">
          <w:fldData xml:space="preserve">PEVuZE5vdGU+PENpdGU+PEF1dGhvcj5LZWU8L0F1dGhvcj48WWVhcj4yMDAwPC9ZZWFyPjxJRFRl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</w:fldData>
        </w:fldChar>
      </w:r>
      <w:r w:rsidR="00261289">
        <w:rPr>
          <w:rFonts w:ascii="Arial" w:eastAsia="Calibri" w:hAnsi="Arial" w:cs="Arial"/>
          <w:sz w:val="24"/>
          <w:szCs w:val="24"/>
        </w:rPr>
        <w:instrText xml:space="preserve"> ADDIN EN.CITE </w:instrText>
      </w:r>
      <w:r w:rsidR="00261289">
        <w:rPr>
          <w:rFonts w:ascii="Arial" w:eastAsia="Calibri" w:hAnsi="Arial" w:cs="Arial"/>
          <w:sz w:val="24"/>
          <w:szCs w:val="24"/>
        </w:rPr>
        <w:fldChar w:fldCharType="begin">
          <w:fldData xml:space="preserve">PEVuZE5vdGU+PENpdGU+PEF1dGhvcj5LZWU8L0F1dGhvcj48WWVhcj4yMDAwPC9ZZWFyPjxJRFRl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</w:fldData>
        </w:fldChar>
      </w:r>
      <w:r w:rsidR="00261289">
        <w:rPr>
          <w:rFonts w:ascii="Arial" w:eastAsia="Calibri" w:hAnsi="Arial" w:cs="Arial"/>
          <w:sz w:val="24"/>
          <w:szCs w:val="24"/>
        </w:rPr>
        <w:instrText xml:space="preserve"> ADDIN EN.CITE.DATA </w:instrText>
      </w:r>
      <w:r w:rsidR="00261289">
        <w:rPr>
          <w:rFonts w:ascii="Arial" w:eastAsia="Calibri" w:hAnsi="Arial" w:cs="Arial"/>
          <w:sz w:val="24"/>
          <w:szCs w:val="24"/>
        </w:rPr>
      </w:r>
      <w:r w:rsidR="00261289">
        <w:rPr>
          <w:rFonts w:ascii="Arial" w:eastAsia="Calibri" w:hAnsi="Arial" w:cs="Arial"/>
          <w:sz w:val="24"/>
          <w:szCs w:val="24"/>
        </w:rPr>
        <w:fldChar w:fldCharType="end"/>
      </w:r>
      <w:r w:rsidRPr="000E7180">
        <w:rPr>
          <w:rFonts w:ascii="Arial" w:eastAsia="Calibri" w:hAnsi="Arial" w:cs="Arial"/>
          <w:sz w:val="24"/>
          <w:szCs w:val="24"/>
        </w:rPr>
      </w:r>
      <w:r w:rsidRPr="000E7180">
        <w:rPr>
          <w:rFonts w:ascii="Arial" w:eastAsia="Calibri" w:hAnsi="Arial" w:cs="Arial"/>
          <w:sz w:val="24"/>
          <w:szCs w:val="24"/>
        </w:rPr>
        <w:fldChar w:fldCharType="separate"/>
      </w:r>
      <w:r w:rsidR="00261289">
        <w:rPr>
          <w:rFonts w:ascii="Arial" w:eastAsia="Calibri" w:hAnsi="Arial" w:cs="Arial"/>
          <w:sz w:val="24"/>
          <w:szCs w:val="24"/>
        </w:rPr>
        <w:t>(95, 97, 106, 107, 115, 117)</w:t>
      </w:r>
      <w:r w:rsidRPr="000E7180">
        <w:rPr>
          <w:rFonts w:ascii="Arial" w:eastAsia="Calibri" w:hAnsi="Arial" w:cs="Arial"/>
          <w:sz w:val="24"/>
          <w:szCs w:val="24"/>
        </w:rPr>
        <w:fldChar w:fldCharType="end"/>
      </w:r>
      <w:r w:rsidRPr="000E7180">
        <w:rPr>
          <w:rFonts w:ascii="Arial" w:eastAsia="Calibri" w:hAnsi="Arial" w:cs="Arial"/>
          <w:sz w:val="24"/>
          <w:szCs w:val="24"/>
        </w:rPr>
        <w:t xml:space="preserve">. While the depression scores were not statistically different in the studies by Merari </w:t>
      </w:r>
      <w:r w:rsidRPr="000E7180">
        <w:rPr>
          <w:rFonts w:ascii="Arial" w:eastAsia="Calibri" w:hAnsi="Arial" w:cs="Arial"/>
          <w:i/>
          <w:sz w:val="24"/>
          <w:szCs w:val="24"/>
        </w:rPr>
        <w:t>et al</w:t>
      </w:r>
      <w:r w:rsidRPr="000E7180">
        <w:rPr>
          <w:rFonts w:ascii="Arial" w:eastAsia="Calibri" w:hAnsi="Arial" w:cs="Arial"/>
          <w:sz w:val="24"/>
          <w:szCs w:val="24"/>
        </w:rPr>
        <w:t xml:space="preserve">, Pasch </w:t>
      </w:r>
      <w:r w:rsidRPr="000E7180">
        <w:rPr>
          <w:rFonts w:ascii="Arial" w:eastAsia="Calibri" w:hAnsi="Arial" w:cs="Arial"/>
          <w:i/>
          <w:sz w:val="24"/>
          <w:szCs w:val="24"/>
        </w:rPr>
        <w:t>et al</w:t>
      </w:r>
      <w:r w:rsidRPr="000E7180">
        <w:rPr>
          <w:rFonts w:ascii="Arial" w:eastAsia="Calibri" w:hAnsi="Arial" w:cs="Arial"/>
          <w:sz w:val="24"/>
          <w:szCs w:val="24"/>
        </w:rPr>
        <w:t xml:space="preserve"> and An </w:t>
      </w:r>
      <w:r w:rsidRPr="000E7180">
        <w:rPr>
          <w:rFonts w:ascii="Arial" w:eastAsia="Calibri" w:hAnsi="Arial" w:cs="Arial"/>
          <w:i/>
          <w:sz w:val="24"/>
          <w:szCs w:val="24"/>
        </w:rPr>
        <w:t>et al</w:t>
      </w:r>
      <w:r w:rsidRPr="000E7180">
        <w:rPr>
          <w:rFonts w:ascii="Arial" w:eastAsia="Calibri" w:hAnsi="Arial" w:cs="Arial"/>
          <w:sz w:val="24"/>
          <w:szCs w:val="24"/>
        </w:rPr>
        <w:t xml:space="preserve">, the trends remained the same of pregnant group having lower depression scores </w:t>
      </w:r>
      <w:r w:rsidRPr="000E7180">
        <w:rPr>
          <w:rFonts w:ascii="Arial" w:eastAsia="Calibri" w:hAnsi="Arial" w:cs="Arial"/>
          <w:sz w:val="24"/>
          <w:szCs w:val="24"/>
        </w:rPr>
        <w:fldChar w:fldCharType="begin">
          <w:fldData xml:space="preserve">PEVuZE5vdGU+PENpdGU+PEF1dGhvcj5NZXJhcmk8L0F1dGhvcj48WWVhcj4xOTkyPC9ZZWFyPjxJ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</w:fldData>
        </w:fldChar>
      </w:r>
      <w:r w:rsidR="00261289">
        <w:rPr>
          <w:rFonts w:ascii="Arial" w:eastAsia="Calibri" w:hAnsi="Arial" w:cs="Arial"/>
          <w:sz w:val="24"/>
          <w:szCs w:val="24"/>
        </w:rPr>
        <w:instrText xml:space="preserve"> ADDIN EN.CITE </w:instrText>
      </w:r>
      <w:r w:rsidR="00261289">
        <w:rPr>
          <w:rFonts w:ascii="Arial" w:eastAsia="Calibri" w:hAnsi="Arial" w:cs="Arial"/>
          <w:sz w:val="24"/>
          <w:szCs w:val="24"/>
        </w:rPr>
        <w:fldChar w:fldCharType="begin">
          <w:fldData xml:space="preserve">PEVuZE5vdGU+PENpdGU+PEF1dGhvcj5NZXJhcmk8L0F1dGhvcj48WWVhcj4xOTkyPC9ZZWFyPjxJ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</w:fldData>
        </w:fldChar>
      </w:r>
      <w:r w:rsidR="00261289">
        <w:rPr>
          <w:rFonts w:ascii="Arial" w:eastAsia="Calibri" w:hAnsi="Arial" w:cs="Arial"/>
          <w:sz w:val="24"/>
          <w:szCs w:val="24"/>
        </w:rPr>
        <w:instrText xml:space="preserve"> ADDIN EN.CITE.DATA </w:instrText>
      </w:r>
      <w:r w:rsidR="00261289">
        <w:rPr>
          <w:rFonts w:ascii="Arial" w:eastAsia="Calibri" w:hAnsi="Arial" w:cs="Arial"/>
          <w:sz w:val="24"/>
          <w:szCs w:val="24"/>
        </w:rPr>
      </w:r>
      <w:r w:rsidR="00261289">
        <w:rPr>
          <w:rFonts w:ascii="Arial" w:eastAsia="Calibri" w:hAnsi="Arial" w:cs="Arial"/>
          <w:sz w:val="24"/>
          <w:szCs w:val="24"/>
        </w:rPr>
        <w:fldChar w:fldCharType="end"/>
      </w:r>
      <w:r w:rsidRPr="000E7180">
        <w:rPr>
          <w:rFonts w:ascii="Arial" w:eastAsia="Calibri" w:hAnsi="Arial" w:cs="Arial"/>
          <w:sz w:val="24"/>
          <w:szCs w:val="24"/>
        </w:rPr>
      </w:r>
      <w:r w:rsidRPr="000E7180">
        <w:rPr>
          <w:rFonts w:ascii="Arial" w:eastAsia="Calibri" w:hAnsi="Arial" w:cs="Arial"/>
          <w:sz w:val="24"/>
          <w:szCs w:val="24"/>
        </w:rPr>
        <w:fldChar w:fldCharType="separate"/>
      </w:r>
      <w:r w:rsidR="00261289">
        <w:rPr>
          <w:rFonts w:ascii="Arial" w:eastAsia="Calibri" w:hAnsi="Arial" w:cs="Arial"/>
          <w:sz w:val="24"/>
          <w:szCs w:val="24"/>
        </w:rPr>
        <w:t>(78, 116, 121, 122)</w:t>
      </w:r>
      <w:r w:rsidRPr="000E7180">
        <w:rPr>
          <w:rFonts w:ascii="Arial" w:eastAsia="Calibri" w:hAnsi="Arial" w:cs="Arial"/>
          <w:sz w:val="24"/>
          <w:szCs w:val="24"/>
        </w:rPr>
        <w:fldChar w:fldCharType="end"/>
      </w:r>
      <w:r w:rsidRPr="000E7180">
        <w:rPr>
          <w:rFonts w:ascii="Arial" w:eastAsia="Calibri" w:hAnsi="Arial" w:cs="Arial"/>
          <w:sz w:val="24"/>
          <w:szCs w:val="24"/>
        </w:rPr>
        <w:t xml:space="preserve">. Although Ebbesen </w:t>
      </w:r>
      <w:r w:rsidRPr="000E7180">
        <w:rPr>
          <w:rFonts w:ascii="Arial" w:eastAsia="Calibri" w:hAnsi="Arial" w:cs="Arial"/>
          <w:i/>
          <w:sz w:val="24"/>
          <w:szCs w:val="24"/>
        </w:rPr>
        <w:t>et al</w:t>
      </w:r>
      <w:r w:rsidRPr="000E7180">
        <w:rPr>
          <w:rFonts w:ascii="Arial" w:eastAsia="Calibri" w:hAnsi="Arial" w:cs="Arial"/>
          <w:sz w:val="24"/>
          <w:szCs w:val="24"/>
        </w:rPr>
        <w:t xml:space="preserve"> found depression scores similar in pregnant and non-pregnant groups, people who did not conceive reported more negative life events in the preceding 12 months </w:t>
      </w:r>
      <w:r w:rsidRPr="000E7180">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&lt;EndNote&gt;&lt;Cite&gt;&lt;Author&gt;Ebbesen&lt;/Author&gt;&lt;Year&gt;2009&lt;/Year&gt;&lt;IDText&gt;Stressful life events are associated with a poor in-vitro fertilization (IVF) outcome: a prospective study&lt;/IDText&gt;&lt;DisplayText&gt;(104)&lt;/DisplayText&gt;&lt;record&gt;&lt;dates&gt;&lt;pub-dates&gt;&lt;date&gt;Sep&lt;/date&gt;&lt;/pub-dates&gt;&lt;year&gt;2009&lt;/year&gt;&lt;/dates&gt;&lt;urls&gt;&lt;related-urls&gt;&lt;url&gt;&amp;lt;Go to ISI&amp;gt;://WOS:000269001600015&lt;/url&gt;&lt;/related-urls&gt;&lt;/urls&gt;&lt;isbn&gt;0268-1161&lt;/isbn&gt;&lt;titles&gt;&lt;title&gt;Stressful life events are associated with a poor in-vitro fertilization (IVF) outcome: a prospective study&lt;/title&gt;&lt;secondary-title&gt;Human Reproduction&lt;/secondary-title&gt;&lt;/titles&gt;&lt;pages&gt;2173-2182&lt;/pages&gt;&lt;number&gt;9&lt;/number&gt;&lt;contributors&gt;&lt;authors&gt;&lt;author&gt;Ebbesen, S. M. S.&lt;/author&gt;&lt;author&gt;Zachariae, R.&lt;/author&gt;&lt;author&gt;Mehlsen, M. Y.&lt;/author&gt;&lt;author&gt;Thomsen, D.&lt;/author&gt;&lt;author&gt;Hojgaard, A.&lt;/author&gt;&lt;author&gt;Ottosen, L.&lt;/author&gt;&lt;author&gt;Petersen, T.&lt;/author&gt;&lt;author&gt;Ingerslev, H. J.&lt;/author&gt;&lt;/authors&gt;&lt;/contributors&gt;&lt;added-date format="utc"&gt;1353327725&lt;/added-date&gt;&lt;ref-type name="Journal Article"&gt;17&lt;/ref-type&gt;&lt;rec-number&gt;1208&lt;/rec-number&gt;&lt;last-updated-date format="utc"&gt;1361376155&lt;/last-updated-date&gt;&lt;accession-num&gt;WOS:000269001600015&lt;/accession-num&gt;&lt;electronic-resource-num&gt;10.1093/humrep/dep185&lt;/electronic-resource-num&gt;&lt;volume&gt;24&lt;/volume&gt;&lt;/record&gt;&lt;/Cite&gt;&lt;/EndNote&gt;</w:instrText>
      </w:r>
      <w:r w:rsidRPr="000E7180">
        <w:rPr>
          <w:rFonts w:ascii="Arial" w:eastAsia="Calibri" w:hAnsi="Arial" w:cs="Arial"/>
          <w:sz w:val="24"/>
          <w:szCs w:val="24"/>
        </w:rPr>
        <w:fldChar w:fldCharType="separate"/>
      </w:r>
      <w:r w:rsidR="00261289">
        <w:rPr>
          <w:rFonts w:ascii="Arial" w:eastAsia="Calibri" w:hAnsi="Arial" w:cs="Arial"/>
          <w:sz w:val="24"/>
          <w:szCs w:val="24"/>
        </w:rPr>
        <w:t>(104)</w:t>
      </w:r>
      <w:r w:rsidRPr="000E7180">
        <w:rPr>
          <w:rFonts w:ascii="Arial" w:eastAsia="Calibri" w:hAnsi="Arial" w:cs="Arial"/>
          <w:sz w:val="24"/>
          <w:szCs w:val="24"/>
        </w:rPr>
        <w:fldChar w:fldCharType="end"/>
      </w:r>
      <w:r w:rsidRPr="000E7180">
        <w:rPr>
          <w:rFonts w:ascii="Arial" w:eastAsia="Calibri" w:hAnsi="Arial" w:cs="Arial"/>
          <w:sz w:val="24"/>
          <w:szCs w:val="24"/>
        </w:rPr>
        <w:t xml:space="preserve">. In contrast to their earlier study in 1992, Demyttenaere </w:t>
      </w:r>
      <w:r w:rsidRPr="000E7180">
        <w:rPr>
          <w:rFonts w:ascii="Arial" w:eastAsia="Calibri" w:hAnsi="Arial" w:cs="Arial"/>
          <w:i/>
          <w:sz w:val="24"/>
          <w:szCs w:val="24"/>
        </w:rPr>
        <w:t>et al</w:t>
      </w:r>
      <w:r w:rsidRPr="000E7180">
        <w:rPr>
          <w:rFonts w:ascii="Arial" w:eastAsia="Calibri" w:hAnsi="Arial" w:cs="Arial"/>
          <w:sz w:val="24"/>
          <w:szCs w:val="24"/>
        </w:rPr>
        <w:t xml:space="preserve"> in a later study in 1998, found depression to be higher in pregnant women </w:t>
      </w:r>
      <w:r w:rsidRPr="000E7180">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&lt;EndNote&gt;&lt;Cite&gt;&lt;Author&gt;Demyttenaere&lt;/Author&gt;&lt;Year&gt;1998&lt;/Year&gt;&lt;IDText&gt;Coping style and depression level influence outcome in in vitro fertilization&lt;/IDText&gt;&lt;DisplayText&gt;(77)&lt;/DisplayText&gt;&lt;record&gt;&lt;dates&gt;&lt;pub-dates&gt;&lt;date&gt;Jun&lt;/date&gt;&lt;/pub-dates&gt;&lt;year&gt;1998&lt;/year&gt;&lt;/dates&gt;&lt;urls&gt;&lt;related-urls&gt;&lt;url&gt;&amp;lt;Go to ISI&amp;gt;://WOS:000074067100009&lt;/url&gt;&lt;/related-urls&gt;&lt;/urls&gt;&lt;isbn&gt;0015-0282&lt;/isbn&gt;&lt;titles&gt;&lt;title&gt;Coping style and depression level influence outcome in in vitro fertilization&lt;/title&gt;&lt;secondary-title&gt;Fertility and Sterility&lt;/secondary-title&gt;&lt;/titles&gt;&lt;pages&gt;1026-1033&lt;/pages&gt;&lt;number&gt;6&lt;/number&gt;&lt;contributors&gt;&lt;authors&gt;&lt;author&gt;Demyttenaere, K.&lt;/author&gt;&lt;author&gt;Bonte, L.&lt;/author&gt;&lt;author&gt;Gheldof, M.&lt;/author&gt;&lt;author&gt;Vervaeke, M.&lt;/author&gt;&lt;author&gt;Meuleman, C.&lt;/author&gt;&lt;author&gt;Vanderschuerem, D.&lt;/author&gt;&lt;author&gt;D&amp;apos;Hooghe, T.&lt;/author&gt;&lt;/authors&gt;&lt;/contributors&gt;&lt;added-date format="utc"&gt;1332774138&lt;/added-date&gt;&lt;ref-type name="Journal Article"&gt;17&lt;/ref-type&gt;&lt;rec-number&gt;272&lt;/rec-number&gt;&lt;last-updated-date format="utc"&gt;1361376155&lt;/last-updated-date&gt;&lt;accession-num&gt;WOS:000074067100009&lt;/accession-num&gt;&lt;electronic-resource-num&gt;10.1016/s0015-0282(98)00089-2&lt;/electronic-resource-num&gt;&lt;volume&gt;69&lt;/volume&gt;&lt;/record&gt;&lt;/Cite&gt;&lt;/EndNote&gt;</w:instrText>
      </w:r>
      <w:r w:rsidRPr="000E7180">
        <w:rPr>
          <w:rFonts w:ascii="Arial" w:eastAsia="Calibri" w:hAnsi="Arial" w:cs="Arial"/>
          <w:sz w:val="24"/>
          <w:szCs w:val="24"/>
        </w:rPr>
        <w:fldChar w:fldCharType="separate"/>
      </w:r>
      <w:r w:rsidR="00261289">
        <w:rPr>
          <w:rFonts w:ascii="Arial" w:eastAsia="Calibri" w:hAnsi="Arial" w:cs="Arial"/>
          <w:sz w:val="24"/>
          <w:szCs w:val="24"/>
        </w:rPr>
        <w:t>(77)</w:t>
      </w:r>
      <w:r w:rsidRPr="000E7180">
        <w:rPr>
          <w:rFonts w:ascii="Arial" w:eastAsia="Calibri" w:hAnsi="Arial" w:cs="Arial"/>
          <w:sz w:val="24"/>
          <w:szCs w:val="24"/>
        </w:rPr>
        <w:fldChar w:fldCharType="end"/>
      </w:r>
      <w:r w:rsidRPr="000E7180">
        <w:rPr>
          <w:rFonts w:ascii="Arial" w:eastAsia="Calibri" w:hAnsi="Arial" w:cs="Arial"/>
          <w:sz w:val="24"/>
          <w:szCs w:val="24"/>
        </w:rPr>
        <w:t xml:space="preserve">. This study also correlated depression with pregnancy outcome depending on the cause of infertility. They observed that with a female indication for IVF, increased depressive symptoms were associated with lower pregnancy rates, whereas pregnancy rates were higher when the indication was male factor. Li </w:t>
      </w:r>
      <w:r w:rsidRPr="000E7180">
        <w:rPr>
          <w:rFonts w:ascii="Arial" w:eastAsia="Calibri" w:hAnsi="Arial" w:cs="Arial"/>
          <w:i/>
          <w:sz w:val="24"/>
          <w:szCs w:val="24"/>
        </w:rPr>
        <w:t>et al</w:t>
      </w:r>
      <w:r w:rsidRPr="000E7180">
        <w:rPr>
          <w:rFonts w:ascii="Arial" w:eastAsia="Calibri" w:hAnsi="Arial" w:cs="Arial"/>
          <w:sz w:val="24"/>
          <w:szCs w:val="24"/>
        </w:rPr>
        <w:t xml:space="preserve"> found depression and anxiety combined together to be a significant predictor of clinical pregnancy than each measure on its own </w:t>
      </w:r>
      <w:r w:rsidRPr="000E7180">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&lt;EndNote&gt;&lt;Cite&gt;&lt;Author&gt;Li&lt;/Author&gt;&lt;Year&gt;2011&lt;/Year&gt;&lt;IDText&gt;Baseline psychological stress and ovarian norepinephrine levels negatively affect the outcome of in vitro fertilisation&lt;/IDText&gt;&lt;DisplayText&gt;(120)&lt;/DisplayText&gt;&lt;record&gt;&lt;dates&gt;&lt;pub-dates&gt;&lt;date&gt;Mar&lt;/date&gt;&lt;/pub-dates&gt;&lt;year&gt;2011&lt;/year&gt;&lt;/dates&gt;&lt;urls&gt;&lt;related-urls&gt;&lt;url&gt;&amp;lt;Go to ISI&amp;gt;://WOS:000286993200001&lt;/url&gt;&lt;/related-urls&gt;&lt;/urls&gt;&lt;isbn&gt;0951-3590&lt;/isbn&gt;&lt;titles&gt;&lt;title&gt;Baseline psychological stress and ovarian norepinephrine levels negatively affect the outcome of in vitro fertilisation&lt;/title&gt;&lt;secondary-title&gt;Gynecological Endocrinology&lt;/secondary-title&gt;&lt;/titles&gt;&lt;pages&gt;139-143&lt;/pages&gt;&lt;number&gt;3&lt;/number&gt;&lt;contributors&gt;&lt;authors&gt;&lt;author&gt;Li, Xiao-Hong&lt;/author&gt;&lt;author&gt;Ma, Yu-Gen&lt;/author&gt;&lt;author&gt;Geng, Li-Hong&lt;/author&gt;&lt;author&gt;Qin, Lang&lt;/author&gt;&lt;author&gt;Hu, Han&lt;/author&gt;&lt;author&gt;Li, Shang-Wei&lt;/author&gt;&lt;/authors&gt;&lt;/contributors&gt;&lt;added-date format="utc"&gt;1332755131&lt;/added-date&gt;&lt;ref-type name="Journal Article"&gt;17&lt;/ref-type&gt;&lt;rec-number&gt;57&lt;/rec-number&gt;&lt;last-updated-date format="utc"&gt;1361376155&lt;/last-updated-date&gt;&lt;accession-num&gt;WOS:000286993200001&lt;/accession-num&gt;&lt;electronic-resource-num&gt;10.3109/09513590.2010.501871&lt;/electronic-resource-num&gt;&lt;volume&gt;27&lt;/volume&gt;&lt;/record&gt;&lt;/Cite&gt;&lt;/EndNote&gt;</w:instrText>
      </w:r>
      <w:r w:rsidRPr="000E7180">
        <w:rPr>
          <w:rFonts w:ascii="Arial" w:eastAsia="Calibri" w:hAnsi="Arial" w:cs="Arial"/>
          <w:sz w:val="24"/>
          <w:szCs w:val="24"/>
        </w:rPr>
        <w:fldChar w:fldCharType="separate"/>
      </w:r>
      <w:r w:rsidR="00261289">
        <w:rPr>
          <w:rFonts w:ascii="Arial" w:eastAsia="Calibri" w:hAnsi="Arial" w:cs="Arial"/>
          <w:sz w:val="24"/>
          <w:szCs w:val="24"/>
        </w:rPr>
        <w:t>(120)</w:t>
      </w:r>
      <w:r w:rsidRPr="000E7180">
        <w:rPr>
          <w:rFonts w:ascii="Arial" w:eastAsia="Calibri" w:hAnsi="Arial" w:cs="Arial"/>
          <w:sz w:val="24"/>
          <w:szCs w:val="24"/>
        </w:rPr>
        <w:fldChar w:fldCharType="end"/>
      </w:r>
      <w:r w:rsidRPr="000E7180">
        <w:rPr>
          <w:rFonts w:ascii="Arial" w:eastAsia="Calibri" w:hAnsi="Arial" w:cs="Arial"/>
          <w:sz w:val="24"/>
          <w:szCs w:val="24"/>
        </w:rPr>
        <w:t xml:space="preserve">. Lee </w:t>
      </w:r>
      <w:r w:rsidRPr="000E7180">
        <w:rPr>
          <w:rFonts w:ascii="Arial" w:eastAsia="Calibri" w:hAnsi="Arial" w:cs="Arial"/>
          <w:i/>
          <w:sz w:val="24"/>
          <w:szCs w:val="24"/>
        </w:rPr>
        <w:t>et al</w:t>
      </w:r>
      <w:r w:rsidRPr="000E7180">
        <w:rPr>
          <w:rFonts w:ascii="Arial" w:eastAsia="Calibri" w:hAnsi="Arial" w:cs="Arial"/>
          <w:sz w:val="24"/>
          <w:szCs w:val="24"/>
        </w:rPr>
        <w:t xml:space="preserve"> found depression to be significantly higher in non-pregnant women when they were expected to have a poor response to treatment </w:t>
      </w:r>
      <w:r w:rsidRPr="000E7180">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&lt;EndNote&gt;&lt;Cite&gt;&lt;Author&gt;Lee&lt;/Author&gt;&lt;Year&gt;2006&lt;/Year&gt;&lt;IDText&gt;Negative emotion predicts poor outcome in poor prognosis IVF patients&lt;/IDText&gt;&lt;DisplayText&gt;(112)&lt;/DisplayText&gt;&lt;record&gt;&lt;dates&gt;&lt;pub-dates&gt;&lt;date&gt;Sep&lt;/date&gt;&lt;/pub-dates&gt;&lt;year&gt;2006&lt;/year&gt;&lt;/dates&gt;&lt;urls&gt;&lt;related-urls&gt;&lt;url&gt;&amp;lt;Go to ISI&amp;gt;://WOS:000241038500131&lt;/url&gt;&lt;/related-urls&gt;&lt;/urls&gt;&lt;isbn&gt;0015-0282&lt;/isbn&gt;&lt;titles&gt;&lt;title&gt;Negative emotion predicts poor outcome in poor prognosis IVF patients&lt;/title&gt;&lt;secondary-title&gt;Fertility and Sterility&lt;/secondary-title&gt;&lt;/titles&gt;&lt;pages&gt;S55-S56&lt;/pages&gt;&lt;contributors&gt;&lt;authors&gt;&lt;author&gt;Lee, A.&lt;/author&gt;&lt;author&gt;Duckworth, A. L.&lt;/author&gt;&lt;author&gt;Elkind-Hirsch, K. E.&lt;/author&gt;&lt;author&gt;Seligman, M. E.&lt;/author&gt;&lt;author&gt;Scott, R. T., Jr.&lt;/author&gt;&lt;/authors&gt;&lt;/contributors&gt;&lt;added-date format="utc"&gt;1353327725&lt;/added-date&gt;&lt;ref-type name="Journal Article"&gt;17&lt;/ref-type&gt;&lt;rec-number&gt;1204&lt;/rec-number&gt;&lt;last-updated-date format="utc"&gt;1361376155&lt;/last-updated-date&gt;&lt;accession-num&gt;WOS:000241038500131&lt;/accession-num&gt;&lt;electronic-resource-num&gt;10.1016/j.fertnstert.2006.07.152&lt;/electronic-resource-num&gt;&lt;volume&gt;86&lt;/volume&gt;&lt;/record&gt;&lt;/Cite&gt;&lt;/EndNote&gt;</w:instrText>
      </w:r>
      <w:r w:rsidRPr="000E7180">
        <w:rPr>
          <w:rFonts w:ascii="Arial" w:eastAsia="Calibri" w:hAnsi="Arial" w:cs="Arial"/>
          <w:sz w:val="24"/>
          <w:szCs w:val="24"/>
        </w:rPr>
        <w:fldChar w:fldCharType="separate"/>
      </w:r>
      <w:r w:rsidR="00261289">
        <w:rPr>
          <w:rFonts w:ascii="Arial" w:eastAsia="Calibri" w:hAnsi="Arial" w:cs="Arial"/>
          <w:sz w:val="24"/>
          <w:szCs w:val="24"/>
        </w:rPr>
        <w:t>(112)</w:t>
      </w:r>
      <w:r w:rsidRPr="000E7180">
        <w:rPr>
          <w:rFonts w:ascii="Arial" w:eastAsia="Calibri" w:hAnsi="Arial" w:cs="Arial"/>
          <w:sz w:val="24"/>
          <w:szCs w:val="24"/>
        </w:rPr>
        <w:fldChar w:fldCharType="end"/>
      </w:r>
      <w:r w:rsidRPr="000E7180">
        <w:rPr>
          <w:rFonts w:ascii="Arial" w:eastAsia="Calibri" w:hAnsi="Arial" w:cs="Arial"/>
          <w:sz w:val="24"/>
          <w:szCs w:val="24"/>
        </w:rPr>
        <w:t xml:space="preserve">. Overall depression seems to correlate better with treatment outcome than anxiety. </w:t>
      </w:r>
    </w:p>
    <w:p w14:paraId="665CD5FE" w14:textId="77777777" w:rsidR="00D17AB0" w:rsidRDefault="00D17AB0" w:rsidP="008805BA">
      <w:pPr>
        <w:spacing w:line="480" w:lineRule="auto"/>
        <w:ind w:right="113"/>
        <w:rPr>
          <w:rFonts w:ascii="Arial" w:eastAsia="Calibri" w:hAnsi="Arial" w:cs="Arial"/>
          <w:sz w:val="24"/>
          <w:szCs w:val="24"/>
        </w:rPr>
      </w:pPr>
    </w:p>
    <w:p w14:paraId="128A5515" w14:textId="77777777" w:rsidR="00D17AB0" w:rsidRDefault="00D17AB0" w:rsidP="008805BA">
      <w:pPr>
        <w:spacing w:line="480" w:lineRule="auto"/>
        <w:ind w:right="113"/>
        <w:rPr>
          <w:rFonts w:ascii="Arial" w:eastAsia="Calibri" w:hAnsi="Arial" w:cs="Arial"/>
          <w:sz w:val="24"/>
          <w:szCs w:val="24"/>
        </w:rPr>
      </w:pPr>
    </w:p>
    <w:p w14:paraId="700442EA" w14:textId="67EA7112" w:rsidR="00EC04F3" w:rsidRPr="005507AF" w:rsidRDefault="00A34B78" w:rsidP="00EC04F3">
      <w:pPr>
        <w:spacing w:line="360" w:lineRule="auto"/>
        <w:ind w:right="113"/>
        <w:rPr>
          <w:rFonts w:asciiTheme="minorHAnsi" w:eastAsia="Calibri" w:hAnsiTheme="minorHAnsi" w:cstheme="minorHAnsi"/>
          <w:b/>
          <w:sz w:val="20"/>
          <w:szCs w:val="20"/>
          <w:u w:val="single"/>
        </w:rPr>
      </w:pPr>
      <w:r w:rsidRPr="005507AF">
        <w:rPr>
          <w:rFonts w:asciiTheme="minorHAnsi" w:eastAsia="Calibri" w:hAnsiTheme="minorHAnsi" w:cstheme="minorHAnsi"/>
          <w:b/>
          <w:sz w:val="20"/>
          <w:szCs w:val="20"/>
          <w:u w:val="single"/>
        </w:rPr>
        <w:t xml:space="preserve">Table </w:t>
      </w:r>
      <w:r w:rsidR="00655CE9" w:rsidRPr="005507AF">
        <w:rPr>
          <w:rFonts w:asciiTheme="minorHAnsi" w:eastAsia="Calibri" w:hAnsiTheme="minorHAnsi" w:cstheme="minorHAnsi"/>
          <w:b/>
          <w:sz w:val="20"/>
          <w:szCs w:val="20"/>
          <w:u w:val="single"/>
        </w:rPr>
        <w:t>2.</w:t>
      </w:r>
      <w:r w:rsidRPr="005507AF">
        <w:rPr>
          <w:rFonts w:asciiTheme="minorHAnsi" w:eastAsia="Calibri" w:hAnsiTheme="minorHAnsi" w:cstheme="minorHAnsi"/>
          <w:b/>
          <w:sz w:val="20"/>
          <w:szCs w:val="20"/>
          <w:u w:val="single"/>
        </w:rPr>
        <w:t>7</w:t>
      </w:r>
      <w:r w:rsidR="00EC04F3" w:rsidRPr="005507AF">
        <w:rPr>
          <w:rFonts w:asciiTheme="minorHAnsi" w:eastAsia="Calibri" w:hAnsiTheme="minorHAnsi" w:cstheme="minorHAnsi"/>
          <w:b/>
          <w:sz w:val="20"/>
          <w:szCs w:val="20"/>
          <w:u w:val="single"/>
        </w:rPr>
        <w:t>. Correlation of depression to clinical pregnancy</w:t>
      </w:r>
      <w:r w:rsidR="00B017D4">
        <w:rPr>
          <w:rFonts w:asciiTheme="minorHAnsi" w:eastAsia="Calibri" w:hAnsiTheme="minorHAnsi" w:cstheme="minorHAnsi"/>
          <w:b/>
          <w:sz w:val="20"/>
          <w:szCs w:val="20"/>
          <w:u w:val="single"/>
        </w:rPr>
        <w:t xml:space="preserve"> after IVF</w:t>
      </w:r>
    </w:p>
    <w:tbl>
      <w:tblPr>
        <w:tblpPr w:leftFromText="180" w:rightFromText="180" w:vertAnchor="text" w:horzAnchor="margin" w:tblpX="-136" w:tblpY="118"/>
        <w:tblW w:w="935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169"/>
        <w:gridCol w:w="2365"/>
        <w:gridCol w:w="1985"/>
        <w:gridCol w:w="776"/>
        <w:gridCol w:w="1496"/>
        <w:gridCol w:w="1563"/>
      </w:tblGrid>
      <w:tr w:rsidR="00EC04F3" w:rsidRPr="000E7180" w14:paraId="1049BA9B" w14:textId="77777777" w:rsidTr="000E7180">
        <w:trPr>
          <w:trHeight w:val="228"/>
        </w:trPr>
        <w:tc>
          <w:tcPr>
            <w:tcW w:w="1169" w:type="dxa"/>
            <w:tcBorders>
              <w:top w:val="single" w:sz="4" w:space="0" w:color="auto"/>
              <w:bottom w:val="single" w:sz="4" w:space="0" w:color="auto"/>
            </w:tcBorders>
            <w:noWrap/>
          </w:tcPr>
          <w:p w14:paraId="6E87F51B" w14:textId="77777777" w:rsidR="00EC04F3" w:rsidRPr="000E7180" w:rsidRDefault="00EC04F3" w:rsidP="00655CE9">
            <w:pPr>
              <w:rPr>
                <w:rFonts w:asciiTheme="minorHAnsi" w:eastAsia="Calibri" w:hAnsiTheme="minorHAnsi" w:cstheme="minorHAnsi"/>
                <w:bCs/>
                <w:color w:val="000000"/>
                <w:sz w:val="14"/>
                <w:szCs w:val="14"/>
                <w:lang w:eastAsia="en-GB"/>
              </w:rPr>
            </w:pPr>
            <w:r w:rsidRPr="000E7180">
              <w:rPr>
                <w:rFonts w:asciiTheme="minorHAnsi" w:eastAsia="Calibri" w:hAnsiTheme="minorHAnsi" w:cstheme="minorHAnsi"/>
                <w:bCs/>
                <w:color w:val="000000"/>
                <w:sz w:val="14"/>
                <w:szCs w:val="14"/>
                <w:lang w:eastAsia="en-GB"/>
              </w:rPr>
              <w:t>Study</w:t>
            </w:r>
          </w:p>
        </w:tc>
        <w:tc>
          <w:tcPr>
            <w:tcW w:w="2365" w:type="dxa"/>
            <w:tcBorders>
              <w:top w:val="single" w:sz="4" w:space="0" w:color="auto"/>
              <w:bottom w:val="single" w:sz="4" w:space="0" w:color="auto"/>
            </w:tcBorders>
          </w:tcPr>
          <w:p w14:paraId="70D2EE70" w14:textId="77777777" w:rsidR="00EC04F3" w:rsidRPr="000E7180" w:rsidRDefault="00EC04F3" w:rsidP="00655CE9">
            <w:pPr>
              <w:rPr>
                <w:rFonts w:asciiTheme="minorHAnsi" w:eastAsia="Calibri" w:hAnsiTheme="minorHAnsi" w:cstheme="minorHAnsi"/>
                <w:bCs/>
                <w:color w:val="000000"/>
                <w:sz w:val="14"/>
                <w:szCs w:val="14"/>
                <w:lang w:eastAsia="en-GB"/>
              </w:rPr>
            </w:pPr>
            <w:r w:rsidRPr="000E7180">
              <w:rPr>
                <w:rFonts w:asciiTheme="minorHAnsi" w:eastAsia="Calibri" w:hAnsiTheme="minorHAnsi" w:cstheme="minorHAnsi"/>
                <w:bCs/>
                <w:color w:val="000000"/>
                <w:sz w:val="14"/>
                <w:szCs w:val="14"/>
                <w:lang w:eastAsia="en-GB"/>
              </w:rPr>
              <w:t>Instrument</w:t>
            </w:r>
          </w:p>
        </w:tc>
        <w:tc>
          <w:tcPr>
            <w:tcW w:w="1985" w:type="dxa"/>
            <w:tcBorders>
              <w:top w:val="single" w:sz="4" w:space="0" w:color="auto"/>
              <w:bottom w:val="single" w:sz="4" w:space="0" w:color="auto"/>
            </w:tcBorders>
            <w:noWrap/>
          </w:tcPr>
          <w:p w14:paraId="67123299" w14:textId="77777777" w:rsidR="00EC04F3" w:rsidRPr="000E7180" w:rsidRDefault="00EC04F3" w:rsidP="00655CE9">
            <w:pPr>
              <w:rPr>
                <w:rFonts w:asciiTheme="minorHAnsi" w:eastAsia="Calibri" w:hAnsiTheme="minorHAnsi" w:cstheme="minorHAnsi"/>
                <w:bCs/>
                <w:color w:val="000000"/>
                <w:sz w:val="14"/>
                <w:szCs w:val="14"/>
                <w:lang w:eastAsia="en-GB"/>
              </w:rPr>
            </w:pPr>
            <w:r w:rsidRPr="000E7180">
              <w:rPr>
                <w:rFonts w:asciiTheme="minorHAnsi" w:eastAsia="Calibri" w:hAnsiTheme="minorHAnsi" w:cstheme="minorHAnsi"/>
                <w:bCs/>
                <w:color w:val="000000"/>
                <w:sz w:val="14"/>
                <w:szCs w:val="14"/>
                <w:lang w:eastAsia="en-GB"/>
              </w:rPr>
              <w:t>Participants</w:t>
            </w:r>
          </w:p>
        </w:tc>
        <w:tc>
          <w:tcPr>
            <w:tcW w:w="776" w:type="dxa"/>
            <w:tcBorders>
              <w:top w:val="single" w:sz="4" w:space="0" w:color="auto"/>
              <w:bottom w:val="single" w:sz="4" w:space="0" w:color="auto"/>
            </w:tcBorders>
            <w:noWrap/>
          </w:tcPr>
          <w:p w14:paraId="402C17C9" w14:textId="77777777" w:rsidR="00EC04F3" w:rsidRPr="000E7180" w:rsidRDefault="00EC04F3" w:rsidP="00655CE9">
            <w:pPr>
              <w:rPr>
                <w:rFonts w:asciiTheme="minorHAnsi" w:eastAsia="Calibri" w:hAnsiTheme="minorHAnsi" w:cstheme="minorHAnsi"/>
                <w:bCs/>
                <w:color w:val="000000"/>
                <w:sz w:val="14"/>
                <w:szCs w:val="14"/>
                <w:lang w:eastAsia="en-GB"/>
              </w:rPr>
            </w:pPr>
            <w:r w:rsidRPr="000E7180">
              <w:rPr>
                <w:rFonts w:asciiTheme="minorHAnsi" w:eastAsia="Calibri" w:hAnsiTheme="minorHAnsi" w:cstheme="minorHAnsi"/>
                <w:bCs/>
                <w:color w:val="000000"/>
                <w:sz w:val="14"/>
                <w:szCs w:val="14"/>
                <w:lang w:eastAsia="en-GB"/>
              </w:rPr>
              <w:t>No of patients</w:t>
            </w:r>
          </w:p>
        </w:tc>
        <w:tc>
          <w:tcPr>
            <w:tcW w:w="1496" w:type="dxa"/>
            <w:tcBorders>
              <w:top w:val="single" w:sz="4" w:space="0" w:color="auto"/>
              <w:bottom w:val="single" w:sz="4" w:space="0" w:color="auto"/>
            </w:tcBorders>
            <w:noWrap/>
          </w:tcPr>
          <w:p w14:paraId="76994BB0" w14:textId="77777777" w:rsidR="00EC04F3" w:rsidRPr="000E7180" w:rsidRDefault="00EC04F3" w:rsidP="00655CE9">
            <w:pPr>
              <w:rPr>
                <w:rFonts w:asciiTheme="minorHAnsi" w:eastAsia="Calibri" w:hAnsiTheme="minorHAnsi" w:cstheme="minorHAnsi"/>
                <w:bCs/>
                <w:color w:val="000000"/>
                <w:sz w:val="14"/>
                <w:szCs w:val="14"/>
                <w:lang w:eastAsia="en-GB"/>
              </w:rPr>
            </w:pPr>
            <w:r w:rsidRPr="000E7180">
              <w:rPr>
                <w:rFonts w:asciiTheme="minorHAnsi" w:eastAsia="Calibri" w:hAnsiTheme="minorHAnsi" w:cstheme="minorHAnsi"/>
                <w:bCs/>
                <w:color w:val="000000"/>
                <w:sz w:val="14"/>
                <w:szCs w:val="14"/>
                <w:lang w:eastAsia="en-GB"/>
              </w:rPr>
              <w:t>Effect size Correlation</w:t>
            </w:r>
          </w:p>
        </w:tc>
        <w:tc>
          <w:tcPr>
            <w:tcW w:w="1563" w:type="dxa"/>
            <w:tcBorders>
              <w:top w:val="single" w:sz="4" w:space="0" w:color="auto"/>
              <w:bottom w:val="single" w:sz="4" w:space="0" w:color="auto"/>
            </w:tcBorders>
            <w:noWrap/>
          </w:tcPr>
          <w:p w14:paraId="71F99EB0" w14:textId="77777777" w:rsidR="00EC04F3" w:rsidRPr="000E7180" w:rsidRDefault="00EC04F3" w:rsidP="00655CE9">
            <w:pPr>
              <w:rPr>
                <w:rFonts w:asciiTheme="minorHAnsi" w:eastAsia="Calibri" w:hAnsiTheme="minorHAnsi" w:cstheme="minorHAnsi"/>
                <w:bCs/>
                <w:color w:val="000000"/>
                <w:sz w:val="14"/>
                <w:szCs w:val="14"/>
                <w:lang w:eastAsia="en-GB"/>
              </w:rPr>
            </w:pPr>
            <w:r w:rsidRPr="000E7180">
              <w:rPr>
                <w:rFonts w:asciiTheme="minorHAnsi" w:eastAsia="Calibri" w:hAnsiTheme="minorHAnsi" w:cstheme="minorHAnsi"/>
                <w:bCs/>
                <w:color w:val="000000"/>
                <w:sz w:val="14"/>
                <w:szCs w:val="14"/>
                <w:lang w:eastAsia="en-GB"/>
              </w:rPr>
              <w:t>Statistical significance</w:t>
            </w:r>
          </w:p>
        </w:tc>
      </w:tr>
      <w:tr w:rsidR="00EC04F3" w:rsidRPr="000E7180" w14:paraId="1DC9445C" w14:textId="77777777" w:rsidTr="000E7180">
        <w:trPr>
          <w:trHeight w:val="228"/>
        </w:trPr>
        <w:tc>
          <w:tcPr>
            <w:tcW w:w="1169" w:type="dxa"/>
            <w:tcBorders>
              <w:top w:val="single" w:sz="4" w:space="0" w:color="auto"/>
            </w:tcBorders>
            <w:noWrap/>
          </w:tcPr>
          <w:p w14:paraId="778878BD"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Demyttenaere 1992</w:t>
            </w:r>
          </w:p>
        </w:tc>
        <w:tc>
          <w:tcPr>
            <w:tcW w:w="2365" w:type="dxa"/>
            <w:tcBorders>
              <w:top w:val="single" w:sz="4" w:space="0" w:color="auto"/>
            </w:tcBorders>
          </w:tcPr>
          <w:p w14:paraId="498CDFD9"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Zung Depression</w:t>
            </w:r>
          </w:p>
        </w:tc>
        <w:tc>
          <w:tcPr>
            <w:tcW w:w="1985" w:type="dxa"/>
            <w:tcBorders>
              <w:top w:val="single" w:sz="4" w:space="0" w:color="auto"/>
            </w:tcBorders>
            <w:noWrap/>
          </w:tcPr>
          <w:p w14:paraId="3C7464F8"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Women from infertility clinic</w:t>
            </w:r>
          </w:p>
        </w:tc>
        <w:tc>
          <w:tcPr>
            <w:tcW w:w="776" w:type="dxa"/>
            <w:tcBorders>
              <w:top w:val="single" w:sz="4" w:space="0" w:color="auto"/>
            </w:tcBorders>
            <w:noWrap/>
          </w:tcPr>
          <w:p w14:paraId="58524F77"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40</w:t>
            </w:r>
          </w:p>
        </w:tc>
        <w:tc>
          <w:tcPr>
            <w:tcW w:w="1496" w:type="dxa"/>
            <w:tcBorders>
              <w:top w:val="single" w:sz="4" w:space="0" w:color="auto"/>
            </w:tcBorders>
            <w:noWrap/>
          </w:tcPr>
          <w:p w14:paraId="68BF6C1C"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-0.25</w:t>
            </w:r>
          </w:p>
        </w:tc>
        <w:tc>
          <w:tcPr>
            <w:tcW w:w="1563" w:type="dxa"/>
            <w:tcBorders>
              <w:top w:val="single" w:sz="4" w:space="0" w:color="auto"/>
            </w:tcBorders>
            <w:noWrap/>
          </w:tcPr>
          <w:p w14:paraId="12A34CE2" w14:textId="77777777" w:rsidR="00EC04F3" w:rsidRPr="000E7180" w:rsidRDefault="00EC04F3" w:rsidP="00655CE9">
            <w:pPr>
              <w:rPr>
                <w:rFonts w:asciiTheme="minorHAnsi" w:eastAsia="Calibri" w:hAnsiTheme="minorHAnsi" w:cstheme="minorHAnsi"/>
                <w:b/>
                <w:bCs/>
                <w:color w:val="000000"/>
                <w:sz w:val="14"/>
                <w:szCs w:val="14"/>
                <w:lang w:eastAsia="en-GB"/>
              </w:rPr>
            </w:pPr>
            <w:r w:rsidRPr="000E7180">
              <w:rPr>
                <w:rFonts w:asciiTheme="minorHAnsi" w:eastAsia="Calibri" w:hAnsiTheme="minorHAnsi" w:cstheme="minorHAnsi"/>
                <w:b/>
                <w:sz w:val="14"/>
                <w:szCs w:val="14"/>
                <w:lang w:eastAsia="en-GB"/>
              </w:rPr>
              <w:t>p=0.03</w:t>
            </w:r>
          </w:p>
        </w:tc>
      </w:tr>
      <w:tr w:rsidR="00EC04F3" w:rsidRPr="000E7180" w14:paraId="04916779" w14:textId="77777777" w:rsidTr="000E7180">
        <w:trPr>
          <w:trHeight w:val="228"/>
        </w:trPr>
        <w:tc>
          <w:tcPr>
            <w:tcW w:w="1169" w:type="dxa"/>
            <w:noWrap/>
          </w:tcPr>
          <w:p w14:paraId="4D50311F"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Merari 1992</w:t>
            </w:r>
          </w:p>
        </w:tc>
        <w:tc>
          <w:tcPr>
            <w:tcW w:w="2365" w:type="dxa"/>
          </w:tcPr>
          <w:p w14:paraId="187958D7"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sz w:val="14"/>
                <w:szCs w:val="14"/>
                <w:lang w:eastAsia="en-GB"/>
              </w:rPr>
              <w:t>Depression adjective checklist</w:t>
            </w:r>
          </w:p>
        </w:tc>
        <w:tc>
          <w:tcPr>
            <w:tcW w:w="1985" w:type="dxa"/>
            <w:noWrap/>
          </w:tcPr>
          <w:p w14:paraId="0251FD23"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Unexplained or Tubal infertility</w:t>
            </w:r>
          </w:p>
        </w:tc>
        <w:tc>
          <w:tcPr>
            <w:tcW w:w="776" w:type="dxa"/>
            <w:noWrap/>
          </w:tcPr>
          <w:p w14:paraId="1E68D0B4"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113</w:t>
            </w:r>
          </w:p>
        </w:tc>
        <w:tc>
          <w:tcPr>
            <w:tcW w:w="1496" w:type="dxa"/>
            <w:noWrap/>
          </w:tcPr>
          <w:p w14:paraId="361B4A95"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0.15</w:t>
            </w:r>
          </w:p>
        </w:tc>
        <w:tc>
          <w:tcPr>
            <w:tcW w:w="1563" w:type="dxa"/>
            <w:noWrap/>
          </w:tcPr>
          <w:p w14:paraId="500901A8"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Not significant</w:t>
            </w:r>
          </w:p>
        </w:tc>
      </w:tr>
      <w:tr w:rsidR="00EC04F3" w:rsidRPr="000E7180" w14:paraId="511F9C15" w14:textId="77777777" w:rsidTr="000E7180">
        <w:trPr>
          <w:trHeight w:val="228"/>
        </w:trPr>
        <w:tc>
          <w:tcPr>
            <w:tcW w:w="1169" w:type="dxa"/>
            <w:noWrap/>
          </w:tcPr>
          <w:p w14:paraId="593B2D7A"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Visser 1994</w:t>
            </w:r>
          </w:p>
        </w:tc>
        <w:tc>
          <w:tcPr>
            <w:tcW w:w="2365" w:type="dxa"/>
          </w:tcPr>
          <w:p w14:paraId="4E4C74B7"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sz w:val="14"/>
                <w:szCs w:val="14"/>
                <w:lang w:eastAsia="en-GB"/>
              </w:rPr>
              <w:t>Hopkins-Symptoms-Checklist</w:t>
            </w:r>
          </w:p>
        </w:tc>
        <w:tc>
          <w:tcPr>
            <w:tcW w:w="1985" w:type="dxa"/>
            <w:noWrap/>
          </w:tcPr>
          <w:p w14:paraId="662670B0"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w:t>
            </w:r>
          </w:p>
        </w:tc>
        <w:tc>
          <w:tcPr>
            <w:tcW w:w="776" w:type="dxa"/>
            <w:noWrap/>
          </w:tcPr>
          <w:p w14:paraId="6BBDF277"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65</w:t>
            </w:r>
          </w:p>
        </w:tc>
        <w:tc>
          <w:tcPr>
            <w:tcW w:w="1496" w:type="dxa"/>
            <w:noWrap/>
          </w:tcPr>
          <w:p w14:paraId="710BB9F6"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0.19</w:t>
            </w:r>
          </w:p>
        </w:tc>
        <w:tc>
          <w:tcPr>
            <w:tcW w:w="1563" w:type="dxa"/>
            <w:noWrap/>
          </w:tcPr>
          <w:p w14:paraId="69EA006F"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color w:val="000000"/>
                <w:sz w:val="14"/>
                <w:szCs w:val="14"/>
                <w:lang w:eastAsia="en-GB"/>
              </w:rPr>
              <w:t>Not significant</w:t>
            </w:r>
          </w:p>
        </w:tc>
      </w:tr>
      <w:tr w:rsidR="00EC04F3" w:rsidRPr="000E7180" w14:paraId="6FEC1417" w14:textId="77777777" w:rsidTr="000E7180">
        <w:trPr>
          <w:trHeight w:val="228"/>
        </w:trPr>
        <w:tc>
          <w:tcPr>
            <w:tcW w:w="1169" w:type="dxa"/>
            <w:noWrap/>
          </w:tcPr>
          <w:p w14:paraId="44B3B1D6"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Demyttenaere 1998</w:t>
            </w:r>
          </w:p>
        </w:tc>
        <w:tc>
          <w:tcPr>
            <w:tcW w:w="2365" w:type="dxa"/>
          </w:tcPr>
          <w:p w14:paraId="3CBA4146"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Zung Depression</w:t>
            </w:r>
          </w:p>
        </w:tc>
        <w:tc>
          <w:tcPr>
            <w:tcW w:w="1985" w:type="dxa"/>
            <w:noWrap/>
          </w:tcPr>
          <w:p w14:paraId="5066EECC"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Women having IVF</w:t>
            </w:r>
          </w:p>
        </w:tc>
        <w:tc>
          <w:tcPr>
            <w:tcW w:w="776" w:type="dxa"/>
            <w:noWrap/>
          </w:tcPr>
          <w:p w14:paraId="17E3F62F"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98</w:t>
            </w:r>
          </w:p>
        </w:tc>
        <w:tc>
          <w:tcPr>
            <w:tcW w:w="1496" w:type="dxa"/>
            <w:noWrap/>
          </w:tcPr>
          <w:p w14:paraId="1F681609"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0.02</w:t>
            </w:r>
          </w:p>
        </w:tc>
        <w:tc>
          <w:tcPr>
            <w:tcW w:w="1563" w:type="dxa"/>
            <w:noWrap/>
          </w:tcPr>
          <w:p w14:paraId="77220A25" w14:textId="77777777" w:rsidR="00EC04F3" w:rsidRPr="000E7180" w:rsidRDefault="00EC04F3" w:rsidP="00655CE9">
            <w:pPr>
              <w:rPr>
                <w:rFonts w:asciiTheme="minorHAnsi" w:eastAsia="Calibri" w:hAnsiTheme="minorHAnsi" w:cstheme="minorHAnsi"/>
                <w:b/>
                <w:bCs/>
                <w:color w:val="000000"/>
                <w:sz w:val="14"/>
                <w:szCs w:val="14"/>
                <w:lang w:eastAsia="en-GB"/>
              </w:rPr>
            </w:pPr>
            <w:r w:rsidRPr="000E7180">
              <w:rPr>
                <w:rFonts w:asciiTheme="minorHAnsi" w:eastAsia="Calibri" w:hAnsiTheme="minorHAnsi" w:cstheme="minorHAnsi"/>
                <w:sz w:val="14"/>
                <w:szCs w:val="14"/>
                <w:lang w:eastAsia="en-GB"/>
              </w:rPr>
              <w:t>Not significant</w:t>
            </w:r>
          </w:p>
        </w:tc>
      </w:tr>
      <w:tr w:rsidR="00EC04F3" w:rsidRPr="000E7180" w14:paraId="64B12CF5" w14:textId="77777777" w:rsidTr="000E7180">
        <w:trPr>
          <w:trHeight w:val="228"/>
        </w:trPr>
        <w:tc>
          <w:tcPr>
            <w:tcW w:w="1169" w:type="dxa"/>
            <w:noWrap/>
          </w:tcPr>
          <w:p w14:paraId="4ECBB0B6"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Kee 2000</w:t>
            </w:r>
          </w:p>
        </w:tc>
        <w:tc>
          <w:tcPr>
            <w:tcW w:w="2365" w:type="dxa"/>
          </w:tcPr>
          <w:p w14:paraId="774727C8"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Beck’s depression Inventory</w:t>
            </w:r>
          </w:p>
        </w:tc>
        <w:tc>
          <w:tcPr>
            <w:tcW w:w="1985" w:type="dxa"/>
            <w:noWrap/>
          </w:tcPr>
          <w:p w14:paraId="7FCE128C"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Women having IVF</w:t>
            </w:r>
          </w:p>
        </w:tc>
        <w:tc>
          <w:tcPr>
            <w:tcW w:w="776" w:type="dxa"/>
            <w:noWrap/>
          </w:tcPr>
          <w:p w14:paraId="1FAA7E78"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138</w:t>
            </w:r>
          </w:p>
        </w:tc>
        <w:tc>
          <w:tcPr>
            <w:tcW w:w="1496" w:type="dxa"/>
            <w:noWrap/>
          </w:tcPr>
          <w:p w14:paraId="6AC293F0"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0.44</w:t>
            </w:r>
          </w:p>
        </w:tc>
        <w:tc>
          <w:tcPr>
            <w:tcW w:w="1563" w:type="dxa"/>
            <w:noWrap/>
          </w:tcPr>
          <w:p w14:paraId="45B24FEE" w14:textId="77777777" w:rsidR="00EC04F3" w:rsidRPr="000E7180" w:rsidRDefault="00EC04F3" w:rsidP="00655CE9">
            <w:pPr>
              <w:rPr>
                <w:rFonts w:asciiTheme="minorHAnsi" w:eastAsia="Calibri" w:hAnsiTheme="minorHAnsi" w:cstheme="minorHAnsi"/>
                <w:b/>
                <w:bCs/>
                <w:color w:val="000000"/>
                <w:sz w:val="14"/>
                <w:szCs w:val="14"/>
                <w:lang w:eastAsia="en-GB"/>
              </w:rPr>
            </w:pPr>
            <w:r w:rsidRPr="000E7180">
              <w:rPr>
                <w:rFonts w:asciiTheme="minorHAnsi" w:eastAsia="Calibri" w:hAnsiTheme="minorHAnsi" w:cstheme="minorHAnsi"/>
                <w:b/>
                <w:sz w:val="14"/>
                <w:szCs w:val="14"/>
                <w:lang w:eastAsia="en-GB"/>
              </w:rPr>
              <w:t>p&lt;0.05</w:t>
            </w:r>
          </w:p>
        </w:tc>
      </w:tr>
      <w:tr w:rsidR="00EC04F3" w:rsidRPr="000E7180" w14:paraId="583819B4" w14:textId="77777777" w:rsidTr="000E7180">
        <w:trPr>
          <w:trHeight w:val="228"/>
        </w:trPr>
        <w:tc>
          <w:tcPr>
            <w:tcW w:w="1169" w:type="dxa"/>
            <w:noWrap/>
          </w:tcPr>
          <w:p w14:paraId="7C16A87D"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Smeenk 2001</w:t>
            </w:r>
          </w:p>
        </w:tc>
        <w:tc>
          <w:tcPr>
            <w:tcW w:w="2365" w:type="dxa"/>
          </w:tcPr>
          <w:p w14:paraId="0C4ABC6C"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Beck’s depression Inventory</w:t>
            </w:r>
          </w:p>
        </w:tc>
        <w:tc>
          <w:tcPr>
            <w:tcW w:w="1985" w:type="dxa"/>
            <w:noWrap/>
          </w:tcPr>
          <w:p w14:paraId="2A2B3C33"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w:t>
            </w:r>
          </w:p>
        </w:tc>
        <w:tc>
          <w:tcPr>
            <w:tcW w:w="776" w:type="dxa"/>
            <w:noWrap/>
          </w:tcPr>
          <w:p w14:paraId="57B13682"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237</w:t>
            </w:r>
          </w:p>
        </w:tc>
        <w:tc>
          <w:tcPr>
            <w:tcW w:w="1496" w:type="dxa"/>
            <w:noWrap/>
          </w:tcPr>
          <w:p w14:paraId="44850C17"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-0.14</w:t>
            </w:r>
          </w:p>
        </w:tc>
        <w:tc>
          <w:tcPr>
            <w:tcW w:w="1563" w:type="dxa"/>
            <w:noWrap/>
          </w:tcPr>
          <w:p w14:paraId="3F2DB9A7" w14:textId="77777777" w:rsidR="00EC04F3" w:rsidRPr="000E7180" w:rsidRDefault="00EC04F3" w:rsidP="00655CE9">
            <w:pPr>
              <w:rPr>
                <w:rFonts w:asciiTheme="minorHAnsi" w:eastAsia="Calibri" w:hAnsiTheme="minorHAnsi" w:cstheme="minorHAnsi"/>
                <w:b/>
                <w:bCs/>
                <w:color w:val="000000"/>
                <w:sz w:val="14"/>
                <w:szCs w:val="14"/>
                <w:lang w:eastAsia="en-GB"/>
              </w:rPr>
            </w:pPr>
            <w:r w:rsidRPr="000E7180">
              <w:rPr>
                <w:rFonts w:asciiTheme="minorHAnsi" w:eastAsia="Calibri" w:hAnsiTheme="minorHAnsi" w:cstheme="minorHAnsi"/>
                <w:b/>
                <w:sz w:val="14"/>
                <w:szCs w:val="14"/>
                <w:lang w:eastAsia="en-GB"/>
              </w:rPr>
              <w:t>p=0.03</w:t>
            </w:r>
          </w:p>
        </w:tc>
      </w:tr>
      <w:tr w:rsidR="00EC04F3" w:rsidRPr="000E7180" w14:paraId="6A3BBA21" w14:textId="77777777" w:rsidTr="000E7180">
        <w:trPr>
          <w:trHeight w:val="228"/>
        </w:trPr>
        <w:tc>
          <w:tcPr>
            <w:tcW w:w="1169" w:type="dxa"/>
            <w:noWrap/>
          </w:tcPr>
          <w:p w14:paraId="7B3EE6A7"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Smeenk 2001(2)</w:t>
            </w:r>
          </w:p>
        </w:tc>
        <w:tc>
          <w:tcPr>
            <w:tcW w:w="2365" w:type="dxa"/>
          </w:tcPr>
          <w:p w14:paraId="372393D2"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Beck’s depression Inventory</w:t>
            </w:r>
          </w:p>
        </w:tc>
        <w:tc>
          <w:tcPr>
            <w:tcW w:w="1985" w:type="dxa"/>
            <w:noWrap/>
          </w:tcPr>
          <w:p w14:paraId="6AEAC291"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w:t>
            </w:r>
          </w:p>
        </w:tc>
        <w:tc>
          <w:tcPr>
            <w:tcW w:w="776" w:type="dxa"/>
            <w:noWrap/>
          </w:tcPr>
          <w:p w14:paraId="4B37285D"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156</w:t>
            </w:r>
          </w:p>
        </w:tc>
        <w:tc>
          <w:tcPr>
            <w:tcW w:w="1496" w:type="dxa"/>
            <w:noWrap/>
          </w:tcPr>
          <w:p w14:paraId="1E146303"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not available</w:t>
            </w:r>
          </w:p>
        </w:tc>
        <w:tc>
          <w:tcPr>
            <w:tcW w:w="1563" w:type="dxa"/>
            <w:noWrap/>
          </w:tcPr>
          <w:p w14:paraId="0F271ACC" w14:textId="77777777" w:rsidR="00EC04F3" w:rsidRPr="000E7180" w:rsidRDefault="00EC04F3" w:rsidP="00655CE9">
            <w:pPr>
              <w:rPr>
                <w:rFonts w:asciiTheme="minorHAnsi" w:eastAsia="Calibri" w:hAnsiTheme="minorHAnsi" w:cstheme="minorHAnsi"/>
                <w:b/>
                <w:bCs/>
                <w:color w:val="000000"/>
                <w:sz w:val="14"/>
                <w:szCs w:val="14"/>
                <w:lang w:eastAsia="en-GB"/>
              </w:rPr>
            </w:pPr>
            <w:r w:rsidRPr="000E7180">
              <w:rPr>
                <w:rFonts w:asciiTheme="minorHAnsi" w:eastAsia="Calibri" w:hAnsiTheme="minorHAnsi" w:cstheme="minorHAnsi"/>
                <w:b/>
                <w:sz w:val="14"/>
                <w:szCs w:val="14"/>
                <w:lang w:eastAsia="en-GB"/>
              </w:rPr>
              <w:t>p&lt;0.05</w:t>
            </w:r>
          </w:p>
        </w:tc>
      </w:tr>
      <w:tr w:rsidR="00EC04F3" w:rsidRPr="000E7180" w14:paraId="47927E19" w14:textId="77777777" w:rsidTr="000E7180">
        <w:trPr>
          <w:trHeight w:val="228"/>
        </w:trPr>
        <w:tc>
          <w:tcPr>
            <w:tcW w:w="1169" w:type="dxa"/>
            <w:noWrap/>
          </w:tcPr>
          <w:p w14:paraId="106082C5"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Verhaak 2001</w:t>
            </w:r>
          </w:p>
        </w:tc>
        <w:tc>
          <w:tcPr>
            <w:tcW w:w="2365" w:type="dxa"/>
          </w:tcPr>
          <w:p w14:paraId="61857FEE"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Beck’s depression Inventory</w:t>
            </w:r>
          </w:p>
        </w:tc>
        <w:tc>
          <w:tcPr>
            <w:tcW w:w="1985" w:type="dxa"/>
            <w:noWrap/>
          </w:tcPr>
          <w:p w14:paraId="5989A86C"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 &amp; ICSI</w:t>
            </w:r>
          </w:p>
        </w:tc>
        <w:tc>
          <w:tcPr>
            <w:tcW w:w="776" w:type="dxa"/>
            <w:noWrap/>
          </w:tcPr>
          <w:p w14:paraId="110F24B5"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207</w:t>
            </w:r>
          </w:p>
        </w:tc>
        <w:tc>
          <w:tcPr>
            <w:tcW w:w="1496" w:type="dxa"/>
            <w:noWrap/>
          </w:tcPr>
          <w:p w14:paraId="0CFFF5B2"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-0.17</w:t>
            </w:r>
          </w:p>
        </w:tc>
        <w:tc>
          <w:tcPr>
            <w:tcW w:w="1563" w:type="dxa"/>
            <w:noWrap/>
          </w:tcPr>
          <w:p w14:paraId="52815B25" w14:textId="77777777" w:rsidR="00EC04F3" w:rsidRPr="000E7180" w:rsidRDefault="00EC04F3" w:rsidP="00655CE9">
            <w:pPr>
              <w:rPr>
                <w:rFonts w:asciiTheme="minorHAnsi" w:eastAsia="Calibri" w:hAnsiTheme="minorHAnsi" w:cstheme="minorHAnsi"/>
                <w:b/>
                <w:color w:val="000000"/>
                <w:sz w:val="14"/>
                <w:szCs w:val="14"/>
                <w:lang w:eastAsia="en-GB"/>
              </w:rPr>
            </w:pPr>
            <w:r w:rsidRPr="000E7180">
              <w:rPr>
                <w:rFonts w:asciiTheme="minorHAnsi" w:eastAsia="Calibri" w:hAnsiTheme="minorHAnsi" w:cstheme="minorHAnsi"/>
                <w:b/>
                <w:sz w:val="14"/>
                <w:szCs w:val="14"/>
                <w:lang w:eastAsia="en-GB"/>
              </w:rPr>
              <w:t>p&lt;0.05</w:t>
            </w:r>
          </w:p>
        </w:tc>
      </w:tr>
      <w:tr w:rsidR="00EC04F3" w:rsidRPr="000E7180" w14:paraId="7FDB6C3C" w14:textId="77777777" w:rsidTr="000E7180">
        <w:trPr>
          <w:trHeight w:val="228"/>
        </w:trPr>
        <w:tc>
          <w:tcPr>
            <w:tcW w:w="1169" w:type="dxa"/>
            <w:noWrap/>
          </w:tcPr>
          <w:p w14:paraId="59FC4EE3"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Anderheim 2005</w:t>
            </w:r>
          </w:p>
        </w:tc>
        <w:tc>
          <w:tcPr>
            <w:tcW w:w="2365" w:type="dxa"/>
          </w:tcPr>
          <w:p w14:paraId="3F6B3115"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sz w:val="14"/>
                <w:szCs w:val="14"/>
                <w:lang w:eastAsia="en-GB"/>
              </w:rPr>
              <w:t>PGWB Index</w:t>
            </w:r>
          </w:p>
        </w:tc>
        <w:tc>
          <w:tcPr>
            <w:tcW w:w="1985" w:type="dxa"/>
            <w:noWrap/>
          </w:tcPr>
          <w:p w14:paraId="0E46CB92"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IVF/ICSI</w:t>
            </w:r>
          </w:p>
        </w:tc>
        <w:tc>
          <w:tcPr>
            <w:tcW w:w="776" w:type="dxa"/>
            <w:noWrap/>
          </w:tcPr>
          <w:p w14:paraId="4CFC6AD1"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139</w:t>
            </w:r>
          </w:p>
        </w:tc>
        <w:tc>
          <w:tcPr>
            <w:tcW w:w="1496" w:type="dxa"/>
            <w:noWrap/>
          </w:tcPr>
          <w:p w14:paraId="0A9AB869"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-0.02</w:t>
            </w:r>
          </w:p>
        </w:tc>
        <w:tc>
          <w:tcPr>
            <w:tcW w:w="1563" w:type="dxa"/>
            <w:noWrap/>
          </w:tcPr>
          <w:p w14:paraId="6CA13782"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Not significant</w:t>
            </w:r>
          </w:p>
        </w:tc>
      </w:tr>
      <w:tr w:rsidR="00EC04F3" w:rsidRPr="000E7180" w14:paraId="48A3FBF3" w14:textId="77777777" w:rsidTr="000E7180">
        <w:trPr>
          <w:trHeight w:val="228"/>
        </w:trPr>
        <w:tc>
          <w:tcPr>
            <w:tcW w:w="1169" w:type="dxa"/>
            <w:noWrap/>
          </w:tcPr>
          <w:p w14:paraId="1FD43D4C"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Lee 2006</w:t>
            </w:r>
          </w:p>
        </w:tc>
        <w:tc>
          <w:tcPr>
            <w:tcW w:w="2365" w:type="dxa"/>
          </w:tcPr>
          <w:p w14:paraId="2C405E0F"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sz w:val="14"/>
                <w:szCs w:val="14"/>
                <w:lang w:eastAsia="en-GB"/>
              </w:rPr>
              <w:t>CES-D</w:t>
            </w:r>
          </w:p>
        </w:tc>
        <w:tc>
          <w:tcPr>
            <w:tcW w:w="1985" w:type="dxa"/>
            <w:noWrap/>
          </w:tcPr>
          <w:p w14:paraId="3C6529EF"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Women having IVF</w:t>
            </w:r>
          </w:p>
        </w:tc>
        <w:tc>
          <w:tcPr>
            <w:tcW w:w="776" w:type="dxa"/>
            <w:noWrap/>
          </w:tcPr>
          <w:p w14:paraId="1006906A"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595</w:t>
            </w:r>
          </w:p>
        </w:tc>
        <w:tc>
          <w:tcPr>
            <w:tcW w:w="1496" w:type="dxa"/>
            <w:noWrap/>
          </w:tcPr>
          <w:p w14:paraId="66DEFD22"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0.02</w:t>
            </w:r>
          </w:p>
        </w:tc>
        <w:tc>
          <w:tcPr>
            <w:tcW w:w="1563" w:type="dxa"/>
            <w:noWrap/>
          </w:tcPr>
          <w:p w14:paraId="13A1FE43" w14:textId="77777777" w:rsidR="00EC04F3" w:rsidRPr="000E7180" w:rsidRDefault="00EC04F3" w:rsidP="00655CE9">
            <w:pPr>
              <w:rPr>
                <w:rFonts w:asciiTheme="minorHAnsi" w:eastAsia="Calibri" w:hAnsiTheme="minorHAnsi" w:cstheme="minorHAnsi"/>
                <w:b/>
                <w:bCs/>
                <w:color w:val="000000"/>
                <w:sz w:val="14"/>
                <w:szCs w:val="14"/>
                <w:lang w:eastAsia="en-GB"/>
              </w:rPr>
            </w:pPr>
            <w:r w:rsidRPr="000E7180">
              <w:rPr>
                <w:rFonts w:asciiTheme="minorHAnsi" w:eastAsia="Calibri" w:hAnsiTheme="minorHAnsi" w:cstheme="minorHAnsi"/>
                <w:sz w:val="14"/>
                <w:szCs w:val="14"/>
                <w:lang w:eastAsia="en-GB"/>
              </w:rPr>
              <w:t>Not significant*</w:t>
            </w:r>
          </w:p>
        </w:tc>
      </w:tr>
      <w:tr w:rsidR="00EC04F3" w:rsidRPr="000E7180" w14:paraId="04A40FA1" w14:textId="77777777" w:rsidTr="000E7180">
        <w:trPr>
          <w:trHeight w:val="228"/>
        </w:trPr>
        <w:tc>
          <w:tcPr>
            <w:tcW w:w="1169" w:type="dxa"/>
            <w:noWrap/>
          </w:tcPr>
          <w:p w14:paraId="5605682D"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De Klerk 2008</w:t>
            </w:r>
          </w:p>
        </w:tc>
        <w:tc>
          <w:tcPr>
            <w:tcW w:w="2365" w:type="dxa"/>
          </w:tcPr>
          <w:p w14:paraId="287A6A74"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sz w:val="14"/>
                <w:szCs w:val="14"/>
                <w:lang w:eastAsia="en-GB"/>
              </w:rPr>
              <w:t>Hospital Anxiety Depression scale</w:t>
            </w:r>
          </w:p>
        </w:tc>
        <w:tc>
          <w:tcPr>
            <w:tcW w:w="1985" w:type="dxa"/>
            <w:noWrap/>
          </w:tcPr>
          <w:p w14:paraId="7B52B163"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 or ICSI</w:t>
            </w:r>
          </w:p>
        </w:tc>
        <w:tc>
          <w:tcPr>
            <w:tcW w:w="776" w:type="dxa"/>
            <w:noWrap/>
          </w:tcPr>
          <w:p w14:paraId="2E6C2D95"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289</w:t>
            </w:r>
          </w:p>
        </w:tc>
        <w:tc>
          <w:tcPr>
            <w:tcW w:w="1496" w:type="dxa"/>
            <w:noWrap/>
          </w:tcPr>
          <w:p w14:paraId="071D8852"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-0.02</w:t>
            </w:r>
          </w:p>
        </w:tc>
        <w:tc>
          <w:tcPr>
            <w:tcW w:w="1563" w:type="dxa"/>
            <w:noWrap/>
          </w:tcPr>
          <w:p w14:paraId="13036771"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Not significant</w:t>
            </w:r>
          </w:p>
        </w:tc>
      </w:tr>
      <w:tr w:rsidR="00EC04F3" w:rsidRPr="000E7180" w14:paraId="620F4637" w14:textId="77777777" w:rsidTr="000E7180">
        <w:trPr>
          <w:trHeight w:val="228"/>
        </w:trPr>
        <w:tc>
          <w:tcPr>
            <w:tcW w:w="1169" w:type="dxa"/>
            <w:noWrap/>
          </w:tcPr>
          <w:p w14:paraId="24F84218"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Sohrabvand 2008</w:t>
            </w:r>
          </w:p>
        </w:tc>
        <w:tc>
          <w:tcPr>
            <w:tcW w:w="2365" w:type="dxa"/>
          </w:tcPr>
          <w:p w14:paraId="630C6BCF"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Beck’s depression Inventory</w:t>
            </w:r>
          </w:p>
        </w:tc>
        <w:tc>
          <w:tcPr>
            <w:tcW w:w="1985" w:type="dxa"/>
            <w:noWrap/>
          </w:tcPr>
          <w:p w14:paraId="6E90BCE9"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Consecutive women with ICSI</w:t>
            </w:r>
          </w:p>
        </w:tc>
        <w:tc>
          <w:tcPr>
            <w:tcW w:w="776" w:type="dxa"/>
            <w:noWrap/>
          </w:tcPr>
          <w:p w14:paraId="41AC393F"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106</w:t>
            </w:r>
          </w:p>
        </w:tc>
        <w:tc>
          <w:tcPr>
            <w:tcW w:w="1496" w:type="dxa"/>
            <w:noWrap/>
          </w:tcPr>
          <w:p w14:paraId="071CF072"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-0.72</w:t>
            </w:r>
          </w:p>
        </w:tc>
        <w:tc>
          <w:tcPr>
            <w:tcW w:w="1563" w:type="dxa"/>
            <w:noWrap/>
          </w:tcPr>
          <w:p w14:paraId="7C40EE9F" w14:textId="77777777" w:rsidR="00EC04F3" w:rsidRPr="000E7180" w:rsidRDefault="00EC04F3" w:rsidP="00655CE9">
            <w:pPr>
              <w:rPr>
                <w:rFonts w:asciiTheme="minorHAnsi" w:eastAsia="Calibri" w:hAnsiTheme="minorHAnsi" w:cstheme="minorHAnsi"/>
                <w:b/>
                <w:color w:val="000000"/>
                <w:sz w:val="14"/>
                <w:szCs w:val="14"/>
                <w:lang w:eastAsia="en-GB"/>
              </w:rPr>
            </w:pPr>
            <w:r w:rsidRPr="000E7180">
              <w:rPr>
                <w:rFonts w:asciiTheme="minorHAnsi" w:eastAsia="Calibri" w:hAnsiTheme="minorHAnsi" w:cstheme="minorHAnsi"/>
                <w:b/>
                <w:sz w:val="14"/>
                <w:szCs w:val="14"/>
                <w:lang w:eastAsia="en-GB"/>
              </w:rPr>
              <w:t>p=0.03</w:t>
            </w:r>
          </w:p>
        </w:tc>
      </w:tr>
      <w:tr w:rsidR="00EC04F3" w:rsidRPr="000E7180" w14:paraId="798C5189" w14:textId="77777777" w:rsidTr="000E7180">
        <w:trPr>
          <w:trHeight w:val="228"/>
        </w:trPr>
        <w:tc>
          <w:tcPr>
            <w:tcW w:w="1169" w:type="dxa"/>
            <w:noWrap/>
          </w:tcPr>
          <w:p w14:paraId="7F05A0F1"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Ebbesen 2009</w:t>
            </w:r>
          </w:p>
        </w:tc>
        <w:tc>
          <w:tcPr>
            <w:tcW w:w="2365" w:type="dxa"/>
          </w:tcPr>
          <w:p w14:paraId="15FC2C26"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Beck’s depression Inventory</w:t>
            </w:r>
          </w:p>
        </w:tc>
        <w:tc>
          <w:tcPr>
            <w:tcW w:w="1985" w:type="dxa"/>
            <w:noWrap/>
          </w:tcPr>
          <w:p w14:paraId="0636652E"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w:t>
            </w:r>
          </w:p>
        </w:tc>
        <w:tc>
          <w:tcPr>
            <w:tcW w:w="776" w:type="dxa"/>
            <w:noWrap/>
          </w:tcPr>
          <w:p w14:paraId="6FD4521A"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809</w:t>
            </w:r>
          </w:p>
        </w:tc>
        <w:tc>
          <w:tcPr>
            <w:tcW w:w="1496" w:type="dxa"/>
            <w:noWrap/>
          </w:tcPr>
          <w:p w14:paraId="3F5E98B8"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w:t>
            </w:r>
          </w:p>
        </w:tc>
        <w:tc>
          <w:tcPr>
            <w:tcW w:w="1563" w:type="dxa"/>
            <w:noWrap/>
          </w:tcPr>
          <w:p w14:paraId="2B15ACA0" w14:textId="77777777" w:rsidR="00EC04F3" w:rsidRPr="000E7180" w:rsidRDefault="00EC04F3" w:rsidP="00655CE9">
            <w:pPr>
              <w:rPr>
                <w:rFonts w:asciiTheme="minorHAnsi" w:eastAsia="Calibri" w:hAnsiTheme="minorHAnsi" w:cstheme="minorHAnsi"/>
                <w:b/>
                <w:color w:val="000000"/>
                <w:sz w:val="14"/>
                <w:szCs w:val="14"/>
                <w:lang w:eastAsia="en-GB"/>
              </w:rPr>
            </w:pPr>
            <w:r w:rsidRPr="000E7180">
              <w:rPr>
                <w:rFonts w:asciiTheme="minorHAnsi" w:eastAsia="Calibri" w:hAnsiTheme="minorHAnsi" w:cstheme="minorHAnsi"/>
                <w:sz w:val="14"/>
                <w:szCs w:val="14"/>
                <w:lang w:eastAsia="en-GB"/>
              </w:rPr>
              <w:t>Not significant</w:t>
            </w:r>
          </w:p>
        </w:tc>
      </w:tr>
      <w:tr w:rsidR="00EC04F3" w:rsidRPr="000E7180" w14:paraId="1A4F6809" w14:textId="77777777" w:rsidTr="000E7180">
        <w:trPr>
          <w:trHeight w:val="228"/>
        </w:trPr>
        <w:tc>
          <w:tcPr>
            <w:tcW w:w="1169" w:type="dxa"/>
            <w:noWrap/>
          </w:tcPr>
          <w:p w14:paraId="1720E5B0"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Lintsen 2009</w:t>
            </w:r>
          </w:p>
        </w:tc>
        <w:tc>
          <w:tcPr>
            <w:tcW w:w="2365" w:type="dxa"/>
          </w:tcPr>
          <w:p w14:paraId="64186096"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Beck’s depression Inventory</w:t>
            </w:r>
          </w:p>
        </w:tc>
        <w:tc>
          <w:tcPr>
            <w:tcW w:w="1985" w:type="dxa"/>
            <w:noWrap/>
          </w:tcPr>
          <w:p w14:paraId="163E378E"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 or ICSI</w:t>
            </w:r>
          </w:p>
        </w:tc>
        <w:tc>
          <w:tcPr>
            <w:tcW w:w="776" w:type="dxa"/>
            <w:noWrap/>
          </w:tcPr>
          <w:p w14:paraId="6BE60CFD"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421</w:t>
            </w:r>
          </w:p>
        </w:tc>
        <w:tc>
          <w:tcPr>
            <w:tcW w:w="1496" w:type="dxa"/>
            <w:noWrap/>
          </w:tcPr>
          <w:p w14:paraId="738D2DE8"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0.04</w:t>
            </w:r>
          </w:p>
        </w:tc>
        <w:tc>
          <w:tcPr>
            <w:tcW w:w="1563" w:type="dxa"/>
            <w:noWrap/>
          </w:tcPr>
          <w:p w14:paraId="0A2721FC" w14:textId="77777777" w:rsidR="00EC04F3" w:rsidRPr="000E7180" w:rsidRDefault="00EC04F3" w:rsidP="00655CE9">
            <w:pPr>
              <w:rPr>
                <w:rFonts w:asciiTheme="minorHAnsi" w:eastAsia="Calibri" w:hAnsiTheme="minorHAnsi" w:cstheme="minorHAnsi"/>
                <w:b/>
                <w:bCs/>
                <w:color w:val="000000"/>
                <w:sz w:val="14"/>
                <w:szCs w:val="14"/>
                <w:lang w:eastAsia="en-GB"/>
              </w:rPr>
            </w:pPr>
            <w:r w:rsidRPr="000E7180">
              <w:rPr>
                <w:rFonts w:asciiTheme="minorHAnsi" w:eastAsia="Calibri" w:hAnsiTheme="minorHAnsi" w:cstheme="minorHAnsi"/>
                <w:sz w:val="14"/>
                <w:szCs w:val="14"/>
                <w:lang w:eastAsia="en-GB"/>
              </w:rPr>
              <w:t>Not significant</w:t>
            </w:r>
          </w:p>
        </w:tc>
      </w:tr>
      <w:tr w:rsidR="00EC04F3" w:rsidRPr="000E7180" w14:paraId="1D176693" w14:textId="77777777" w:rsidTr="000E7180">
        <w:trPr>
          <w:trHeight w:val="228"/>
        </w:trPr>
        <w:tc>
          <w:tcPr>
            <w:tcW w:w="1169" w:type="dxa"/>
            <w:noWrap/>
          </w:tcPr>
          <w:p w14:paraId="7356F08A"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Gurhan 2009</w:t>
            </w:r>
          </w:p>
        </w:tc>
        <w:tc>
          <w:tcPr>
            <w:tcW w:w="2365" w:type="dxa"/>
          </w:tcPr>
          <w:p w14:paraId="6956E514"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Beck’s depression Inventory</w:t>
            </w:r>
          </w:p>
        </w:tc>
        <w:tc>
          <w:tcPr>
            <w:tcW w:w="1985" w:type="dxa"/>
            <w:noWrap/>
          </w:tcPr>
          <w:p w14:paraId="459F0F5A"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Unexplained infertility ICSI</w:t>
            </w:r>
          </w:p>
        </w:tc>
        <w:tc>
          <w:tcPr>
            <w:tcW w:w="776" w:type="dxa"/>
            <w:noWrap/>
          </w:tcPr>
          <w:p w14:paraId="021CB66F"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80</w:t>
            </w:r>
          </w:p>
        </w:tc>
        <w:tc>
          <w:tcPr>
            <w:tcW w:w="1496" w:type="dxa"/>
            <w:noWrap/>
          </w:tcPr>
          <w:p w14:paraId="228F5F6C"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color w:val="000000"/>
                <w:sz w:val="14"/>
                <w:szCs w:val="14"/>
                <w:lang w:eastAsia="en-GB"/>
              </w:rPr>
              <w:t>-0.22</w:t>
            </w:r>
          </w:p>
        </w:tc>
        <w:tc>
          <w:tcPr>
            <w:tcW w:w="1563" w:type="dxa"/>
            <w:noWrap/>
          </w:tcPr>
          <w:p w14:paraId="714C7452" w14:textId="77777777" w:rsidR="00EC04F3" w:rsidRPr="000E7180" w:rsidRDefault="00EC04F3" w:rsidP="00655CE9">
            <w:pPr>
              <w:rPr>
                <w:rFonts w:asciiTheme="minorHAnsi" w:eastAsia="Calibri" w:hAnsiTheme="minorHAnsi" w:cstheme="minorHAnsi"/>
                <w:b/>
                <w:color w:val="000000"/>
                <w:sz w:val="14"/>
                <w:szCs w:val="14"/>
                <w:lang w:eastAsia="en-GB"/>
              </w:rPr>
            </w:pPr>
            <w:r w:rsidRPr="000E7180">
              <w:rPr>
                <w:rFonts w:asciiTheme="minorHAnsi" w:eastAsia="Calibri" w:hAnsiTheme="minorHAnsi" w:cstheme="minorHAnsi"/>
                <w:b/>
                <w:sz w:val="14"/>
                <w:szCs w:val="14"/>
                <w:lang w:eastAsia="en-GB"/>
              </w:rPr>
              <w:t>P&lt;0.05</w:t>
            </w:r>
          </w:p>
        </w:tc>
      </w:tr>
      <w:tr w:rsidR="00EC04F3" w:rsidRPr="000E7180" w14:paraId="1DBDB5DB" w14:textId="77777777" w:rsidTr="000E7180">
        <w:trPr>
          <w:trHeight w:val="228"/>
        </w:trPr>
        <w:tc>
          <w:tcPr>
            <w:tcW w:w="1169" w:type="dxa"/>
            <w:noWrap/>
          </w:tcPr>
          <w:p w14:paraId="25C6E7C0"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Gourounti 2011</w:t>
            </w:r>
          </w:p>
        </w:tc>
        <w:tc>
          <w:tcPr>
            <w:tcW w:w="2365" w:type="dxa"/>
          </w:tcPr>
          <w:p w14:paraId="5AB57C20"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sz w:val="14"/>
                <w:szCs w:val="14"/>
                <w:lang w:eastAsia="en-GB"/>
              </w:rPr>
              <w:t>Depression Adjective Checklist</w:t>
            </w:r>
          </w:p>
        </w:tc>
        <w:tc>
          <w:tcPr>
            <w:tcW w:w="1985" w:type="dxa"/>
            <w:noWrap/>
          </w:tcPr>
          <w:p w14:paraId="7F67CD7C"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 or ICSI</w:t>
            </w:r>
          </w:p>
        </w:tc>
        <w:tc>
          <w:tcPr>
            <w:tcW w:w="776" w:type="dxa"/>
            <w:noWrap/>
          </w:tcPr>
          <w:p w14:paraId="4C430389"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160</w:t>
            </w:r>
          </w:p>
        </w:tc>
        <w:tc>
          <w:tcPr>
            <w:tcW w:w="1496" w:type="dxa"/>
            <w:noWrap/>
          </w:tcPr>
          <w:p w14:paraId="41EB716A"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-0.39</w:t>
            </w:r>
          </w:p>
        </w:tc>
        <w:tc>
          <w:tcPr>
            <w:tcW w:w="1563" w:type="dxa"/>
            <w:noWrap/>
          </w:tcPr>
          <w:p w14:paraId="006AD6C3" w14:textId="77777777" w:rsidR="00EC04F3" w:rsidRPr="000E7180" w:rsidRDefault="00EC04F3" w:rsidP="00655CE9">
            <w:pPr>
              <w:rPr>
                <w:rFonts w:asciiTheme="minorHAnsi" w:eastAsia="Calibri" w:hAnsiTheme="minorHAnsi" w:cstheme="minorHAnsi"/>
                <w:b/>
                <w:color w:val="000000"/>
                <w:sz w:val="14"/>
                <w:szCs w:val="14"/>
                <w:lang w:eastAsia="en-GB"/>
              </w:rPr>
            </w:pPr>
            <w:r w:rsidRPr="000E7180">
              <w:rPr>
                <w:rFonts w:asciiTheme="minorHAnsi" w:eastAsia="Calibri" w:hAnsiTheme="minorHAnsi" w:cstheme="minorHAnsi"/>
                <w:b/>
                <w:sz w:val="14"/>
                <w:szCs w:val="14"/>
                <w:lang w:eastAsia="en-GB"/>
              </w:rPr>
              <w:t>p&lt;0.001</w:t>
            </w:r>
          </w:p>
        </w:tc>
      </w:tr>
      <w:tr w:rsidR="00EC04F3" w:rsidRPr="000E7180" w14:paraId="3B707E4B" w14:textId="77777777" w:rsidTr="000E7180">
        <w:trPr>
          <w:trHeight w:val="228"/>
        </w:trPr>
        <w:tc>
          <w:tcPr>
            <w:tcW w:w="1169" w:type="dxa"/>
            <w:tcBorders>
              <w:bottom w:val="single" w:sz="4" w:space="0" w:color="auto"/>
            </w:tcBorders>
            <w:noWrap/>
          </w:tcPr>
          <w:p w14:paraId="11F66330"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Li XH 2011</w:t>
            </w:r>
          </w:p>
        </w:tc>
        <w:tc>
          <w:tcPr>
            <w:tcW w:w="2365" w:type="dxa"/>
            <w:tcBorders>
              <w:bottom w:val="single" w:sz="4" w:space="0" w:color="auto"/>
            </w:tcBorders>
          </w:tcPr>
          <w:p w14:paraId="3447D223" w14:textId="77777777" w:rsidR="00EC04F3" w:rsidRPr="000E7180" w:rsidRDefault="00EC04F3" w:rsidP="00655CE9">
            <w:pPr>
              <w:rPr>
                <w:rFonts w:asciiTheme="minorHAnsi" w:eastAsia="Calibri" w:hAnsiTheme="minorHAnsi" w:cstheme="minorHAnsi"/>
                <w:sz w:val="14"/>
                <w:szCs w:val="14"/>
                <w:lang w:eastAsia="en-GB"/>
              </w:rPr>
            </w:pPr>
            <w:r w:rsidRPr="000E7180">
              <w:rPr>
                <w:rFonts w:asciiTheme="minorHAnsi" w:eastAsia="Calibri" w:hAnsiTheme="minorHAnsi" w:cstheme="minorHAnsi"/>
                <w:bCs/>
                <w:sz w:val="14"/>
                <w:szCs w:val="14"/>
                <w:lang w:eastAsia="en-GB"/>
              </w:rPr>
              <w:t>Zung Depression</w:t>
            </w:r>
          </w:p>
        </w:tc>
        <w:tc>
          <w:tcPr>
            <w:tcW w:w="1985" w:type="dxa"/>
            <w:tcBorders>
              <w:bottom w:val="single" w:sz="4" w:space="0" w:color="auto"/>
            </w:tcBorders>
            <w:noWrap/>
          </w:tcPr>
          <w:p w14:paraId="4255528F"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First IVF or ICSI</w:t>
            </w:r>
          </w:p>
        </w:tc>
        <w:tc>
          <w:tcPr>
            <w:tcW w:w="776" w:type="dxa"/>
            <w:tcBorders>
              <w:bottom w:val="single" w:sz="4" w:space="0" w:color="auto"/>
            </w:tcBorders>
            <w:noWrap/>
          </w:tcPr>
          <w:p w14:paraId="5E4CFEDE"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107</w:t>
            </w:r>
          </w:p>
        </w:tc>
        <w:tc>
          <w:tcPr>
            <w:tcW w:w="1496" w:type="dxa"/>
            <w:tcBorders>
              <w:bottom w:val="single" w:sz="4" w:space="0" w:color="auto"/>
            </w:tcBorders>
            <w:noWrap/>
          </w:tcPr>
          <w:p w14:paraId="4ADA74BF"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-0.06</w:t>
            </w:r>
          </w:p>
        </w:tc>
        <w:tc>
          <w:tcPr>
            <w:tcW w:w="1563" w:type="dxa"/>
            <w:tcBorders>
              <w:bottom w:val="single" w:sz="4" w:space="0" w:color="auto"/>
            </w:tcBorders>
            <w:noWrap/>
          </w:tcPr>
          <w:p w14:paraId="39BDA505" w14:textId="77777777" w:rsidR="00EC04F3" w:rsidRPr="000E7180" w:rsidRDefault="00EC04F3" w:rsidP="00655CE9">
            <w:pPr>
              <w:rPr>
                <w:rFonts w:asciiTheme="minorHAnsi" w:eastAsia="Calibri" w:hAnsiTheme="minorHAnsi" w:cstheme="minorHAnsi"/>
                <w:color w:val="000000"/>
                <w:sz w:val="14"/>
                <w:szCs w:val="14"/>
                <w:lang w:eastAsia="en-GB"/>
              </w:rPr>
            </w:pPr>
            <w:r w:rsidRPr="000E7180">
              <w:rPr>
                <w:rFonts w:asciiTheme="minorHAnsi" w:eastAsia="Calibri" w:hAnsiTheme="minorHAnsi" w:cstheme="minorHAnsi"/>
                <w:sz w:val="14"/>
                <w:szCs w:val="14"/>
                <w:lang w:eastAsia="en-GB"/>
              </w:rPr>
              <w:t>Not significant</w:t>
            </w:r>
          </w:p>
        </w:tc>
      </w:tr>
    </w:tbl>
    <w:p w14:paraId="65A9D60A" w14:textId="77777777" w:rsidR="00EC04F3" w:rsidRPr="000E7180" w:rsidRDefault="00EC04F3" w:rsidP="00EC04F3">
      <w:pPr>
        <w:spacing w:line="360" w:lineRule="auto"/>
        <w:ind w:right="113"/>
        <w:rPr>
          <w:rFonts w:asciiTheme="minorHAnsi" w:eastAsia="Calibri" w:hAnsiTheme="minorHAnsi" w:cstheme="minorHAnsi"/>
          <w:sz w:val="14"/>
          <w:szCs w:val="18"/>
        </w:rPr>
      </w:pPr>
    </w:p>
    <w:p w14:paraId="3F8532D2" w14:textId="77777777" w:rsidR="00EC04F3" w:rsidRPr="000E7180" w:rsidRDefault="00EC04F3" w:rsidP="00EC04F3">
      <w:pPr>
        <w:spacing w:line="360" w:lineRule="auto"/>
        <w:ind w:right="113"/>
        <w:rPr>
          <w:rFonts w:asciiTheme="minorHAnsi" w:eastAsia="Calibri" w:hAnsiTheme="minorHAnsi" w:cstheme="minorHAnsi"/>
          <w:sz w:val="16"/>
          <w:szCs w:val="16"/>
        </w:rPr>
      </w:pPr>
      <w:r w:rsidRPr="000E7180">
        <w:rPr>
          <w:rFonts w:asciiTheme="minorHAnsi" w:eastAsia="Calibri" w:hAnsiTheme="minorHAnsi" w:cstheme="minorHAnsi"/>
          <w:sz w:val="14"/>
          <w:szCs w:val="18"/>
        </w:rPr>
        <w:t xml:space="preserve">ǂ </w:t>
      </w:r>
      <w:r w:rsidRPr="000E7180">
        <w:rPr>
          <w:rFonts w:asciiTheme="minorHAnsi" w:eastAsia="Calibri" w:hAnsiTheme="minorHAnsi" w:cstheme="minorHAnsi"/>
          <w:sz w:val="16"/>
          <w:szCs w:val="16"/>
        </w:rPr>
        <w:t>Combined anxiety &amp; depression scores had significant negative correlation with clinical pregnancy. P&lt;0.05</w:t>
      </w:r>
    </w:p>
    <w:p w14:paraId="73FB7F6C" w14:textId="77777777" w:rsidR="00EC04F3" w:rsidRPr="000E7180" w:rsidRDefault="00EC04F3" w:rsidP="00EC04F3">
      <w:pPr>
        <w:spacing w:line="360" w:lineRule="auto"/>
        <w:ind w:right="113"/>
        <w:rPr>
          <w:rFonts w:asciiTheme="minorHAnsi" w:eastAsia="Calibri" w:hAnsiTheme="minorHAnsi" w:cstheme="minorHAnsi"/>
          <w:sz w:val="16"/>
          <w:szCs w:val="16"/>
        </w:rPr>
      </w:pPr>
      <w:r w:rsidRPr="000E7180">
        <w:rPr>
          <w:rFonts w:asciiTheme="minorHAnsi" w:eastAsia="Calibri" w:hAnsiTheme="minorHAnsi" w:cstheme="minorHAnsi"/>
          <w:color w:val="000000"/>
          <w:sz w:val="16"/>
          <w:szCs w:val="16"/>
          <w:lang w:eastAsia="en-GB"/>
        </w:rPr>
        <w:t>*Negative emotion correlated with failure of IVF among patients with poor prognosis.</w:t>
      </w:r>
    </w:p>
    <w:p w14:paraId="125449F9" w14:textId="77777777" w:rsidR="00EC04F3" w:rsidRPr="000E7180" w:rsidRDefault="00EC04F3" w:rsidP="00EC04F3">
      <w:pPr>
        <w:spacing w:line="360" w:lineRule="auto"/>
        <w:ind w:right="113"/>
        <w:rPr>
          <w:rFonts w:asciiTheme="minorHAnsi" w:eastAsia="Calibri" w:hAnsiTheme="minorHAnsi" w:cstheme="minorHAnsi"/>
        </w:rPr>
      </w:pPr>
    </w:p>
    <w:p w14:paraId="46A692F9" w14:textId="77777777" w:rsidR="00EC04F3" w:rsidRPr="00EC04F3" w:rsidRDefault="00EC04F3" w:rsidP="00EC04F3">
      <w:pPr>
        <w:spacing w:line="360" w:lineRule="auto"/>
        <w:ind w:right="113"/>
        <w:rPr>
          <w:rFonts w:ascii="Arial" w:eastAsia="Calibri" w:hAnsi="Arial" w:cs="Arial"/>
          <w:b/>
        </w:rPr>
      </w:pPr>
    </w:p>
    <w:p w14:paraId="54DFAAA1" w14:textId="77777777" w:rsidR="00BE7EE6" w:rsidRDefault="00BE7EE6" w:rsidP="008805BA">
      <w:pPr>
        <w:spacing w:line="480" w:lineRule="auto"/>
        <w:ind w:right="113"/>
        <w:rPr>
          <w:rFonts w:ascii="Arial" w:eastAsia="Calibri" w:hAnsi="Arial" w:cs="Arial"/>
          <w:b/>
        </w:rPr>
      </w:pPr>
    </w:p>
    <w:p w14:paraId="23A1CA7E" w14:textId="77777777" w:rsidR="00BE7EE6" w:rsidRDefault="00BE7EE6" w:rsidP="008805BA">
      <w:pPr>
        <w:spacing w:line="480" w:lineRule="auto"/>
        <w:ind w:right="113"/>
        <w:rPr>
          <w:rFonts w:ascii="Arial" w:eastAsia="Calibri" w:hAnsi="Arial" w:cs="Arial"/>
          <w:b/>
        </w:rPr>
      </w:pPr>
    </w:p>
    <w:p w14:paraId="10E1FBC0" w14:textId="77777777" w:rsidR="00BE7EE6" w:rsidRDefault="00BE7EE6" w:rsidP="008805BA">
      <w:pPr>
        <w:spacing w:line="480" w:lineRule="auto"/>
        <w:ind w:right="113"/>
        <w:rPr>
          <w:rFonts w:ascii="Arial" w:eastAsia="Calibri" w:hAnsi="Arial" w:cs="Arial"/>
          <w:b/>
        </w:rPr>
      </w:pPr>
    </w:p>
    <w:p w14:paraId="48839C29" w14:textId="77777777" w:rsidR="00BE7EE6" w:rsidRDefault="00BE7EE6" w:rsidP="008805BA">
      <w:pPr>
        <w:spacing w:line="480" w:lineRule="auto"/>
        <w:ind w:right="113"/>
        <w:rPr>
          <w:rFonts w:ascii="Arial" w:eastAsia="Calibri" w:hAnsi="Arial" w:cs="Arial"/>
          <w:b/>
        </w:rPr>
      </w:pPr>
    </w:p>
    <w:p w14:paraId="489B7E53" w14:textId="77777777" w:rsidR="00EC04F3" w:rsidRPr="00BE7EE6" w:rsidRDefault="00EC04F3" w:rsidP="008805BA">
      <w:pPr>
        <w:spacing w:line="480" w:lineRule="auto"/>
        <w:ind w:right="113"/>
        <w:rPr>
          <w:rFonts w:ascii="Arial" w:eastAsia="Calibri" w:hAnsi="Arial" w:cs="Arial"/>
          <w:sz w:val="24"/>
          <w:szCs w:val="24"/>
        </w:rPr>
      </w:pPr>
      <w:r w:rsidRPr="00BE7EE6">
        <w:rPr>
          <w:rFonts w:ascii="Arial" w:eastAsia="Calibri" w:hAnsi="Arial" w:cs="Arial"/>
          <w:b/>
          <w:sz w:val="24"/>
          <w:szCs w:val="24"/>
        </w:rPr>
        <w:t>Stress</w:t>
      </w:r>
      <w:r w:rsidRPr="00BE7EE6">
        <w:rPr>
          <w:rFonts w:ascii="Arial" w:eastAsia="Calibri" w:hAnsi="Arial" w:cs="Arial"/>
          <w:sz w:val="24"/>
          <w:szCs w:val="24"/>
        </w:rPr>
        <w:t xml:space="preserve">: General stress levels have measured using Perceived Stress Scale -10 (PSS -10). All four studies did not find stress scores to be significantly different in the pregnant and non-pregnant groups. Ebbesen </w:t>
      </w:r>
      <w:r w:rsidRPr="00BE7EE6">
        <w:rPr>
          <w:rFonts w:ascii="Arial" w:eastAsia="Calibri" w:hAnsi="Arial" w:cs="Arial"/>
          <w:i/>
          <w:sz w:val="24"/>
          <w:szCs w:val="24"/>
        </w:rPr>
        <w:t>et al</w:t>
      </w:r>
      <w:r w:rsidRPr="00BE7EE6">
        <w:rPr>
          <w:rFonts w:ascii="Arial" w:eastAsia="Calibri" w:hAnsi="Arial" w:cs="Arial"/>
          <w:sz w:val="24"/>
          <w:szCs w:val="24"/>
        </w:rPr>
        <w:t xml:space="preserve"> observed higher pre-treatment stress in women who subsequently conceived, but this difference was not statistically significant. In the study by Turner </w:t>
      </w:r>
      <w:r w:rsidRPr="00BE7EE6">
        <w:rPr>
          <w:rFonts w:ascii="Arial" w:eastAsia="Calibri" w:hAnsi="Arial" w:cs="Arial"/>
          <w:i/>
          <w:sz w:val="24"/>
          <w:szCs w:val="24"/>
        </w:rPr>
        <w:t>et al</w:t>
      </w:r>
      <w:r w:rsidRPr="00BE7EE6">
        <w:rPr>
          <w:rFonts w:ascii="Arial" w:eastAsia="Calibri" w:hAnsi="Arial" w:cs="Arial"/>
          <w:sz w:val="24"/>
          <w:szCs w:val="24"/>
        </w:rPr>
        <w:t>, lower stress corresponded with a trend towards better outcome.</w:t>
      </w:r>
    </w:p>
    <w:p w14:paraId="104A20B4" w14:textId="77777777" w:rsidR="00EC04F3" w:rsidRPr="00EC04F3" w:rsidRDefault="00EC04F3" w:rsidP="008805BA">
      <w:pPr>
        <w:spacing w:line="480" w:lineRule="auto"/>
        <w:ind w:right="113"/>
        <w:rPr>
          <w:rFonts w:ascii="Arial" w:eastAsia="Calibri" w:hAnsi="Arial" w:cs="Arial"/>
        </w:rPr>
      </w:pPr>
    </w:p>
    <w:p w14:paraId="41A1DEEC" w14:textId="1E926333" w:rsidR="00EC04F3" w:rsidRPr="005507AF" w:rsidRDefault="00EC04F3" w:rsidP="00EC04F3">
      <w:pPr>
        <w:spacing w:line="360" w:lineRule="auto"/>
        <w:ind w:right="113"/>
        <w:rPr>
          <w:rFonts w:ascii="Arial" w:eastAsia="Calibri" w:hAnsi="Arial" w:cs="Arial"/>
          <w:sz w:val="20"/>
          <w:szCs w:val="20"/>
          <w:u w:val="single"/>
        </w:rPr>
      </w:pPr>
      <w:r w:rsidRPr="005507AF">
        <w:rPr>
          <w:rFonts w:ascii="Arial" w:eastAsia="Calibri" w:hAnsi="Arial" w:cs="Arial"/>
          <w:b/>
          <w:sz w:val="20"/>
          <w:szCs w:val="20"/>
          <w:u w:val="single"/>
        </w:rPr>
        <w:t xml:space="preserve">Table </w:t>
      </w:r>
      <w:r w:rsidR="00655CE9" w:rsidRPr="005507AF">
        <w:rPr>
          <w:rFonts w:ascii="Arial" w:eastAsia="Calibri" w:hAnsi="Arial" w:cs="Arial"/>
          <w:b/>
          <w:sz w:val="20"/>
          <w:szCs w:val="20"/>
          <w:u w:val="single"/>
        </w:rPr>
        <w:t>2.</w:t>
      </w:r>
      <w:r w:rsidR="00352887" w:rsidRPr="005507AF">
        <w:rPr>
          <w:rFonts w:ascii="Arial" w:eastAsia="Calibri" w:hAnsi="Arial" w:cs="Arial"/>
          <w:b/>
          <w:sz w:val="20"/>
          <w:szCs w:val="20"/>
          <w:u w:val="single"/>
        </w:rPr>
        <w:t>8</w:t>
      </w:r>
      <w:r w:rsidRPr="005507AF">
        <w:rPr>
          <w:rFonts w:ascii="Arial" w:eastAsia="Calibri" w:hAnsi="Arial" w:cs="Arial"/>
          <w:b/>
          <w:sz w:val="20"/>
          <w:szCs w:val="20"/>
          <w:u w:val="single"/>
        </w:rPr>
        <w:t>.</w:t>
      </w:r>
      <w:r w:rsidRPr="005507AF">
        <w:rPr>
          <w:rFonts w:ascii="Arial" w:eastAsia="Calibri" w:hAnsi="Arial" w:cs="Arial"/>
          <w:sz w:val="20"/>
          <w:szCs w:val="20"/>
          <w:u w:val="single"/>
        </w:rPr>
        <w:t xml:space="preserve"> </w:t>
      </w:r>
      <w:r w:rsidRPr="005507AF">
        <w:rPr>
          <w:rFonts w:ascii="Arial" w:eastAsia="Calibri" w:hAnsi="Arial" w:cs="Arial"/>
          <w:b/>
          <w:sz w:val="20"/>
          <w:szCs w:val="20"/>
          <w:u w:val="single"/>
        </w:rPr>
        <w:t>Correlation of stress to clinical pregnancy</w:t>
      </w:r>
      <w:r w:rsidR="00B017D4">
        <w:rPr>
          <w:rFonts w:ascii="Arial" w:eastAsia="Calibri" w:hAnsi="Arial" w:cs="Arial"/>
          <w:b/>
          <w:sz w:val="20"/>
          <w:szCs w:val="20"/>
          <w:u w:val="single"/>
        </w:rPr>
        <w:t xml:space="preserve"> after IVF</w:t>
      </w:r>
    </w:p>
    <w:tbl>
      <w:tblPr>
        <w:tblW w:w="9384" w:type="dxa"/>
        <w:tblInd w:w="93" w:type="dxa"/>
        <w:tblBorders>
          <w:top w:val="single" w:sz="4" w:space="0" w:color="auto"/>
          <w:left w:val="single" w:sz="4" w:space="0" w:color="auto"/>
          <w:bottom w:val="single" w:sz="4" w:space="0" w:color="auto"/>
          <w:right w:val="single" w:sz="4" w:space="0" w:color="auto"/>
        </w:tblBorders>
        <w:tblLayout w:type="fixed"/>
        <w:tblLook w:val="01A0" w:firstRow="1" w:lastRow="0" w:firstColumn="1" w:lastColumn="1" w:noHBand="0" w:noVBand="0"/>
      </w:tblPr>
      <w:tblGrid>
        <w:gridCol w:w="1463"/>
        <w:gridCol w:w="1974"/>
        <w:gridCol w:w="1724"/>
        <w:gridCol w:w="1187"/>
        <w:gridCol w:w="1453"/>
        <w:gridCol w:w="1583"/>
      </w:tblGrid>
      <w:tr w:rsidR="00EC04F3" w:rsidRPr="00655CE9" w14:paraId="14A811B8" w14:textId="77777777" w:rsidTr="00655CE9">
        <w:trPr>
          <w:trHeight w:val="357"/>
        </w:trPr>
        <w:tc>
          <w:tcPr>
            <w:tcW w:w="1463" w:type="dxa"/>
            <w:tcBorders>
              <w:top w:val="single" w:sz="4" w:space="0" w:color="auto"/>
              <w:bottom w:val="single" w:sz="4" w:space="0" w:color="auto"/>
            </w:tcBorders>
            <w:noWrap/>
            <w:vAlign w:val="bottom"/>
          </w:tcPr>
          <w:p w14:paraId="79F1D8C6"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Study</w:t>
            </w:r>
          </w:p>
        </w:tc>
        <w:tc>
          <w:tcPr>
            <w:tcW w:w="1974" w:type="dxa"/>
            <w:tcBorders>
              <w:top w:val="single" w:sz="4" w:space="0" w:color="auto"/>
              <w:bottom w:val="single" w:sz="4" w:space="0" w:color="auto"/>
            </w:tcBorders>
            <w:noWrap/>
            <w:vAlign w:val="bottom"/>
          </w:tcPr>
          <w:p w14:paraId="4E162A5A"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Instrument</w:t>
            </w:r>
          </w:p>
        </w:tc>
        <w:tc>
          <w:tcPr>
            <w:tcW w:w="1724" w:type="dxa"/>
            <w:tcBorders>
              <w:top w:val="single" w:sz="4" w:space="0" w:color="auto"/>
              <w:bottom w:val="single" w:sz="4" w:space="0" w:color="auto"/>
            </w:tcBorders>
            <w:noWrap/>
            <w:vAlign w:val="bottom"/>
          </w:tcPr>
          <w:p w14:paraId="4363934A"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Participants</w:t>
            </w:r>
          </w:p>
        </w:tc>
        <w:tc>
          <w:tcPr>
            <w:tcW w:w="1187" w:type="dxa"/>
            <w:tcBorders>
              <w:top w:val="single" w:sz="4" w:space="0" w:color="auto"/>
              <w:bottom w:val="single" w:sz="4" w:space="0" w:color="auto"/>
            </w:tcBorders>
            <w:noWrap/>
            <w:vAlign w:val="bottom"/>
          </w:tcPr>
          <w:p w14:paraId="5E165A7E"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No of patients</w:t>
            </w:r>
          </w:p>
        </w:tc>
        <w:tc>
          <w:tcPr>
            <w:tcW w:w="1453" w:type="dxa"/>
            <w:tcBorders>
              <w:top w:val="single" w:sz="4" w:space="0" w:color="auto"/>
              <w:bottom w:val="single" w:sz="4" w:space="0" w:color="auto"/>
            </w:tcBorders>
            <w:noWrap/>
            <w:vAlign w:val="bottom"/>
          </w:tcPr>
          <w:p w14:paraId="1A9A8119"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Effect size Correlation</w:t>
            </w:r>
          </w:p>
        </w:tc>
        <w:tc>
          <w:tcPr>
            <w:tcW w:w="1583" w:type="dxa"/>
            <w:tcBorders>
              <w:top w:val="single" w:sz="4" w:space="0" w:color="auto"/>
              <w:bottom w:val="single" w:sz="4" w:space="0" w:color="auto"/>
            </w:tcBorders>
            <w:noWrap/>
            <w:vAlign w:val="bottom"/>
          </w:tcPr>
          <w:p w14:paraId="34575015"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Statistical significance</w:t>
            </w:r>
          </w:p>
        </w:tc>
      </w:tr>
      <w:tr w:rsidR="00EC04F3" w:rsidRPr="00655CE9" w14:paraId="2855BDF2" w14:textId="77777777" w:rsidTr="00655CE9">
        <w:trPr>
          <w:trHeight w:val="357"/>
        </w:trPr>
        <w:tc>
          <w:tcPr>
            <w:tcW w:w="1463" w:type="dxa"/>
            <w:tcBorders>
              <w:top w:val="single" w:sz="4" w:space="0" w:color="auto"/>
              <w:bottom w:val="nil"/>
              <w:right w:val="nil"/>
            </w:tcBorders>
            <w:noWrap/>
            <w:vAlign w:val="bottom"/>
          </w:tcPr>
          <w:p w14:paraId="0EBC7C64"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Klonoff-Cohen 2001</w:t>
            </w:r>
          </w:p>
        </w:tc>
        <w:tc>
          <w:tcPr>
            <w:tcW w:w="1974" w:type="dxa"/>
            <w:tcBorders>
              <w:top w:val="single" w:sz="4" w:space="0" w:color="auto"/>
              <w:left w:val="nil"/>
              <w:bottom w:val="nil"/>
              <w:right w:val="nil"/>
            </w:tcBorders>
            <w:noWrap/>
            <w:vAlign w:val="bottom"/>
          </w:tcPr>
          <w:p w14:paraId="6FFCB2CF"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sz w:val="14"/>
                <w:szCs w:val="14"/>
                <w:lang w:eastAsia="en-GB"/>
              </w:rPr>
              <w:t>Perceived Stress Scale (PSS)</w:t>
            </w:r>
          </w:p>
        </w:tc>
        <w:tc>
          <w:tcPr>
            <w:tcW w:w="1724" w:type="dxa"/>
            <w:tcBorders>
              <w:top w:val="single" w:sz="4" w:space="0" w:color="auto"/>
              <w:left w:val="nil"/>
              <w:bottom w:val="nil"/>
              <w:right w:val="nil"/>
            </w:tcBorders>
            <w:noWrap/>
            <w:vAlign w:val="bottom"/>
          </w:tcPr>
          <w:p w14:paraId="4C64AF07"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Women having IVF</w:t>
            </w:r>
          </w:p>
        </w:tc>
        <w:tc>
          <w:tcPr>
            <w:tcW w:w="1187" w:type="dxa"/>
            <w:tcBorders>
              <w:top w:val="single" w:sz="4" w:space="0" w:color="auto"/>
              <w:left w:val="nil"/>
              <w:bottom w:val="nil"/>
              <w:right w:val="nil"/>
            </w:tcBorders>
            <w:noWrap/>
            <w:vAlign w:val="bottom"/>
          </w:tcPr>
          <w:p w14:paraId="4D9B74BC"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123</w:t>
            </w:r>
          </w:p>
        </w:tc>
        <w:tc>
          <w:tcPr>
            <w:tcW w:w="1453" w:type="dxa"/>
            <w:tcBorders>
              <w:top w:val="single" w:sz="4" w:space="0" w:color="auto"/>
              <w:left w:val="nil"/>
              <w:bottom w:val="nil"/>
              <w:right w:val="nil"/>
            </w:tcBorders>
            <w:noWrap/>
            <w:vAlign w:val="bottom"/>
          </w:tcPr>
          <w:p w14:paraId="5FDA3E4A"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not available</w:t>
            </w:r>
          </w:p>
        </w:tc>
        <w:tc>
          <w:tcPr>
            <w:tcW w:w="1583" w:type="dxa"/>
            <w:tcBorders>
              <w:top w:val="single" w:sz="4" w:space="0" w:color="auto"/>
              <w:left w:val="nil"/>
              <w:bottom w:val="nil"/>
            </w:tcBorders>
            <w:noWrap/>
            <w:vAlign w:val="bottom"/>
          </w:tcPr>
          <w:p w14:paraId="52948F99"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Not significant</w:t>
            </w:r>
          </w:p>
        </w:tc>
      </w:tr>
      <w:tr w:rsidR="00EC04F3" w:rsidRPr="00655CE9" w14:paraId="67608BA6" w14:textId="77777777" w:rsidTr="00655CE9">
        <w:trPr>
          <w:trHeight w:val="357"/>
        </w:trPr>
        <w:tc>
          <w:tcPr>
            <w:tcW w:w="1463" w:type="dxa"/>
            <w:tcBorders>
              <w:top w:val="nil"/>
              <w:bottom w:val="nil"/>
              <w:right w:val="nil"/>
            </w:tcBorders>
            <w:noWrap/>
            <w:vAlign w:val="bottom"/>
          </w:tcPr>
          <w:p w14:paraId="7C64ACD3"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Ebbesen 2009</w:t>
            </w:r>
          </w:p>
        </w:tc>
        <w:tc>
          <w:tcPr>
            <w:tcW w:w="1974" w:type="dxa"/>
            <w:tcBorders>
              <w:top w:val="nil"/>
              <w:left w:val="nil"/>
              <w:bottom w:val="nil"/>
              <w:right w:val="nil"/>
            </w:tcBorders>
            <w:noWrap/>
            <w:vAlign w:val="bottom"/>
          </w:tcPr>
          <w:p w14:paraId="3D471888"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Perceived Stress Scale (PSS)</w:t>
            </w:r>
          </w:p>
        </w:tc>
        <w:tc>
          <w:tcPr>
            <w:tcW w:w="1724" w:type="dxa"/>
            <w:tcBorders>
              <w:top w:val="nil"/>
              <w:left w:val="nil"/>
              <w:bottom w:val="nil"/>
              <w:right w:val="nil"/>
            </w:tcBorders>
            <w:noWrap/>
            <w:vAlign w:val="bottom"/>
          </w:tcPr>
          <w:p w14:paraId="6B84F93D"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First IVF</w:t>
            </w:r>
          </w:p>
        </w:tc>
        <w:tc>
          <w:tcPr>
            <w:tcW w:w="1187" w:type="dxa"/>
            <w:tcBorders>
              <w:top w:val="nil"/>
              <w:left w:val="nil"/>
              <w:bottom w:val="nil"/>
              <w:right w:val="nil"/>
            </w:tcBorders>
            <w:noWrap/>
            <w:vAlign w:val="bottom"/>
          </w:tcPr>
          <w:p w14:paraId="675A7F36"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809</w:t>
            </w:r>
          </w:p>
        </w:tc>
        <w:tc>
          <w:tcPr>
            <w:tcW w:w="1453" w:type="dxa"/>
            <w:tcBorders>
              <w:top w:val="nil"/>
              <w:left w:val="nil"/>
              <w:bottom w:val="nil"/>
              <w:right w:val="nil"/>
            </w:tcBorders>
            <w:noWrap/>
            <w:vAlign w:val="bottom"/>
          </w:tcPr>
          <w:p w14:paraId="15CF2398"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0.03</w:t>
            </w:r>
          </w:p>
        </w:tc>
        <w:tc>
          <w:tcPr>
            <w:tcW w:w="1583" w:type="dxa"/>
            <w:tcBorders>
              <w:top w:val="nil"/>
              <w:left w:val="nil"/>
              <w:bottom w:val="nil"/>
            </w:tcBorders>
            <w:noWrap/>
            <w:vAlign w:val="bottom"/>
          </w:tcPr>
          <w:p w14:paraId="4695440D"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Not significant</w:t>
            </w:r>
          </w:p>
        </w:tc>
      </w:tr>
      <w:tr w:rsidR="00EC04F3" w:rsidRPr="00655CE9" w14:paraId="6037F934" w14:textId="77777777" w:rsidTr="00655CE9">
        <w:trPr>
          <w:trHeight w:val="357"/>
        </w:trPr>
        <w:tc>
          <w:tcPr>
            <w:tcW w:w="1463" w:type="dxa"/>
            <w:tcBorders>
              <w:top w:val="nil"/>
              <w:bottom w:val="nil"/>
              <w:right w:val="nil"/>
            </w:tcBorders>
            <w:noWrap/>
            <w:vAlign w:val="bottom"/>
          </w:tcPr>
          <w:p w14:paraId="7DDA52D7"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Turner 2010</w:t>
            </w:r>
          </w:p>
        </w:tc>
        <w:tc>
          <w:tcPr>
            <w:tcW w:w="1974" w:type="dxa"/>
            <w:tcBorders>
              <w:top w:val="nil"/>
              <w:left w:val="nil"/>
              <w:bottom w:val="nil"/>
              <w:right w:val="nil"/>
            </w:tcBorders>
            <w:noWrap/>
            <w:vAlign w:val="bottom"/>
          </w:tcPr>
          <w:p w14:paraId="3BA905C1"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Perceived Stress Scale (PSS)</w:t>
            </w:r>
          </w:p>
        </w:tc>
        <w:tc>
          <w:tcPr>
            <w:tcW w:w="1724" w:type="dxa"/>
            <w:tcBorders>
              <w:top w:val="nil"/>
              <w:left w:val="nil"/>
              <w:bottom w:val="nil"/>
              <w:right w:val="nil"/>
            </w:tcBorders>
            <w:noWrap/>
            <w:vAlign w:val="bottom"/>
          </w:tcPr>
          <w:p w14:paraId="5E4E9C7F"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First &amp; repeat IVF patients</w:t>
            </w:r>
          </w:p>
        </w:tc>
        <w:tc>
          <w:tcPr>
            <w:tcW w:w="1187" w:type="dxa"/>
            <w:tcBorders>
              <w:top w:val="nil"/>
              <w:left w:val="nil"/>
              <w:bottom w:val="nil"/>
              <w:right w:val="nil"/>
            </w:tcBorders>
            <w:noWrap/>
            <w:vAlign w:val="bottom"/>
          </w:tcPr>
          <w:p w14:paraId="08D696BF"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36</w:t>
            </w:r>
          </w:p>
        </w:tc>
        <w:tc>
          <w:tcPr>
            <w:tcW w:w="1453" w:type="dxa"/>
            <w:tcBorders>
              <w:top w:val="nil"/>
              <w:left w:val="nil"/>
              <w:bottom w:val="nil"/>
              <w:right w:val="nil"/>
            </w:tcBorders>
            <w:noWrap/>
            <w:vAlign w:val="bottom"/>
          </w:tcPr>
          <w:p w14:paraId="2B61D25D"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-0.2</w:t>
            </w:r>
          </w:p>
        </w:tc>
        <w:tc>
          <w:tcPr>
            <w:tcW w:w="1583" w:type="dxa"/>
            <w:tcBorders>
              <w:top w:val="nil"/>
              <w:left w:val="nil"/>
              <w:bottom w:val="nil"/>
            </w:tcBorders>
            <w:noWrap/>
            <w:vAlign w:val="bottom"/>
          </w:tcPr>
          <w:p w14:paraId="62CFFD5E"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Not significant</w:t>
            </w:r>
          </w:p>
        </w:tc>
      </w:tr>
      <w:tr w:rsidR="00EC04F3" w:rsidRPr="00655CE9" w14:paraId="124F8219" w14:textId="77777777" w:rsidTr="00655CE9">
        <w:trPr>
          <w:trHeight w:val="357"/>
        </w:trPr>
        <w:tc>
          <w:tcPr>
            <w:tcW w:w="1463" w:type="dxa"/>
            <w:tcBorders>
              <w:top w:val="nil"/>
              <w:bottom w:val="single" w:sz="4" w:space="0" w:color="auto"/>
              <w:right w:val="nil"/>
            </w:tcBorders>
            <w:noWrap/>
            <w:vAlign w:val="bottom"/>
          </w:tcPr>
          <w:p w14:paraId="5E603BF8"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Guinard 2003</w:t>
            </w:r>
          </w:p>
        </w:tc>
        <w:tc>
          <w:tcPr>
            <w:tcW w:w="1974" w:type="dxa"/>
            <w:tcBorders>
              <w:top w:val="nil"/>
              <w:left w:val="nil"/>
              <w:bottom w:val="single" w:sz="4" w:space="0" w:color="auto"/>
              <w:right w:val="nil"/>
            </w:tcBorders>
            <w:noWrap/>
            <w:vAlign w:val="bottom"/>
          </w:tcPr>
          <w:p w14:paraId="2CE99181"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Perceived Stress Scale (PSS)</w:t>
            </w:r>
          </w:p>
        </w:tc>
        <w:tc>
          <w:tcPr>
            <w:tcW w:w="1724" w:type="dxa"/>
            <w:tcBorders>
              <w:top w:val="nil"/>
              <w:left w:val="nil"/>
              <w:bottom w:val="single" w:sz="4" w:space="0" w:color="auto"/>
              <w:right w:val="nil"/>
            </w:tcBorders>
            <w:noWrap/>
            <w:vAlign w:val="bottom"/>
          </w:tcPr>
          <w:p w14:paraId="177FD7BC"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Couples with IVF &amp; ICSI</w:t>
            </w:r>
          </w:p>
        </w:tc>
        <w:tc>
          <w:tcPr>
            <w:tcW w:w="1187" w:type="dxa"/>
            <w:tcBorders>
              <w:top w:val="nil"/>
              <w:left w:val="nil"/>
              <w:bottom w:val="single" w:sz="4" w:space="0" w:color="auto"/>
              <w:right w:val="nil"/>
            </w:tcBorders>
            <w:noWrap/>
            <w:vAlign w:val="bottom"/>
          </w:tcPr>
          <w:p w14:paraId="1E8400EB"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545</w:t>
            </w:r>
          </w:p>
        </w:tc>
        <w:tc>
          <w:tcPr>
            <w:tcW w:w="1453" w:type="dxa"/>
            <w:tcBorders>
              <w:top w:val="nil"/>
              <w:left w:val="nil"/>
              <w:bottom w:val="single" w:sz="4" w:space="0" w:color="auto"/>
              <w:right w:val="nil"/>
            </w:tcBorders>
            <w:noWrap/>
            <w:vAlign w:val="bottom"/>
          </w:tcPr>
          <w:p w14:paraId="492404FF"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not available</w:t>
            </w:r>
          </w:p>
        </w:tc>
        <w:tc>
          <w:tcPr>
            <w:tcW w:w="1583" w:type="dxa"/>
            <w:tcBorders>
              <w:top w:val="nil"/>
              <w:left w:val="nil"/>
              <w:bottom w:val="single" w:sz="4" w:space="0" w:color="auto"/>
            </w:tcBorders>
            <w:noWrap/>
            <w:vAlign w:val="bottom"/>
          </w:tcPr>
          <w:p w14:paraId="05E08B5F" w14:textId="77777777" w:rsidR="00EC04F3" w:rsidRPr="00655CE9" w:rsidRDefault="00EC04F3" w:rsidP="00EC04F3">
            <w:pPr>
              <w:rPr>
                <w:rFonts w:ascii="Arial" w:eastAsia="Calibri" w:hAnsi="Arial" w:cs="Arial"/>
                <w:bCs/>
                <w:color w:val="000000"/>
                <w:sz w:val="14"/>
                <w:szCs w:val="14"/>
              </w:rPr>
            </w:pPr>
            <w:r w:rsidRPr="00655CE9">
              <w:rPr>
                <w:rFonts w:ascii="Arial" w:eastAsia="Calibri" w:hAnsi="Arial" w:cs="Arial"/>
                <w:bCs/>
                <w:color w:val="000000"/>
                <w:sz w:val="14"/>
                <w:szCs w:val="14"/>
              </w:rPr>
              <w:t>Not significant</w:t>
            </w:r>
          </w:p>
        </w:tc>
      </w:tr>
    </w:tbl>
    <w:p w14:paraId="0F3EB09B" w14:textId="77777777" w:rsidR="00EC04F3" w:rsidRPr="00EC04F3" w:rsidRDefault="00EC04F3" w:rsidP="00EC04F3">
      <w:pPr>
        <w:spacing w:line="360" w:lineRule="auto"/>
        <w:ind w:right="113"/>
        <w:rPr>
          <w:rFonts w:ascii="Arial" w:eastAsia="Calibri" w:hAnsi="Arial" w:cs="Arial"/>
          <w:sz w:val="14"/>
        </w:rPr>
      </w:pPr>
    </w:p>
    <w:p w14:paraId="7309F4A2" w14:textId="77777777" w:rsidR="00EC04F3" w:rsidRPr="00EC04F3" w:rsidRDefault="00EC04F3" w:rsidP="00EC04F3">
      <w:pPr>
        <w:spacing w:line="360" w:lineRule="auto"/>
        <w:ind w:right="113"/>
        <w:rPr>
          <w:rFonts w:ascii="Arial" w:eastAsia="Calibri" w:hAnsi="Arial" w:cs="Arial"/>
          <w:sz w:val="14"/>
        </w:rPr>
      </w:pPr>
    </w:p>
    <w:p w14:paraId="713D063D" w14:textId="77777777" w:rsidR="00EC04F3" w:rsidRDefault="00EC04F3" w:rsidP="00EC04F3">
      <w:pPr>
        <w:spacing w:line="360" w:lineRule="auto"/>
        <w:ind w:right="113"/>
        <w:rPr>
          <w:rFonts w:ascii="Arial" w:eastAsia="Calibri" w:hAnsi="Arial" w:cs="Arial"/>
          <w:sz w:val="14"/>
        </w:rPr>
      </w:pPr>
    </w:p>
    <w:p w14:paraId="7C0ABF8F" w14:textId="77777777" w:rsidR="00BE7EE6" w:rsidRDefault="00BE7EE6" w:rsidP="00EC04F3">
      <w:pPr>
        <w:spacing w:line="360" w:lineRule="auto"/>
        <w:ind w:right="113"/>
        <w:rPr>
          <w:rFonts w:ascii="Arial" w:eastAsia="Calibri" w:hAnsi="Arial" w:cs="Arial"/>
          <w:sz w:val="14"/>
        </w:rPr>
      </w:pPr>
    </w:p>
    <w:p w14:paraId="4363DC04" w14:textId="77777777" w:rsidR="00BE7EE6" w:rsidRDefault="00BE7EE6" w:rsidP="00EC04F3">
      <w:pPr>
        <w:spacing w:line="360" w:lineRule="auto"/>
        <w:ind w:right="113"/>
        <w:rPr>
          <w:rFonts w:ascii="Arial" w:eastAsia="Calibri" w:hAnsi="Arial" w:cs="Arial"/>
          <w:sz w:val="14"/>
        </w:rPr>
      </w:pPr>
    </w:p>
    <w:p w14:paraId="68FC6416" w14:textId="77777777" w:rsidR="00BE7EE6" w:rsidRDefault="00BE7EE6" w:rsidP="00EC04F3">
      <w:pPr>
        <w:spacing w:line="360" w:lineRule="auto"/>
        <w:ind w:right="113"/>
        <w:rPr>
          <w:rFonts w:ascii="Arial" w:eastAsia="Calibri" w:hAnsi="Arial" w:cs="Arial"/>
          <w:sz w:val="14"/>
        </w:rPr>
      </w:pPr>
    </w:p>
    <w:p w14:paraId="359889A4" w14:textId="77777777" w:rsidR="00BE7EE6" w:rsidRDefault="00BE7EE6" w:rsidP="00EC04F3">
      <w:pPr>
        <w:spacing w:line="360" w:lineRule="auto"/>
        <w:ind w:right="113"/>
        <w:rPr>
          <w:rFonts w:ascii="Arial" w:eastAsia="Calibri" w:hAnsi="Arial" w:cs="Arial"/>
          <w:sz w:val="14"/>
        </w:rPr>
      </w:pPr>
    </w:p>
    <w:p w14:paraId="37E536C4" w14:textId="77777777" w:rsidR="00BE7EE6" w:rsidRDefault="00BE7EE6" w:rsidP="00EC04F3">
      <w:pPr>
        <w:spacing w:line="360" w:lineRule="auto"/>
        <w:ind w:right="113"/>
        <w:rPr>
          <w:rFonts w:ascii="Arial" w:eastAsia="Calibri" w:hAnsi="Arial" w:cs="Arial"/>
          <w:sz w:val="14"/>
        </w:rPr>
      </w:pPr>
    </w:p>
    <w:p w14:paraId="6F72BD0A" w14:textId="77777777" w:rsidR="00BE7EE6" w:rsidRDefault="00BE7EE6" w:rsidP="00EC04F3">
      <w:pPr>
        <w:spacing w:line="360" w:lineRule="auto"/>
        <w:ind w:right="113"/>
        <w:rPr>
          <w:rFonts w:ascii="Arial" w:eastAsia="Calibri" w:hAnsi="Arial" w:cs="Arial"/>
          <w:sz w:val="14"/>
        </w:rPr>
      </w:pPr>
    </w:p>
    <w:p w14:paraId="1FCB1F8C" w14:textId="77777777" w:rsidR="00BE7EE6" w:rsidRDefault="00BE7EE6" w:rsidP="00EC04F3">
      <w:pPr>
        <w:spacing w:line="360" w:lineRule="auto"/>
        <w:ind w:right="113"/>
        <w:rPr>
          <w:rFonts w:ascii="Arial" w:eastAsia="Calibri" w:hAnsi="Arial" w:cs="Arial"/>
          <w:sz w:val="14"/>
        </w:rPr>
      </w:pPr>
    </w:p>
    <w:p w14:paraId="4E85FB86" w14:textId="77777777" w:rsidR="00BE7EE6" w:rsidRDefault="00BE7EE6" w:rsidP="00EC04F3">
      <w:pPr>
        <w:spacing w:line="360" w:lineRule="auto"/>
        <w:ind w:right="113"/>
        <w:rPr>
          <w:rFonts w:ascii="Arial" w:eastAsia="Calibri" w:hAnsi="Arial" w:cs="Arial"/>
          <w:sz w:val="14"/>
        </w:rPr>
      </w:pPr>
    </w:p>
    <w:p w14:paraId="050F3054" w14:textId="77777777" w:rsidR="00BE7EE6" w:rsidRDefault="00BE7EE6" w:rsidP="00EC04F3">
      <w:pPr>
        <w:spacing w:line="360" w:lineRule="auto"/>
        <w:ind w:right="113"/>
        <w:rPr>
          <w:rFonts w:ascii="Arial" w:eastAsia="Calibri" w:hAnsi="Arial" w:cs="Arial"/>
          <w:sz w:val="14"/>
        </w:rPr>
      </w:pPr>
    </w:p>
    <w:p w14:paraId="32BDC887" w14:textId="77777777" w:rsidR="00BE7EE6" w:rsidRDefault="00BE7EE6" w:rsidP="00EC04F3">
      <w:pPr>
        <w:spacing w:line="360" w:lineRule="auto"/>
        <w:ind w:right="113"/>
        <w:rPr>
          <w:rFonts w:ascii="Arial" w:eastAsia="Calibri" w:hAnsi="Arial" w:cs="Arial"/>
          <w:sz w:val="14"/>
        </w:rPr>
      </w:pPr>
    </w:p>
    <w:p w14:paraId="35C2BDDB" w14:textId="77777777" w:rsidR="00BE7EE6" w:rsidRDefault="00BE7EE6" w:rsidP="00EC04F3">
      <w:pPr>
        <w:spacing w:line="360" w:lineRule="auto"/>
        <w:ind w:right="113"/>
        <w:rPr>
          <w:rFonts w:ascii="Arial" w:eastAsia="Calibri" w:hAnsi="Arial" w:cs="Arial"/>
          <w:sz w:val="14"/>
        </w:rPr>
      </w:pPr>
    </w:p>
    <w:p w14:paraId="415F14E6" w14:textId="77777777" w:rsidR="00BE7EE6" w:rsidRPr="00EC04F3" w:rsidRDefault="00BE7EE6" w:rsidP="00EC04F3">
      <w:pPr>
        <w:spacing w:line="360" w:lineRule="auto"/>
        <w:ind w:right="113"/>
        <w:rPr>
          <w:rFonts w:ascii="Arial" w:eastAsia="Calibri" w:hAnsi="Arial" w:cs="Arial"/>
          <w:sz w:val="14"/>
        </w:rPr>
      </w:pPr>
    </w:p>
    <w:p w14:paraId="4D25403B" w14:textId="07392A0A" w:rsidR="00EC04F3" w:rsidRPr="00BE7EE6" w:rsidRDefault="00EC04F3" w:rsidP="008805BA">
      <w:pPr>
        <w:spacing w:line="480" w:lineRule="auto"/>
        <w:ind w:right="113"/>
        <w:rPr>
          <w:rFonts w:ascii="Arial" w:eastAsia="Calibri" w:hAnsi="Arial" w:cs="Arial"/>
          <w:sz w:val="24"/>
          <w:szCs w:val="24"/>
        </w:rPr>
      </w:pPr>
      <w:r w:rsidRPr="00BE7EE6">
        <w:rPr>
          <w:rFonts w:ascii="Arial" w:eastAsia="Calibri" w:hAnsi="Arial" w:cs="Arial"/>
          <w:b/>
          <w:sz w:val="24"/>
          <w:szCs w:val="24"/>
        </w:rPr>
        <w:t>Fertility-specific distress</w:t>
      </w:r>
      <w:r w:rsidRPr="00BE7EE6">
        <w:rPr>
          <w:rFonts w:ascii="Arial" w:eastAsia="Calibri" w:hAnsi="Arial" w:cs="Arial"/>
          <w:sz w:val="24"/>
          <w:szCs w:val="24"/>
        </w:rPr>
        <w:t xml:space="preserve">: Fertility specific instruments have been used to assess this measure (Table VIII). Of these, Infertility Attitude scale and Concerns during Assisted Reproductive Technologies (CART) scale and psychological effects of infertility are ad-hoc instruments. Majority of the studies have found significant differences in the fertility related stress scores between pregnant and non-pregnant groups. Anderheim (2005) found no difference in psychological effects of infertility prior to IVF between pregnant and non-pregnant women </w:t>
      </w:r>
      <w:r w:rsidRPr="00BE7EE6">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&lt;EndNote&gt;&lt;Cite&gt;&lt;Author&gt;Anderheim&lt;/Author&gt;&lt;Year&gt;2005&lt;/Year&gt;&lt;IDText&gt;Does psychological stress affect the outcome of in vitro fertilization?&lt;/IDText&gt;&lt;DisplayText&gt;(96)&lt;/DisplayText&gt;&lt;record&gt;&lt;dates&gt;&lt;pub-dates&gt;&lt;date&gt;Oct&lt;/date&gt;&lt;/pub-dates&gt;&lt;year&gt;2005&lt;/year&gt;&lt;/dates&gt;&lt;urls&gt;&lt;related-urls&gt;&lt;url&gt;&amp;lt;Go to ISI&amp;gt;://WOS:000232427600046&lt;/url&gt;&lt;/related-urls&gt;&lt;/urls&gt;&lt;isbn&gt;0268-1161&lt;/isbn&gt;&lt;titles&gt;&lt;title&gt;Does psychological stress affect the outcome of in vitro fertilization?&lt;/title&gt;&lt;secondary-title&gt;Human Reproduction&lt;/secondary-title&gt;&lt;/titles&gt;&lt;pages&gt;2969-2975&lt;/pages&gt;&lt;number&gt;10&lt;/number&gt;&lt;contributors&gt;&lt;authors&gt;&lt;author&gt;Anderheim, L.&lt;/author&gt;&lt;author&gt;Holter, H.&lt;/author&gt;&lt;author&gt;Bergh, C.&lt;/author&gt;&lt;author&gt;Moller, A.&lt;/author&gt;&lt;/authors&gt;&lt;/contributors&gt;&lt;added-date format="utc"&gt;1332755131&lt;/added-date&gt;&lt;ref-type name="Journal Article"&gt;17&lt;/ref-type&gt;&lt;rec-number&gt;55&lt;/rec-number&gt;&lt;last-updated-date format="utc"&gt;1361376155&lt;/last-updated-date&gt;&lt;accession-num&gt;WOS:000232427600046&lt;/accession-num&gt;&lt;electronic-resource-num&gt;10.1093/humrep/dei219&lt;/electronic-resource-num&gt;&lt;volume&gt;20&lt;/volume&gt;&lt;/record&gt;&lt;/Cite&gt;&lt;/EndNote&gt;</w:instrText>
      </w:r>
      <w:r w:rsidRPr="00BE7EE6">
        <w:rPr>
          <w:rFonts w:ascii="Arial" w:eastAsia="Calibri" w:hAnsi="Arial" w:cs="Arial"/>
          <w:sz w:val="24"/>
          <w:szCs w:val="24"/>
        </w:rPr>
        <w:fldChar w:fldCharType="separate"/>
      </w:r>
      <w:r w:rsidR="00261289">
        <w:rPr>
          <w:rFonts w:ascii="Arial" w:eastAsia="Calibri" w:hAnsi="Arial" w:cs="Arial"/>
          <w:sz w:val="24"/>
          <w:szCs w:val="24"/>
        </w:rPr>
        <w:t>(96)</w:t>
      </w:r>
      <w:r w:rsidRPr="00BE7EE6">
        <w:rPr>
          <w:rFonts w:ascii="Arial" w:eastAsia="Calibri" w:hAnsi="Arial" w:cs="Arial"/>
          <w:sz w:val="24"/>
          <w:szCs w:val="24"/>
        </w:rPr>
        <w:fldChar w:fldCharType="end"/>
      </w:r>
      <w:r w:rsidRPr="00BE7EE6">
        <w:rPr>
          <w:rFonts w:ascii="Arial" w:eastAsia="Calibri" w:hAnsi="Arial" w:cs="Arial"/>
          <w:sz w:val="24"/>
          <w:szCs w:val="24"/>
        </w:rPr>
        <w:t xml:space="preserve">. Klonoff-Cohen </w:t>
      </w:r>
      <w:r w:rsidRPr="00BE7EE6">
        <w:rPr>
          <w:rFonts w:ascii="Arial" w:eastAsia="Calibri" w:hAnsi="Arial" w:cs="Arial"/>
          <w:i/>
          <w:sz w:val="24"/>
          <w:szCs w:val="24"/>
        </w:rPr>
        <w:t xml:space="preserve">et al </w:t>
      </w:r>
      <w:r w:rsidRPr="00BE7EE6">
        <w:rPr>
          <w:rFonts w:ascii="Arial" w:eastAsia="Calibri" w:hAnsi="Arial" w:cs="Arial"/>
          <w:sz w:val="24"/>
          <w:szCs w:val="24"/>
        </w:rPr>
        <w:t>noted that</w:t>
      </w:r>
      <w:r w:rsidRPr="00BE7EE6">
        <w:rPr>
          <w:rFonts w:ascii="Arial" w:eastAsia="Calibri" w:hAnsi="Arial" w:cs="Arial"/>
          <w:i/>
          <w:sz w:val="24"/>
          <w:szCs w:val="24"/>
        </w:rPr>
        <w:t xml:space="preserve"> </w:t>
      </w:r>
      <w:r w:rsidRPr="00BE7EE6">
        <w:rPr>
          <w:rFonts w:ascii="Arial" w:eastAsia="Calibri" w:hAnsi="Arial" w:cs="Arial"/>
          <w:sz w:val="24"/>
          <w:szCs w:val="24"/>
        </w:rPr>
        <w:t xml:space="preserve">women who were concerned about missing work, finances or about the procedure had up to 20% fewer oocytes retrieved and fertilized, which indirectly affected their pregnancy chances negatively </w:t>
      </w:r>
      <w:r w:rsidRPr="00BE7EE6">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&lt;EndNote&gt;&lt;Cite&gt;&lt;Author&gt;Klonoff-Cohen&lt;/Author&gt;&lt;Year&gt;2004&lt;/Year&gt;&lt;IDText&gt;The Concerns During Assisted Reproductive Technologies (CART) scale and pregnancy outcomes&lt;/IDText&gt;&lt;DisplayText&gt;(110)&lt;/DisplayText&gt;&lt;record&gt;&lt;dates&gt;&lt;pub-dates&gt;&lt;date&gt;April&lt;/date&gt;&lt;/pub-dates&gt;&lt;year&gt;2004&lt;/year&gt;&lt;/dates&gt;&lt;urls&gt;&lt;related-urls&gt;&lt;url&gt;&amp;lt;Go to ISI&amp;gt;://BIOSIS:PREV200400298710&lt;/url&gt;&lt;/related-urls&gt;&lt;/urls&gt;&lt;isbn&gt;0015-0282 (ISSN print)&lt;/isbn&gt;&lt;titles&gt;&lt;title&gt;The Concerns During Assisted Reproductive Technologies (CART) scale and pregnancy outcomes&lt;/title&gt;&lt;secondary-title&gt;Fertility and Sterility&lt;/secondary-title&gt;&lt;/titles&gt;&lt;number&gt;4&lt;/number&gt;&lt;contributors&gt;&lt;authors&gt;&lt;author&gt;Klonoff-Cohen, Hillary&lt;/author&gt;&lt;author&gt;Natarajan, Loki&lt;/author&gt;&lt;/authors&gt;&lt;/contributors&gt;&lt;added-date format="utc"&gt;1334222955&lt;/added-date&gt;&lt;ref-type name="Journal Article"&gt;17&lt;/ref-type&gt;&lt;rec-number&gt;956&lt;/rec-number&gt;&lt;last-updated-date format="utc"&gt;1361376155&lt;/last-updated-date&gt;&lt;accession-num&gt;BIOSIS:PREV200400298710&lt;/accession-num&gt;&lt;volume&gt;81&lt;/volume&gt;&lt;/record&gt;&lt;/Cite&gt;&lt;/EndNote&gt;</w:instrText>
      </w:r>
      <w:r w:rsidRPr="00BE7EE6">
        <w:rPr>
          <w:rFonts w:ascii="Arial" w:eastAsia="Calibri" w:hAnsi="Arial" w:cs="Arial"/>
          <w:sz w:val="24"/>
          <w:szCs w:val="24"/>
        </w:rPr>
        <w:fldChar w:fldCharType="separate"/>
      </w:r>
      <w:r w:rsidR="00261289">
        <w:rPr>
          <w:rFonts w:ascii="Arial" w:eastAsia="Calibri" w:hAnsi="Arial" w:cs="Arial"/>
          <w:sz w:val="24"/>
          <w:szCs w:val="24"/>
        </w:rPr>
        <w:t>(110)</w:t>
      </w:r>
      <w:r w:rsidRPr="00BE7EE6">
        <w:rPr>
          <w:rFonts w:ascii="Arial" w:eastAsia="Calibri" w:hAnsi="Arial" w:cs="Arial"/>
          <w:sz w:val="24"/>
          <w:szCs w:val="24"/>
        </w:rPr>
        <w:fldChar w:fldCharType="end"/>
      </w:r>
      <w:r w:rsidRPr="00BE7EE6">
        <w:rPr>
          <w:rFonts w:ascii="Arial" w:eastAsia="Calibri" w:hAnsi="Arial" w:cs="Arial"/>
          <w:sz w:val="24"/>
          <w:szCs w:val="24"/>
        </w:rPr>
        <w:t xml:space="preserve">. Similarly Gourounti </w:t>
      </w:r>
      <w:r w:rsidRPr="00BE7EE6">
        <w:rPr>
          <w:rFonts w:ascii="Arial" w:eastAsia="Calibri" w:hAnsi="Arial" w:cs="Arial"/>
          <w:i/>
          <w:sz w:val="24"/>
          <w:szCs w:val="24"/>
        </w:rPr>
        <w:t xml:space="preserve">et al </w:t>
      </w:r>
      <w:r w:rsidRPr="00BE7EE6">
        <w:rPr>
          <w:rFonts w:ascii="Arial" w:eastAsia="Calibri" w:hAnsi="Arial" w:cs="Arial"/>
          <w:sz w:val="24"/>
          <w:szCs w:val="24"/>
        </w:rPr>
        <w:t xml:space="preserve">also observed lower baseline fertility-related stress in pregnant women. In contrast Cooper </w:t>
      </w:r>
      <w:r w:rsidRPr="00BE7EE6">
        <w:rPr>
          <w:rFonts w:ascii="Arial" w:eastAsia="Calibri" w:hAnsi="Arial" w:cs="Arial"/>
          <w:i/>
          <w:sz w:val="24"/>
          <w:szCs w:val="24"/>
        </w:rPr>
        <w:t>et al</w:t>
      </w:r>
      <w:r w:rsidRPr="00BE7EE6">
        <w:rPr>
          <w:rFonts w:ascii="Arial" w:eastAsia="Calibri" w:hAnsi="Arial" w:cs="Arial"/>
          <w:sz w:val="24"/>
          <w:szCs w:val="24"/>
        </w:rPr>
        <w:t xml:space="preserve"> and de Klerk </w:t>
      </w:r>
      <w:r w:rsidRPr="00BE7EE6">
        <w:rPr>
          <w:rFonts w:ascii="Arial" w:eastAsia="Calibri" w:hAnsi="Arial" w:cs="Arial"/>
          <w:i/>
          <w:sz w:val="24"/>
          <w:szCs w:val="24"/>
        </w:rPr>
        <w:t xml:space="preserve">et al </w:t>
      </w:r>
      <w:r w:rsidRPr="00BE7EE6">
        <w:rPr>
          <w:rFonts w:ascii="Arial" w:eastAsia="Calibri" w:hAnsi="Arial" w:cs="Arial"/>
          <w:sz w:val="24"/>
          <w:szCs w:val="24"/>
        </w:rPr>
        <w:t xml:space="preserve">found that higher fertility stress corresponded with successful IVF outcome. Procedural stress during IVF was found to be significantly associated with a higher pregnancy rate in three studies </w:t>
      </w:r>
      <w:r w:rsidRPr="00BE7EE6">
        <w:rPr>
          <w:rFonts w:ascii="Arial" w:eastAsia="Calibri" w:hAnsi="Arial" w:cs="Arial"/>
          <w:sz w:val="24"/>
          <w:szCs w:val="24"/>
        </w:rPr>
        <w:fldChar w:fldCharType="begin">
          <w:fldData xml:space="preserve">PEVuZE5vdGU+PENpdGU+PEF1dGhvcj5HdXJoYW48L0F1dGhvcj48WWVhcj4yMDA5PC9ZZWFyPjxJ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==
</w:fldData>
        </w:fldChar>
      </w:r>
      <w:r w:rsidR="00261289">
        <w:rPr>
          <w:rFonts w:ascii="Arial" w:eastAsia="Calibri" w:hAnsi="Arial" w:cs="Arial"/>
          <w:sz w:val="24"/>
          <w:szCs w:val="24"/>
        </w:rPr>
        <w:instrText xml:space="preserve"> ADDIN EN.CITE </w:instrText>
      </w:r>
      <w:r w:rsidR="00261289">
        <w:rPr>
          <w:rFonts w:ascii="Arial" w:eastAsia="Calibri" w:hAnsi="Arial" w:cs="Arial"/>
          <w:sz w:val="24"/>
          <w:szCs w:val="24"/>
        </w:rPr>
        <w:fldChar w:fldCharType="begin">
          <w:fldData xml:space="preserve">PEVuZE5vdGU+PENpdGU+PEF1dGhvcj5HdXJoYW48L0F1dGhvcj48WWVhcj4yMDA5PC9ZZWFyPjxJ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==
</w:fldData>
        </w:fldChar>
      </w:r>
      <w:r w:rsidR="00261289">
        <w:rPr>
          <w:rFonts w:ascii="Arial" w:eastAsia="Calibri" w:hAnsi="Arial" w:cs="Arial"/>
          <w:sz w:val="24"/>
          <w:szCs w:val="24"/>
        </w:rPr>
        <w:instrText xml:space="preserve"> ADDIN EN.CITE.DATA </w:instrText>
      </w:r>
      <w:r w:rsidR="00261289">
        <w:rPr>
          <w:rFonts w:ascii="Arial" w:eastAsia="Calibri" w:hAnsi="Arial" w:cs="Arial"/>
          <w:sz w:val="24"/>
          <w:szCs w:val="24"/>
        </w:rPr>
      </w:r>
      <w:r w:rsidR="00261289">
        <w:rPr>
          <w:rFonts w:ascii="Arial" w:eastAsia="Calibri" w:hAnsi="Arial" w:cs="Arial"/>
          <w:sz w:val="24"/>
          <w:szCs w:val="24"/>
        </w:rPr>
        <w:fldChar w:fldCharType="end"/>
      </w:r>
      <w:r w:rsidRPr="00BE7EE6">
        <w:rPr>
          <w:rFonts w:ascii="Arial" w:eastAsia="Calibri" w:hAnsi="Arial" w:cs="Arial"/>
          <w:sz w:val="24"/>
          <w:szCs w:val="24"/>
        </w:rPr>
      </w:r>
      <w:r w:rsidRPr="00BE7EE6">
        <w:rPr>
          <w:rFonts w:ascii="Arial" w:eastAsia="Calibri" w:hAnsi="Arial" w:cs="Arial"/>
          <w:sz w:val="24"/>
          <w:szCs w:val="24"/>
        </w:rPr>
        <w:fldChar w:fldCharType="separate"/>
      </w:r>
      <w:r w:rsidR="00261289">
        <w:rPr>
          <w:rFonts w:ascii="Arial" w:eastAsia="Calibri" w:hAnsi="Arial" w:cs="Arial"/>
          <w:sz w:val="24"/>
          <w:szCs w:val="24"/>
        </w:rPr>
        <w:t>(117, 119, 122)</w:t>
      </w:r>
      <w:r w:rsidRPr="00BE7EE6">
        <w:rPr>
          <w:rFonts w:ascii="Arial" w:eastAsia="Calibri" w:hAnsi="Arial" w:cs="Arial"/>
          <w:sz w:val="24"/>
          <w:szCs w:val="24"/>
        </w:rPr>
        <w:fldChar w:fldCharType="end"/>
      </w:r>
      <w:r w:rsidRPr="00BE7EE6">
        <w:rPr>
          <w:rFonts w:ascii="Arial" w:eastAsia="Calibri" w:hAnsi="Arial" w:cs="Arial"/>
          <w:sz w:val="24"/>
          <w:szCs w:val="24"/>
        </w:rPr>
        <w:t xml:space="preserve">, while in one study it did not differ between the two groups </w:t>
      </w:r>
      <w:r w:rsidRPr="00BE7EE6">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&lt;EndNote&gt;&lt;Cite&gt;&lt;Author&gt;Klonoff-Cohen&lt;/Author&gt;&lt;Year&gt;2001&lt;/Year&gt;&lt;IDText&gt;A prospective study of stress among women undergoing in vitro fertilization or gamete intrafallopian transfer&lt;/IDText&gt;&lt;DisplayText&gt;(102)&lt;/DisplayText&gt;&lt;record&gt;&lt;dates&gt;&lt;pub-dates&gt;&lt;date&gt;Oct&lt;/date&gt;&lt;/pub-dates&gt;&lt;year&gt;2001&lt;/year&gt;&lt;/dates&gt;&lt;urls&gt;&lt;related-urls&gt;&lt;url&gt;&amp;lt;Go to ISI&amp;gt;://WOS:000171511600006&lt;/url&gt;&lt;/related-urls&gt;&lt;/urls&gt;&lt;isbn&gt;0015-0282&lt;/isbn&gt;&lt;titles&gt;&lt;title&gt;A prospective study of stress among women undergoing in vitro fertilization or gamete intrafallopian transfer&lt;/title&gt;&lt;secondary-title&gt;Fertility and Sterility&lt;/secondary-title&gt;&lt;/titles&gt;&lt;pages&gt;675-687&lt;/pages&gt;&lt;number&gt;4&lt;/number&gt;&lt;contributors&gt;&lt;authors&gt;&lt;author&gt;Klonoff-Cohen, H.&lt;/author&gt;&lt;author&gt;Chu, E.&lt;/author&gt;&lt;author&gt;Natarajan, L.&lt;/author&gt;&lt;author&gt;Sieber, W.&lt;/author&gt;&lt;/authors&gt;&lt;/contributors&gt;&lt;added-date format="utc"&gt;1332755372&lt;/added-date&gt;&lt;ref-type name="Journal Article"&gt;17&lt;/ref-type&gt;&lt;rec-number&gt;102&lt;/rec-number&gt;&lt;last-updated-date format="utc"&gt;1361376155&lt;/last-updated-date&gt;&lt;accession-num&gt;WOS:000171511600006&lt;/accession-num&gt;&lt;electronic-resource-num&gt;10.1016/s0015-0282(01)02008-8&lt;/electronic-resource-num&gt;&lt;volume&gt;76&lt;/volume&gt;&lt;/record&gt;&lt;/Cite&gt;&lt;/EndNote&gt;</w:instrText>
      </w:r>
      <w:r w:rsidRPr="00BE7EE6">
        <w:rPr>
          <w:rFonts w:ascii="Arial" w:eastAsia="Calibri" w:hAnsi="Arial" w:cs="Arial"/>
          <w:sz w:val="24"/>
          <w:szCs w:val="24"/>
        </w:rPr>
        <w:fldChar w:fldCharType="separate"/>
      </w:r>
      <w:r w:rsidR="00261289">
        <w:rPr>
          <w:rFonts w:ascii="Arial" w:eastAsia="Calibri" w:hAnsi="Arial" w:cs="Arial"/>
          <w:sz w:val="24"/>
          <w:szCs w:val="24"/>
        </w:rPr>
        <w:t>(102)</w:t>
      </w:r>
      <w:r w:rsidRPr="00BE7EE6">
        <w:rPr>
          <w:rFonts w:ascii="Arial" w:eastAsia="Calibri" w:hAnsi="Arial" w:cs="Arial"/>
          <w:sz w:val="24"/>
          <w:szCs w:val="24"/>
        </w:rPr>
        <w:fldChar w:fldCharType="end"/>
      </w:r>
      <w:r w:rsidRPr="00BE7EE6">
        <w:rPr>
          <w:rFonts w:ascii="Arial" w:eastAsia="Calibri" w:hAnsi="Arial" w:cs="Arial"/>
          <w:sz w:val="24"/>
          <w:szCs w:val="24"/>
        </w:rPr>
        <w:t xml:space="preserve">.  </w:t>
      </w:r>
    </w:p>
    <w:p w14:paraId="291DEAD5" w14:textId="77777777" w:rsidR="00EC04F3" w:rsidRDefault="00EC04F3" w:rsidP="008805BA">
      <w:pPr>
        <w:spacing w:line="480" w:lineRule="auto"/>
        <w:ind w:right="113"/>
        <w:rPr>
          <w:rFonts w:ascii="Arial" w:eastAsia="Calibri" w:hAnsi="Arial" w:cs="Arial"/>
        </w:rPr>
      </w:pPr>
    </w:p>
    <w:p w14:paraId="7D067168" w14:textId="77777777" w:rsidR="00BE7EE6" w:rsidRDefault="00BE7EE6" w:rsidP="008805BA">
      <w:pPr>
        <w:spacing w:line="480" w:lineRule="auto"/>
        <w:ind w:right="113"/>
        <w:rPr>
          <w:rFonts w:ascii="Arial" w:eastAsia="Calibri" w:hAnsi="Arial" w:cs="Arial"/>
        </w:rPr>
      </w:pPr>
    </w:p>
    <w:p w14:paraId="7B39A5FA" w14:textId="77777777" w:rsidR="00BE7EE6" w:rsidRDefault="00BE7EE6" w:rsidP="008805BA">
      <w:pPr>
        <w:spacing w:line="480" w:lineRule="auto"/>
        <w:ind w:right="113"/>
        <w:rPr>
          <w:rFonts w:ascii="Arial" w:eastAsia="Calibri" w:hAnsi="Arial" w:cs="Arial"/>
        </w:rPr>
      </w:pPr>
    </w:p>
    <w:p w14:paraId="6DA16A1E" w14:textId="77777777" w:rsidR="00BE7EE6" w:rsidRDefault="00BE7EE6" w:rsidP="008805BA">
      <w:pPr>
        <w:spacing w:line="480" w:lineRule="auto"/>
        <w:ind w:right="113"/>
        <w:rPr>
          <w:rFonts w:ascii="Arial" w:eastAsia="Calibri" w:hAnsi="Arial" w:cs="Arial"/>
        </w:rPr>
      </w:pPr>
    </w:p>
    <w:p w14:paraId="6470FC4E" w14:textId="77777777" w:rsidR="00BE7EE6" w:rsidRDefault="00BE7EE6" w:rsidP="008805BA">
      <w:pPr>
        <w:spacing w:line="480" w:lineRule="auto"/>
        <w:ind w:right="113"/>
        <w:rPr>
          <w:rFonts w:ascii="Arial" w:eastAsia="Calibri" w:hAnsi="Arial" w:cs="Arial"/>
        </w:rPr>
      </w:pPr>
    </w:p>
    <w:p w14:paraId="5D8C1C78" w14:textId="77777777" w:rsidR="00BE7EE6" w:rsidRDefault="00BE7EE6" w:rsidP="008805BA">
      <w:pPr>
        <w:spacing w:line="480" w:lineRule="auto"/>
        <w:ind w:right="113"/>
        <w:rPr>
          <w:rFonts w:ascii="Arial" w:eastAsia="Calibri" w:hAnsi="Arial" w:cs="Arial"/>
        </w:rPr>
      </w:pPr>
    </w:p>
    <w:p w14:paraId="632D0328" w14:textId="77777777" w:rsidR="00BE7EE6" w:rsidRDefault="00BE7EE6" w:rsidP="008805BA">
      <w:pPr>
        <w:spacing w:line="480" w:lineRule="auto"/>
        <w:ind w:right="113"/>
        <w:rPr>
          <w:rFonts w:ascii="Arial" w:eastAsia="Calibri" w:hAnsi="Arial" w:cs="Arial"/>
        </w:rPr>
      </w:pPr>
    </w:p>
    <w:p w14:paraId="5FEEB801" w14:textId="77777777" w:rsidR="00D17AB0" w:rsidRDefault="00D17AB0" w:rsidP="008805BA">
      <w:pPr>
        <w:spacing w:line="480" w:lineRule="auto"/>
        <w:ind w:right="113"/>
        <w:rPr>
          <w:rFonts w:ascii="Arial" w:eastAsia="Calibri" w:hAnsi="Arial" w:cs="Arial"/>
        </w:rPr>
      </w:pPr>
    </w:p>
    <w:p w14:paraId="6415F31A" w14:textId="77777777" w:rsidR="00D17AB0" w:rsidRPr="00EC04F3" w:rsidRDefault="00D17AB0" w:rsidP="008805BA">
      <w:pPr>
        <w:spacing w:line="480" w:lineRule="auto"/>
        <w:ind w:right="113"/>
        <w:rPr>
          <w:rFonts w:ascii="Arial" w:eastAsia="Calibri" w:hAnsi="Arial" w:cs="Arial"/>
        </w:rPr>
      </w:pPr>
    </w:p>
    <w:p w14:paraId="1150B09C" w14:textId="6425F0C3" w:rsidR="00EC04F3" w:rsidRPr="005507AF" w:rsidRDefault="00EC04F3" w:rsidP="00EC04F3">
      <w:pPr>
        <w:spacing w:line="360" w:lineRule="auto"/>
        <w:ind w:right="113"/>
        <w:rPr>
          <w:rFonts w:ascii="Arial" w:eastAsia="Calibri" w:hAnsi="Arial" w:cs="Arial"/>
          <w:sz w:val="20"/>
          <w:szCs w:val="20"/>
          <w:u w:val="single"/>
        </w:rPr>
      </w:pPr>
      <w:r w:rsidRPr="005507AF">
        <w:rPr>
          <w:rFonts w:ascii="Arial" w:eastAsia="Calibri" w:hAnsi="Arial" w:cs="Arial"/>
          <w:b/>
          <w:sz w:val="20"/>
          <w:szCs w:val="20"/>
          <w:u w:val="single"/>
        </w:rPr>
        <w:t xml:space="preserve">Table </w:t>
      </w:r>
      <w:r w:rsidR="00655CE9" w:rsidRPr="005507AF">
        <w:rPr>
          <w:rFonts w:ascii="Arial" w:eastAsia="Calibri" w:hAnsi="Arial" w:cs="Arial"/>
          <w:b/>
          <w:sz w:val="20"/>
          <w:szCs w:val="20"/>
          <w:u w:val="single"/>
        </w:rPr>
        <w:t>2.</w:t>
      </w:r>
      <w:r w:rsidR="00352887" w:rsidRPr="005507AF">
        <w:rPr>
          <w:rFonts w:ascii="Arial" w:eastAsia="Calibri" w:hAnsi="Arial" w:cs="Arial"/>
          <w:b/>
          <w:sz w:val="20"/>
          <w:szCs w:val="20"/>
          <w:u w:val="single"/>
        </w:rPr>
        <w:t>9</w:t>
      </w:r>
      <w:r w:rsidRPr="005507AF">
        <w:rPr>
          <w:rFonts w:ascii="Arial" w:eastAsia="Calibri" w:hAnsi="Arial" w:cs="Arial"/>
          <w:b/>
          <w:sz w:val="20"/>
          <w:szCs w:val="20"/>
          <w:u w:val="single"/>
        </w:rPr>
        <w:t>.</w:t>
      </w:r>
      <w:r w:rsidRPr="005507AF">
        <w:rPr>
          <w:rFonts w:ascii="Arial" w:eastAsia="Calibri" w:hAnsi="Arial" w:cs="Arial"/>
          <w:sz w:val="20"/>
          <w:szCs w:val="20"/>
          <w:u w:val="single"/>
        </w:rPr>
        <w:t xml:space="preserve"> </w:t>
      </w:r>
      <w:r w:rsidRPr="005507AF">
        <w:rPr>
          <w:rFonts w:ascii="Arial" w:eastAsia="Calibri" w:hAnsi="Arial" w:cs="Arial"/>
          <w:b/>
          <w:sz w:val="20"/>
          <w:szCs w:val="20"/>
          <w:u w:val="single"/>
        </w:rPr>
        <w:t>Correlation of fertility specific distress to clinical pregnancy</w:t>
      </w:r>
      <w:r w:rsidR="00B017D4">
        <w:rPr>
          <w:rFonts w:ascii="Arial" w:eastAsia="Calibri" w:hAnsi="Arial" w:cs="Arial"/>
          <w:b/>
          <w:sz w:val="20"/>
          <w:szCs w:val="20"/>
          <w:u w:val="single"/>
        </w:rPr>
        <w:t xml:space="preserve"> after IVF</w:t>
      </w:r>
    </w:p>
    <w:p w14:paraId="5F93F8FB" w14:textId="77777777" w:rsidR="00EC04F3" w:rsidRPr="00EC04F3" w:rsidRDefault="00EC04F3" w:rsidP="00EC04F3">
      <w:pPr>
        <w:spacing w:line="360" w:lineRule="auto"/>
        <w:ind w:right="113"/>
        <w:rPr>
          <w:rFonts w:ascii="Arial" w:eastAsia="Calibri" w:hAnsi="Arial" w:cs="Arial"/>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730"/>
        <w:gridCol w:w="1456"/>
        <w:gridCol w:w="1422"/>
        <w:gridCol w:w="1260"/>
        <w:gridCol w:w="1754"/>
      </w:tblGrid>
      <w:tr w:rsidR="00EC04F3" w:rsidRPr="005507AF" w14:paraId="573CAFFC" w14:textId="77777777" w:rsidTr="00351C09">
        <w:trPr>
          <w:trHeight w:val="300"/>
        </w:trPr>
        <w:tc>
          <w:tcPr>
            <w:tcW w:w="1620" w:type="dxa"/>
            <w:tcBorders>
              <w:right w:val="nil"/>
            </w:tcBorders>
            <w:noWrap/>
          </w:tcPr>
          <w:p w14:paraId="4AC3AABF"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bCs/>
                <w:sz w:val="16"/>
                <w:szCs w:val="16"/>
              </w:rPr>
              <w:t>Study</w:t>
            </w:r>
          </w:p>
        </w:tc>
        <w:tc>
          <w:tcPr>
            <w:tcW w:w="1730" w:type="dxa"/>
            <w:tcBorders>
              <w:left w:val="nil"/>
              <w:right w:val="nil"/>
            </w:tcBorders>
            <w:noWrap/>
          </w:tcPr>
          <w:p w14:paraId="4F7A3B00"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bCs/>
                <w:sz w:val="16"/>
                <w:szCs w:val="16"/>
              </w:rPr>
              <w:t>Instrument</w:t>
            </w:r>
          </w:p>
        </w:tc>
        <w:tc>
          <w:tcPr>
            <w:tcW w:w="1456" w:type="dxa"/>
            <w:tcBorders>
              <w:left w:val="nil"/>
              <w:right w:val="nil"/>
            </w:tcBorders>
            <w:noWrap/>
          </w:tcPr>
          <w:p w14:paraId="1F365222"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bCs/>
                <w:sz w:val="16"/>
                <w:szCs w:val="16"/>
              </w:rPr>
              <w:t>Participants</w:t>
            </w:r>
          </w:p>
        </w:tc>
        <w:tc>
          <w:tcPr>
            <w:tcW w:w="1422" w:type="dxa"/>
            <w:tcBorders>
              <w:left w:val="nil"/>
              <w:right w:val="nil"/>
            </w:tcBorders>
            <w:noWrap/>
          </w:tcPr>
          <w:p w14:paraId="01F9A1BF"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bCs/>
                <w:sz w:val="16"/>
                <w:szCs w:val="16"/>
              </w:rPr>
              <w:t>No of patients</w:t>
            </w:r>
          </w:p>
        </w:tc>
        <w:tc>
          <w:tcPr>
            <w:tcW w:w="1260" w:type="dxa"/>
            <w:tcBorders>
              <w:left w:val="nil"/>
              <w:right w:val="nil"/>
            </w:tcBorders>
            <w:noWrap/>
          </w:tcPr>
          <w:p w14:paraId="60BEC31F"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bCs/>
                <w:sz w:val="16"/>
                <w:szCs w:val="16"/>
              </w:rPr>
              <w:t>Effect size correlation</w:t>
            </w:r>
          </w:p>
        </w:tc>
        <w:tc>
          <w:tcPr>
            <w:tcW w:w="1754" w:type="dxa"/>
            <w:tcBorders>
              <w:left w:val="nil"/>
            </w:tcBorders>
            <w:noWrap/>
          </w:tcPr>
          <w:p w14:paraId="115078F3"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bCs/>
                <w:sz w:val="16"/>
                <w:szCs w:val="16"/>
              </w:rPr>
              <w:t>Statistical significance</w:t>
            </w:r>
          </w:p>
        </w:tc>
      </w:tr>
      <w:tr w:rsidR="00EC04F3" w:rsidRPr="005507AF" w14:paraId="73CD821A" w14:textId="77777777" w:rsidTr="00351C09">
        <w:trPr>
          <w:trHeight w:val="300"/>
        </w:trPr>
        <w:tc>
          <w:tcPr>
            <w:tcW w:w="1620" w:type="dxa"/>
            <w:tcBorders>
              <w:bottom w:val="nil"/>
              <w:right w:val="nil"/>
            </w:tcBorders>
            <w:noWrap/>
          </w:tcPr>
          <w:p w14:paraId="4E3828BE"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Visser  1994</w:t>
            </w:r>
          </w:p>
        </w:tc>
        <w:tc>
          <w:tcPr>
            <w:tcW w:w="1730" w:type="dxa"/>
            <w:tcBorders>
              <w:left w:val="nil"/>
              <w:bottom w:val="nil"/>
              <w:right w:val="nil"/>
            </w:tcBorders>
            <w:noWrap/>
            <w:vAlign w:val="center"/>
          </w:tcPr>
          <w:p w14:paraId="5B7FE4D4"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Infertility attitude scale</w:t>
            </w:r>
          </w:p>
        </w:tc>
        <w:tc>
          <w:tcPr>
            <w:tcW w:w="1456" w:type="dxa"/>
            <w:tcBorders>
              <w:left w:val="nil"/>
              <w:bottom w:val="nil"/>
              <w:right w:val="nil"/>
            </w:tcBorders>
            <w:noWrap/>
          </w:tcPr>
          <w:p w14:paraId="547A70C1"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First IVF</w:t>
            </w:r>
          </w:p>
        </w:tc>
        <w:tc>
          <w:tcPr>
            <w:tcW w:w="1422" w:type="dxa"/>
            <w:tcBorders>
              <w:left w:val="nil"/>
              <w:bottom w:val="nil"/>
              <w:right w:val="nil"/>
            </w:tcBorders>
            <w:noWrap/>
          </w:tcPr>
          <w:p w14:paraId="784490D9"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86</w:t>
            </w:r>
          </w:p>
        </w:tc>
        <w:tc>
          <w:tcPr>
            <w:tcW w:w="1260" w:type="dxa"/>
            <w:tcBorders>
              <w:left w:val="nil"/>
              <w:bottom w:val="nil"/>
              <w:right w:val="nil"/>
            </w:tcBorders>
            <w:noWrap/>
          </w:tcPr>
          <w:p w14:paraId="7975D4E2"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0.1</w:t>
            </w:r>
          </w:p>
        </w:tc>
        <w:tc>
          <w:tcPr>
            <w:tcW w:w="1754" w:type="dxa"/>
            <w:tcBorders>
              <w:left w:val="nil"/>
              <w:bottom w:val="nil"/>
            </w:tcBorders>
            <w:noWrap/>
          </w:tcPr>
          <w:p w14:paraId="3874CC47"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Not significant</w:t>
            </w:r>
          </w:p>
        </w:tc>
      </w:tr>
      <w:tr w:rsidR="00EC04F3" w:rsidRPr="005507AF" w14:paraId="7DFCABD6" w14:textId="77777777" w:rsidTr="00351C09">
        <w:trPr>
          <w:trHeight w:val="300"/>
        </w:trPr>
        <w:tc>
          <w:tcPr>
            <w:tcW w:w="1620" w:type="dxa"/>
            <w:tcBorders>
              <w:top w:val="nil"/>
              <w:bottom w:val="nil"/>
              <w:right w:val="nil"/>
            </w:tcBorders>
            <w:noWrap/>
          </w:tcPr>
          <w:p w14:paraId="2E051622"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Boivin 1995</w:t>
            </w:r>
          </w:p>
        </w:tc>
        <w:tc>
          <w:tcPr>
            <w:tcW w:w="1730" w:type="dxa"/>
            <w:tcBorders>
              <w:top w:val="nil"/>
              <w:left w:val="nil"/>
              <w:bottom w:val="nil"/>
              <w:right w:val="nil"/>
            </w:tcBorders>
            <w:noWrap/>
            <w:vAlign w:val="center"/>
          </w:tcPr>
          <w:p w14:paraId="142EE567"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Daily record keeping chart (DRK)</w:t>
            </w:r>
          </w:p>
        </w:tc>
        <w:tc>
          <w:tcPr>
            <w:tcW w:w="1456" w:type="dxa"/>
            <w:tcBorders>
              <w:top w:val="nil"/>
              <w:left w:val="nil"/>
              <w:bottom w:val="nil"/>
              <w:right w:val="nil"/>
            </w:tcBorders>
            <w:noWrap/>
          </w:tcPr>
          <w:p w14:paraId="66236C18"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Women having IVF</w:t>
            </w:r>
          </w:p>
        </w:tc>
        <w:tc>
          <w:tcPr>
            <w:tcW w:w="1422" w:type="dxa"/>
            <w:tcBorders>
              <w:top w:val="nil"/>
              <w:left w:val="nil"/>
              <w:bottom w:val="nil"/>
              <w:right w:val="nil"/>
            </w:tcBorders>
            <w:noWrap/>
          </w:tcPr>
          <w:p w14:paraId="77F6C017"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40</w:t>
            </w:r>
          </w:p>
        </w:tc>
        <w:tc>
          <w:tcPr>
            <w:tcW w:w="1260" w:type="dxa"/>
            <w:tcBorders>
              <w:top w:val="nil"/>
              <w:left w:val="nil"/>
              <w:bottom w:val="nil"/>
              <w:right w:val="nil"/>
            </w:tcBorders>
            <w:noWrap/>
          </w:tcPr>
          <w:p w14:paraId="5034175C"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0.23</w:t>
            </w:r>
          </w:p>
        </w:tc>
        <w:tc>
          <w:tcPr>
            <w:tcW w:w="1754" w:type="dxa"/>
            <w:tcBorders>
              <w:top w:val="nil"/>
              <w:left w:val="nil"/>
              <w:bottom w:val="nil"/>
            </w:tcBorders>
            <w:noWrap/>
          </w:tcPr>
          <w:p w14:paraId="7970F890"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Not significant</w:t>
            </w:r>
          </w:p>
        </w:tc>
      </w:tr>
      <w:tr w:rsidR="00EC04F3" w:rsidRPr="005507AF" w14:paraId="2206A8BA" w14:textId="77777777" w:rsidTr="00351C09">
        <w:trPr>
          <w:trHeight w:val="300"/>
        </w:trPr>
        <w:tc>
          <w:tcPr>
            <w:tcW w:w="1620" w:type="dxa"/>
            <w:tcBorders>
              <w:top w:val="nil"/>
              <w:bottom w:val="nil"/>
              <w:right w:val="nil"/>
            </w:tcBorders>
            <w:noWrap/>
          </w:tcPr>
          <w:p w14:paraId="615936CA"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Klonoff-Cohen 2001</w:t>
            </w:r>
          </w:p>
        </w:tc>
        <w:tc>
          <w:tcPr>
            <w:tcW w:w="1730" w:type="dxa"/>
            <w:tcBorders>
              <w:top w:val="nil"/>
              <w:left w:val="nil"/>
              <w:bottom w:val="nil"/>
              <w:right w:val="nil"/>
            </w:tcBorders>
            <w:noWrap/>
            <w:vAlign w:val="center"/>
          </w:tcPr>
          <w:p w14:paraId="3697BB93"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Infertility reaction scale(IRS)</w:t>
            </w:r>
          </w:p>
        </w:tc>
        <w:tc>
          <w:tcPr>
            <w:tcW w:w="1456" w:type="dxa"/>
            <w:tcBorders>
              <w:top w:val="nil"/>
              <w:left w:val="nil"/>
              <w:bottom w:val="nil"/>
              <w:right w:val="nil"/>
            </w:tcBorders>
            <w:noWrap/>
          </w:tcPr>
          <w:p w14:paraId="7603C839"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Women having IVF</w:t>
            </w:r>
          </w:p>
        </w:tc>
        <w:tc>
          <w:tcPr>
            <w:tcW w:w="1422" w:type="dxa"/>
            <w:tcBorders>
              <w:top w:val="nil"/>
              <w:left w:val="nil"/>
              <w:bottom w:val="nil"/>
              <w:right w:val="nil"/>
            </w:tcBorders>
            <w:noWrap/>
          </w:tcPr>
          <w:p w14:paraId="0A251A09"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151</w:t>
            </w:r>
          </w:p>
        </w:tc>
        <w:tc>
          <w:tcPr>
            <w:tcW w:w="1260" w:type="dxa"/>
            <w:tcBorders>
              <w:top w:val="nil"/>
              <w:left w:val="nil"/>
              <w:bottom w:val="nil"/>
              <w:right w:val="nil"/>
            </w:tcBorders>
            <w:noWrap/>
          </w:tcPr>
          <w:p w14:paraId="4C649154"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-0.5</w:t>
            </w:r>
          </w:p>
        </w:tc>
        <w:tc>
          <w:tcPr>
            <w:tcW w:w="1754" w:type="dxa"/>
            <w:tcBorders>
              <w:top w:val="nil"/>
              <w:left w:val="nil"/>
              <w:bottom w:val="nil"/>
            </w:tcBorders>
            <w:noWrap/>
          </w:tcPr>
          <w:p w14:paraId="492816FC" w14:textId="77777777" w:rsidR="00EC04F3" w:rsidRPr="005507AF" w:rsidRDefault="00EC04F3" w:rsidP="00EC04F3">
            <w:pPr>
              <w:rPr>
                <w:rFonts w:ascii="Arial" w:eastAsia="Calibri" w:hAnsi="Arial" w:cs="Arial"/>
                <w:b/>
                <w:bCs/>
                <w:color w:val="000000"/>
                <w:sz w:val="16"/>
                <w:szCs w:val="16"/>
                <w:lang w:eastAsia="en-GB"/>
              </w:rPr>
            </w:pPr>
            <w:r w:rsidRPr="005507AF">
              <w:rPr>
                <w:rFonts w:ascii="Arial" w:eastAsia="Calibri" w:hAnsi="Arial" w:cs="Arial"/>
                <w:b/>
                <w:bCs/>
                <w:color w:val="000000"/>
                <w:sz w:val="16"/>
                <w:szCs w:val="16"/>
                <w:lang w:eastAsia="en-GB"/>
              </w:rPr>
              <w:t>p=0.02</w:t>
            </w:r>
          </w:p>
        </w:tc>
      </w:tr>
      <w:tr w:rsidR="00EC04F3" w:rsidRPr="005507AF" w14:paraId="75C1DD68" w14:textId="77777777" w:rsidTr="00351C09">
        <w:trPr>
          <w:trHeight w:val="300"/>
        </w:trPr>
        <w:tc>
          <w:tcPr>
            <w:tcW w:w="1620" w:type="dxa"/>
            <w:tcBorders>
              <w:top w:val="nil"/>
              <w:bottom w:val="nil"/>
              <w:right w:val="nil"/>
            </w:tcBorders>
            <w:noWrap/>
          </w:tcPr>
          <w:p w14:paraId="74839F9D"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Klonoff-Cohen 2004</w:t>
            </w:r>
          </w:p>
        </w:tc>
        <w:tc>
          <w:tcPr>
            <w:tcW w:w="1730" w:type="dxa"/>
            <w:tcBorders>
              <w:top w:val="nil"/>
              <w:left w:val="nil"/>
              <w:bottom w:val="nil"/>
              <w:right w:val="nil"/>
            </w:tcBorders>
            <w:noWrap/>
            <w:vAlign w:val="center"/>
          </w:tcPr>
          <w:p w14:paraId="788F4524"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 xml:space="preserve">Concerns during Assisted Reproductive Technologies (CART) Scale </w:t>
            </w:r>
          </w:p>
        </w:tc>
        <w:tc>
          <w:tcPr>
            <w:tcW w:w="1456" w:type="dxa"/>
            <w:tcBorders>
              <w:top w:val="nil"/>
              <w:left w:val="nil"/>
              <w:bottom w:val="nil"/>
              <w:right w:val="nil"/>
            </w:tcBorders>
            <w:noWrap/>
          </w:tcPr>
          <w:p w14:paraId="2B5C60B4"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Women having IVF</w:t>
            </w:r>
          </w:p>
        </w:tc>
        <w:tc>
          <w:tcPr>
            <w:tcW w:w="1422" w:type="dxa"/>
            <w:tcBorders>
              <w:top w:val="nil"/>
              <w:left w:val="nil"/>
              <w:bottom w:val="nil"/>
              <w:right w:val="nil"/>
            </w:tcBorders>
            <w:noWrap/>
          </w:tcPr>
          <w:p w14:paraId="11F69F27"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151</w:t>
            </w:r>
          </w:p>
        </w:tc>
        <w:tc>
          <w:tcPr>
            <w:tcW w:w="1260" w:type="dxa"/>
            <w:tcBorders>
              <w:top w:val="nil"/>
              <w:left w:val="nil"/>
              <w:bottom w:val="nil"/>
              <w:right w:val="nil"/>
            </w:tcBorders>
            <w:noWrap/>
          </w:tcPr>
          <w:p w14:paraId="3D4452C4"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-0.25</w:t>
            </w:r>
          </w:p>
        </w:tc>
        <w:tc>
          <w:tcPr>
            <w:tcW w:w="1754" w:type="dxa"/>
            <w:tcBorders>
              <w:top w:val="nil"/>
              <w:left w:val="nil"/>
              <w:bottom w:val="nil"/>
            </w:tcBorders>
            <w:noWrap/>
          </w:tcPr>
          <w:p w14:paraId="0127FA81" w14:textId="77777777" w:rsidR="00EC04F3" w:rsidRPr="005507AF" w:rsidRDefault="00EC04F3" w:rsidP="00EC04F3">
            <w:pPr>
              <w:rPr>
                <w:rFonts w:ascii="Arial" w:eastAsia="Calibri" w:hAnsi="Arial" w:cs="Arial"/>
                <w:b/>
                <w:bCs/>
                <w:color w:val="000000"/>
                <w:sz w:val="16"/>
                <w:szCs w:val="16"/>
                <w:lang w:eastAsia="en-GB"/>
              </w:rPr>
            </w:pPr>
            <w:r w:rsidRPr="005507AF">
              <w:rPr>
                <w:rFonts w:ascii="Arial" w:eastAsia="Calibri" w:hAnsi="Arial" w:cs="Arial"/>
                <w:b/>
                <w:bCs/>
                <w:color w:val="000000"/>
                <w:sz w:val="16"/>
                <w:szCs w:val="16"/>
                <w:lang w:eastAsia="en-GB"/>
              </w:rPr>
              <w:t>p&lt;0.05</w:t>
            </w:r>
          </w:p>
        </w:tc>
      </w:tr>
      <w:tr w:rsidR="00EC04F3" w:rsidRPr="005507AF" w14:paraId="3A589E13" w14:textId="77777777" w:rsidTr="00351C09">
        <w:trPr>
          <w:trHeight w:val="300"/>
        </w:trPr>
        <w:tc>
          <w:tcPr>
            <w:tcW w:w="1620" w:type="dxa"/>
            <w:tcBorders>
              <w:top w:val="nil"/>
              <w:bottom w:val="nil"/>
              <w:right w:val="nil"/>
            </w:tcBorders>
            <w:noWrap/>
          </w:tcPr>
          <w:p w14:paraId="2957E7FA"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Cooper 2007</w:t>
            </w:r>
          </w:p>
        </w:tc>
        <w:tc>
          <w:tcPr>
            <w:tcW w:w="1730" w:type="dxa"/>
            <w:tcBorders>
              <w:top w:val="nil"/>
              <w:left w:val="nil"/>
              <w:bottom w:val="nil"/>
              <w:right w:val="nil"/>
            </w:tcBorders>
            <w:noWrap/>
            <w:vAlign w:val="center"/>
          </w:tcPr>
          <w:p w14:paraId="2C6B372A"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Fertility Problem  Inventory (FPI)</w:t>
            </w:r>
          </w:p>
        </w:tc>
        <w:tc>
          <w:tcPr>
            <w:tcW w:w="1456" w:type="dxa"/>
            <w:tcBorders>
              <w:top w:val="nil"/>
              <w:left w:val="nil"/>
              <w:bottom w:val="nil"/>
              <w:right w:val="nil"/>
            </w:tcBorders>
            <w:noWrap/>
          </w:tcPr>
          <w:p w14:paraId="28301BD4"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First IVF</w:t>
            </w:r>
          </w:p>
        </w:tc>
        <w:tc>
          <w:tcPr>
            <w:tcW w:w="1422" w:type="dxa"/>
            <w:tcBorders>
              <w:top w:val="nil"/>
              <w:left w:val="nil"/>
              <w:bottom w:val="nil"/>
              <w:right w:val="nil"/>
            </w:tcBorders>
            <w:noWrap/>
          </w:tcPr>
          <w:p w14:paraId="58A85820"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129</w:t>
            </w:r>
          </w:p>
        </w:tc>
        <w:tc>
          <w:tcPr>
            <w:tcW w:w="1260" w:type="dxa"/>
            <w:tcBorders>
              <w:top w:val="nil"/>
              <w:left w:val="nil"/>
              <w:bottom w:val="nil"/>
              <w:right w:val="nil"/>
            </w:tcBorders>
            <w:noWrap/>
          </w:tcPr>
          <w:p w14:paraId="4D49A1BC"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0.74</w:t>
            </w:r>
          </w:p>
        </w:tc>
        <w:tc>
          <w:tcPr>
            <w:tcW w:w="1754" w:type="dxa"/>
            <w:tcBorders>
              <w:top w:val="nil"/>
              <w:left w:val="nil"/>
              <w:bottom w:val="nil"/>
            </w:tcBorders>
            <w:noWrap/>
          </w:tcPr>
          <w:p w14:paraId="1CCE8889" w14:textId="77777777" w:rsidR="00EC04F3" w:rsidRPr="005507AF" w:rsidRDefault="00EC04F3" w:rsidP="00EC04F3">
            <w:pPr>
              <w:rPr>
                <w:rFonts w:ascii="Arial" w:eastAsia="Calibri" w:hAnsi="Arial" w:cs="Arial"/>
                <w:b/>
                <w:bCs/>
                <w:color w:val="000000"/>
                <w:sz w:val="16"/>
                <w:szCs w:val="16"/>
                <w:lang w:eastAsia="en-GB"/>
              </w:rPr>
            </w:pPr>
            <w:r w:rsidRPr="005507AF">
              <w:rPr>
                <w:rFonts w:ascii="Arial" w:eastAsia="Calibri" w:hAnsi="Arial" w:cs="Arial"/>
                <w:b/>
                <w:bCs/>
                <w:color w:val="000000"/>
                <w:sz w:val="16"/>
                <w:szCs w:val="16"/>
                <w:lang w:eastAsia="en-GB"/>
              </w:rPr>
              <w:t>p&lt;0.05*</w:t>
            </w:r>
          </w:p>
        </w:tc>
      </w:tr>
      <w:tr w:rsidR="00EC04F3" w:rsidRPr="005507AF" w14:paraId="78DC66E0" w14:textId="77777777" w:rsidTr="00351C09">
        <w:trPr>
          <w:trHeight w:val="345"/>
        </w:trPr>
        <w:tc>
          <w:tcPr>
            <w:tcW w:w="1620" w:type="dxa"/>
            <w:tcBorders>
              <w:top w:val="nil"/>
              <w:bottom w:val="nil"/>
              <w:right w:val="nil"/>
            </w:tcBorders>
            <w:noWrap/>
          </w:tcPr>
          <w:p w14:paraId="74B5227B"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de Klerk 2008</w:t>
            </w:r>
          </w:p>
        </w:tc>
        <w:tc>
          <w:tcPr>
            <w:tcW w:w="1730" w:type="dxa"/>
            <w:tcBorders>
              <w:top w:val="nil"/>
              <w:left w:val="nil"/>
              <w:bottom w:val="nil"/>
              <w:right w:val="nil"/>
            </w:tcBorders>
            <w:noWrap/>
            <w:vAlign w:val="center"/>
          </w:tcPr>
          <w:p w14:paraId="63F8B1E2"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Daily record keeping chart (DRK)</w:t>
            </w:r>
          </w:p>
        </w:tc>
        <w:tc>
          <w:tcPr>
            <w:tcW w:w="1456" w:type="dxa"/>
            <w:tcBorders>
              <w:top w:val="nil"/>
              <w:left w:val="nil"/>
              <w:bottom w:val="nil"/>
              <w:right w:val="nil"/>
            </w:tcBorders>
            <w:noWrap/>
          </w:tcPr>
          <w:p w14:paraId="56CD05D7"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First IVF or ICSI</w:t>
            </w:r>
          </w:p>
        </w:tc>
        <w:tc>
          <w:tcPr>
            <w:tcW w:w="1422" w:type="dxa"/>
            <w:tcBorders>
              <w:top w:val="nil"/>
              <w:left w:val="nil"/>
              <w:bottom w:val="nil"/>
              <w:right w:val="nil"/>
            </w:tcBorders>
            <w:noWrap/>
          </w:tcPr>
          <w:p w14:paraId="1265E1AC"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289</w:t>
            </w:r>
          </w:p>
        </w:tc>
        <w:tc>
          <w:tcPr>
            <w:tcW w:w="1260" w:type="dxa"/>
            <w:tcBorders>
              <w:top w:val="nil"/>
              <w:left w:val="nil"/>
              <w:bottom w:val="nil"/>
              <w:right w:val="nil"/>
            </w:tcBorders>
            <w:noWrap/>
          </w:tcPr>
          <w:p w14:paraId="698F51C8"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0.15</w:t>
            </w:r>
          </w:p>
        </w:tc>
        <w:tc>
          <w:tcPr>
            <w:tcW w:w="1754" w:type="dxa"/>
            <w:tcBorders>
              <w:top w:val="nil"/>
              <w:left w:val="nil"/>
              <w:bottom w:val="nil"/>
            </w:tcBorders>
            <w:noWrap/>
          </w:tcPr>
          <w:p w14:paraId="3A415EBE" w14:textId="77777777" w:rsidR="00EC04F3" w:rsidRPr="005507AF" w:rsidRDefault="00EC04F3" w:rsidP="00EC04F3">
            <w:pPr>
              <w:rPr>
                <w:rFonts w:ascii="Arial" w:eastAsia="Calibri" w:hAnsi="Arial" w:cs="Arial"/>
                <w:b/>
                <w:bCs/>
                <w:color w:val="000000"/>
                <w:sz w:val="16"/>
                <w:szCs w:val="16"/>
                <w:lang w:eastAsia="en-GB"/>
              </w:rPr>
            </w:pPr>
            <w:r w:rsidRPr="005507AF">
              <w:rPr>
                <w:rFonts w:ascii="Arial" w:eastAsia="Calibri" w:hAnsi="Arial" w:cs="Arial"/>
                <w:b/>
                <w:bCs/>
                <w:color w:val="000000"/>
                <w:sz w:val="16"/>
                <w:szCs w:val="16"/>
                <w:lang w:eastAsia="en-GB"/>
              </w:rPr>
              <w:t>p&lt;0.05</w:t>
            </w:r>
            <w:r w:rsidRPr="005507AF">
              <w:rPr>
                <w:rFonts w:ascii="Arial" w:eastAsia="Calibri" w:hAnsi="Arial" w:cs="Arial"/>
                <w:b/>
                <w:bCs/>
                <w:color w:val="000000"/>
                <w:sz w:val="16"/>
                <w:szCs w:val="16"/>
                <w:vertAlign w:val="superscript"/>
                <w:lang w:eastAsia="en-GB"/>
              </w:rPr>
              <w:t>ǂ</w:t>
            </w:r>
          </w:p>
        </w:tc>
      </w:tr>
      <w:tr w:rsidR="00EC04F3" w:rsidRPr="005507AF" w14:paraId="42202CFD" w14:textId="77777777" w:rsidTr="00351C09">
        <w:trPr>
          <w:trHeight w:val="300"/>
        </w:trPr>
        <w:tc>
          <w:tcPr>
            <w:tcW w:w="1620" w:type="dxa"/>
            <w:tcBorders>
              <w:top w:val="nil"/>
              <w:bottom w:val="nil"/>
              <w:right w:val="nil"/>
            </w:tcBorders>
            <w:noWrap/>
          </w:tcPr>
          <w:p w14:paraId="3A63A6FF"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Hunter 2010</w:t>
            </w:r>
          </w:p>
        </w:tc>
        <w:tc>
          <w:tcPr>
            <w:tcW w:w="1730" w:type="dxa"/>
            <w:tcBorders>
              <w:top w:val="nil"/>
              <w:left w:val="nil"/>
              <w:bottom w:val="nil"/>
              <w:right w:val="nil"/>
            </w:tcBorders>
            <w:noWrap/>
            <w:vAlign w:val="center"/>
          </w:tcPr>
          <w:p w14:paraId="1C0A55A3"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 xml:space="preserve">Infertility related stress scale </w:t>
            </w:r>
          </w:p>
        </w:tc>
        <w:tc>
          <w:tcPr>
            <w:tcW w:w="1456" w:type="dxa"/>
            <w:tcBorders>
              <w:top w:val="nil"/>
              <w:left w:val="nil"/>
              <w:bottom w:val="nil"/>
              <w:right w:val="nil"/>
            </w:tcBorders>
            <w:noWrap/>
          </w:tcPr>
          <w:p w14:paraId="53840F40"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First IVF</w:t>
            </w:r>
          </w:p>
        </w:tc>
        <w:tc>
          <w:tcPr>
            <w:tcW w:w="1422" w:type="dxa"/>
            <w:tcBorders>
              <w:top w:val="nil"/>
              <w:left w:val="nil"/>
              <w:bottom w:val="nil"/>
              <w:right w:val="nil"/>
            </w:tcBorders>
            <w:noWrap/>
          </w:tcPr>
          <w:p w14:paraId="0C49FD91"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217</w:t>
            </w:r>
          </w:p>
        </w:tc>
        <w:tc>
          <w:tcPr>
            <w:tcW w:w="1260" w:type="dxa"/>
            <w:tcBorders>
              <w:top w:val="nil"/>
              <w:left w:val="nil"/>
              <w:bottom w:val="nil"/>
              <w:right w:val="nil"/>
            </w:tcBorders>
            <w:noWrap/>
          </w:tcPr>
          <w:p w14:paraId="0D916C0F"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 xml:space="preserve">0.16 </w:t>
            </w:r>
          </w:p>
        </w:tc>
        <w:tc>
          <w:tcPr>
            <w:tcW w:w="1754" w:type="dxa"/>
            <w:tcBorders>
              <w:top w:val="nil"/>
              <w:left w:val="nil"/>
              <w:bottom w:val="nil"/>
            </w:tcBorders>
            <w:noWrap/>
          </w:tcPr>
          <w:p w14:paraId="1EEB40C3" w14:textId="77777777" w:rsidR="00EC04F3" w:rsidRPr="005507AF" w:rsidRDefault="00EC04F3" w:rsidP="00EC04F3">
            <w:pPr>
              <w:rPr>
                <w:rFonts w:ascii="Arial" w:eastAsia="Calibri" w:hAnsi="Arial" w:cs="Arial"/>
                <w:b/>
                <w:bCs/>
                <w:color w:val="000000"/>
                <w:sz w:val="16"/>
                <w:szCs w:val="16"/>
                <w:lang w:eastAsia="en-GB"/>
              </w:rPr>
            </w:pPr>
            <w:r w:rsidRPr="005507AF">
              <w:rPr>
                <w:rFonts w:ascii="Arial" w:eastAsia="Calibri" w:hAnsi="Arial" w:cs="Arial"/>
                <w:b/>
                <w:bCs/>
                <w:color w:val="000000"/>
                <w:sz w:val="16"/>
                <w:szCs w:val="16"/>
                <w:lang w:eastAsia="en-GB"/>
              </w:rPr>
              <w:t>p=0.03</w:t>
            </w:r>
          </w:p>
        </w:tc>
      </w:tr>
      <w:tr w:rsidR="00EC04F3" w:rsidRPr="005507AF" w14:paraId="794DE35B" w14:textId="77777777" w:rsidTr="00351C09">
        <w:trPr>
          <w:trHeight w:val="300"/>
        </w:trPr>
        <w:tc>
          <w:tcPr>
            <w:tcW w:w="1620" w:type="dxa"/>
            <w:tcBorders>
              <w:top w:val="nil"/>
              <w:bottom w:val="nil"/>
              <w:right w:val="nil"/>
            </w:tcBorders>
            <w:noWrap/>
          </w:tcPr>
          <w:p w14:paraId="676ACFEE"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Gourounti 2011</w:t>
            </w:r>
          </w:p>
        </w:tc>
        <w:tc>
          <w:tcPr>
            <w:tcW w:w="1730" w:type="dxa"/>
            <w:tcBorders>
              <w:top w:val="nil"/>
              <w:left w:val="nil"/>
              <w:bottom w:val="nil"/>
              <w:right w:val="nil"/>
            </w:tcBorders>
            <w:noWrap/>
            <w:vAlign w:val="center"/>
          </w:tcPr>
          <w:p w14:paraId="07B7DE7E"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Fertility Problem  Inventory (FPI)</w:t>
            </w:r>
          </w:p>
        </w:tc>
        <w:tc>
          <w:tcPr>
            <w:tcW w:w="1456" w:type="dxa"/>
            <w:tcBorders>
              <w:top w:val="nil"/>
              <w:left w:val="nil"/>
              <w:bottom w:val="nil"/>
              <w:right w:val="nil"/>
            </w:tcBorders>
            <w:noWrap/>
          </w:tcPr>
          <w:p w14:paraId="33DF3302"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First IVF or ICSI</w:t>
            </w:r>
          </w:p>
        </w:tc>
        <w:tc>
          <w:tcPr>
            <w:tcW w:w="1422" w:type="dxa"/>
            <w:tcBorders>
              <w:top w:val="nil"/>
              <w:left w:val="nil"/>
              <w:bottom w:val="nil"/>
              <w:right w:val="nil"/>
            </w:tcBorders>
            <w:noWrap/>
          </w:tcPr>
          <w:p w14:paraId="14B4A627"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160</w:t>
            </w:r>
          </w:p>
        </w:tc>
        <w:tc>
          <w:tcPr>
            <w:tcW w:w="1260" w:type="dxa"/>
            <w:tcBorders>
              <w:top w:val="nil"/>
              <w:left w:val="nil"/>
              <w:bottom w:val="nil"/>
              <w:right w:val="nil"/>
            </w:tcBorders>
            <w:noWrap/>
          </w:tcPr>
          <w:p w14:paraId="7156D226"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-0.49</w:t>
            </w:r>
          </w:p>
        </w:tc>
        <w:tc>
          <w:tcPr>
            <w:tcW w:w="1754" w:type="dxa"/>
            <w:tcBorders>
              <w:top w:val="nil"/>
              <w:left w:val="nil"/>
              <w:bottom w:val="nil"/>
            </w:tcBorders>
            <w:noWrap/>
          </w:tcPr>
          <w:p w14:paraId="2AC8ED8C" w14:textId="77777777" w:rsidR="00EC04F3" w:rsidRPr="005507AF" w:rsidRDefault="00EC04F3" w:rsidP="00EC04F3">
            <w:pPr>
              <w:rPr>
                <w:rFonts w:ascii="Arial" w:eastAsia="Calibri" w:hAnsi="Arial" w:cs="Arial"/>
                <w:b/>
                <w:bCs/>
                <w:color w:val="000000"/>
                <w:sz w:val="16"/>
                <w:szCs w:val="16"/>
                <w:lang w:eastAsia="en-GB"/>
              </w:rPr>
            </w:pPr>
            <w:r w:rsidRPr="005507AF">
              <w:rPr>
                <w:rFonts w:ascii="Arial" w:eastAsia="Calibri" w:hAnsi="Arial" w:cs="Arial"/>
                <w:b/>
                <w:bCs/>
                <w:color w:val="000000"/>
                <w:sz w:val="16"/>
                <w:szCs w:val="16"/>
                <w:lang w:eastAsia="en-GB"/>
              </w:rPr>
              <w:t>p&lt;0.001</w:t>
            </w:r>
          </w:p>
        </w:tc>
      </w:tr>
      <w:tr w:rsidR="00EC04F3" w:rsidRPr="005507AF" w14:paraId="262CAF23" w14:textId="77777777" w:rsidTr="00351C09">
        <w:trPr>
          <w:trHeight w:val="300"/>
        </w:trPr>
        <w:tc>
          <w:tcPr>
            <w:tcW w:w="1620" w:type="dxa"/>
            <w:tcBorders>
              <w:top w:val="nil"/>
              <w:right w:val="nil"/>
            </w:tcBorders>
            <w:noWrap/>
          </w:tcPr>
          <w:p w14:paraId="3C180F8C"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Nouri 2011</w:t>
            </w:r>
          </w:p>
        </w:tc>
        <w:tc>
          <w:tcPr>
            <w:tcW w:w="1730" w:type="dxa"/>
            <w:tcBorders>
              <w:top w:val="nil"/>
              <w:left w:val="nil"/>
              <w:right w:val="nil"/>
            </w:tcBorders>
            <w:noWrap/>
            <w:vAlign w:val="center"/>
          </w:tcPr>
          <w:p w14:paraId="02194082"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Fertility Problem  Inventory (FPI)</w:t>
            </w:r>
          </w:p>
        </w:tc>
        <w:tc>
          <w:tcPr>
            <w:tcW w:w="1456" w:type="dxa"/>
            <w:tcBorders>
              <w:top w:val="nil"/>
              <w:left w:val="nil"/>
              <w:right w:val="nil"/>
            </w:tcBorders>
            <w:noWrap/>
          </w:tcPr>
          <w:p w14:paraId="1DCC7C1E"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Women having IVF</w:t>
            </w:r>
          </w:p>
        </w:tc>
        <w:tc>
          <w:tcPr>
            <w:tcW w:w="1422" w:type="dxa"/>
            <w:tcBorders>
              <w:top w:val="nil"/>
              <w:left w:val="nil"/>
              <w:right w:val="nil"/>
            </w:tcBorders>
            <w:noWrap/>
          </w:tcPr>
          <w:p w14:paraId="48C249EA"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83</w:t>
            </w:r>
          </w:p>
        </w:tc>
        <w:tc>
          <w:tcPr>
            <w:tcW w:w="1260" w:type="dxa"/>
            <w:tcBorders>
              <w:top w:val="nil"/>
              <w:left w:val="nil"/>
              <w:right w:val="nil"/>
            </w:tcBorders>
            <w:noWrap/>
          </w:tcPr>
          <w:p w14:paraId="609A7DA2" w14:textId="77777777" w:rsidR="00EC04F3" w:rsidRPr="005507AF" w:rsidRDefault="00EC04F3" w:rsidP="00EC04F3">
            <w:pPr>
              <w:jc w:val="right"/>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not available</w:t>
            </w:r>
          </w:p>
        </w:tc>
        <w:tc>
          <w:tcPr>
            <w:tcW w:w="1754" w:type="dxa"/>
            <w:tcBorders>
              <w:top w:val="nil"/>
              <w:left w:val="nil"/>
            </w:tcBorders>
            <w:noWrap/>
          </w:tcPr>
          <w:p w14:paraId="21D291B6" w14:textId="77777777" w:rsidR="00EC04F3" w:rsidRPr="005507AF" w:rsidRDefault="00EC04F3" w:rsidP="00EC04F3">
            <w:pPr>
              <w:rPr>
                <w:rFonts w:ascii="Arial" w:eastAsia="Calibri" w:hAnsi="Arial" w:cs="Arial"/>
                <w:color w:val="000000"/>
                <w:sz w:val="16"/>
                <w:szCs w:val="16"/>
                <w:lang w:eastAsia="en-GB"/>
              </w:rPr>
            </w:pPr>
            <w:r w:rsidRPr="005507AF">
              <w:rPr>
                <w:rFonts w:ascii="Arial" w:eastAsia="Calibri" w:hAnsi="Arial" w:cs="Arial"/>
                <w:color w:val="000000"/>
                <w:sz w:val="16"/>
                <w:szCs w:val="16"/>
                <w:lang w:eastAsia="en-GB"/>
              </w:rPr>
              <w:t>Not significant</w:t>
            </w:r>
          </w:p>
        </w:tc>
      </w:tr>
    </w:tbl>
    <w:p w14:paraId="1B479826" w14:textId="77777777" w:rsidR="00EC04F3" w:rsidRPr="00EC04F3" w:rsidRDefault="00EC04F3" w:rsidP="00EC04F3">
      <w:pPr>
        <w:spacing w:line="360" w:lineRule="auto"/>
        <w:ind w:right="113"/>
        <w:rPr>
          <w:rFonts w:ascii="Arial" w:eastAsia="Calibri" w:hAnsi="Arial" w:cs="Arial"/>
          <w:sz w:val="14"/>
        </w:rPr>
      </w:pPr>
    </w:p>
    <w:p w14:paraId="24A4B9C1" w14:textId="77777777" w:rsidR="00EC04F3" w:rsidRPr="00EC04F3" w:rsidRDefault="00EC04F3" w:rsidP="00EC04F3">
      <w:pPr>
        <w:spacing w:line="360" w:lineRule="auto"/>
        <w:ind w:right="113"/>
        <w:rPr>
          <w:rFonts w:ascii="Arial" w:eastAsia="Calibri" w:hAnsi="Arial" w:cs="Arial"/>
          <w:sz w:val="14"/>
        </w:rPr>
      </w:pPr>
    </w:p>
    <w:p w14:paraId="5E76F3AF" w14:textId="77777777" w:rsidR="00EC04F3" w:rsidRPr="00EC04F3" w:rsidRDefault="00EC04F3" w:rsidP="00EC04F3">
      <w:pPr>
        <w:spacing w:line="360" w:lineRule="auto"/>
        <w:ind w:right="113"/>
        <w:rPr>
          <w:rFonts w:ascii="Arial" w:eastAsia="Calibri" w:hAnsi="Arial" w:cs="Arial"/>
          <w:sz w:val="14"/>
        </w:rPr>
      </w:pPr>
      <w:r w:rsidRPr="00EC04F3">
        <w:rPr>
          <w:rFonts w:ascii="Arial" w:eastAsia="Calibri" w:hAnsi="Arial" w:cs="Arial"/>
          <w:sz w:val="14"/>
        </w:rPr>
        <w:t>* Pregnant couples had higher scores on sexual concern and need for parenthood scales.</w:t>
      </w:r>
    </w:p>
    <w:p w14:paraId="146F60DC" w14:textId="77777777" w:rsidR="00EC04F3" w:rsidRPr="00EC04F3" w:rsidRDefault="00EC04F3" w:rsidP="00EC04F3">
      <w:pPr>
        <w:spacing w:line="360" w:lineRule="auto"/>
        <w:ind w:right="113"/>
        <w:rPr>
          <w:rFonts w:ascii="Arial" w:eastAsia="Calibri" w:hAnsi="Arial" w:cs="Arial"/>
          <w:sz w:val="14"/>
        </w:rPr>
      </w:pPr>
      <w:r w:rsidRPr="00EC04F3">
        <w:rPr>
          <w:rFonts w:ascii="Lucida Sans Unicode" w:eastAsia="Calibri" w:hAnsi="Lucida Sans Unicode" w:cs="Lucida Sans Unicode"/>
          <w:b/>
          <w:bCs/>
          <w:sz w:val="14"/>
          <w:vertAlign w:val="superscript"/>
        </w:rPr>
        <w:t>ǂ</w:t>
      </w:r>
      <w:r w:rsidRPr="00EC04F3">
        <w:rPr>
          <w:rFonts w:ascii="Arial" w:eastAsia="Calibri" w:hAnsi="Arial" w:cs="Arial"/>
          <w:b/>
          <w:bCs/>
          <w:sz w:val="14"/>
          <w:vertAlign w:val="superscript"/>
        </w:rPr>
        <w:t xml:space="preserve">   </w:t>
      </w:r>
      <w:r w:rsidRPr="00EC04F3">
        <w:rPr>
          <w:rFonts w:ascii="Arial" w:eastAsia="Calibri" w:hAnsi="Arial" w:cs="Arial"/>
          <w:sz w:val="14"/>
        </w:rPr>
        <w:t>Baseline negative affect measured by DRK predicted live birth</w:t>
      </w:r>
    </w:p>
    <w:p w14:paraId="0FE39B10" w14:textId="77777777" w:rsidR="00EC04F3" w:rsidRDefault="00EC04F3" w:rsidP="00EC04F3">
      <w:pPr>
        <w:spacing w:line="360" w:lineRule="auto"/>
        <w:ind w:right="113"/>
        <w:rPr>
          <w:rFonts w:ascii="Arial" w:eastAsia="Calibri" w:hAnsi="Arial" w:cs="Arial"/>
          <w:sz w:val="14"/>
        </w:rPr>
      </w:pPr>
    </w:p>
    <w:p w14:paraId="50DEEE05" w14:textId="77777777" w:rsidR="00BE7EE6" w:rsidRDefault="00BE7EE6" w:rsidP="00EC04F3">
      <w:pPr>
        <w:spacing w:line="360" w:lineRule="auto"/>
        <w:ind w:right="113"/>
        <w:rPr>
          <w:rFonts w:ascii="Arial" w:eastAsia="Calibri" w:hAnsi="Arial" w:cs="Arial"/>
          <w:sz w:val="14"/>
        </w:rPr>
      </w:pPr>
    </w:p>
    <w:p w14:paraId="135E2384" w14:textId="77777777" w:rsidR="00BE7EE6" w:rsidRDefault="00BE7EE6" w:rsidP="00EC04F3">
      <w:pPr>
        <w:spacing w:line="360" w:lineRule="auto"/>
        <w:ind w:right="113"/>
        <w:rPr>
          <w:rFonts w:ascii="Arial" w:eastAsia="Calibri" w:hAnsi="Arial" w:cs="Arial"/>
          <w:sz w:val="14"/>
        </w:rPr>
      </w:pPr>
    </w:p>
    <w:p w14:paraId="1D852F6F" w14:textId="77777777" w:rsidR="00BE7EE6" w:rsidRDefault="00BE7EE6" w:rsidP="00EC04F3">
      <w:pPr>
        <w:spacing w:line="360" w:lineRule="auto"/>
        <w:ind w:right="113"/>
        <w:rPr>
          <w:rFonts w:ascii="Arial" w:eastAsia="Calibri" w:hAnsi="Arial" w:cs="Arial"/>
          <w:sz w:val="14"/>
        </w:rPr>
      </w:pPr>
    </w:p>
    <w:p w14:paraId="19797CCF" w14:textId="77777777" w:rsidR="00BE7EE6" w:rsidRDefault="00BE7EE6" w:rsidP="00EC04F3">
      <w:pPr>
        <w:spacing w:line="360" w:lineRule="auto"/>
        <w:ind w:right="113"/>
        <w:rPr>
          <w:rFonts w:ascii="Arial" w:eastAsia="Calibri" w:hAnsi="Arial" w:cs="Arial"/>
          <w:sz w:val="14"/>
        </w:rPr>
      </w:pPr>
    </w:p>
    <w:p w14:paraId="64B5CF9D" w14:textId="77777777" w:rsidR="00BE7EE6" w:rsidRDefault="00BE7EE6" w:rsidP="00EC04F3">
      <w:pPr>
        <w:spacing w:line="360" w:lineRule="auto"/>
        <w:ind w:right="113"/>
        <w:rPr>
          <w:rFonts w:ascii="Arial" w:eastAsia="Calibri" w:hAnsi="Arial" w:cs="Arial"/>
          <w:sz w:val="14"/>
        </w:rPr>
      </w:pPr>
    </w:p>
    <w:p w14:paraId="2DEA9FA4" w14:textId="77777777" w:rsidR="00BE7EE6" w:rsidRDefault="00BE7EE6" w:rsidP="00EC04F3">
      <w:pPr>
        <w:spacing w:line="360" w:lineRule="auto"/>
        <w:ind w:right="113"/>
        <w:rPr>
          <w:rFonts w:ascii="Arial" w:eastAsia="Calibri" w:hAnsi="Arial" w:cs="Arial"/>
          <w:sz w:val="14"/>
        </w:rPr>
      </w:pPr>
    </w:p>
    <w:p w14:paraId="1CFB15BF" w14:textId="77777777" w:rsidR="00BE7EE6" w:rsidRDefault="00BE7EE6" w:rsidP="00EC04F3">
      <w:pPr>
        <w:spacing w:line="360" w:lineRule="auto"/>
        <w:ind w:right="113"/>
        <w:rPr>
          <w:rFonts w:ascii="Arial" w:eastAsia="Calibri" w:hAnsi="Arial" w:cs="Arial"/>
          <w:sz w:val="14"/>
        </w:rPr>
      </w:pPr>
    </w:p>
    <w:p w14:paraId="677DF895" w14:textId="77777777" w:rsidR="00BE7EE6" w:rsidRDefault="00BE7EE6" w:rsidP="00EC04F3">
      <w:pPr>
        <w:spacing w:line="360" w:lineRule="auto"/>
        <w:ind w:right="113"/>
        <w:rPr>
          <w:rFonts w:ascii="Arial" w:eastAsia="Calibri" w:hAnsi="Arial" w:cs="Arial"/>
          <w:sz w:val="14"/>
        </w:rPr>
      </w:pPr>
    </w:p>
    <w:p w14:paraId="66B64ECF" w14:textId="77777777" w:rsidR="00BE7EE6" w:rsidRPr="00EC04F3" w:rsidRDefault="00BE7EE6" w:rsidP="00EC04F3">
      <w:pPr>
        <w:spacing w:line="360" w:lineRule="auto"/>
        <w:ind w:right="113"/>
        <w:rPr>
          <w:rFonts w:ascii="Arial" w:eastAsia="Calibri" w:hAnsi="Arial" w:cs="Arial"/>
          <w:sz w:val="14"/>
        </w:rPr>
      </w:pPr>
    </w:p>
    <w:p w14:paraId="29C05EB3" w14:textId="77777777" w:rsidR="00EC04F3" w:rsidRPr="00EC04F3" w:rsidRDefault="00EC04F3" w:rsidP="00EC04F3">
      <w:pPr>
        <w:spacing w:line="360" w:lineRule="auto"/>
        <w:ind w:right="113"/>
        <w:rPr>
          <w:rFonts w:ascii="Arial" w:eastAsia="Calibri" w:hAnsi="Arial" w:cs="Arial"/>
        </w:rPr>
      </w:pPr>
    </w:p>
    <w:p w14:paraId="48E61EF8" w14:textId="12DB41D8" w:rsidR="00EC04F3" w:rsidRDefault="00EC04F3" w:rsidP="008805BA">
      <w:pPr>
        <w:spacing w:line="480" w:lineRule="auto"/>
        <w:ind w:right="113"/>
        <w:rPr>
          <w:rFonts w:ascii="Arial" w:eastAsia="Calibri" w:hAnsi="Arial" w:cs="Arial"/>
          <w:sz w:val="24"/>
          <w:szCs w:val="24"/>
        </w:rPr>
      </w:pPr>
      <w:r w:rsidRPr="00B136F9">
        <w:rPr>
          <w:rFonts w:ascii="Arial" w:eastAsia="Calibri" w:hAnsi="Arial" w:cs="Arial"/>
          <w:b/>
          <w:sz w:val="24"/>
          <w:szCs w:val="24"/>
        </w:rPr>
        <w:t>Biochemical markers of stress</w:t>
      </w:r>
      <w:r w:rsidRPr="00B136F9">
        <w:rPr>
          <w:rFonts w:ascii="Arial" w:eastAsia="Calibri" w:hAnsi="Arial" w:cs="Arial"/>
          <w:sz w:val="24"/>
          <w:szCs w:val="24"/>
        </w:rPr>
        <w:t xml:space="preserve">: Effects of stress on fertility treatment outcome has also been examined using stress markers like prolactin, cortisol and serum adrenaline. Serum prolactin has been shown to increase during periods of stress. High prolactin levels </w:t>
      </w:r>
      <w:r w:rsidR="002563AD" w:rsidRPr="00B136F9">
        <w:rPr>
          <w:rFonts w:ascii="Arial" w:eastAsia="Calibri" w:hAnsi="Arial" w:cs="Arial"/>
          <w:sz w:val="24"/>
          <w:szCs w:val="24"/>
        </w:rPr>
        <w:t>disturb</w:t>
      </w:r>
      <w:r w:rsidRPr="00B136F9">
        <w:rPr>
          <w:rFonts w:ascii="Arial" w:eastAsia="Calibri" w:hAnsi="Arial" w:cs="Arial"/>
          <w:sz w:val="24"/>
          <w:szCs w:val="24"/>
        </w:rPr>
        <w:t xml:space="preserve"> ovarian function and thereby affect the chance of conceiving. Cortisol and catecholamines are secreted by the body in response to stress. In our review, 5 studies used biomarkers prolactin, cortisol, and catecholamines to measure stress (Table IX). Demyttenaere </w:t>
      </w:r>
      <w:r w:rsidRPr="00B136F9">
        <w:rPr>
          <w:rFonts w:ascii="Arial" w:eastAsia="Calibri" w:hAnsi="Arial" w:cs="Arial"/>
          <w:i/>
          <w:sz w:val="24"/>
          <w:szCs w:val="24"/>
        </w:rPr>
        <w:t>et al</w:t>
      </w:r>
      <w:r w:rsidRPr="00B136F9">
        <w:rPr>
          <w:rFonts w:ascii="Arial" w:eastAsia="Calibri" w:hAnsi="Arial" w:cs="Arial"/>
          <w:sz w:val="24"/>
          <w:szCs w:val="24"/>
        </w:rPr>
        <w:t xml:space="preserve"> showed prolactin and cortisol levels to be significantly raised in the non-pregnant women </w:t>
      </w:r>
      <w:r w:rsidRPr="00B136F9">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&lt;EndNote&gt;&lt;Cite&gt;&lt;Author&gt;Demyttenaere&lt;/Author&gt;&lt;Year&gt;1992&lt;/Year&gt;&lt;IDText&gt;Coping and the ineffectiveness of coping influence the outcome of in vitro fertilization through stress responses&lt;/IDText&gt;&lt;DisplayText&gt;(69)&lt;/DisplayText&gt;&lt;record&gt;&lt;dates&gt;&lt;pub-dates&gt;&lt;date&gt;Nov&lt;/date&gt;&lt;/pub-dates&gt;&lt;year&gt;1992&lt;/year&gt;&lt;/dates&gt;&lt;keywords&gt;&lt;keyword&gt;Adaptation, Psychological/ physiology&lt;/keyword&gt;&lt;keyword&gt;Adult&lt;/keyword&gt;&lt;keyword&gt;Anxiety/blood/psychology&lt;/keyword&gt;&lt;keyword&gt;Arousal/ physiology&lt;/keyword&gt;&lt;keyword&gt;Depression/blood/psychology&lt;/keyword&gt;&lt;keyword&gt;Embryo Transfer/psychology&lt;/keyword&gt;&lt;keyword&gt;Female&lt;/keyword&gt;&lt;keyword&gt;Fertilization in Vitro&lt;/keyword&gt;&lt;keyword&gt;Follicle Stimulating Hormone/blood&lt;/keyword&gt;&lt;keyword&gt;Humans&lt;/keyword&gt;&lt;keyword&gt;Hydrocortisone/blood&lt;/keyword&gt;&lt;keyword&gt;Luteinizing Hormone/blood&lt;/keyword&gt;&lt;keyword&gt;Pregnancy/ physiology&lt;/keyword&gt;&lt;keyword&gt;Prolactin/blood&lt;/keyword&gt;&lt;/keywords&gt;&lt;isbn&gt;0306-4530 (Print)&amp;#xD;0306-4530 (Linking)&lt;/isbn&gt;&lt;titles&gt;&lt;title&gt;Coping and the ineffectiveness of coping influence the outcome of in vitro fertilization through stress responses&lt;/title&gt;&lt;secondary-title&gt;Psychoneuroendocrinology&lt;/secondary-title&gt;&lt;alt-title&gt;Psychoneuroendocrinology&lt;/alt-title&gt;&lt;/titles&gt;&lt;pages&gt;655-65&lt;/pages&gt;&lt;number&gt;6&lt;/number&gt;&lt;contributors&gt;&lt;authors&gt;&lt;author&gt;Demyttenaere, K.&lt;/author&gt;&lt;author&gt;Nijs, P.&lt;/author&gt;&lt;author&gt;Evers-Kiebooms, G.&lt;/author&gt;&lt;author&gt;Koninckx, P. R.&lt;/author&gt;&lt;/authors&gt;&lt;/contributors&gt;&lt;edition&gt;1992/11/01&lt;/edition&gt;&lt;language&gt;eng&lt;/language&gt;&lt;added-date format="utc"&gt;1361443390&lt;/added-date&gt;&lt;ref-type name="Journal Article"&gt;17&lt;/ref-type&gt;&lt;auth-address&gt;Department of Obstetrics and Gynecology, University Hospital Gasthuisberg, Catholic University, Leuven, Belgium.&lt;/auth-address&gt;&lt;remote-database-provider&gt;NLM&lt;/remote-database-provider&gt;&lt;rec-number&gt;1526&lt;/rec-number&gt;&lt;last-updated-date format="utc"&gt;1361444786&lt;/last-updated-date&gt;&lt;accession-num&gt;1287684&lt;/accession-num&gt;&lt;volume&gt;17&lt;/volume&gt;&lt;/record&gt;&lt;/Cite&gt;&lt;/EndNote&gt;</w:instrText>
      </w:r>
      <w:r w:rsidRPr="00B136F9">
        <w:rPr>
          <w:rFonts w:ascii="Arial" w:eastAsia="Calibri" w:hAnsi="Arial" w:cs="Arial"/>
          <w:sz w:val="24"/>
          <w:szCs w:val="24"/>
        </w:rPr>
        <w:fldChar w:fldCharType="separate"/>
      </w:r>
      <w:r w:rsidR="00261289">
        <w:rPr>
          <w:rFonts w:ascii="Arial" w:eastAsia="Calibri" w:hAnsi="Arial" w:cs="Arial"/>
          <w:sz w:val="24"/>
          <w:szCs w:val="24"/>
        </w:rPr>
        <w:t>(69)</w:t>
      </w:r>
      <w:r w:rsidRPr="00B136F9">
        <w:rPr>
          <w:rFonts w:ascii="Arial" w:eastAsia="Calibri" w:hAnsi="Arial" w:cs="Arial"/>
          <w:sz w:val="24"/>
          <w:szCs w:val="24"/>
        </w:rPr>
        <w:fldChar w:fldCharType="end"/>
      </w:r>
      <w:r w:rsidRPr="00B136F9">
        <w:rPr>
          <w:rFonts w:ascii="Arial" w:eastAsia="Calibri" w:hAnsi="Arial" w:cs="Arial"/>
          <w:sz w:val="24"/>
          <w:szCs w:val="24"/>
        </w:rPr>
        <w:t xml:space="preserve"> while others  did not report similar findings </w:t>
      </w:r>
      <w:r w:rsidRPr="00B136F9">
        <w:rPr>
          <w:rFonts w:ascii="Arial" w:eastAsia="Calibri" w:hAnsi="Arial" w:cs="Arial"/>
          <w:sz w:val="24"/>
          <w:szCs w:val="24"/>
        </w:rPr>
        <w:fldChar w:fldCharType="begin">
          <w:fldData xml:space="preserve">PEVuZE5vdGU+PENpdGU+PEF1dGhvcj5NZXJhcmk8L0F1dGhvcj48WWVhcj4xOTkyPC9ZZWFyPjxJ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</w:fldData>
        </w:fldChar>
      </w:r>
      <w:r w:rsidR="00261289">
        <w:rPr>
          <w:rFonts w:ascii="Arial" w:eastAsia="Calibri" w:hAnsi="Arial" w:cs="Arial"/>
          <w:sz w:val="24"/>
          <w:szCs w:val="24"/>
        </w:rPr>
        <w:instrText xml:space="preserve"> ADDIN EN.CITE </w:instrText>
      </w:r>
      <w:r w:rsidR="00261289">
        <w:rPr>
          <w:rFonts w:ascii="Arial" w:eastAsia="Calibri" w:hAnsi="Arial" w:cs="Arial"/>
          <w:sz w:val="24"/>
          <w:szCs w:val="24"/>
        </w:rPr>
        <w:fldChar w:fldCharType="begin">
          <w:fldData xml:space="preserve">PEVuZE5vdGU+PENpdGU+PEF1dGhvcj5NZXJhcmk8L0F1dGhvcj48WWVhcj4xOTkyPC9ZZWFyPjxJ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</w:fldData>
        </w:fldChar>
      </w:r>
      <w:r w:rsidR="00261289">
        <w:rPr>
          <w:rFonts w:ascii="Arial" w:eastAsia="Calibri" w:hAnsi="Arial" w:cs="Arial"/>
          <w:sz w:val="24"/>
          <w:szCs w:val="24"/>
        </w:rPr>
        <w:instrText xml:space="preserve"> ADDIN EN.CITE.DATA </w:instrText>
      </w:r>
      <w:r w:rsidR="00261289">
        <w:rPr>
          <w:rFonts w:ascii="Arial" w:eastAsia="Calibri" w:hAnsi="Arial" w:cs="Arial"/>
          <w:sz w:val="24"/>
          <w:szCs w:val="24"/>
        </w:rPr>
      </w:r>
      <w:r w:rsidR="00261289">
        <w:rPr>
          <w:rFonts w:ascii="Arial" w:eastAsia="Calibri" w:hAnsi="Arial" w:cs="Arial"/>
          <w:sz w:val="24"/>
          <w:szCs w:val="24"/>
        </w:rPr>
        <w:fldChar w:fldCharType="end"/>
      </w:r>
      <w:r w:rsidRPr="00B136F9">
        <w:rPr>
          <w:rFonts w:ascii="Arial" w:eastAsia="Calibri" w:hAnsi="Arial" w:cs="Arial"/>
          <w:sz w:val="24"/>
          <w:szCs w:val="24"/>
        </w:rPr>
      </w:r>
      <w:r w:rsidRPr="00B136F9">
        <w:rPr>
          <w:rFonts w:ascii="Arial" w:eastAsia="Calibri" w:hAnsi="Arial" w:cs="Arial"/>
          <w:sz w:val="24"/>
          <w:szCs w:val="24"/>
        </w:rPr>
        <w:fldChar w:fldCharType="separate"/>
      </w:r>
      <w:r w:rsidR="00261289">
        <w:rPr>
          <w:rFonts w:ascii="Arial" w:eastAsia="Calibri" w:hAnsi="Arial" w:cs="Arial"/>
          <w:sz w:val="24"/>
          <w:szCs w:val="24"/>
        </w:rPr>
        <w:t>(78, 103)</w:t>
      </w:r>
      <w:r w:rsidRPr="00B136F9">
        <w:rPr>
          <w:rFonts w:ascii="Arial" w:eastAsia="Calibri" w:hAnsi="Arial" w:cs="Arial"/>
          <w:sz w:val="24"/>
          <w:szCs w:val="24"/>
        </w:rPr>
        <w:fldChar w:fldCharType="end"/>
      </w:r>
      <w:r w:rsidRPr="00B136F9">
        <w:rPr>
          <w:rFonts w:ascii="Arial" w:eastAsia="Calibri" w:hAnsi="Arial" w:cs="Arial"/>
          <w:sz w:val="24"/>
          <w:szCs w:val="24"/>
        </w:rPr>
        <w:t xml:space="preserve">. Smeenk </w:t>
      </w:r>
      <w:r w:rsidRPr="00B136F9">
        <w:rPr>
          <w:rFonts w:ascii="Arial" w:eastAsia="Calibri" w:hAnsi="Arial" w:cs="Arial"/>
          <w:i/>
          <w:sz w:val="24"/>
          <w:szCs w:val="24"/>
        </w:rPr>
        <w:t xml:space="preserve">et al </w:t>
      </w:r>
      <w:r w:rsidRPr="00B136F9">
        <w:rPr>
          <w:rFonts w:ascii="Arial" w:eastAsia="Calibri" w:hAnsi="Arial" w:cs="Arial"/>
          <w:sz w:val="24"/>
          <w:szCs w:val="24"/>
        </w:rPr>
        <w:t xml:space="preserve">noted a significant positive correlation between adrenaline/creatinine ratio and pre-treatment depression and state anxiety scores </w:t>
      </w:r>
      <w:r w:rsidRPr="00B136F9">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&lt;EndNote&gt;&lt;Cite&gt;&lt;Author&gt;Smeenk&lt;/Author&gt;&lt;Year&gt;2001&lt;/Year&gt;&lt;IDText&gt;Biochemical and questionnaire-based assessment of stress in IVF/ICSI&lt;/IDText&gt;&lt;DisplayText&gt;(107)&lt;/DisplayText&gt;&lt;record&gt;&lt;dates&gt;&lt;pub-dates&gt;&lt;date&gt;Jun&lt;/date&gt;&lt;/pub-dates&gt;&lt;year&gt;2001&lt;/year&gt;&lt;/dates&gt;&lt;isbn&gt;0268-1161&lt;/isbn&gt;&lt;titles&gt;&lt;title&gt;Biochemical and questionnaire-based assessment of stress in IVF/ICSI&lt;/title&gt;&lt;secondary-title&gt;Human Reproduction&lt;/secondary-title&gt;&lt;/titles&gt;&lt;pages&gt;81-82&lt;/pages&gt;&lt;contributors&gt;&lt;authors&gt;&lt;author&gt;Smeenk, J. M. J.&lt;/author&gt;&lt;author&gt;Eugster, A.&lt;/author&gt;&lt;author&gt;Verhaak, C. M.&lt;/author&gt;&lt;author&gt;Vingerhoets, A. J. J. M.&lt;/author&gt;&lt;author&gt;Van Minnen, A.&lt;/author&gt;&lt;author&gt;Sweep, F.&lt;/author&gt;&lt;author&gt;Braat, D. D. M.&lt;/author&gt;&lt;/authors&gt;&lt;/contributors&gt;&lt;added-date format="utc"&gt;1361421191&lt;/added-date&gt;&lt;ref-type name="Journal Article"&gt;17&lt;/ref-type&gt;&lt;rec-number&gt;1393&lt;/rec-number&gt;&lt;last-updated-date format="utc"&gt;1432788058&lt;/last-updated-date&gt;&lt;accession-num&gt;WOS:000208315800192&lt;/accession-num&gt;&lt;volume&gt;16&lt;/volume&gt;&lt;/record&gt;&lt;/Cite&gt;&lt;/EndNote&gt;</w:instrText>
      </w:r>
      <w:r w:rsidRPr="00B136F9">
        <w:rPr>
          <w:rFonts w:ascii="Arial" w:eastAsia="Calibri" w:hAnsi="Arial" w:cs="Arial"/>
          <w:sz w:val="24"/>
          <w:szCs w:val="24"/>
        </w:rPr>
        <w:fldChar w:fldCharType="separate"/>
      </w:r>
      <w:r w:rsidR="00261289">
        <w:rPr>
          <w:rFonts w:ascii="Arial" w:eastAsia="Calibri" w:hAnsi="Arial" w:cs="Arial"/>
          <w:sz w:val="24"/>
          <w:szCs w:val="24"/>
        </w:rPr>
        <w:t>(107)</w:t>
      </w:r>
      <w:r w:rsidRPr="00B136F9">
        <w:rPr>
          <w:rFonts w:ascii="Arial" w:eastAsia="Calibri" w:hAnsi="Arial" w:cs="Arial"/>
          <w:sz w:val="24"/>
          <w:szCs w:val="24"/>
        </w:rPr>
        <w:fldChar w:fldCharType="end"/>
      </w:r>
      <w:r w:rsidRPr="00B136F9">
        <w:rPr>
          <w:rFonts w:ascii="Arial" w:eastAsia="Calibri" w:hAnsi="Arial" w:cs="Arial"/>
          <w:sz w:val="24"/>
          <w:szCs w:val="24"/>
        </w:rPr>
        <w:t xml:space="preserve">. All these parameters were significantly higher in the non-pregnant group versus the pregnant group. An Yuan et al found the cortisol and adrenaline levels on the day of oocyte retrieval significantly raised in pregnant women but the pre-treatment levels were statistically similar </w:t>
      </w:r>
      <w:r w:rsidRPr="00B136F9">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&lt;EndNote&gt;&lt;Cite&gt;&lt;Author&gt;An&lt;/Author&gt;&lt;Year&gt;2013&lt;/Year&gt;&lt;IDText&gt;Relationship between psychological stress and reproductive outcome in women undergoing in vitro fertilization treatment: Psychological and neurohormonal assessment&lt;/IDText&gt;&lt;DisplayText&gt;(122)&lt;/DisplayText&gt;&lt;record&gt;&lt;dates&gt;&lt;pub-dates&gt;&lt;date&gt;Jan&lt;/date&gt;&lt;/pub-dates&gt;&lt;year&gt;2013&lt;/year&gt;&lt;/dates&gt;&lt;isbn&gt;1573-7330 (Electronic)&amp;#xD;1058-0468 (Linking)&lt;/isbn&gt;&lt;custom2&gt;PMC3553357&lt;/custom2&gt;&lt;titles&gt;&lt;title&gt;Relationship between psychological stress and reproductive outcome in women undergoing in vitro fertilization treatment: Psychological and neurohormonal assessment&lt;/title&gt;&lt;secondary-title&gt;J Assist Reprod Genet&lt;/secondary-title&gt;&lt;alt-title&gt;Journal of assisted reproduction and genetics&lt;/alt-title&gt;&lt;/titles&gt;&lt;pages&gt;35-41&lt;/pages&gt;&lt;number&gt;1&lt;/number&gt;&lt;contributors&gt;&lt;authors&gt;&lt;author&gt;An, Y.&lt;/author&gt;&lt;author&gt;Sun, Z.&lt;/author&gt;&lt;author&gt;Li, L.&lt;/author&gt;&lt;author&gt;Zhang, Y.&lt;/author&gt;&lt;author&gt;Ji, H.&lt;/author&gt;&lt;/authors&gt;&lt;/contributors&gt;&lt;edition&gt;2012/12/06&lt;/edition&gt;&lt;language&gt;eng&lt;/language&gt;&lt;added-date format="utc"&gt;1361441348&lt;/added-date&gt;&lt;ref-type name="Journal Article"&gt;17&lt;/ref-type&gt;&lt;auth-address&gt;Department of Reproductive Medicine, The First Affiliated Hospital of Harbin Medical University, 23 Youzheng Street, Nangang District, Harbin, Heilongjiang, 150001, China.&lt;/auth-address&gt;&lt;remote-database-provider&gt;NLM&lt;/remote-database-provider&gt;&lt;rec-number&gt;1482&lt;/rec-number&gt;&lt;last-updated-date format="utc"&gt;1361444786&lt;/last-updated-date&gt;&lt;accession-num&gt;23212833&lt;/accession-num&gt;&lt;electronic-resource-num&gt;10.1007/s10815-012-9904-x&lt;/electronic-resource-num&gt;&lt;volume&gt;30&lt;/volume&gt;&lt;/record&gt;&lt;/Cite&gt;&lt;/EndNote&gt;</w:instrText>
      </w:r>
      <w:r w:rsidRPr="00B136F9">
        <w:rPr>
          <w:rFonts w:ascii="Arial" w:eastAsia="Calibri" w:hAnsi="Arial" w:cs="Arial"/>
          <w:sz w:val="24"/>
          <w:szCs w:val="24"/>
        </w:rPr>
        <w:fldChar w:fldCharType="separate"/>
      </w:r>
      <w:r w:rsidR="00261289">
        <w:rPr>
          <w:rFonts w:ascii="Arial" w:eastAsia="Calibri" w:hAnsi="Arial" w:cs="Arial"/>
          <w:sz w:val="24"/>
          <w:szCs w:val="24"/>
        </w:rPr>
        <w:t>(122)</w:t>
      </w:r>
      <w:r w:rsidRPr="00B136F9">
        <w:rPr>
          <w:rFonts w:ascii="Arial" w:eastAsia="Calibri" w:hAnsi="Arial" w:cs="Arial"/>
          <w:sz w:val="24"/>
          <w:szCs w:val="24"/>
        </w:rPr>
        <w:fldChar w:fldCharType="end"/>
      </w:r>
      <w:r w:rsidRPr="00B136F9">
        <w:rPr>
          <w:rFonts w:ascii="Arial" w:eastAsia="Calibri" w:hAnsi="Arial" w:cs="Arial"/>
          <w:sz w:val="24"/>
          <w:szCs w:val="24"/>
        </w:rPr>
        <w:t>.</w:t>
      </w:r>
    </w:p>
    <w:p w14:paraId="3958524F" w14:textId="77777777" w:rsidR="00A07810" w:rsidRDefault="00A07810" w:rsidP="008805BA">
      <w:pPr>
        <w:spacing w:line="480" w:lineRule="auto"/>
        <w:ind w:right="113"/>
        <w:rPr>
          <w:rFonts w:ascii="Arial" w:eastAsia="Calibri" w:hAnsi="Arial" w:cs="Arial"/>
          <w:sz w:val="24"/>
          <w:szCs w:val="24"/>
        </w:rPr>
      </w:pPr>
    </w:p>
    <w:p w14:paraId="0C5A828F" w14:textId="77777777" w:rsidR="00A07810" w:rsidRDefault="00A07810" w:rsidP="008805BA">
      <w:pPr>
        <w:spacing w:line="480" w:lineRule="auto"/>
        <w:ind w:right="113"/>
        <w:rPr>
          <w:rFonts w:ascii="Arial" w:eastAsia="Calibri" w:hAnsi="Arial" w:cs="Arial"/>
          <w:sz w:val="24"/>
          <w:szCs w:val="24"/>
        </w:rPr>
      </w:pPr>
    </w:p>
    <w:p w14:paraId="074F63F8" w14:textId="77777777" w:rsidR="00A07810" w:rsidRDefault="00A07810" w:rsidP="008805BA">
      <w:pPr>
        <w:spacing w:line="480" w:lineRule="auto"/>
        <w:ind w:right="113"/>
        <w:rPr>
          <w:rFonts w:ascii="Arial" w:eastAsia="Calibri" w:hAnsi="Arial" w:cs="Arial"/>
          <w:sz w:val="24"/>
          <w:szCs w:val="24"/>
        </w:rPr>
      </w:pPr>
    </w:p>
    <w:p w14:paraId="0BBAE788" w14:textId="77777777" w:rsidR="00A07810" w:rsidRDefault="00A07810" w:rsidP="008805BA">
      <w:pPr>
        <w:spacing w:line="480" w:lineRule="auto"/>
        <w:ind w:right="113"/>
        <w:rPr>
          <w:rFonts w:ascii="Arial" w:eastAsia="Calibri" w:hAnsi="Arial" w:cs="Arial"/>
          <w:sz w:val="24"/>
          <w:szCs w:val="24"/>
        </w:rPr>
      </w:pPr>
    </w:p>
    <w:p w14:paraId="1C50F5FE" w14:textId="77777777" w:rsidR="00A07810" w:rsidRDefault="00A07810" w:rsidP="008805BA">
      <w:pPr>
        <w:spacing w:line="480" w:lineRule="auto"/>
        <w:ind w:right="113"/>
        <w:rPr>
          <w:rFonts w:ascii="Arial" w:eastAsia="Calibri" w:hAnsi="Arial" w:cs="Arial"/>
          <w:sz w:val="24"/>
          <w:szCs w:val="24"/>
        </w:rPr>
      </w:pPr>
    </w:p>
    <w:p w14:paraId="391C0623" w14:textId="77777777" w:rsidR="00D17AB0" w:rsidRDefault="00D17AB0" w:rsidP="008805BA">
      <w:pPr>
        <w:spacing w:line="480" w:lineRule="auto"/>
        <w:ind w:right="113"/>
        <w:rPr>
          <w:rFonts w:ascii="Arial" w:eastAsia="Calibri" w:hAnsi="Arial" w:cs="Arial"/>
          <w:sz w:val="24"/>
          <w:szCs w:val="24"/>
        </w:rPr>
      </w:pPr>
    </w:p>
    <w:p w14:paraId="6C34C29F" w14:textId="77777777" w:rsidR="00D17AB0" w:rsidRDefault="00D17AB0" w:rsidP="008805BA">
      <w:pPr>
        <w:spacing w:line="480" w:lineRule="auto"/>
        <w:ind w:right="113"/>
        <w:rPr>
          <w:rFonts w:ascii="Arial" w:eastAsia="Calibri" w:hAnsi="Arial" w:cs="Arial"/>
          <w:sz w:val="24"/>
          <w:szCs w:val="24"/>
        </w:rPr>
      </w:pPr>
    </w:p>
    <w:p w14:paraId="68F9E3D8" w14:textId="77777777" w:rsidR="00A07810" w:rsidRPr="00B136F9" w:rsidRDefault="00A07810" w:rsidP="008805BA">
      <w:pPr>
        <w:spacing w:line="480" w:lineRule="auto"/>
        <w:ind w:right="113"/>
        <w:rPr>
          <w:rFonts w:ascii="Arial" w:eastAsia="Calibri" w:hAnsi="Arial" w:cs="Arial"/>
          <w:sz w:val="24"/>
          <w:szCs w:val="24"/>
        </w:rPr>
      </w:pPr>
    </w:p>
    <w:p w14:paraId="306B43B4" w14:textId="5D2EB6C1" w:rsidR="00EC04F3" w:rsidRPr="005507AF" w:rsidRDefault="00EC04F3" w:rsidP="005507AF">
      <w:pPr>
        <w:spacing w:line="360" w:lineRule="auto"/>
        <w:rPr>
          <w:rFonts w:ascii="Arial" w:eastAsia="Calibri" w:hAnsi="Arial" w:cs="Arial"/>
          <w:sz w:val="20"/>
          <w:szCs w:val="20"/>
          <w:u w:val="single"/>
        </w:rPr>
      </w:pPr>
      <w:r w:rsidRPr="005507AF">
        <w:rPr>
          <w:rFonts w:ascii="Arial" w:eastAsia="Calibri" w:hAnsi="Arial" w:cs="Arial"/>
          <w:b/>
          <w:sz w:val="20"/>
          <w:szCs w:val="20"/>
          <w:u w:val="single"/>
        </w:rPr>
        <w:t xml:space="preserve">Table </w:t>
      </w:r>
      <w:r w:rsidR="00655CE9" w:rsidRPr="005507AF">
        <w:rPr>
          <w:rFonts w:ascii="Arial" w:eastAsia="Calibri" w:hAnsi="Arial" w:cs="Arial"/>
          <w:b/>
          <w:sz w:val="20"/>
          <w:szCs w:val="20"/>
          <w:u w:val="single"/>
        </w:rPr>
        <w:t>2.</w:t>
      </w:r>
      <w:r w:rsidR="00ED2DAE" w:rsidRPr="005507AF">
        <w:rPr>
          <w:rFonts w:ascii="Arial" w:eastAsia="Calibri" w:hAnsi="Arial" w:cs="Arial"/>
          <w:b/>
          <w:sz w:val="20"/>
          <w:szCs w:val="20"/>
          <w:u w:val="single"/>
        </w:rPr>
        <w:t>10</w:t>
      </w:r>
      <w:r w:rsidRPr="005507AF">
        <w:rPr>
          <w:rFonts w:ascii="Arial" w:eastAsia="Calibri" w:hAnsi="Arial" w:cs="Arial"/>
          <w:b/>
          <w:sz w:val="20"/>
          <w:szCs w:val="20"/>
          <w:u w:val="single"/>
        </w:rPr>
        <w:t>.</w:t>
      </w:r>
      <w:r w:rsidRPr="005507AF">
        <w:rPr>
          <w:rFonts w:ascii="Arial" w:eastAsia="Calibri" w:hAnsi="Arial" w:cs="Arial"/>
          <w:sz w:val="20"/>
          <w:szCs w:val="20"/>
          <w:u w:val="single"/>
        </w:rPr>
        <w:t xml:space="preserve"> </w:t>
      </w:r>
      <w:r w:rsidRPr="005507AF">
        <w:rPr>
          <w:rFonts w:ascii="Arial" w:eastAsia="Calibri" w:hAnsi="Arial" w:cs="Arial"/>
          <w:b/>
          <w:sz w:val="20"/>
          <w:szCs w:val="20"/>
          <w:u w:val="single"/>
        </w:rPr>
        <w:t>Correlation of biochemical stress markers to clinical pregnancy</w:t>
      </w:r>
      <w:r w:rsidR="00B017D4">
        <w:rPr>
          <w:rFonts w:ascii="Arial" w:eastAsia="Calibri" w:hAnsi="Arial" w:cs="Arial"/>
          <w:b/>
          <w:sz w:val="20"/>
          <w:szCs w:val="20"/>
          <w:u w:val="single"/>
        </w:rPr>
        <w:t xml:space="preserve"> after IVF</w:t>
      </w:r>
    </w:p>
    <w:tbl>
      <w:tblPr>
        <w:tblpPr w:leftFromText="180" w:rightFromText="180" w:vertAnchor="text" w:horzAnchor="margin" w:tblpY="298"/>
        <w:tblW w:w="860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226"/>
        <w:gridCol w:w="1687"/>
        <w:gridCol w:w="2078"/>
        <w:gridCol w:w="753"/>
        <w:gridCol w:w="1136"/>
        <w:gridCol w:w="1740"/>
      </w:tblGrid>
      <w:tr w:rsidR="00655CE9" w:rsidRPr="00EC04F3" w14:paraId="43623F92" w14:textId="77777777" w:rsidTr="00655CE9">
        <w:trPr>
          <w:trHeight w:val="300"/>
        </w:trPr>
        <w:tc>
          <w:tcPr>
            <w:tcW w:w="1226" w:type="dxa"/>
            <w:tcBorders>
              <w:top w:val="single" w:sz="4" w:space="0" w:color="auto"/>
              <w:bottom w:val="single" w:sz="4" w:space="0" w:color="auto"/>
            </w:tcBorders>
            <w:noWrap/>
          </w:tcPr>
          <w:p w14:paraId="5A7AE9F9" w14:textId="77777777" w:rsidR="00655CE9" w:rsidRPr="00EC04F3" w:rsidRDefault="00655CE9" w:rsidP="00655CE9">
            <w:pPr>
              <w:rPr>
                <w:rFonts w:ascii="Arial" w:eastAsia="Calibri" w:hAnsi="Arial" w:cs="Arial"/>
                <w:b/>
                <w:bCs/>
                <w:color w:val="000000"/>
                <w:sz w:val="14"/>
                <w:lang w:eastAsia="en-GB"/>
              </w:rPr>
            </w:pPr>
            <w:r w:rsidRPr="00EC04F3">
              <w:rPr>
                <w:rFonts w:ascii="Arial" w:eastAsia="Calibri" w:hAnsi="Arial" w:cs="Arial"/>
                <w:b/>
                <w:bCs/>
                <w:color w:val="000000"/>
                <w:sz w:val="14"/>
                <w:lang w:eastAsia="en-GB"/>
              </w:rPr>
              <w:t>Measure</w:t>
            </w:r>
          </w:p>
        </w:tc>
        <w:tc>
          <w:tcPr>
            <w:tcW w:w="1687" w:type="dxa"/>
            <w:tcBorders>
              <w:top w:val="single" w:sz="4" w:space="0" w:color="auto"/>
              <w:bottom w:val="single" w:sz="4" w:space="0" w:color="auto"/>
            </w:tcBorders>
            <w:noWrap/>
          </w:tcPr>
          <w:p w14:paraId="386ED657" w14:textId="77777777" w:rsidR="00655CE9" w:rsidRPr="00EC04F3" w:rsidRDefault="00655CE9" w:rsidP="00655CE9">
            <w:pPr>
              <w:rPr>
                <w:rFonts w:ascii="Arial" w:eastAsia="Calibri" w:hAnsi="Arial" w:cs="Arial"/>
                <w:b/>
                <w:bCs/>
                <w:color w:val="000000"/>
                <w:sz w:val="14"/>
                <w:lang w:eastAsia="en-GB"/>
              </w:rPr>
            </w:pPr>
            <w:r w:rsidRPr="00EC04F3">
              <w:rPr>
                <w:rFonts w:ascii="Arial" w:eastAsia="Calibri" w:hAnsi="Arial" w:cs="Arial"/>
                <w:b/>
                <w:bCs/>
                <w:color w:val="000000"/>
                <w:sz w:val="14"/>
                <w:lang w:eastAsia="en-GB"/>
              </w:rPr>
              <w:t>Study</w:t>
            </w:r>
          </w:p>
        </w:tc>
        <w:tc>
          <w:tcPr>
            <w:tcW w:w="2078" w:type="dxa"/>
            <w:tcBorders>
              <w:top w:val="single" w:sz="4" w:space="0" w:color="auto"/>
              <w:bottom w:val="single" w:sz="4" w:space="0" w:color="auto"/>
            </w:tcBorders>
            <w:noWrap/>
          </w:tcPr>
          <w:p w14:paraId="0F219C21" w14:textId="77777777" w:rsidR="00655CE9" w:rsidRPr="00EC04F3" w:rsidRDefault="00655CE9" w:rsidP="00655CE9">
            <w:pPr>
              <w:rPr>
                <w:rFonts w:ascii="Arial" w:eastAsia="Calibri" w:hAnsi="Arial" w:cs="Arial"/>
                <w:b/>
                <w:bCs/>
                <w:color w:val="000000"/>
                <w:sz w:val="14"/>
                <w:lang w:eastAsia="en-GB"/>
              </w:rPr>
            </w:pPr>
            <w:r w:rsidRPr="00EC04F3">
              <w:rPr>
                <w:rFonts w:ascii="Arial" w:eastAsia="Calibri" w:hAnsi="Arial" w:cs="Arial"/>
                <w:b/>
                <w:bCs/>
                <w:color w:val="000000"/>
                <w:sz w:val="14"/>
                <w:lang w:eastAsia="en-GB"/>
              </w:rPr>
              <w:t>Participants</w:t>
            </w:r>
          </w:p>
        </w:tc>
        <w:tc>
          <w:tcPr>
            <w:tcW w:w="739" w:type="dxa"/>
            <w:tcBorders>
              <w:top w:val="single" w:sz="4" w:space="0" w:color="auto"/>
              <w:bottom w:val="single" w:sz="4" w:space="0" w:color="auto"/>
            </w:tcBorders>
            <w:noWrap/>
          </w:tcPr>
          <w:p w14:paraId="176F4D45" w14:textId="77777777" w:rsidR="00655CE9" w:rsidRPr="00EC04F3" w:rsidRDefault="00655CE9" w:rsidP="00655CE9">
            <w:pPr>
              <w:rPr>
                <w:rFonts w:ascii="Arial" w:eastAsia="Calibri" w:hAnsi="Arial" w:cs="Arial"/>
                <w:b/>
                <w:bCs/>
                <w:color w:val="000000"/>
                <w:sz w:val="14"/>
                <w:lang w:eastAsia="en-GB"/>
              </w:rPr>
            </w:pPr>
            <w:r w:rsidRPr="00EC04F3">
              <w:rPr>
                <w:rFonts w:ascii="Arial" w:eastAsia="Calibri" w:hAnsi="Arial" w:cs="Arial"/>
                <w:b/>
                <w:bCs/>
                <w:color w:val="000000"/>
                <w:sz w:val="14"/>
                <w:lang w:eastAsia="en-GB"/>
              </w:rPr>
              <w:t>No of patients</w:t>
            </w:r>
          </w:p>
        </w:tc>
        <w:tc>
          <w:tcPr>
            <w:tcW w:w="1136" w:type="dxa"/>
            <w:tcBorders>
              <w:top w:val="single" w:sz="4" w:space="0" w:color="auto"/>
              <w:bottom w:val="single" w:sz="4" w:space="0" w:color="auto"/>
            </w:tcBorders>
            <w:noWrap/>
          </w:tcPr>
          <w:p w14:paraId="23F41B26" w14:textId="77777777" w:rsidR="00655CE9" w:rsidRPr="00EC04F3" w:rsidRDefault="00655CE9" w:rsidP="00655CE9">
            <w:pPr>
              <w:rPr>
                <w:rFonts w:ascii="Arial" w:eastAsia="Calibri" w:hAnsi="Arial" w:cs="Arial"/>
                <w:b/>
                <w:bCs/>
                <w:color w:val="000000"/>
                <w:sz w:val="14"/>
                <w:lang w:eastAsia="en-GB"/>
              </w:rPr>
            </w:pPr>
            <w:r w:rsidRPr="00EC04F3">
              <w:rPr>
                <w:rFonts w:ascii="Arial" w:eastAsia="Calibri" w:hAnsi="Arial" w:cs="Arial"/>
                <w:b/>
                <w:bCs/>
                <w:color w:val="000000"/>
                <w:sz w:val="14"/>
                <w:lang w:eastAsia="en-GB"/>
              </w:rPr>
              <w:t>Effect size correlation</w:t>
            </w:r>
          </w:p>
        </w:tc>
        <w:tc>
          <w:tcPr>
            <w:tcW w:w="1740" w:type="dxa"/>
            <w:tcBorders>
              <w:top w:val="single" w:sz="4" w:space="0" w:color="auto"/>
              <w:bottom w:val="single" w:sz="4" w:space="0" w:color="auto"/>
            </w:tcBorders>
            <w:noWrap/>
          </w:tcPr>
          <w:p w14:paraId="66C2346E" w14:textId="77777777" w:rsidR="00655CE9" w:rsidRPr="00EC04F3" w:rsidRDefault="00655CE9" w:rsidP="00655CE9">
            <w:pPr>
              <w:rPr>
                <w:rFonts w:ascii="Arial" w:eastAsia="Calibri" w:hAnsi="Arial" w:cs="Arial"/>
                <w:b/>
                <w:bCs/>
                <w:color w:val="000000"/>
                <w:sz w:val="14"/>
                <w:lang w:eastAsia="en-GB"/>
              </w:rPr>
            </w:pPr>
            <w:r w:rsidRPr="00EC04F3">
              <w:rPr>
                <w:rFonts w:ascii="Arial" w:eastAsia="Calibri" w:hAnsi="Arial" w:cs="Arial"/>
                <w:b/>
                <w:bCs/>
                <w:color w:val="000000"/>
                <w:sz w:val="14"/>
                <w:lang w:eastAsia="en-GB"/>
              </w:rPr>
              <w:t>Statistical significance</w:t>
            </w:r>
          </w:p>
        </w:tc>
      </w:tr>
      <w:tr w:rsidR="00655CE9" w:rsidRPr="00EC04F3" w14:paraId="000F1140" w14:textId="77777777" w:rsidTr="00655CE9">
        <w:trPr>
          <w:trHeight w:val="300"/>
        </w:trPr>
        <w:tc>
          <w:tcPr>
            <w:tcW w:w="1226" w:type="dxa"/>
            <w:tcBorders>
              <w:top w:val="single" w:sz="4" w:space="0" w:color="auto"/>
            </w:tcBorders>
            <w:noWrap/>
            <w:vAlign w:val="bottom"/>
          </w:tcPr>
          <w:p w14:paraId="2B2D9530"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Prolactin</w:t>
            </w:r>
          </w:p>
        </w:tc>
        <w:tc>
          <w:tcPr>
            <w:tcW w:w="1687" w:type="dxa"/>
            <w:tcBorders>
              <w:top w:val="single" w:sz="4" w:space="0" w:color="auto"/>
            </w:tcBorders>
            <w:noWrap/>
            <w:vAlign w:val="bottom"/>
          </w:tcPr>
          <w:p w14:paraId="0EC1216A"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Demyttenaere 1992</w:t>
            </w:r>
          </w:p>
        </w:tc>
        <w:tc>
          <w:tcPr>
            <w:tcW w:w="2078" w:type="dxa"/>
            <w:tcBorders>
              <w:top w:val="single" w:sz="4" w:space="0" w:color="auto"/>
            </w:tcBorders>
            <w:noWrap/>
            <w:vAlign w:val="bottom"/>
          </w:tcPr>
          <w:p w14:paraId="222BA438"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Women having IVF</w:t>
            </w:r>
          </w:p>
        </w:tc>
        <w:tc>
          <w:tcPr>
            <w:tcW w:w="739" w:type="dxa"/>
            <w:tcBorders>
              <w:top w:val="single" w:sz="4" w:space="0" w:color="auto"/>
            </w:tcBorders>
            <w:noWrap/>
            <w:vAlign w:val="bottom"/>
          </w:tcPr>
          <w:p w14:paraId="7F47C178"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40</w:t>
            </w:r>
          </w:p>
        </w:tc>
        <w:tc>
          <w:tcPr>
            <w:tcW w:w="1136" w:type="dxa"/>
            <w:tcBorders>
              <w:top w:val="single" w:sz="4" w:space="0" w:color="auto"/>
            </w:tcBorders>
            <w:noWrap/>
            <w:vAlign w:val="bottom"/>
          </w:tcPr>
          <w:p w14:paraId="7ED62395"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-0.25</w:t>
            </w:r>
          </w:p>
        </w:tc>
        <w:tc>
          <w:tcPr>
            <w:tcW w:w="1740" w:type="dxa"/>
            <w:tcBorders>
              <w:top w:val="single" w:sz="4" w:space="0" w:color="auto"/>
            </w:tcBorders>
            <w:noWrap/>
            <w:vAlign w:val="bottom"/>
          </w:tcPr>
          <w:p w14:paraId="7820093B" w14:textId="77777777" w:rsidR="00655CE9" w:rsidRPr="00EC04F3" w:rsidRDefault="00655CE9" w:rsidP="00655CE9">
            <w:pPr>
              <w:rPr>
                <w:rFonts w:ascii="Arial" w:eastAsia="Calibri" w:hAnsi="Arial" w:cs="Arial"/>
                <w:b/>
                <w:bCs/>
                <w:color w:val="000000"/>
                <w:sz w:val="14"/>
                <w:lang w:eastAsia="en-GB"/>
              </w:rPr>
            </w:pPr>
            <w:r w:rsidRPr="00EC04F3">
              <w:rPr>
                <w:rFonts w:ascii="Arial" w:eastAsia="Calibri" w:hAnsi="Arial" w:cs="Arial"/>
                <w:b/>
                <w:bCs/>
                <w:color w:val="000000"/>
                <w:sz w:val="14"/>
                <w:lang w:eastAsia="en-GB"/>
              </w:rPr>
              <w:t>p&lt;0.05</w:t>
            </w:r>
          </w:p>
        </w:tc>
      </w:tr>
      <w:tr w:rsidR="00655CE9" w:rsidRPr="00EC04F3" w14:paraId="11A304C8" w14:textId="77777777" w:rsidTr="00655CE9">
        <w:trPr>
          <w:trHeight w:val="300"/>
        </w:trPr>
        <w:tc>
          <w:tcPr>
            <w:tcW w:w="1226" w:type="dxa"/>
            <w:noWrap/>
            <w:vAlign w:val="bottom"/>
          </w:tcPr>
          <w:p w14:paraId="5D157E9E" w14:textId="77777777" w:rsidR="00655CE9" w:rsidRPr="00EC04F3" w:rsidRDefault="00655CE9" w:rsidP="00655CE9">
            <w:pPr>
              <w:rPr>
                <w:rFonts w:ascii="Arial" w:eastAsia="Calibri" w:hAnsi="Arial" w:cs="Arial"/>
                <w:color w:val="000000"/>
                <w:sz w:val="14"/>
                <w:lang w:eastAsia="en-GB"/>
              </w:rPr>
            </w:pPr>
          </w:p>
        </w:tc>
        <w:tc>
          <w:tcPr>
            <w:tcW w:w="1687" w:type="dxa"/>
            <w:noWrap/>
            <w:vAlign w:val="bottom"/>
          </w:tcPr>
          <w:p w14:paraId="1CA76059"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Merari 1992</w:t>
            </w:r>
          </w:p>
        </w:tc>
        <w:tc>
          <w:tcPr>
            <w:tcW w:w="2078" w:type="dxa"/>
            <w:noWrap/>
            <w:vAlign w:val="bottom"/>
          </w:tcPr>
          <w:p w14:paraId="5C27FB7D"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Unexplained/Tubal infertility</w:t>
            </w:r>
          </w:p>
        </w:tc>
        <w:tc>
          <w:tcPr>
            <w:tcW w:w="739" w:type="dxa"/>
            <w:noWrap/>
            <w:vAlign w:val="bottom"/>
          </w:tcPr>
          <w:p w14:paraId="04E7DD5B"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113</w:t>
            </w:r>
          </w:p>
        </w:tc>
        <w:tc>
          <w:tcPr>
            <w:tcW w:w="1136" w:type="dxa"/>
            <w:noWrap/>
            <w:vAlign w:val="bottom"/>
          </w:tcPr>
          <w:p w14:paraId="4E239199"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-0.04</w:t>
            </w:r>
          </w:p>
        </w:tc>
        <w:tc>
          <w:tcPr>
            <w:tcW w:w="1740" w:type="dxa"/>
            <w:noWrap/>
            <w:vAlign w:val="bottom"/>
          </w:tcPr>
          <w:p w14:paraId="4595747F"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Not significant</w:t>
            </w:r>
          </w:p>
        </w:tc>
      </w:tr>
      <w:tr w:rsidR="00655CE9" w:rsidRPr="00EC04F3" w14:paraId="5F736C08" w14:textId="77777777" w:rsidTr="00655CE9">
        <w:trPr>
          <w:trHeight w:val="300"/>
        </w:trPr>
        <w:tc>
          <w:tcPr>
            <w:tcW w:w="1226" w:type="dxa"/>
            <w:noWrap/>
            <w:vAlign w:val="bottom"/>
          </w:tcPr>
          <w:p w14:paraId="35FB1B90" w14:textId="77777777" w:rsidR="00655CE9" w:rsidRPr="00EC04F3" w:rsidRDefault="00655CE9" w:rsidP="00655CE9">
            <w:pPr>
              <w:rPr>
                <w:rFonts w:ascii="Arial" w:eastAsia="Calibri" w:hAnsi="Arial" w:cs="Arial"/>
                <w:color w:val="000000"/>
                <w:sz w:val="14"/>
                <w:lang w:eastAsia="en-GB"/>
              </w:rPr>
            </w:pPr>
          </w:p>
        </w:tc>
        <w:tc>
          <w:tcPr>
            <w:tcW w:w="1687" w:type="dxa"/>
            <w:noWrap/>
            <w:vAlign w:val="bottom"/>
          </w:tcPr>
          <w:p w14:paraId="7D5D31E9"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Nouri 2011</w:t>
            </w:r>
          </w:p>
        </w:tc>
        <w:tc>
          <w:tcPr>
            <w:tcW w:w="2078" w:type="dxa"/>
            <w:noWrap/>
            <w:vAlign w:val="bottom"/>
          </w:tcPr>
          <w:p w14:paraId="7B50A63C"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Women having IVF</w:t>
            </w:r>
          </w:p>
        </w:tc>
        <w:tc>
          <w:tcPr>
            <w:tcW w:w="739" w:type="dxa"/>
            <w:noWrap/>
            <w:vAlign w:val="bottom"/>
          </w:tcPr>
          <w:p w14:paraId="60064FE5"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83</w:t>
            </w:r>
          </w:p>
        </w:tc>
        <w:tc>
          <w:tcPr>
            <w:tcW w:w="1136" w:type="dxa"/>
            <w:noWrap/>
            <w:vAlign w:val="bottom"/>
          </w:tcPr>
          <w:p w14:paraId="6D33E705"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Not available</w:t>
            </w:r>
          </w:p>
        </w:tc>
        <w:tc>
          <w:tcPr>
            <w:tcW w:w="1740" w:type="dxa"/>
            <w:noWrap/>
            <w:vAlign w:val="bottom"/>
          </w:tcPr>
          <w:p w14:paraId="7B329B0E"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Not significant</w:t>
            </w:r>
          </w:p>
        </w:tc>
      </w:tr>
      <w:tr w:rsidR="00655CE9" w:rsidRPr="00EC04F3" w14:paraId="6EBB17C9" w14:textId="77777777" w:rsidTr="00655CE9">
        <w:trPr>
          <w:trHeight w:val="300"/>
        </w:trPr>
        <w:tc>
          <w:tcPr>
            <w:tcW w:w="1226" w:type="dxa"/>
            <w:noWrap/>
            <w:vAlign w:val="bottom"/>
          </w:tcPr>
          <w:p w14:paraId="6A046A29" w14:textId="77777777" w:rsidR="00655CE9" w:rsidRPr="00EC04F3" w:rsidRDefault="00655CE9" w:rsidP="00655CE9">
            <w:pPr>
              <w:rPr>
                <w:rFonts w:ascii="Arial" w:eastAsia="Calibri" w:hAnsi="Arial" w:cs="Arial"/>
                <w:color w:val="000000"/>
                <w:sz w:val="14"/>
                <w:lang w:eastAsia="en-GB"/>
              </w:rPr>
            </w:pPr>
          </w:p>
        </w:tc>
        <w:tc>
          <w:tcPr>
            <w:tcW w:w="1687" w:type="dxa"/>
            <w:noWrap/>
            <w:vAlign w:val="bottom"/>
          </w:tcPr>
          <w:p w14:paraId="46699F61" w14:textId="77777777" w:rsidR="00655CE9" w:rsidRPr="00EC04F3" w:rsidRDefault="00655CE9" w:rsidP="00655CE9">
            <w:pPr>
              <w:rPr>
                <w:rFonts w:ascii="Arial" w:eastAsia="Calibri" w:hAnsi="Arial" w:cs="Arial"/>
                <w:color w:val="000000"/>
                <w:sz w:val="14"/>
                <w:lang w:eastAsia="en-GB"/>
              </w:rPr>
            </w:pPr>
          </w:p>
        </w:tc>
        <w:tc>
          <w:tcPr>
            <w:tcW w:w="2078" w:type="dxa"/>
            <w:noWrap/>
            <w:vAlign w:val="bottom"/>
          </w:tcPr>
          <w:p w14:paraId="5D142913" w14:textId="77777777" w:rsidR="00655CE9" w:rsidRPr="00EC04F3" w:rsidRDefault="00655CE9" w:rsidP="00655CE9">
            <w:pPr>
              <w:rPr>
                <w:rFonts w:ascii="Arial" w:eastAsia="Calibri" w:hAnsi="Arial" w:cs="Arial"/>
                <w:color w:val="000000"/>
                <w:sz w:val="14"/>
                <w:lang w:eastAsia="en-GB"/>
              </w:rPr>
            </w:pPr>
          </w:p>
        </w:tc>
        <w:tc>
          <w:tcPr>
            <w:tcW w:w="739" w:type="dxa"/>
            <w:noWrap/>
            <w:vAlign w:val="bottom"/>
          </w:tcPr>
          <w:p w14:paraId="697899C3" w14:textId="77777777" w:rsidR="00655CE9" w:rsidRPr="00EC04F3" w:rsidRDefault="00655CE9" w:rsidP="00655CE9">
            <w:pPr>
              <w:rPr>
                <w:rFonts w:ascii="Arial" w:eastAsia="Calibri" w:hAnsi="Arial" w:cs="Arial"/>
                <w:color w:val="000000"/>
                <w:sz w:val="14"/>
                <w:lang w:eastAsia="en-GB"/>
              </w:rPr>
            </w:pPr>
          </w:p>
        </w:tc>
        <w:tc>
          <w:tcPr>
            <w:tcW w:w="1136" w:type="dxa"/>
            <w:noWrap/>
            <w:vAlign w:val="bottom"/>
          </w:tcPr>
          <w:p w14:paraId="52AFC234" w14:textId="77777777" w:rsidR="00655CE9" w:rsidRPr="00EC04F3" w:rsidRDefault="00655CE9" w:rsidP="00655CE9">
            <w:pPr>
              <w:rPr>
                <w:rFonts w:ascii="Arial" w:eastAsia="Calibri" w:hAnsi="Arial" w:cs="Arial"/>
                <w:color w:val="000000"/>
                <w:sz w:val="14"/>
                <w:lang w:eastAsia="en-GB"/>
              </w:rPr>
            </w:pPr>
          </w:p>
        </w:tc>
        <w:tc>
          <w:tcPr>
            <w:tcW w:w="1740" w:type="dxa"/>
            <w:noWrap/>
            <w:vAlign w:val="bottom"/>
          </w:tcPr>
          <w:p w14:paraId="3BBA221A" w14:textId="77777777" w:rsidR="00655CE9" w:rsidRPr="00EC04F3" w:rsidRDefault="00655CE9" w:rsidP="00655CE9">
            <w:pPr>
              <w:rPr>
                <w:rFonts w:ascii="Arial" w:eastAsia="Calibri" w:hAnsi="Arial" w:cs="Arial"/>
                <w:color w:val="000000"/>
                <w:sz w:val="14"/>
                <w:lang w:eastAsia="en-GB"/>
              </w:rPr>
            </w:pPr>
          </w:p>
        </w:tc>
      </w:tr>
      <w:tr w:rsidR="00655CE9" w:rsidRPr="00EC04F3" w14:paraId="245D44EF" w14:textId="77777777" w:rsidTr="00655CE9">
        <w:trPr>
          <w:trHeight w:val="300"/>
        </w:trPr>
        <w:tc>
          <w:tcPr>
            <w:tcW w:w="1226" w:type="dxa"/>
            <w:noWrap/>
            <w:vAlign w:val="bottom"/>
          </w:tcPr>
          <w:p w14:paraId="1A8C59C8"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Cortisol</w:t>
            </w:r>
          </w:p>
        </w:tc>
        <w:tc>
          <w:tcPr>
            <w:tcW w:w="1687" w:type="dxa"/>
            <w:noWrap/>
            <w:vAlign w:val="bottom"/>
          </w:tcPr>
          <w:p w14:paraId="155D0661"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Demyttenaere 1992</w:t>
            </w:r>
          </w:p>
        </w:tc>
        <w:tc>
          <w:tcPr>
            <w:tcW w:w="2078" w:type="dxa"/>
            <w:noWrap/>
            <w:vAlign w:val="bottom"/>
          </w:tcPr>
          <w:p w14:paraId="2CCA7DF9"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Women having IVF</w:t>
            </w:r>
          </w:p>
        </w:tc>
        <w:tc>
          <w:tcPr>
            <w:tcW w:w="739" w:type="dxa"/>
            <w:noWrap/>
            <w:vAlign w:val="bottom"/>
          </w:tcPr>
          <w:p w14:paraId="6F4F7EEA"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40</w:t>
            </w:r>
          </w:p>
        </w:tc>
        <w:tc>
          <w:tcPr>
            <w:tcW w:w="1136" w:type="dxa"/>
            <w:noWrap/>
            <w:vAlign w:val="bottom"/>
          </w:tcPr>
          <w:p w14:paraId="57C4BF75"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-0.35</w:t>
            </w:r>
          </w:p>
        </w:tc>
        <w:tc>
          <w:tcPr>
            <w:tcW w:w="1740" w:type="dxa"/>
            <w:noWrap/>
            <w:vAlign w:val="bottom"/>
          </w:tcPr>
          <w:p w14:paraId="31F1CD49" w14:textId="77777777" w:rsidR="00655CE9" w:rsidRPr="00EC04F3" w:rsidRDefault="00655CE9" w:rsidP="00655CE9">
            <w:pPr>
              <w:rPr>
                <w:rFonts w:ascii="Arial" w:eastAsia="Calibri" w:hAnsi="Arial" w:cs="Arial"/>
                <w:b/>
                <w:bCs/>
                <w:color w:val="000000"/>
                <w:sz w:val="14"/>
                <w:lang w:eastAsia="en-GB"/>
              </w:rPr>
            </w:pPr>
            <w:r w:rsidRPr="00EC04F3">
              <w:rPr>
                <w:rFonts w:ascii="Arial" w:eastAsia="Calibri" w:hAnsi="Arial" w:cs="Arial"/>
                <w:b/>
                <w:bCs/>
                <w:color w:val="000000"/>
                <w:sz w:val="14"/>
                <w:lang w:eastAsia="en-GB"/>
              </w:rPr>
              <w:t>p&lt;0.05</w:t>
            </w:r>
          </w:p>
        </w:tc>
      </w:tr>
      <w:tr w:rsidR="00655CE9" w:rsidRPr="00EC04F3" w14:paraId="331BBFA3" w14:textId="77777777" w:rsidTr="00655CE9">
        <w:trPr>
          <w:trHeight w:val="300"/>
        </w:trPr>
        <w:tc>
          <w:tcPr>
            <w:tcW w:w="1226" w:type="dxa"/>
            <w:noWrap/>
            <w:vAlign w:val="bottom"/>
          </w:tcPr>
          <w:p w14:paraId="292A4F61" w14:textId="77777777" w:rsidR="00655CE9" w:rsidRPr="00EC04F3" w:rsidRDefault="00655CE9" w:rsidP="00655CE9">
            <w:pPr>
              <w:rPr>
                <w:rFonts w:ascii="Arial" w:eastAsia="Calibri" w:hAnsi="Arial" w:cs="Arial"/>
                <w:color w:val="000000"/>
                <w:sz w:val="14"/>
                <w:lang w:eastAsia="en-GB"/>
              </w:rPr>
            </w:pPr>
          </w:p>
        </w:tc>
        <w:tc>
          <w:tcPr>
            <w:tcW w:w="1687" w:type="dxa"/>
            <w:noWrap/>
            <w:vAlign w:val="bottom"/>
          </w:tcPr>
          <w:p w14:paraId="57340BD0"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Merari 1992</w:t>
            </w:r>
          </w:p>
        </w:tc>
        <w:tc>
          <w:tcPr>
            <w:tcW w:w="2078" w:type="dxa"/>
            <w:noWrap/>
            <w:vAlign w:val="bottom"/>
          </w:tcPr>
          <w:p w14:paraId="02B600A9"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Unexplained or Tubal infertility</w:t>
            </w:r>
          </w:p>
        </w:tc>
        <w:tc>
          <w:tcPr>
            <w:tcW w:w="739" w:type="dxa"/>
            <w:noWrap/>
            <w:vAlign w:val="bottom"/>
          </w:tcPr>
          <w:p w14:paraId="1B43FB8F"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113</w:t>
            </w:r>
          </w:p>
        </w:tc>
        <w:tc>
          <w:tcPr>
            <w:tcW w:w="1136" w:type="dxa"/>
            <w:noWrap/>
            <w:vAlign w:val="bottom"/>
          </w:tcPr>
          <w:p w14:paraId="1A165E37"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0.18</w:t>
            </w:r>
          </w:p>
        </w:tc>
        <w:tc>
          <w:tcPr>
            <w:tcW w:w="1740" w:type="dxa"/>
            <w:noWrap/>
            <w:vAlign w:val="bottom"/>
          </w:tcPr>
          <w:p w14:paraId="67293679"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Not significant</w:t>
            </w:r>
          </w:p>
        </w:tc>
      </w:tr>
      <w:tr w:rsidR="00655CE9" w:rsidRPr="00EC04F3" w14:paraId="3395DD4F" w14:textId="77777777" w:rsidTr="00655CE9">
        <w:trPr>
          <w:trHeight w:val="300"/>
        </w:trPr>
        <w:tc>
          <w:tcPr>
            <w:tcW w:w="1226" w:type="dxa"/>
            <w:noWrap/>
            <w:vAlign w:val="bottom"/>
          </w:tcPr>
          <w:p w14:paraId="4A939779" w14:textId="77777777" w:rsidR="00655CE9" w:rsidRPr="00EC04F3" w:rsidRDefault="00655CE9" w:rsidP="00655CE9">
            <w:pPr>
              <w:rPr>
                <w:rFonts w:ascii="Arial" w:eastAsia="Calibri" w:hAnsi="Arial" w:cs="Arial"/>
                <w:color w:val="000000"/>
                <w:sz w:val="14"/>
                <w:lang w:eastAsia="en-GB"/>
              </w:rPr>
            </w:pPr>
          </w:p>
        </w:tc>
        <w:tc>
          <w:tcPr>
            <w:tcW w:w="1687" w:type="dxa"/>
            <w:noWrap/>
            <w:vAlign w:val="bottom"/>
          </w:tcPr>
          <w:p w14:paraId="1B26CCD5"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Smeenk 2001(2)</w:t>
            </w:r>
          </w:p>
        </w:tc>
        <w:tc>
          <w:tcPr>
            <w:tcW w:w="2078" w:type="dxa"/>
            <w:noWrap/>
            <w:vAlign w:val="bottom"/>
          </w:tcPr>
          <w:p w14:paraId="3A8CD2FB"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First IVF</w:t>
            </w:r>
          </w:p>
        </w:tc>
        <w:tc>
          <w:tcPr>
            <w:tcW w:w="739" w:type="dxa"/>
            <w:noWrap/>
            <w:vAlign w:val="bottom"/>
          </w:tcPr>
          <w:p w14:paraId="4786CB96"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118</w:t>
            </w:r>
          </w:p>
        </w:tc>
        <w:tc>
          <w:tcPr>
            <w:tcW w:w="1136" w:type="dxa"/>
            <w:noWrap/>
            <w:vAlign w:val="bottom"/>
          </w:tcPr>
          <w:p w14:paraId="193D229F"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 xml:space="preserve">Not available </w:t>
            </w:r>
          </w:p>
        </w:tc>
        <w:tc>
          <w:tcPr>
            <w:tcW w:w="1740" w:type="dxa"/>
            <w:noWrap/>
            <w:vAlign w:val="bottom"/>
          </w:tcPr>
          <w:p w14:paraId="5965DB2B"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Not significant</w:t>
            </w:r>
          </w:p>
        </w:tc>
      </w:tr>
      <w:tr w:rsidR="00655CE9" w:rsidRPr="00EC04F3" w14:paraId="073F980F" w14:textId="77777777" w:rsidTr="00655CE9">
        <w:trPr>
          <w:trHeight w:val="300"/>
        </w:trPr>
        <w:tc>
          <w:tcPr>
            <w:tcW w:w="1226" w:type="dxa"/>
            <w:noWrap/>
            <w:vAlign w:val="bottom"/>
          </w:tcPr>
          <w:p w14:paraId="1757EDA1" w14:textId="77777777" w:rsidR="00655CE9" w:rsidRPr="00EC04F3" w:rsidRDefault="00655CE9" w:rsidP="00655CE9">
            <w:pPr>
              <w:rPr>
                <w:rFonts w:ascii="Arial" w:eastAsia="Calibri" w:hAnsi="Arial" w:cs="Arial"/>
                <w:color w:val="000000"/>
                <w:sz w:val="14"/>
                <w:lang w:eastAsia="en-GB"/>
              </w:rPr>
            </w:pPr>
          </w:p>
        </w:tc>
        <w:tc>
          <w:tcPr>
            <w:tcW w:w="1687" w:type="dxa"/>
            <w:noWrap/>
            <w:vAlign w:val="bottom"/>
          </w:tcPr>
          <w:p w14:paraId="2343E95F"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An Yuan 2013</w:t>
            </w:r>
          </w:p>
        </w:tc>
        <w:tc>
          <w:tcPr>
            <w:tcW w:w="2078" w:type="dxa"/>
            <w:noWrap/>
            <w:vAlign w:val="bottom"/>
          </w:tcPr>
          <w:p w14:paraId="7F5C979B"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First IVF or ICSI</w:t>
            </w:r>
          </w:p>
        </w:tc>
        <w:tc>
          <w:tcPr>
            <w:tcW w:w="739" w:type="dxa"/>
            <w:noWrap/>
            <w:vAlign w:val="bottom"/>
          </w:tcPr>
          <w:p w14:paraId="1E311B0F"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353</w:t>
            </w:r>
          </w:p>
        </w:tc>
        <w:tc>
          <w:tcPr>
            <w:tcW w:w="1136" w:type="dxa"/>
            <w:noWrap/>
            <w:vAlign w:val="bottom"/>
          </w:tcPr>
          <w:p w14:paraId="5CE7CAC4"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0.08</w:t>
            </w:r>
          </w:p>
        </w:tc>
        <w:tc>
          <w:tcPr>
            <w:tcW w:w="1740" w:type="dxa"/>
            <w:noWrap/>
            <w:vAlign w:val="bottom"/>
          </w:tcPr>
          <w:p w14:paraId="435AA382"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Not significant</w:t>
            </w:r>
          </w:p>
        </w:tc>
      </w:tr>
      <w:tr w:rsidR="00655CE9" w:rsidRPr="00EC04F3" w14:paraId="27F26764" w14:textId="77777777" w:rsidTr="00655CE9">
        <w:trPr>
          <w:trHeight w:val="300"/>
        </w:trPr>
        <w:tc>
          <w:tcPr>
            <w:tcW w:w="1226" w:type="dxa"/>
            <w:noWrap/>
            <w:vAlign w:val="bottom"/>
          </w:tcPr>
          <w:p w14:paraId="2DB92528" w14:textId="77777777" w:rsidR="00655CE9" w:rsidRPr="00EC04F3" w:rsidRDefault="00655CE9" w:rsidP="00655CE9">
            <w:pPr>
              <w:rPr>
                <w:rFonts w:ascii="Arial" w:eastAsia="Calibri" w:hAnsi="Arial" w:cs="Arial"/>
                <w:color w:val="000000"/>
                <w:sz w:val="14"/>
                <w:lang w:eastAsia="en-GB"/>
              </w:rPr>
            </w:pPr>
          </w:p>
        </w:tc>
        <w:tc>
          <w:tcPr>
            <w:tcW w:w="1687" w:type="dxa"/>
            <w:noWrap/>
            <w:vAlign w:val="bottom"/>
          </w:tcPr>
          <w:p w14:paraId="32D341BB" w14:textId="77777777" w:rsidR="00655CE9" w:rsidRPr="00EC04F3" w:rsidRDefault="00655CE9" w:rsidP="00655CE9">
            <w:pPr>
              <w:rPr>
                <w:rFonts w:ascii="Arial" w:eastAsia="Calibri" w:hAnsi="Arial" w:cs="Arial"/>
                <w:color w:val="000000"/>
                <w:sz w:val="14"/>
                <w:lang w:eastAsia="en-GB"/>
              </w:rPr>
            </w:pPr>
          </w:p>
        </w:tc>
        <w:tc>
          <w:tcPr>
            <w:tcW w:w="2078" w:type="dxa"/>
            <w:noWrap/>
            <w:vAlign w:val="bottom"/>
          </w:tcPr>
          <w:p w14:paraId="6D8D605F" w14:textId="77777777" w:rsidR="00655CE9" w:rsidRPr="00EC04F3" w:rsidRDefault="00655CE9" w:rsidP="00655CE9">
            <w:pPr>
              <w:rPr>
                <w:rFonts w:ascii="Arial" w:eastAsia="Calibri" w:hAnsi="Arial" w:cs="Arial"/>
                <w:color w:val="000000"/>
                <w:sz w:val="14"/>
                <w:lang w:eastAsia="en-GB"/>
              </w:rPr>
            </w:pPr>
          </w:p>
        </w:tc>
        <w:tc>
          <w:tcPr>
            <w:tcW w:w="739" w:type="dxa"/>
            <w:noWrap/>
            <w:vAlign w:val="bottom"/>
          </w:tcPr>
          <w:p w14:paraId="63B71A9D" w14:textId="77777777" w:rsidR="00655CE9" w:rsidRPr="00EC04F3" w:rsidRDefault="00655CE9" w:rsidP="00655CE9">
            <w:pPr>
              <w:rPr>
                <w:rFonts w:ascii="Arial" w:eastAsia="Calibri" w:hAnsi="Arial" w:cs="Arial"/>
                <w:color w:val="000000"/>
                <w:sz w:val="14"/>
                <w:lang w:eastAsia="en-GB"/>
              </w:rPr>
            </w:pPr>
          </w:p>
        </w:tc>
        <w:tc>
          <w:tcPr>
            <w:tcW w:w="1136" w:type="dxa"/>
            <w:noWrap/>
            <w:vAlign w:val="bottom"/>
          </w:tcPr>
          <w:p w14:paraId="0284EDDA" w14:textId="77777777" w:rsidR="00655CE9" w:rsidRPr="00EC04F3" w:rsidRDefault="00655CE9" w:rsidP="00655CE9">
            <w:pPr>
              <w:rPr>
                <w:rFonts w:ascii="Arial" w:eastAsia="Calibri" w:hAnsi="Arial" w:cs="Arial"/>
                <w:color w:val="000000"/>
                <w:sz w:val="14"/>
                <w:lang w:eastAsia="en-GB"/>
              </w:rPr>
            </w:pPr>
          </w:p>
        </w:tc>
        <w:tc>
          <w:tcPr>
            <w:tcW w:w="1740" w:type="dxa"/>
            <w:noWrap/>
            <w:vAlign w:val="bottom"/>
          </w:tcPr>
          <w:p w14:paraId="40A57E7D" w14:textId="77777777" w:rsidR="00655CE9" w:rsidRPr="00EC04F3" w:rsidRDefault="00655CE9" w:rsidP="00655CE9">
            <w:pPr>
              <w:rPr>
                <w:rFonts w:ascii="Arial" w:eastAsia="Calibri" w:hAnsi="Arial" w:cs="Arial"/>
                <w:color w:val="000000"/>
                <w:sz w:val="14"/>
                <w:lang w:eastAsia="en-GB"/>
              </w:rPr>
            </w:pPr>
          </w:p>
        </w:tc>
      </w:tr>
      <w:tr w:rsidR="00655CE9" w:rsidRPr="00EC04F3" w14:paraId="64CB267C" w14:textId="77777777" w:rsidTr="00655CE9">
        <w:trPr>
          <w:trHeight w:val="300"/>
        </w:trPr>
        <w:tc>
          <w:tcPr>
            <w:tcW w:w="1226" w:type="dxa"/>
            <w:noWrap/>
            <w:vAlign w:val="bottom"/>
          </w:tcPr>
          <w:p w14:paraId="197539FA"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Catecholamines</w:t>
            </w:r>
          </w:p>
        </w:tc>
        <w:tc>
          <w:tcPr>
            <w:tcW w:w="1687" w:type="dxa"/>
            <w:noWrap/>
            <w:vAlign w:val="bottom"/>
          </w:tcPr>
          <w:p w14:paraId="413DECB5"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Smeenk 2001(2)</w:t>
            </w:r>
          </w:p>
        </w:tc>
        <w:tc>
          <w:tcPr>
            <w:tcW w:w="2078" w:type="dxa"/>
            <w:noWrap/>
            <w:vAlign w:val="bottom"/>
          </w:tcPr>
          <w:p w14:paraId="7FAEC121"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First IVF</w:t>
            </w:r>
          </w:p>
        </w:tc>
        <w:tc>
          <w:tcPr>
            <w:tcW w:w="739" w:type="dxa"/>
            <w:noWrap/>
            <w:vAlign w:val="bottom"/>
          </w:tcPr>
          <w:p w14:paraId="6E3405F9"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118</w:t>
            </w:r>
          </w:p>
        </w:tc>
        <w:tc>
          <w:tcPr>
            <w:tcW w:w="1136" w:type="dxa"/>
            <w:noWrap/>
            <w:vAlign w:val="bottom"/>
          </w:tcPr>
          <w:p w14:paraId="5CD60C61"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Not available</w:t>
            </w:r>
          </w:p>
        </w:tc>
        <w:tc>
          <w:tcPr>
            <w:tcW w:w="1740" w:type="dxa"/>
            <w:noWrap/>
            <w:vAlign w:val="bottom"/>
          </w:tcPr>
          <w:p w14:paraId="1AA5C6DF" w14:textId="77777777" w:rsidR="00655CE9" w:rsidRPr="00EC04F3" w:rsidRDefault="00655CE9" w:rsidP="00655CE9">
            <w:pPr>
              <w:rPr>
                <w:rFonts w:ascii="Arial" w:eastAsia="Calibri" w:hAnsi="Arial" w:cs="Arial"/>
                <w:b/>
                <w:bCs/>
                <w:color w:val="000000"/>
                <w:sz w:val="14"/>
                <w:lang w:eastAsia="en-GB"/>
              </w:rPr>
            </w:pPr>
            <w:r w:rsidRPr="00EC04F3">
              <w:rPr>
                <w:rFonts w:ascii="Arial" w:eastAsia="Calibri" w:hAnsi="Arial" w:cs="Arial"/>
                <w:b/>
                <w:bCs/>
                <w:color w:val="000000"/>
                <w:sz w:val="14"/>
                <w:lang w:eastAsia="en-GB"/>
              </w:rPr>
              <w:t>p&lt;0.05</w:t>
            </w:r>
          </w:p>
        </w:tc>
      </w:tr>
      <w:tr w:rsidR="00655CE9" w:rsidRPr="00EC04F3" w14:paraId="49322AFA" w14:textId="77777777" w:rsidTr="00655CE9">
        <w:trPr>
          <w:trHeight w:val="300"/>
        </w:trPr>
        <w:tc>
          <w:tcPr>
            <w:tcW w:w="1226" w:type="dxa"/>
            <w:tcBorders>
              <w:bottom w:val="single" w:sz="4" w:space="0" w:color="auto"/>
            </w:tcBorders>
            <w:noWrap/>
            <w:vAlign w:val="bottom"/>
          </w:tcPr>
          <w:p w14:paraId="60905C34" w14:textId="77777777" w:rsidR="00655CE9" w:rsidRPr="00EC04F3" w:rsidRDefault="00655CE9" w:rsidP="00655CE9">
            <w:pPr>
              <w:rPr>
                <w:rFonts w:ascii="Arial" w:eastAsia="Calibri" w:hAnsi="Arial" w:cs="Arial"/>
                <w:color w:val="000000"/>
                <w:sz w:val="14"/>
                <w:highlight w:val="yellow"/>
                <w:lang w:eastAsia="en-GB"/>
              </w:rPr>
            </w:pPr>
          </w:p>
        </w:tc>
        <w:tc>
          <w:tcPr>
            <w:tcW w:w="1687" w:type="dxa"/>
            <w:tcBorders>
              <w:bottom w:val="single" w:sz="4" w:space="0" w:color="auto"/>
            </w:tcBorders>
            <w:noWrap/>
            <w:vAlign w:val="bottom"/>
          </w:tcPr>
          <w:p w14:paraId="1D2E2C15"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An Yuan 2013</w:t>
            </w:r>
          </w:p>
        </w:tc>
        <w:tc>
          <w:tcPr>
            <w:tcW w:w="2078" w:type="dxa"/>
            <w:tcBorders>
              <w:bottom w:val="single" w:sz="4" w:space="0" w:color="auto"/>
            </w:tcBorders>
            <w:noWrap/>
            <w:vAlign w:val="bottom"/>
          </w:tcPr>
          <w:p w14:paraId="0F5DD868"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First IVF or ICSI</w:t>
            </w:r>
          </w:p>
        </w:tc>
        <w:tc>
          <w:tcPr>
            <w:tcW w:w="739" w:type="dxa"/>
            <w:tcBorders>
              <w:bottom w:val="single" w:sz="4" w:space="0" w:color="auto"/>
            </w:tcBorders>
            <w:noWrap/>
            <w:vAlign w:val="bottom"/>
          </w:tcPr>
          <w:p w14:paraId="1E43B8CB"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353</w:t>
            </w:r>
          </w:p>
        </w:tc>
        <w:tc>
          <w:tcPr>
            <w:tcW w:w="1136" w:type="dxa"/>
            <w:tcBorders>
              <w:bottom w:val="single" w:sz="4" w:space="0" w:color="auto"/>
            </w:tcBorders>
            <w:noWrap/>
            <w:vAlign w:val="bottom"/>
          </w:tcPr>
          <w:p w14:paraId="27150144"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0.11</w:t>
            </w:r>
          </w:p>
        </w:tc>
        <w:tc>
          <w:tcPr>
            <w:tcW w:w="1740" w:type="dxa"/>
            <w:tcBorders>
              <w:bottom w:val="single" w:sz="4" w:space="0" w:color="auto"/>
            </w:tcBorders>
            <w:noWrap/>
            <w:vAlign w:val="bottom"/>
          </w:tcPr>
          <w:p w14:paraId="6BDE460C" w14:textId="77777777" w:rsidR="00655CE9" w:rsidRPr="00EC04F3" w:rsidRDefault="00655CE9" w:rsidP="00655CE9">
            <w:pPr>
              <w:rPr>
                <w:rFonts w:ascii="Arial" w:eastAsia="Calibri" w:hAnsi="Arial" w:cs="Arial"/>
                <w:color w:val="000000"/>
                <w:sz w:val="14"/>
                <w:lang w:eastAsia="en-GB"/>
              </w:rPr>
            </w:pPr>
            <w:r w:rsidRPr="00EC04F3">
              <w:rPr>
                <w:rFonts w:ascii="Arial" w:eastAsia="Calibri" w:hAnsi="Arial" w:cs="Arial"/>
                <w:color w:val="000000"/>
                <w:sz w:val="14"/>
                <w:lang w:eastAsia="en-GB"/>
              </w:rPr>
              <w:t>Not significant</w:t>
            </w:r>
          </w:p>
        </w:tc>
      </w:tr>
    </w:tbl>
    <w:p w14:paraId="720B461F" w14:textId="77777777" w:rsidR="00EC04F3" w:rsidRPr="00EC04F3" w:rsidRDefault="00EC04F3" w:rsidP="00EC04F3">
      <w:pPr>
        <w:spacing w:line="360" w:lineRule="auto"/>
        <w:ind w:left="360"/>
        <w:contextualSpacing/>
        <w:rPr>
          <w:rFonts w:ascii="Arial" w:eastAsia="MS Mincho" w:hAnsi="Arial" w:cs="Arial"/>
          <w:b/>
        </w:rPr>
      </w:pPr>
    </w:p>
    <w:p w14:paraId="64CF320C" w14:textId="77777777" w:rsidR="00CC3F8B" w:rsidRDefault="00CC3F8B" w:rsidP="00EC04F3">
      <w:pPr>
        <w:spacing w:line="360" w:lineRule="auto"/>
        <w:ind w:left="360"/>
        <w:contextualSpacing/>
        <w:rPr>
          <w:rFonts w:ascii="Arial" w:eastAsia="MS Mincho" w:hAnsi="Arial" w:cs="Arial"/>
          <w:b/>
          <w:sz w:val="20"/>
        </w:rPr>
      </w:pPr>
    </w:p>
    <w:p w14:paraId="7BBFD763" w14:textId="77777777" w:rsidR="00CC3F8B" w:rsidRDefault="00CC3F8B" w:rsidP="00EC04F3">
      <w:pPr>
        <w:spacing w:line="360" w:lineRule="auto"/>
        <w:ind w:left="360"/>
        <w:contextualSpacing/>
        <w:rPr>
          <w:rFonts w:ascii="Arial" w:eastAsia="MS Mincho" w:hAnsi="Arial" w:cs="Arial"/>
          <w:b/>
          <w:sz w:val="20"/>
        </w:rPr>
      </w:pPr>
    </w:p>
    <w:p w14:paraId="74952752" w14:textId="77777777" w:rsidR="0093792E" w:rsidRDefault="0093792E" w:rsidP="00EC04F3">
      <w:pPr>
        <w:spacing w:line="360" w:lineRule="auto"/>
        <w:ind w:left="360"/>
        <w:contextualSpacing/>
        <w:rPr>
          <w:rFonts w:ascii="Arial" w:eastAsia="MS Mincho" w:hAnsi="Arial" w:cs="Arial"/>
          <w:b/>
          <w:sz w:val="20"/>
        </w:rPr>
      </w:pPr>
    </w:p>
    <w:p w14:paraId="42CE70E2" w14:textId="77777777" w:rsidR="00AE31C6" w:rsidRDefault="00AE31C6" w:rsidP="00EC04F3">
      <w:pPr>
        <w:spacing w:line="360" w:lineRule="auto"/>
        <w:ind w:left="360"/>
        <w:contextualSpacing/>
        <w:rPr>
          <w:rFonts w:ascii="Arial" w:eastAsia="MS Mincho" w:hAnsi="Arial" w:cs="Arial"/>
          <w:b/>
          <w:sz w:val="20"/>
        </w:rPr>
      </w:pPr>
    </w:p>
    <w:p w14:paraId="04CD573C" w14:textId="77777777" w:rsidR="00AE31C6" w:rsidRDefault="00AE31C6" w:rsidP="00EC04F3">
      <w:pPr>
        <w:spacing w:line="360" w:lineRule="auto"/>
        <w:ind w:left="360"/>
        <w:contextualSpacing/>
        <w:rPr>
          <w:rFonts w:ascii="Arial" w:eastAsia="MS Mincho" w:hAnsi="Arial" w:cs="Arial"/>
          <w:b/>
          <w:sz w:val="20"/>
        </w:rPr>
      </w:pPr>
    </w:p>
    <w:p w14:paraId="358DFD49" w14:textId="46DE2021" w:rsidR="00EC04F3" w:rsidRPr="00D17AB0" w:rsidRDefault="00EC04F3" w:rsidP="00EC04F3">
      <w:pPr>
        <w:spacing w:line="360" w:lineRule="auto"/>
        <w:ind w:left="360"/>
        <w:contextualSpacing/>
        <w:rPr>
          <w:rFonts w:ascii="Arial" w:eastAsia="MS Mincho" w:hAnsi="Arial" w:cs="Arial"/>
          <w:b/>
          <w:sz w:val="20"/>
          <w:u w:val="single"/>
        </w:rPr>
      </w:pPr>
      <w:r w:rsidRPr="00D17AB0">
        <w:rPr>
          <w:rFonts w:ascii="Arial" w:eastAsia="MS Mincho" w:hAnsi="Arial" w:cs="Arial"/>
          <w:b/>
          <w:sz w:val="20"/>
          <w:u w:val="single"/>
        </w:rPr>
        <w:t>Figure 2</w:t>
      </w:r>
      <w:r w:rsidR="00655CE9" w:rsidRPr="00D17AB0">
        <w:rPr>
          <w:rFonts w:ascii="Arial" w:eastAsia="MS Mincho" w:hAnsi="Arial" w:cs="Arial"/>
          <w:b/>
          <w:sz w:val="20"/>
          <w:u w:val="single"/>
        </w:rPr>
        <w:t>.2</w:t>
      </w:r>
      <w:r w:rsidRPr="00D17AB0">
        <w:rPr>
          <w:rFonts w:ascii="Arial" w:eastAsia="MS Mincho" w:hAnsi="Arial" w:cs="Arial"/>
          <w:b/>
          <w:sz w:val="20"/>
          <w:u w:val="single"/>
        </w:rPr>
        <w:t>: Studies showing association of emotional distress to clinical pregnancy</w:t>
      </w:r>
    </w:p>
    <w:p w14:paraId="233AB443" w14:textId="77777777" w:rsidR="00EC04F3" w:rsidRPr="00EC04F3" w:rsidRDefault="00EC04F3" w:rsidP="00EC04F3">
      <w:pPr>
        <w:spacing w:line="360" w:lineRule="auto"/>
        <w:ind w:left="360"/>
        <w:contextualSpacing/>
        <w:rPr>
          <w:rFonts w:ascii="Arial" w:eastAsia="MS Mincho" w:hAnsi="Arial" w:cs="Arial"/>
          <w:b/>
        </w:rPr>
      </w:pPr>
    </w:p>
    <w:p w14:paraId="1E22208B" w14:textId="77777777" w:rsidR="00EC04F3" w:rsidRPr="00EC04F3" w:rsidRDefault="00EC04F3" w:rsidP="00EC04F3">
      <w:pPr>
        <w:spacing w:line="360" w:lineRule="auto"/>
        <w:ind w:left="360"/>
        <w:contextualSpacing/>
        <w:rPr>
          <w:rFonts w:ascii="Arial" w:eastAsia="MS Mincho" w:hAnsi="Arial" w:cs="Arial"/>
          <w:b/>
        </w:rPr>
      </w:pPr>
      <w:r w:rsidRPr="00EC04F3">
        <w:rPr>
          <w:rFonts w:ascii="Calibri" w:eastAsia="Calibri" w:hAnsi="Calibri" w:cs="Times New Roman"/>
          <w:lang w:eastAsia="en-GB"/>
        </w:rPr>
        <w:drawing>
          <wp:inline distT="0" distB="0" distL="0" distR="0" wp14:anchorId="7FE53808" wp14:editId="17A387AA">
            <wp:extent cx="4591050" cy="275272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4742CC" w14:textId="77777777" w:rsidR="00EC04F3" w:rsidRDefault="00EC04F3" w:rsidP="00EC04F3">
      <w:pPr>
        <w:spacing w:line="360" w:lineRule="auto"/>
        <w:ind w:left="360"/>
        <w:contextualSpacing/>
        <w:rPr>
          <w:rFonts w:ascii="Arial" w:eastAsia="MS Mincho" w:hAnsi="Arial" w:cs="Arial"/>
          <w:b/>
        </w:rPr>
      </w:pPr>
    </w:p>
    <w:p w14:paraId="34633657" w14:textId="77777777" w:rsidR="00AE31C6" w:rsidRDefault="00AE31C6" w:rsidP="00EC04F3">
      <w:pPr>
        <w:spacing w:line="360" w:lineRule="auto"/>
        <w:ind w:left="360"/>
        <w:contextualSpacing/>
        <w:rPr>
          <w:rFonts w:ascii="Arial" w:eastAsia="MS Mincho" w:hAnsi="Arial" w:cs="Arial"/>
          <w:b/>
        </w:rPr>
      </w:pPr>
    </w:p>
    <w:p w14:paraId="5D2883B1" w14:textId="77777777" w:rsidR="00AE31C6" w:rsidRDefault="00AE31C6" w:rsidP="00EC04F3">
      <w:pPr>
        <w:spacing w:line="360" w:lineRule="auto"/>
        <w:ind w:left="360"/>
        <w:contextualSpacing/>
        <w:rPr>
          <w:rFonts w:ascii="Arial" w:eastAsia="MS Mincho" w:hAnsi="Arial" w:cs="Arial"/>
          <w:b/>
        </w:rPr>
      </w:pPr>
    </w:p>
    <w:p w14:paraId="40A1F6DC" w14:textId="77777777" w:rsidR="00EC04F3" w:rsidRPr="00C5407F" w:rsidRDefault="00EC04F3" w:rsidP="008805BA">
      <w:pPr>
        <w:numPr>
          <w:ilvl w:val="1"/>
          <w:numId w:val="6"/>
        </w:numPr>
        <w:spacing w:line="480" w:lineRule="auto"/>
        <w:contextualSpacing/>
        <w:rPr>
          <w:rFonts w:ascii="Arial" w:eastAsia="MS Mincho" w:hAnsi="Arial" w:cs="Arial"/>
          <w:b/>
          <w:sz w:val="24"/>
          <w:szCs w:val="24"/>
          <w:u w:val="single"/>
        </w:rPr>
      </w:pPr>
      <w:r w:rsidRPr="00C5407F">
        <w:rPr>
          <w:rFonts w:ascii="Arial" w:eastAsia="MS Mincho" w:hAnsi="Arial" w:cs="Arial"/>
          <w:b/>
          <w:sz w:val="24"/>
          <w:szCs w:val="24"/>
          <w:u w:val="single"/>
        </w:rPr>
        <w:t xml:space="preserve"> Discussion</w:t>
      </w:r>
    </w:p>
    <w:p w14:paraId="7F8DAE16" w14:textId="77777777" w:rsidR="00AE31C6" w:rsidRPr="00770AA0" w:rsidRDefault="00EC04F3" w:rsidP="008805BA">
      <w:pPr>
        <w:spacing w:line="480" w:lineRule="auto"/>
        <w:rPr>
          <w:rFonts w:ascii="Arial" w:eastAsia="MS Mincho" w:hAnsi="Arial" w:cs="Arial"/>
          <w:sz w:val="24"/>
          <w:szCs w:val="24"/>
        </w:rPr>
      </w:pPr>
      <w:r w:rsidRPr="00770AA0">
        <w:rPr>
          <w:rFonts w:ascii="Arial" w:eastAsia="MS Mincho" w:hAnsi="Arial" w:cs="Arial"/>
          <w:sz w:val="24"/>
          <w:szCs w:val="24"/>
        </w:rPr>
        <w:t xml:space="preserve">This review was undertaken to assess the information available from the published literature on the association between emotional distress and conception after IVF. </w:t>
      </w:r>
    </w:p>
    <w:p w14:paraId="53FFBF68" w14:textId="439105D4" w:rsidR="00AE31C6" w:rsidRPr="00770AA0" w:rsidRDefault="00AE31C6" w:rsidP="008805BA">
      <w:pPr>
        <w:spacing w:line="480" w:lineRule="auto"/>
        <w:rPr>
          <w:rFonts w:ascii="Arial" w:eastAsia="MS Mincho" w:hAnsi="Arial" w:cs="Arial"/>
          <w:sz w:val="24"/>
          <w:szCs w:val="24"/>
        </w:rPr>
      </w:pPr>
      <w:r w:rsidRPr="00770AA0">
        <w:rPr>
          <w:rFonts w:ascii="Arial" w:eastAsia="MS Mincho" w:hAnsi="Arial" w:cs="Arial"/>
          <w:sz w:val="24"/>
          <w:szCs w:val="24"/>
        </w:rPr>
        <w:t>Thirty</w:t>
      </w:r>
      <w:r w:rsidR="00EC04F3" w:rsidRPr="00770AA0">
        <w:rPr>
          <w:rFonts w:ascii="Arial" w:eastAsia="MS Mincho" w:hAnsi="Arial" w:cs="Arial"/>
          <w:sz w:val="24"/>
          <w:szCs w:val="24"/>
        </w:rPr>
        <w:t xml:space="preserve"> studies were included in the review that fitted the inclusion criteria. The outcomes of IVF were described separately for different parameters of emotional distress. Anxiety and depression were the main variables predominantly used in most studies. From this literature survey, it appears that both anxiety and depression are significantly higher in IVF patients as compared to the fertile controls. However, these increases in the distress do not seem to affect the clinical pregnancy rate. </w:t>
      </w:r>
      <w:r w:rsidR="00A07810">
        <w:rPr>
          <w:rFonts w:ascii="Arial" w:eastAsia="MS Mincho" w:hAnsi="Arial" w:cs="Arial"/>
          <w:sz w:val="24"/>
          <w:szCs w:val="24"/>
        </w:rPr>
        <w:t xml:space="preserve">The number of studies that showed significant results are summarised in </w:t>
      </w:r>
      <w:r w:rsidR="00A96B25">
        <w:rPr>
          <w:rFonts w:ascii="Arial" w:eastAsia="MS Mincho" w:hAnsi="Arial" w:cs="Arial"/>
          <w:sz w:val="24"/>
          <w:szCs w:val="24"/>
        </w:rPr>
        <w:t>F</w:t>
      </w:r>
      <w:r w:rsidR="00A07810">
        <w:rPr>
          <w:rFonts w:ascii="Arial" w:eastAsia="MS Mincho" w:hAnsi="Arial" w:cs="Arial"/>
          <w:sz w:val="24"/>
          <w:szCs w:val="24"/>
        </w:rPr>
        <w:t>igure 2.2.</w:t>
      </w:r>
    </w:p>
    <w:p w14:paraId="2C1EEB82" w14:textId="2BDA2046" w:rsidR="00AE31C6" w:rsidRPr="00770AA0" w:rsidRDefault="00EC04F3" w:rsidP="008805BA">
      <w:pPr>
        <w:spacing w:line="480" w:lineRule="auto"/>
        <w:rPr>
          <w:rFonts w:ascii="Arial" w:eastAsia="MS Mincho" w:hAnsi="Arial" w:cs="Arial"/>
          <w:sz w:val="24"/>
          <w:szCs w:val="24"/>
        </w:rPr>
      </w:pPr>
      <w:r w:rsidRPr="00770AA0">
        <w:rPr>
          <w:rFonts w:ascii="Arial" w:eastAsia="MS Mincho" w:hAnsi="Arial" w:cs="Arial"/>
          <w:sz w:val="24"/>
          <w:szCs w:val="24"/>
        </w:rPr>
        <w:t xml:space="preserve">Six out of twenty three studies found state anxiety significantly lower in the pregnant group while only one out of ten studies found trait anxiety to have a significant association with pregnancy rate (Table </w:t>
      </w:r>
      <w:r w:rsidR="00A96B25">
        <w:rPr>
          <w:rFonts w:ascii="Arial" w:eastAsia="MS Mincho" w:hAnsi="Arial" w:cs="Arial"/>
          <w:sz w:val="24"/>
          <w:szCs w:val="24"/>
        </w:rPr>
        <w:t>2.6</w:t>
      </w:r>
      <w:r w:rsidRPr="00770AA0">
        <w:rPr>
          <w:rFonts w:ascii="Arial" w:eastAsia="MS Mincho" w:hAnsi="Arial" w:cs="Arial"/>
          <w:sz w:val="24"/>
          <w:szCs w:val="24"/>
        </w:rPr>
        <w:t xml:space="preserve">). Merari </w:t>
      </w:r>
      <w:r w:rsidRPr="00770AA0">
        <w:rPr>
          <w:rFonts w:ascii="Arial" w:eastAsia="MS Mincho" w:hAnsi="Arial" w:cs="Arial"/>
          <w:i/>
          <w:sz w:val="24"/>
          <w:szCs w:val="24"/>
        </w:rPr>
        <w:t>et al</w:t>
      </w:r>
      <w:r w:rsidRPr="00770AA0">
        <w:rPr>
          <w:rFonts w:ascii="Arial" w:eastAsia="MS Mincho" w:hAnsi="Arial" w:cs="Arial"/>
          <w:sz w:val="24"/>
          <w:szCs w:val="24"/>
        </w:rPr>
        <w:t xml:space="preserve"> and Harlow </w:t>
      </w:r>
      <w:r w:rsidRPr="00770AA0">
        <w:rPr>
          <w:rFonts w:ascii="Arial" w:eastAsia="MS Mincho" w:hAnsi="Arial" w:cs="Arial"/>
          <w:i/>
          <w:sz w:val="24"/>
          <w:szCs w:val="24"/>
        </w:rPr>
        <w:t>et al</w:t>
      </w:r>
      <w:r w:rsidRPr="00770AA0">
        <w:rPr>
          <w:rFonts w:ascii="Arial" w:eastAsia="MS Mincho" w:hAnsi="Arial" w:cs="Arial"/>
          <w:sz w:val="24"/>
          <w:szCs w:val="24"/>
        </w:rPr>
        <w:t xml:space="preserve"> have noted state anxiety and trait anxiety to be higher in conceiving women.  These findings are the reverse of the hypothesised relationship but were not statistically significant. Eight out of seventeen studies found depression to have statistically significant correlation to clinical pregnancy after IVF (Table </w:t>
      </w:r>
      <w:r w:rsidR="00A96B25">
        <w:rPr>
          <w:rFonts w:ascii="Arial" w:eastAsia="MS Mincho" w:hAnsi="Arial" w:cs="Arial"/>
          <w:sz w:val="24"/>
          <w:szCs w:val="24"/>
        </w:rPr>
        <w:t>2.7</w:t>
      </w:r>
      <w:r w:rsidRPr="00770AA0">
        <w:rPr>
          <w:rFonts w:ascii="Arial" w:eastAsia="MS Mincho" w:hAnsi="Arial" w:cs="Arial"/>
          <w:sz w:val="24"/>
          <w:szCs w:val="24"/>
        </w:rPr>
        <w:t xml:space="preserve">). None of the four studies that investigated general stress found any significant relationship to clinical pregnancy rate. However, six out of nine studies found significant fertility specific distress in patients who failed to conceive with IVF. </w:t>
      </w:r>
    </w:p>
    <w:p w14:paraId="20881E4E" w14:textId="194C4330" w:rsidR="00EC04F3" w:rsidRPr="00770AA0" w:rsidRDefault="00D17AB0" w:rsidP="008805BA">
      <w:pPr>
        <w:spacing w:line="480" w:lineRule="auto"/>
        <w:rPr>
          <w:rFonts w:ascii="Arial" w:eastAsia="MS Mincho" w:hAnsi="Arial" w:cs="Arial"/>
          <w:sz w:val="24"/>
          <w:szCs w:val="24"/>
        </w:rPr>
      </w:pPr>
      <w:r>
        <w:rPr>
          <w:rFonts w:ascii="Arial" w:eastAsia="MS Mincho" w:hAnsi="Arial" w:cs="Arial"/>
          <w:sz w:val="24"/>
          <w:szCs w:val="24"/>
        </w:rPr>
        <w:lastRenderedPageBreak/>
        <w:t>W</w:t>
      </w:r>
      <w:r w:rsidR="00EC04F3" w:rsidRPr="00770AA0">
        <w:rPr>
          <w:rFonts w:ascii="Arial" w:eastAsia="MS Mincho" w:hAnsi="Arial" w:cs="Arial"/>
          <w:sz w:val="24"/>
          <w:szCs w:val="24"/>
        </w:rPr>
        <w:t xml:space="preserve">hile anxiety and depression are known </w:t>
      </w:r>
      <w:r w:rsidR="000E7180" w:rsidRPr="00770AA0">
        <w:rPr>
          <w:rFonts w:ascii="Arial" w:eastAsia="MS Mincho" w:hAnsi="Arial" w:cs="Arial"/>
          <w:sz w:val="24"/>
          <w:szCs w:val="24"/>
        </w:rPr>
        <w:t>behavioral</w:t>
      </w:r>
      <w:r w:rsidR="00EC04F3" w:rsidRPr="00770AA0">
        <w:rPr>
          <w:rFonts w:ascii="Arial" w:eastAsia="MS Mincho" w:hAnsi="Arial" w:cs="Arial"/>
          <w:sz w:val="24"/>
          <w:szCs w:val="24"/>
        </w:rPr>
        <w:t xml:space="preserve"> markers of stress, they do not appear to be specific or sensitive enough to assess emotional impact of IVF. This could be one of the reasons for the lack of consistency in the studies that have measured these two parameters. Depression seems to be a better indicator of the emotional status as compared with anxiety, as a higher proportion of studies found it to have significant association with clinical pregnancy.  </w:t>
      </w:r>
    </w:p>
    <w:p w14:paraId="20FF5BA6" w14:textId="77777777" w:rsidR="00EC04F3" w:rsidRPr="00770AA0" w:rsidRDefault="00EC04F3" w:rsidP="008805BA">
      <w:pPr>
        <w:spacing w:line="480" w:lineRule="auto"/>
        <w:rPr>
          <w:rFonts w:ascii="Arial" w:eastAsia="MS Mincho" w:hAnsi="Arial" w:cs="Arial"/>
          <w:sz w:val="24"/>
          <w:szCs w:val="24"/>
        </w:rPr>
      </w:pPr>
    </w:p>
    <w:p w14:paraId="6943BEA3" w14:textId="1B967F2F" w:rsidR="00806320" w:rsidRDefault="00806320" w:rsidP="008805BA">
      <w:pPr>
        <w:spacing w:line="480" w:lineRule="auto"/>
        <w:rPr>
          <w:rFonts w:ascii="Arial" w:eastAsia="MS Mincho" w:hAnsi="Arial" w:cs="Arial"/>
          <w:sz w:val="24"/>
          <w:szCs w:val="24"/>
        </w:rPr>
      </w:pPr>
      <w:r w:rsidRPr="00806320">
        <w:rPr>
          <w:rFonts w:ascii="Arial" w:eastAsia="MS Mincho" w:hAnsi="Arial" w:cs="Arial"/>
          <w:b/>
          <w:sz w:val="24"/>
          <w:szCs w:val="24"/>
        </w:rPr>
        <w:t>Strength and limitation of our study:</w:t>
      </w:r>
      <w:r w:rsidR="00EC04F3" w:rsidRPr="00770AA0">
        <w:rPr>
          <w:rFonts w:ascii="Arial" w:eastAsia="MS Mincho" w:hAnsi="Arial" w:cs="Arial"/>
          <w:sz w:val="24"/>
          <w:szCs w:val="24"/>
        </w:rPr>
        <w:t xml:space="preserve"> </w:t>
      </w:r>
      <w:r>
        <w:rPr>
          <w:rFonts w:ascii="Arial" w:eastAsia="MS Mincho" w:hAnsi="Arial" w:cs="Arial"/>
          <w:sz w:val="24"/>
          <w:szCs w:val="24"/>
        </w:rPr>
        <w:t xml:space="preserve">The strength of our study is that </w:t>
      </w:r>
      <w:r w:rsidRPr="00806320">
        <w:rPr>
          <w:rFonts w:ascii="Arial" w:eastAsia="MS Mincho" w:hAnsi="Arial" w:cs="Arial"/>
          <w:sz w:val="24"/>
          <w:szCs w:val="24"/>
        </w:rPr>
        <w:t>we have adhered to our inclusion criteria of pre-treatment assessment and outcome after one cycle of IVF</w:t>
      </w:r>
      <w:r>
        <w:rPr>
          <w:rFonts w:ascii="Arial" w:eastAsia="MS Mincho" w:hAnsi="Arial" w:cs="Arial"/>
          <w:sz w:val="24"/>
          <w:szCs w:val="24"/>
        </w:rPr>
        <w:t xml:space="preserve"> to investigate the effects of emotional distress on IVF outcome</w:t>
      </w:r>
      <w:r w:rsidRPr="00806320">
        <w:rPr>
          <w:rFonts w:ascii="Arial" w:eastAsia="MS Mincho" w:hAnsi="Arial" w:cs="Arial"/>
          <w:sz w:val="24"/>
          <w:szCs w:val="24"/>
        </w:rPr>
        <w:t xml:space="preserve">. Pre-treatment anxiety has implicated as the main reason for the passive drop-out rate after the first cycle of IVF in a study by Smeenk </w:t>
      </w:r>
      <w:r w:rsidRPr="00806320">
        <w:rPr>
          <w:rFonts w:ascii="Arial" w:eastAsia="MS Mincho" w:hAnsi="Arial" w:cs="Arial"/>
          <w:i/>
          <w:sz w:val="24"/>
          <w:szCs w:val="24"/>
        </w:rPr>
        <w:t>et al</w:t>
      </w:r>
      <w:r w:rsidRPr="00806320">
        <w:rPr>
          <w:rFonts w:ascii="Arial" w:eastAsia="MS Mincho" w:hAnsi="Arial" w:cs="Arial"/>
          <w:sz w:val="24"/>
          <w:szCs w:val="24"/>
        </w:rPr>
        <w:t xml:space="preserve"> </w:t>
      </w:r>
      <w:r>
        <w:rPr>
          <w:rFonts w:ascii="Arial" w:eastAsia="MS Mincho" w:hAnsi="Arial" w:cs="Arial"/>
          <w:sz w:val="24"/>
          <w:szCs w:val="24"/>
        </w:rPr>
        <w:fldChar w:fldCharType="begin"/>
      </w:r>
      <w:r w:rsidR="00261289">
        <w:rPr>
          <w:rFonts w:ascii="Arial" w:eastAsia="MS Mincho" w:hAnsi="Arial" w:cs="Arial"/>
          <w:sz w:val="24"/>
          <w:szCs w:val="24"/>
        </w:rPr>
        <w:instrText xml:space="preserve"> ADDIN EN.CITE &lt;EndNote&gt;&lt;Cite&gt;&lt;Author&gt;Smeenk&lt;/Author&gt;&lt;Year&gt;2004&lt;/Year&gt;&lt;IDText&gt;Reasons for dropout in an in vitro fertilization/intracytoplasmic sperm injection program&lt;/IDText&gt;&lt;DisplayText&gt;(90)&lt;/DisplayText&gt;&lt;record&gt;&lt;dates&gt;&lt;pub-dates&gt;&lt;date&gt;Feb&lt;/date&gt;&lt;/pub-dates&gt;&lt;year&gt;2004&lt;/year&gt;&lt;/dates&gt;&lt;urls&gt;&lt;related-urls&gt;&lt;url&gt;&amp;lt;Go to ISI&amp;gt;://WOS:000188970500003&lt;/url&gt;&lt;/related-urls&gt;&lt;/urls&gt;&lt;isbn&gt;0015-0282&lt;/isbn&gt;&lt;titles&gt;&lt;title&gt;Reasons for dropout in an in vitro fertilization/intracytoplasmic sperm injection program&lt;/title&gt;&lt;secondary-title&gt;Fertility and Sterility&lt;/secondary-title&gt;&lt;/titles&gt;&lt;pages&gt;262-268&lt;/pages&gt;&lt;number&gt;2&lt;/number&gt;&lt;contributors&gt;&lt;authors&gt;&lt;author&gt;Smeenk, J. M. J.&lt;/author&gt;&lt;author&gt;Verhaak, C. M.&lt;/author&gt;&lt;author&gt;Stolwijk, A. M.&lt;/author&gt;&lt;author&gt;Kremer, J. A. M.&lt;/author&gt;&lt;author&gt;Braat, D. D. M.&lt;/author&gt;&lt;/authors&gt;&lt;/contributors&gt;&lt;added-date format="utc"&gt;1368072507&lt;/added-date&gt;&lt;ref-type name="Journal Article"&gt;17&lt;/ref-type&gt;&lt;rec-number&gt;1554&lt;/rec-number&gt;&lt;last-updated-date format="utc"&gt;1368072507&lt;/last-updated-date&gt;&lt;accession-num&gt;WOS:000188970500003&lt;/accession-num&gt;&lt;electronic-resource-num&gt;10.1016/j.fertnstert.2003.09.027&lt;/electronic-resource-num&gt;&lt;volume&gt;81&lt;/volume&gt;&lt;/record&gt;&lt;/Cite&gt;&lt;/EndNote&gt;</w:instrText>
      </w:r>
      <w:r>
        <w:rPr>
          <w:rFonts w:ascii="Arial" w:eastAsia="MS Mincho" w:hAnsi="Arial" w:cs="Arial"/>
          <w:sz w:val="24"/>
          <w:szCs w:val="24"/>
        </w:rPr>
        <w:fldChar w:fldCharType="separate"/>
      </w:r>
      <w:r w:rsidR="00261289">
        <w:rPr>
          <w:rFonts w:ascii="Arial" w:eastAsia="MS Mincho" w:hAnsi="Arial" w:cs="Arial"/>
          <w:sz w:val="24"/>
          <w:szCs w:val="24"/>
        </w:rPr>
        <w:t>(90)</w:t>
      </w:r>
      <w:r>
        <w:rPr>
          <w:rFonts w:ascii="Arial" w:eastAsia="MS Mincho" w:hAnsi="Arial" w:cs="Arial"/>
          <w:sz w:val="24"/>
          <w:szCs w:val="24"/>
        </w:rPr>
        <w:fldChar w:fldCharType="end"/>
      </w:r>
      <w:r w:rsidR="00A768FB">
        <w:rPr>
          <w:rFonts w:ascii="Arial" w:eastAsia="MS Mincho" w:hAnsi="Arial" w:cs="Arial"/>
          <w:sz w:val="24"/>
          <w:szCs w:val="24"/>
        </w:rPr>
        <w:t xml:space="preserve"> which reduces the cumulative success rate of IVF. </w:t>
      </w:r>
      <w:r w:rsidRPr="00806320">
        <w:rPr>
          <w:rFonts w:ascii="Arial" w:eastAsia="MS Mincho" w:hAnsi="Arial" w:cs="Arial"/>
          <w:sz w:val="24"/>
          <w:szCs w:val="24"/>
        </w:rPr>
        <w:t xml:space="preserve">Pre-treatment assessment also reduces the confounding factor of treatment related stress. </w:t>
      </w:r>
    </w:p>
    <w:p w14:paraId="1CAE0B8E" w14:textId="2A2E7653" w:rsidR="00AE31C6" w:rsidRPr="00770AA0" w:rsidRDefault="00A768FB" w:rsidP="008805BA">
      <w:pPr>
        <w:spacing w:line="480" w:lineRule="auto"/>
        <w:rPr>
          <w:rFonts w:ascii="Arial" w:eastAsia="MS Mincho" w:hAnsi="Arial" w:cs="Arial"/>
          <w:sz w:val="24"/>
          <w:szCs w:val="24"/>
        </w:rPr>
      </w:pPr>
      <w:r>
        <w:rPr>
          <w:rFonts w:ascii="Arial" w:eastAsia="MS Mincho" w:hAnsi="Arial" w:cs="Arial"/>
          <w:sz w:val="24"/>
          <w:szCs w:val="24"/>
        </w:rPr>
        <w:t xml:space="preserve">The limitation of our review was that the results were </w:t>
      </w:r>
      <w:r w:rsidR="00A07810">
        <w:rPr>
          <w:rFonts w:ascii="Arial" w:eastAsia="MS Mincho" w:hAnsi="Arial" w:cs="Arial"/>
          <w:sz w:val="24"/>
          <w:szCs w:val="24"/>
        </w:rPr>
        <w:t>not consistent</w:t>
      </w:r>
      <w:r>
        <w:rPr>
          <w:rFonts w:ascii="Arial" w:eastAsia="MS Mincho" w:hAnsi="Arial" w:cs="Arial"/>
          <w:sz w:val="24"/>
          <w:szCs w:val="24"/>
        </w:rPr>
        <w:t xml:space="preserve"> due to wide variation in the methodology </w:t>
      </w:r>
      <w:r w:rsidRPr="00A768FB">
        <w:rPr>
          <w:rFonts w:ascii="Arial" w:eastAsia="MS Mincho" w:hAnsi="Arial" w:cs="Arial"/>
          <w:sz w:val="24"/>
          <w:szCs w:val="24"/>
        </w:rPr>
        <w:t xml:space="preserve"> </w:t>
      </w:r>
      <w:r w:rsidRPr="00770AA0">
        <w:rPr>
          <w:rFonts w:ascii="Arial" w:eastAsia="MS Mincho" w:hAnsi="Arial" w:cs="Arial"/>
          <w:sz w:val="24"/>
          <w:szCs w:val="24"/>
        </w:rPr>
        <w:t>Due to significant heterogeneity in the studies, meta-analysis was not performed.</w:t>
      </w:r>
      <w:r>
        <w:rPr>
          <w:rFonts w:ascii="Arial" w:eastAsia="MS Mincho" w:hAnsi="Arial" w:cs="Arial"/>
          <w:sz w:val="24"/>
          <w:szCs w:val="24"/>
        </w:rPr>
        <w:t xml:space="preserve"> </w:t>
      </w:r>
      <w:r w:rsidR="00EC04F3" w:rsidRPr="00770AA0">
        <w:rPr>
          <w:rFonts w:ascii="Arial" w:eastAsia="MS Mincho" w:hAnsi="Arial" w:cs="Arial"/>
          <w:sz w:val="24"/>
          <w:szCs w:val="24"/>
        </w:rPr>
        <w:t xml:space="preserve">We were unable to measure effect size correlation for four studies as we did not have data to compare the mean scores of the two groups. </w:t>
      </w:r>
    </w:p>
    <w:p w14:paraId="08BD28FD" w14:textId="77777777" w:rsidR="00A07810" w:rsidRDefault="00A07810" w:rsidP="008805BA">
      <w:pPr>
        <w:spacing w:line="480" w:lineRule="auto"/>
        <w:rPr>
          <w:rFonts w:ascii="Arial" w:eastAsia="MS Mincho" w:hAnsi="Arial" w:cs="Arial"/>
          <w:sz w:val="24"/>
          <w:szCs w:val="24"/>
        </w:rPr>
      </w:pPr>
    </w:p>
    <w:p w14:paraId="5DCEB718" w14:textId="7CBF259E" w:rsidR="0004650F" w:rsidRDefault="00A768FB" w:rsidP="008805BA">
      <w:pPr>
        <w:spacing w:line="480" w:lineRule="auto"/>
        <w:rPr>
          <w:rFonts w:ascii="Arial" w:eastAsia="MS Mincho" w:hAnsi="Arial" w:cs="Arial"/>
          <w:sz w:val="24"/>
          <w:szCs w:val="24"/>
        </w:rPr>
      </w:pPr>
      <w:r>
        <w:rPr>
          <w:rFonts w:ascii="Arial" w:eastAsia="MS Mincho" w:hAnsi="Arial" w:cs="Arial"/>
          <w:sz w:val="24"/>
          <w:szCs w:val="24"/>
        </w:rPr>
        <w:t xml:space="preserve">The important factors that varied was </w:t>
      </w:r>
      <w:r w:rsidRPr="0004650F">
        <w:rPr>
          <w:rFonts w:ascii="Arial" w:eastAsia="MS Mincho" w:hAnsi="Arial" w:cs="Arial"/>
          <w:sz w:val="24"/>
          <w:szCs w:val="24"/>
        </w:rPr>
        <w:t>(a) the timing of measurement, (b) sample characteristics, and (</w:t>
      </w:r>
      <w:r>
        <w:rPr>
          <w:rFonts w:ascii="Arial" w:eastAsia="MS Mincho" w:hAnsi="Arial" w:cs="Arial"/>
          <w:sz w:val="24"/>
          <w:szCs w:val="24"/>
        </w:rPr>
        <w:t>c</w:t>
      </w:r>
      <w:r w:rsidRPr="0004650F">
        <w:rPr>
          <w:rFonts w:ascii="Arial" w:eastAsia="MS Mincho" w:hAnsi="Arial" w:cs="Arial"/>
          <w:sz w:val="24"/>
          <w:szCs w:val="24"/>
        </w:rPr>
        <w:t>) t</w:t>
      </w:r>
      <w:r>
        <w:rPr>
          <w:rFonts w:ascii="Arial" w:eastAsia="MS Mincho" w:hAnsi="Arial" w:cs="Arial"/>
          <w:sz w:val="24"/>
          <w:szCs w:val="24"/>
        </w:rPr>
        <w:t>he choice of instruments.</w:t>
      </w:r>
    </w:p>
    <w:p w14:paraId="201AC7E8" w14:textId="258753D8" w:rsidR="0004650F" w:rsidRDefault="0004650F" w:rsidP="008805BA">
      <w:pPr>
        <w:spacing w:line="480" w:lineRule="auto"/>
        <w:rPr>
          <w:rFonts w:ascii="Arial" w:eastAsia="MS Mincho" w:hAnsi="Arial" w:cs="Arial"/>
          <w:sz w:val="24"/>
          <w:szCs w:val="24"/>
        </w:rPr>
      </w:pPr>
      <w:r w:rsidRPr="0004650F">
        <w:rPr>
          <w:rFonts w:ascii="Arial" w:eastAsia="MS Mincho" w:hAnsi="Arial" w:cs="Arial"/>
          <w:sz w:val="24"/>
          <w:szCs w:val="24"/>
        </w:rPr>
        <w:lastRenderedPageBreak/>
        <w:t>The timing of measurement of emotional distress is very important as it tends to vary over time and duration of infertility. Although all assessments in the review studies were done before or at the start of treatment, there was considerable variation in the actual point of assessment within the infertility pathway.</w:t>
      </w:r>
      <w:r w:rsidRPr="0004650F">
        <w:t xml:space="preserve"> </w:t>
      </w:r>
      <w:r w:rsidRPr="0004650F">
        <w:rPr>
          <w:rFonts w:asciiTheme="minorHAnsi" w:hAnsiTheme="minorHAnsi" w:cstheme="minorHAnsi"/>
          <w:sz w:val="24"/>
          <w:szCs w:val="24"/>
        </w:rPr>
        <w:t>The duration of infertility is also a key factor that</w:t>
      </w:r>
      <w:r>
        <w:rPr>
          <w:rFonts w:asciiTheme="minorHAnsi" w:hAnsiTheme="minorHAnsi" w:cstheme="minorHAnsi"/>
          <w:sz w:val="24"/>
          <w:szCs w:val="24"/>
        </w:rPr>
        <w:t xml:space="preserve"> can influence the extent of distress faced by the patients.</w:t>
      </w:r>
      <w:r w:rsidRPr="0004650F">
        <w:rPr>
          <w:rFonts w:asciiTheme="minorHAnsi" w:hAnsiTheme="minorHAnsi" w:cstheme="minorHAnsi"/>
          <w:sz w:val="24"/>
          <w:szCs w:val="24"/>
        </w:rPr>
        <w:t xml:space="preserve"> </w:t>
      </w:r>
      <w:r w:rsidRPr="0004650F">
        <w:rPr>
          <w:rFonts w:ascii="Arial" w:eastAsia="MS Mincho" w:hAnsi="Arial" w:cs="Arial"/>
          <w:sz w:val="24"/>
          <w:szCs w:val="24"/>
        </w:rPr>
        <w:t xml:space="preserve">Patients who have had previous treatment are likely to be more stressed due to the prospect of repeated failure of IVF. Two-thirds of the patients (62%) included in 17 studies were having IVF for the first time. Of these a significant relationship between psychological stress and conception rate was established in seven of them. First cycle of IVF is often associated with higher anxiety but reduced negative thoughts as patients are optimistic for a positive result. The emotional distress associated with IVF tends to become more pronounced with failed treatment. In the meta-analysis by Matthiesen et al, first time attendees had a significant association with state anxiety and clinical pregnancy, while no such effect was noted with trait anxiety or depression.  </w:t>
      </w:r>
    </w:p>
    <w:p w14:paraId="3B18975B" w14:textId="77777777" w:rsidR="00A17AE2" w:rsidRDefault="00A17AE2" w:rsidP="008805BA">
      <w:pPr>
        <w:spacing w:line="480" w:lineRule="auto"/>
        <w:rPr>
          <w:rFonts w:ascii="Arial" w:eastAsia="MS Mincho" w:hAnsi="Arial" w:cs="Arial"/>
          <w:sz w:val="24"/>
          <w:szCs w:val="24"/>
        </w:rPr>
      </w:pPr>
    </w:p>
    <w:p w14:paraId="7DC932B1" w14:textId="01A55299" w:rsidR="0004650F" w:rsidRDefault="00A17AE2" w:rsidP="008805BA">
      <w:pPr>
        <w:spacing w:line="480" w:lineRule="auto"/>
        <w:rPr>
          <w:rFonts w:ascii="Arial" w:eastAsia="MS Mincho" w:hAnsi="Arial" w:cs="Arial"/>
          <w:sz w:val="24"/>
          <w:szCs w:val="24"/>
        </w:rPr>
      </w:pPr>
      <w:r w:rsidRPr="00A17AE2">
        <w:rPr>
          <w:rFonts w:ascii="Arial" w:eastAsia="MS Mincho" w:hAnsi="Arial" w:cs="Arial"/>
          <w:sz w:val="24"/>
          <w:szCs w:val="24"/>
        </w:rPr>
        <w:t xml:space="preserve">Sample sizes have often been small </w:t>
      </w:r>
      <w:r>
        <w:rPr>
          <w:rFonts w:ascii="Arial" w:eastAsia="MS Mincho" w:hAnsi="Arial" w:cs="Arial"/>
          <w:sz w:val="24"/>
          <w:szCs w:val="24"/>
        </w:rPr>
        <w:t xml:space="preserve">in most studies </w:t>
      </w:r>
      <w:r w:rsidRPr="00A17AE2">
        <w:rPr>
          <w:rFonts w:ascii="Arial" w:eastAsia="MS Mincho" w:hAnsi="Arial" w:cs="Arial"/>
          <w:sz w:val="24"/>
          <w:szCs w:val="24"/>
        </w:rPr>
        <w:t xml:space="preserve">and almost invariably </w:t>
      </w:r>
      <w:r>
        <w:rPr>
          <w:rFonts w:ascii="Arial" w:eastAsia="MS Mincho" w:hAnsi="Arial" w:cs="Arial"/>
          <w:sz w:val="24"/>
          <w:szCs w:val="24"/>
        </w:rPr>
        <w:t>been</w:t>
      </w:r>
      <w:r w:rsidRPr="00A17AE2">
        <w:rPr>
          <w:rFonts w:ascii="Arial" w:eastAsia="MS Mincho" w:hAnsi="Arial" w:cs="Arial"/>
          <w:sz w:val="24"/>
          <w:szCs w:val="24"/>
        </w:rPr>
        <w:t xml:space="preserve"> drawn from either patients attending a clinic or self-help groups so they may not necessarily be representative of the whole infertile population. It has been suggested that couples starting IVF treatment may under-report distress because they fear being refused treatment </w:t>
      </w:r>
      <w:r>
        <w:rPr>
          <w:rFonts w:ascii="Arial" w:eastAsia="MS Mincho" w:hAnsi="Arial" w:cs="Arial"/>
          <w:sz w:val="24"/>
          <w:szCs w:val="24"/>
        </w:rPr>
        <w:fldChar w:fldCharType="begin"/>
      </w:r>
      <w:r w:rsidR="00261289">
        <w:rPr>
          <w:rFonts w:ascii="Arial" w:eastAsia="MS Mincho" w:hAnsi="Arial" w:cs="Arial"/>
          <w:sz w:val="24"/>
          <w:szCs w:val="24"/>
        </w:rPr>
        <w:instrText xml:space="preserve"> ADDIN EN.CITE &lt;EndNote&gt;&lt;Cite&gt;&lt;Author&gt;Greil&lt;/Author&gt;&lt;Year&gt;1997&lt;/Year&gt;&lt;IDText&gt;Infertility and psychological distress: A critical review of the literature&lt;/IDText&gt;&lt;DisplayText&gt;(98)&lt;/DisplayText&gt;&lt;record&gt;&lt;dates&gt;&lt;pub-dates&gt;&lt;date&gt;Dec&lt;/date&gt;&lt;/pub-dates&gt;&lt;year&gt;1997&lt;/year&gt;&lt;/dates&gt;&lt;urls&gt;&lt;related-urls&gt;&lt;url&gt;&amp;lt;Go to ISI&amp;gt;://WOS:000071029500009&lt;/url&gt;&lt;/related-urls&gt;&lt;/urls&gt;&lt;isbn&gt;0277-9536&lt;/isbn&gt;&lt;titles&gt;&lt;title&gt;Infertility and psychological distress: A critical review of the literature&lt;/title&gt;&lt;secondary-title&gt;Social Science &amp;amp; Medicine&lt;/secondary-title&gt;&lt;/titles&gt;&lt;pages&gt;1679-1704&lt;/pages&gt;&lt;number&gt;11&lt;/number&gt;&lt;contributors&gt;&lt;authors&gt;&lt;author&gt;Greil, A. L.&lt;/author&gt;&lt;/authors&gt;&lt;/contributors&gt;&lt;added-date format="utc"&gt;1332775896&lt;/added-date&gt;&lt;ref-type name="Journal Article"&gt;17&lt;/ref-type&gt;&lt;rec-number&gt;660&lt;/rec-number&gt;&lt;last-updated-date format="utc"&gt;1361376155&lt;/last-updated-date&gt;&lt;accession-num&gt;WOS:000071029500009&lt;/accession-num&gt;&lt;electronic-resource-num&gt;10.1016/s0277-9536(97)00102-0&lt;/electronic-resource-num&gt;&lt;volume&gt;45&lt;/volume&gt;&lt;/record&gt;&lt;/Cite&gt;&lt;/EndNote&gt;</w:instrText>
      </w:r>
      <w:r>
        <w:rPr>
          <w:rFonts w:ascii="Arial" w:eastAsia="MS Mincho" w:hAnsi="Arial" w:cs="Arial"/>
          <w:sz w:val="24"/>
          <w:szCs w:val="24"/>
        </w:rPr>
        <w:fldChar w:fldCharType="separate"/>
      </w:r>
      <w:r w:rsidR="00261289">
        <w:rPr>
          <w:rFonts w:ascii="Arial" w:eastAsia="MS Mincho" w:hAnsi="Arial" w:cs="Arial"/>
          <w:sz w:val="24"/>
          <w:szCs w:val="24"/>
        </w:rPr>
        <w:t>(98)</w:t>
      </w:r>
      <w:r>
        <w:rPr>
          <w:rFonts w:ascii="Arial" w:eastAsia="MS Mincho" w:hAnsi="Arial" w:cs="Arial"/>
          <w:sz w:val="24"/>
          <w:szCs w:val="24"/>
        </w:rPr>
        <w:fldChar w:fldCharType="end"/>
      </w:r>
      <w:r w:rsidRPr="00A17AE2">
        <w:rPr>
          <w:rFonts w:ascii="Arial" w:eastAsia="MS Mincho" w:hAnsi="Arial" w:cs="Arial"/>
          <w:sz w:val="24"/>
          <w:szCs w:val="24"/>
        </w:rPr>
        <w:t xml:space="preserve">. In addition, the variation in psychosocial reactions to infertility may not be captured in small samples </w:t>
      </w:r>
      <w:r w:rsidR="009A3684">
        <w:rPr>
          <w:rFonts w:ascii="Arial" w:eastAsia="MS Mincho" w:hAnsi="Arial" w:cs="Arial"/>
          <w:sz w:val="24"/>
          <w:szCs w:val="24"/>
        </w:rPr>
        <w:fldChar w:fldCharType="begin">
          <w:fldData xml:space="preserve">PEVuZE5vdGU+PENpdGU+PEF1dGhvcj5HcmVpbDwvQXV0aG9yPjxZZWFyPjE5OTc8L1llYXI+PElE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</w:fldData>
        </w:fldChar>
      </w:r>
      <w:r w:rsidR="00A96B25">
        <w:rPr>
          <w:rFonts w:ascii="Arial" w:eastAsia="MS Mincho" w:hAnsi="Arial" w:cs="Arial"/>
          <w:sz w:val="24"/>
          <w:szCs w:val="24"/>
        </w:rPr>
        <w:instrText xml:space="preserve"> ADDIN EN.CITE </w:instrText>
      </w:r>
      <w:r w:rsidR="00A96B25">
        <w:rPr>
          <w:rFonts w:ascii="Arial" w:eastAsia="MS Mincho" w:hAnsi="Arial" w:cs="Arial"/>
          <w:sz w:val="24"/>
          <w:szCs w:val="24"/>
        </w:rPr>
        <w:fldChar w:fldCharType="begin">
          <w:fldData xml:space="preserve">PEVuZE5vdGU+PENpdGU+PEF1dGhvcj5HcmVpbDwvQXV0aG9yPjxZZWFyPjE5OTc8L1llYXI+PElE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</w:fldData>
        </w:fldChar>
      </w:r>
      <w:r w:rsidR="00A96B25">
        <w:rPr>
          <w:rFonts w:ascii="Arial" w:eastAsia="MS Mincho" w:hAnsi="Arial" w:cs="Arial"/>
          <w:sz w:val="24"/>
          <w:szCs w:val="24"/>
        </w:rPr>
        <w:instrText xml:space="preserve"> ADDIN EN.CITE.DATA </w:instrText>
      </w:r>
      <w:r w:rsidR="00A96B25">
        <w:rPr>
          <w:rFonts w:ascii="Arial" w:eastAsia="MS Mincho" w:hAnsi="Arial" w:cs="Arial"/>
          <w:sz w:val="24"/>
          <w:szCs w:val="24"/>
        </w:rPr>
      </w:r>
      <w:r w:rsidR="00A96B25">
        <w:rPr>
          <w:rFonts w:ascii="Arial" w:eastAsia="MS Mincho" w:hAnsi="Arial" w:cs="Arial"/>
          <w:sz w:val="24"/>
          <w:szCs w:val="24"/>
        </w:rPr>
        <w:fldChar w:fldCharType="end"/>
      </w:r>
      <w:r w:rsidR="009A3684">
        <w:rPr>
          <w:rFonts w:ascii="Arial" w:eastAsia="MS Mincho" w:hAnsi="Arial" w:cs="Arial"/>
          <w:sz w:val="24"/>
          <w:szCs w:val="24"/>
        </w:rPr>
      </w:r>
      <w:r w:rsidR="009A3684">
        <w:rPr>
          <w:rFonts w:ascii="Arial" w:eastAsia="MS Mincho" w:hAnsi="Arial" w:cs="Arial"/>
          <w:sz w:val="24"/>
          <w:szCs w:val="24"/>
        </w:rPr>
        <w:fldChar w:fldCharType="separate"/>
      </w:r>
      <w:r w:rsidR="00A96B25">
        <w:rPr>
          <w:rFonts w:ascii="Arial" w:eastAsia="MS Mincho" w:hAnsi="Arial" w:cs="Arial"/>
          <w:sz w:val="24"/>
          <w:szCs w:val="24"/>
        </w:rPr>
        <w:t>(98, 125)</w:t>
      </w:r>
      <w:r w:rsidR="009A3684">
        <w:rPr>
          <w:rFonts w:ascii="Arial" w:eastAsia="MS Mincho" w:hAnsi="Arial" w:cs="Arial"/>
          <w:sz w:val="24"/>
          <w:szCs w:val="24"/>
        </w:rPr>
        <w:fldChar w:fldCharType="end"/>
      </w:r>
      <w:r w:rsidRPr="00A17AE2">
        <w:rPr>
          <w:rFonts w:ascii="Arial" w:eastAsia="MS Mincho" w:hAnsi="Arial" w:cs="Arial"/>
          <w:sz w:val="24"/>
          <w:szCs w:val="24"/>
        </w:rPr>
        <w:t xml:space="preserve">. </w:t>
      </w:r>
      <w:r w:rsidR="00C238C5">
        <w:rPr>
          <w:rFonts w:ascii="Arial" w:eastAsia="MS Mincho" w:hAnsi="Arial" w:cs="Arial"/>
          <w:sz w:val="24"/>
          <w:szCs w:val="24"/>
        </w:rPr>
        <w:t xml:space="preserve">This will also make it difficult to generalise </w:t>
      </w:r>
      <w:r w:rsidRPr="00A17AE2">
        <w:rPr>
          <w:rFonts w:ascii="Arial" w:eastAsia="MS Mincho" w:hAnsi="Arial" w:cs="Arial"/>
          <w:sz w:val="24"/>
          <w:szCs w:val="24"/>
        </w:rPr>
        <w:t xml:space="preserve"> </w:t>
      </w:r>
      <w:r w:rsidR="00C238C5">
        <w:rPr>
          <w:rFonts w:ascii="Arial" w:eastAsia="MS Mincho" w:hAnsi="Arial" w:cs="Arial"/>
          <w:sz w:val="24"/>
          <w:szCs w:val="24"/>
        </w:rPr>
        <w:t>the</w:t>
      </w:r>
      <w:r w:rsidRPr="00A17AE2">
        <w:rPr>
          <w:rFonts w:ascii="Arial" w:eastAsia="MS Mincho" w:hAnsi="Arial" w:cs="Arial"/>
          <w:sz w:val="24"/>
          <w:szCs w:val="24"/>
        </w:rPr>
        <w:t xml:space="preserve"> results</w:t>
      </w:r>
      <w:r w:rsidR="00C238C5">
        <w:rPr>
          <w:rFonts w:ascii="Arial" w:eastAsia="MS Mincho" w:hAnsi="Arial" w:cs="Arial"/>
          <w:sz w:val="24"/>
          <w:szCs w:val="24"/>
        </w:rPr>
        <w:t xml:space="preserve"> from these small studies to a larger population. </w:t>
      </w:r>
      <w:r w:rsidRPr="00A17AE2">
        <w:rPr>
          <w:rFonts w:ascii="Arial" w:eastAsia="MS Mincho" w:hAnsi="Arial" w:cs="Arial"/>
          <w:sz w:val="24"/>
          <w:szCs w:val="24"/>
        </w:rPr>
        <w:t xml:space="preserve"> </w:t>
      </w:r>
      <w:r w:rsidR="00C238C5" w:rsidRPr="00C238C5">
        <w:rPr>
          <w:rFonts w:ascii="Arial" w:eastAsia="MS Mincho" w:hAnsi="Arial" w:cs="Arial"/>
          <w:sz w:val="24"/>
          <w:szCs w:val="24"/>
        </w:rPr>
        <w:t xml:space="preserve">In the study by Demyttenaere et al, aetiology of infertility was a significant factor in the psychological functioning. Two studies in </w:t>
      </w:r>
      <w:r w:rsidR="00C238C5" w:rsidRPr="00C238C5">
        <w:rPr>
          <w:rFonts w:ascii="Arial" w:eastAsia="MS Mincho" w:hAnsi="Arial" w:cs="Arial"/>
          <w:sz w:val="24"/>
          <w:szCs w:val="24"/>
        </w:rPr>
        <w:lastRenderedPageBreak/>
        <w:t>the review included patients with a specific aetiology of infertility thus differentiating them from the rest of the participants.</w:t>
      </w:r>
    </w:p>
    <w:p w14:paraId="29533552" w14:textId="77777777" w:rsidR="0093792E" w:rsidRDefault="0093792E" w:rsidP="008805BA">
      <w:pPr>
        <w:spacing w:line="480" w:lineRule="auto"/>
        <w:rPr>
          <w:rFonts w:ascii="Arial" w:eastAsia="MS Mincho" w:hAnsi="Arial" w:cs="Arial"/>
          <w:sz w:val="24"/>
          <w:szCs w:val="24"/>
        </w:rPr>
      </w:pPr>
    </w:p>
    <w:p w14:paraId="7BF6731B" w14:textId="28C6AC68" w:rsidR="002E6B4F" w:rsidRDefault="00EC04F3" w:rsidP="008805BA">
      <w:pPr>
        <w:spacing w:line="480" w:lineRule="auto"/>
        <w:rPr>
          <w:rFonts w:ascii="Arial" w:eastAsia="MS Mincho" w:hAnsi="Arial" w:cs="Arial"/>
          <w:sz w:val="24"/>
          <w:szCs w:val="24"/>
        </w:rPr>
      </w:pPr>
      <w:r w:rsidRPr="00770AA0">
        <w:rPr>
          <w:rFonts w:ascii="Arial" w:eastAsia="MS Mincho" w:hAnsi="Arial" w:cs="Arial"/>
          <w:sz w:val="24"/>
          <w:szCs w:val="24"/>
        </w:rPr>
        <w:t xml:space="preserve">The generic instruments are valid tools, but too exclusively designed to measure clinical depression or anxiety. </w:t>
      </w:r>
      <w:r w:rsidR="00C238C5" w:rsidRPr="00770AA0">
        <w:rPr>
          <w:rFonts w:ascii="Arial" w:eastAsia="MS Mincho" w:hAnsi="Arial" w:cs="Arial"/>
          <w:sz w:val="24"/>
          <w:szCs w:val="24"/>
        </w:rPr>
        <w:t xml:space="preserve">Various studies have shown that infertility patients do not suffer from clinical anxiety or depression and </w:t>
      </w:r>
      <w:r w:rsidR="00C238C5">
        <w:rPr>
          <w:rFonts w:ascii="Arial" w:eastAsia="MS Mincho" w:hAnsi="Arial" w:cs="Arial"/>
          <w:sz w:val="24"/>
          <w:szCs w:val="24"/>
        </w:rPr>
        <w:t>c</w:t>
      </w:r>
      <w:r w:rsidR="00C238C5" w:rsidRPr="00C238C5">
        <w:rPr>
          <w:rFonts w:ascii="Arial" w:eastAsia="MS Mincho" w:hAnsi="Arial" w:cs="Arial"/>
          <w:sz w:val="24"/>
          <w:szCs w:val="24"/>
        </w:rPr>
        <w:t xml:space="preserve">onsequently they may not be sensitive enough for use in this population </w:t>
      </w:r>
      <w:r w:rsidR="00C238C5">
        <w:rPr>
          <w:rFonts w:ascii="Arial" w:eastAsia="MS Mincho" w:hAnsi="Arial" w:cs="Arial"/>
          <w:sz w:val="24"/>
          <w:szCs w:val="24"/>
        </w:rPr>
        <w:fldChar w:fldCharType="begin">
          <w:fldData xml:space="preserve">PEVuZE5vdGU+PENpdGU+PEF1dGhvcj5EdW5rZWwtU2NoZXR0ZXI8L0F1dGhvcj48WWVhcj4xOTkx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</w:fldData>
        </w:fldChar>
      </w:r>
      <w:r w:rsidR="00A96B25">
        <w:rPr>
          <w:rFonts w:ascii="Arial" w:eastAsia="MS Mincho" w:hAnsi="Arial" w:cs="Arial"/>
          <w:sz w:val="24"/>
          <w:szCs w:val="24"/>
        </w:rPr>
        <w:instrText xml:space="preserve"> ADDIN EN.CITE </w:instrText>
      </w:r>
      <w:r w:rsidR="00A96B25">
        <w:rPr>
          <w:rFonts w:ascii="Arial" w:eastAsia="MS Mincho" w:hAnsi="Arial" w:cs="Arial"/>
          <w:sz w:val="24"/>
          <w:szCs w:val="24"/>
        </w:rPr>
        <w:fldChar w:fldCharType="begin">
          <w:fldData xml:space="preserve">PEVuZE5vdGU+PENpdGU+PEF1dGhvcj5EdW5rZWwtU2NoZXR0ZXI8L0F1dGhvcj48WWVhcj4xOTkx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</w:fldData>
        </w:fldChar>
      </w:r>
      <w:r w:rsidR="00A96B25">
        <w:rPr>
          <w:rFonts w:ascii="Arial" w:eastAsia="MS Mincho" w:hAnsi="Arial" w:cs="Arial"/>
          <w:sz w:val="24"/>
          <w:szCs w:val="24"/>
        </w:rPr>
        <w:instrText xml:space="preserve"> ADDIN EN.CITE.DATA </w:instrText>
      </w:r>
      <w:r w:rsidR="00A96B25">
        <w:rPr>
          <w:rFonts w:ascii="Arial" w:eastAsia="MS Mincho" w:hAnsi="Arial" w:cs="Arial"/>
          <w:sz w:val="24"/>
          <w:szCs w:val="24"/>
        </w:rPr>
      </w:r>
      <w:r w:rsidR="00A96B25">
        <w:rPr>
          <w:rFonts w:ascii="Arial" w:eastAsia="MS Mincho" w:hAnsi="Arial" w:cs="Arial"/>
          <w:sz w:val="24"/>
          <w:szCs w:val="24"/>
        </w:rPr>
        <w:fldChar w:fldCharType="end"/>
      </w:r>
      <w:r w:rsidR="00C238C5">
        <w:rPr>
          <w:rFonts w:ascii="Arial" w:eastAsia="MS Mincho" w:hAnsi="Arial" w:cs="Arial"/>
          <w:sz w:val="24"/>
          <w:szCs w:val="24"/>
        </w:rPr>
      </w:r>
      <w:r w:rsidR="00C238C5">
        <w:rPr>
          <w:rFonts w:ascii="Arial" w:eastAsia="MS Mincho" w:hAnsi="Arial" w:cs="Arial"/>
          <w:sz w:val="24"/>
          <w:szCs w:val="24"/>
        </w:rPr>
        <w:fldChar w:fldCharType="separate"/>
      </w:r>
      <w:r w:rsidR="00A96B25">
        <w:rPr>
          <w:rFonts w:ascii="Arial" w:eastAsia="MS Mincho" w:hAnsi="Arial" w:cs="Arial"/>
          <w:sz w:val="24"/>
          <w:szCs w:val="24"/>
        </w:rPr>
        <w:t>(125, 126)</w:t>
      </w:r>
      <w:r w:rsidR="00C238C5">
        <w:rPr>
          <w:rFonts w:ascii="Arial" w:eastAsia="MS Mincho" w:hAnsi="Arial" w:cs="Arial"/>
          <w:sz w:val="24"/>
          <w:szCs w:val="24"/>
        </w:rPr>
        <w:fldChar w:fldCharType="end"/>
      </w:r>
      <w:r w:rsidRPr="00770AA0">
        <w:rPr>
          <w:rFonts w:ascii="Arial" w:eastAsia="MS Mincho" w:hAnsi="Arial" w:cs="Arial"/>
          <w:sz w:val="24"/>
          <w:szCs w:val="24"/>
        </w:rPr>
        <w:t xml:space="preserve">. For instance, no significant association was found between psychological variables and IVF outcome when a generic measure was used in the study by de Klerk </w:t>
      </w:r>
      <w:r w:rsidRPr="00770AA0">
        <w:rPr>
          <w:rFonts w:ascii="Arial" w:eastAsia="MS Mincho" w:hAnsi="Arial" w:cs="Arial"/>
          <w:i/>
          <w:sz w:val="24"/>
          <w:szCs w:val="24"/>
        </w:rPr>
        <w:t>et al</w:t>
      </w:r>
      <w:r w:rsidRPr="00770AA0">
        <w:rPr>
          <w:rFonts w:ascii="Arial" w:eastAsia="MS Mincho" w:hAnsi="Arial" w:cs="Arial"/>
          <w:sz w:val="24"/>
          <w:szCs w:val="24"/>
        </w:rPr>
        <w:t xml:space="preserve">, but a small significant effect was noted when fertility-specific Daily Record Keeping Chart (DRK) was used (29). </w:t>
      </w:r>
      <w:r w:rsidR="00F30EA3">
        <w:rPr>
          <w:rFonts w:ascii="Arial" w:eastAsia="MS Mincho" w:hAnsi="Arial" w:cs="Arial"/>
          <w:sz w:val="24"/>
          <w:szCs w:val="24"/>
        </w:rPr>
        <w:t>Fertility-specific</w:t>
      </w:r>
      <w:r w:rsidR="00A768FB">
        <w:rPr>
          <w:rFonts w:ascii="Arial" w:eastAsia="MS Mincho" w:hAnsi="Arial" w:cs="Arial"/>
          <w:sz w:val="24"/>
          <w:szCs w:val="24"/>
        </w:rPr>
        <w:t xml:space="preserve"> instruments </w:t>
      </w:r>
      <w:r w:rsidR="00F30EA3">
        <w:rPr>
          <w:rFonts w:ascii="Arial" w:eastAsia="MS Mincho" w:hAnsi="Arial" w:cs="Arial"/>
          <w:sz w:val="24"/>
          <w:szCs w:val="24"/>
        </w:rPr>
        <w:t xml:space="preserve">are more sensitive in measuring </w:t>
      </w:r>
      <w:r w:rsidR="00F30EA3" w:rsidRPr="00F30EA3">
        <w:rPr>
          <w:rFonts w:ascii="Arial" w:eastAsia="MS Mincho" w:hAnsi="Arial" w:cs="Arial"/>
          <w:sz w:val="24"/>
          <w:szCs w:val="24"/>
        </w:rPr>
        <w:t>infertility-related psychological strain</w:t>
      </w:r>
      <w:r w:rsidR="00F30EA3">
        <w:rPr>
          <w:rFonts w:ascii="Arial" w:eastAsia="MS Mincho" w:hAnsi="Arial" w:cs="Arial"/>
          <w:sz w:val="24"/>
          <w:szCs w:val="24"/>
        </w:rPr>
        <w:t xml:space="preserve"> experienced by these couples</w:t>
      </w:r>
      <w:r w:rsidR="00A768FB">
        <w:rPr>
          <w:rFonts w:ascii="Arial" w:eastAsia="MS Mincho" w:hAnsi="Arial" w:cs="Arial"/>
          <w:sz w:val="24"/>
          <w:szCs w:val="24"/>
        </w:rPr>
        <w:t>. However</w:t>
      </w:r>
      <w:r w:rsidR="00A768FB" w:rsidRPr="00A768FB">
        <w:rPr>
          <w:rFonts w:ascii="Arial" w:eastAsia="MS Mincho" w:hAnsi="Arial" w:cs="Arial"/>
          <w:sz w:val="24"/>
          <w:szCs w:val="24"/>
        </w:rPr>
        <w:t xml:space="preserve"> </w:t>
      </w:r>
      <w:r w:rsidR="00A768FB">
        <w:rPr>
          <w:rFonts w:ascii="Arial" w:eastAsia="MS Mincho" w:hAnsi="Arial" w:cs="Arial"/>
          <w:sz w:val="24"/>
          <w:szCs w:val="24"/>
        </w:rPr>
        <w:t xml:space="preserve">there </w:t>
      </w:r>
      <w:r w:rsidR="00595A4A">
        <w:rPr>
          <w:rFonts w:ascii="Arial" w:eastAsia="MS Mincho" w:hAnsi="Arial" w:cs="Arial"/>
          <w:sz w:val="24"/>
          <w:szCs w:val="24"/>
        </w:rPr>
        <w:t>was insufficient</w:t>
      </w:r>
      <w:r w:rsidR="00A768FB">
        <w:rPr>
          <w:rFonts w:ascii="Arial" w:eastAsia="MS Mincho" w:hAnsi="Arial" w:cs="Arial"/>
          <w:sz w:val="24"/>
          <w:szCs w:val="24"/>
        </w:rPr>
        <w:t xml:space="preserve"> information about the psychometric p</w:t>
      </w:r>
      <w:r w:rsidR="000300DE">
        <w:rPr>
          <w:rFonts w:ascii="Arial" w:eastAsia="MS Mincho" w:hAnsi="Arial" w:cs="Arial"/>
          <w:sz w:val="24"/>
          <w:szCs w:val="24"/>
        </w:rPr>
        <w:t>roperties of these instruments.</w:t>
      </w:r>
      <w:r w:rsidR="000300DE" w:rsidRPr="000300DE">
        <w:rPr>
          <w:rFonts w:ascii="Arial" w:eastAsia="MS Mincho" w:hAnsi="Arial" w:cs="Arial"/>
          <w:sz w:val="24"/>
          <w:szCs w:val="24"/>
        </w:rPr>
        <w:t xml:space="preserve">  Nine studies used different fertility-specific instruments, but the results of these were inconsistent.</w:t>
      </w:r>
    </w:p>
    <w:p w14:paraId="2552466D" w14:textId="77777777" w:rsidR="000300DE" w:rsidRDefault="000300DE" w:rsidP="008805BA">
      <w:pPr>
        <w:spacing w:line="480" w:lineRule="auto"/>
        <w:rPr>
          <w:rFonts w:ascii="Arial" w:eastAsia="MS Mincho" w:hAnsi="Arial" w:cs="Arial"/>
          <w:sz w:val="24"/>
          <w:szCs w:val="24"/>
        </w:rPr>
      </w:pPr>
    </w:p>
    <w:p w14:paraId="1CA0A831" w14:textId="65F3788B" w:rsidR="00EC04F3" w:rsidRPr="00C5407F" w:rsidRDefault="00EC04F3" w:rsidP="008805BA">
      <w:pPr>
        <w:numPr>
          <w:ilvl w:val="1"/>
          <w:numId w:val="6"/>
        </w:numPr>
        <w:spacing w:line="480" w:lineRule="auto"/>
        <w:contextualSpacing/>
        <w:rPr>
          <w:rFonts w:ascii="Arial" w:eastAsia="MS Mincho" w:hAnsi="Arial" w:cs="Arial"/>
          <w:b/>
          <w:sz w:val="24"/>
          <w:szCs w:val="24"/>
          <w:u w:val="single"/>
        </w:rPr>
      </w:pPr>
      <w:r w:rsidRPr="00C5407F">
        <w:rPr>
          <w:rFonts w:ascii="Arial" w:eastAsia="MS Mincho" w:hAnsi="Arial" w:cs="Arial"/>
          <w:b/>
          <w:sz w:val="24"/>
          <w:szCs w:val="24"/>
          <w:u w:val="single"/>
        </w:rPr>
        <w:t>Conclusion</w:t>
      </w:r>
      <w:r w:rsidR="0093792E">
        <w:rPr>
          <w:rFonts w:ascii="Arial" w:eastAsia="MS Mincho" w:hAnsi="Arial" w:cs="Arial"/>
          <w:b/>
          <w:sz w:val="24"/>
          <w:szCs w:val="24"/>
          <w:u w:val="single"/>
        </w:rPr>
        <w:t xml:space="preserve"> </w:t>
      </w:r>
    </w:p>
    <w:p w14:paraId="5DDC0689" w14:textId="0F45659A" w:rsidR="00EC04F3" w:rsidRDefault="000300DE" w:rsidP="005B5FF2">
      <w:pPr>
        <w:spacing w:line="480" w:lineRule="auto"/>
        <w:rPr>
          <w:rFonts w:ascii="Arial" w:eastAsia="MS Mincho" w:hAnsi="Arial" w:cs="Arial"/>
          <w:sz w:val="24"/>
          <w:szCs w:val="24"/>
        </w:rPr>
      </w:pPr>
      <w:r>
        <w:rPr>
          <w:rFonts w:ascii="Arial" w:eastAsia="MS Mincho" w:hAnsi="Arial" w:cs="Arial"/>
          <w:sz w:val="24"/>
          <w:szCs w:val="24"/>
        </w:rPr>
        <w:t xml:space="preserve">Despite </w:t>
      </w:r>
      <w:r w:rsidR="0093792E">
        <w:rPr>
          <w:rFonts w:ascii="Arial" w:eastAsia="MS Mincho" w:hAnsi="Arial" w:cs="Arial"/>
          <w:sz w:val="24"/>
          <w:szCs w:val="24"/>
        </w:rPr>
        <w:t>the available literature</w:t>
      </w:r>
      <w:r>
        <w:rPr>
          <w:rFonts w:ascii="Arial" w:eastAsia="MS Mincho" w:hAnsi="Arial" w:cs="Arial"/>
          <w:sz w:val="24"/>
          <w:szCs w:val="24"/>
        </w:rPr>
        <w:t>, our results indicate inadequate information about the impact of emotional health on reproductive outcome after IVF</w:t>
      </w:r>
      <w:r w:rsidR="0093792E">
        <w:rPr>
          <w:rFonts w:ascii="Arial" w:eastAsia="MS Mincho" w:hAnsi="Arial" w:cs="Arial"/>
          <w:sz w:val="24"/>
          <w:szCs w:val="24"/>
        </w:rPr>
        <w:t xml:space="preserve"> treatment </w:t>
      </w:r>
      <w:r>
        <w:rPr>
          <w:rFonts w:ascii="Arial" w:eastAsia="MS Mincho" w:hAnsi="Arial" w:cs="Arial"/>
          <w:sz w:val="24"/>
          <w:szCs w:val="24"/>
        </w:rPr>
        <w:t xml:space="preserve">. This literature review has therefore highlighted the need for </w:t>
      </w:r>
      <w:r w:rsidRPr="002E6B4F">
        <w:rPr>
          <w:rFonts w:ascii="Arial" w:eastAsia="MS Mincho" w:hAnsi="Arial" w:cs="Arial"/>
          <w:sz w:val="24"/>
          <w:szCs w:val="24"/>
        </w:rPr>
        <w:t>a well-designed, adequately powered p</w:t>
      </w:r>
      <w:r>
        <w:rPr>
          <w:rFonts w:ascii="Arial" w:eastAsia="MS Mincho" w:hAnsi="Arial" w:cs="Arial"/>
          <w:sz w:val="24"/>
          <w:szCs w:val="24"/>
        </w:rPr>
        <w:t xml:space="preserve">rospective cohort study with a </w:t>
      </w:r>
      <w:r w:rsidRPr="002E6B4F">
        <w:rPr>
          <w:rFonts w:ascii="Arial" w:eastAsia="MS Mincho" w:hAnsi="Arial" w:cs="Arial"/>
          <w:sz w:val="24"/>
          <w:szCs w:val="24"/>
        </w:rPr>
        <w:t xml:space="preserve">fertility-specific instrument </w:t>
      </w:r>
      <w:r>
        <w:rPr>
          <w:rFonts w:ascii="Arial" w:eastAsia="MS Mincho" w:hAnsi="Arial" w:cs="Arial"/>
          <w:sz w:val="24"/>
          <w:szCs w:val="24"/>
        </w:rPr>
        <w:t>to examine the relationship between emotional distress and IVF outcome</w:t>
      </w:r>
      <w:r w:rsidRPr="002E6B4F">
        <w:rPr>
          <w:rFonts w:ascii="Arial" w:eastAsia="MS Mincho" w:hAnsi="Arial" w:cs="Arial"/>
          <w:sz w:val="24"/>
          <w:szCs w:val="24"/>
        </w:rPr>
        <w:t xml:space="preserve">. </w:t>
      </w:r>
      <w:r w:rsidR="00B30776">
        <w:rPr>
          <w:rFonts w:ascii="Arial" w:eastAsia="MS Mincho" w:hAnsi="Arial" w:cs="Arial"/>
          <w:sz w:val="24"/>
          <w:szCs w:val="24"/>
        </w:rPr>
        <w:t xml:space="preserve">Such a study would also give information about the fluctuations of emotional well-being during various aspects of fertility treatment. </w:t>
      </w:r>
      <w:r w:rsidR="0093792E">
        <w:rPr>
          <w:rFonts w:ascii="Arial" w:eastAsia="MS Mincho" w:hAnsi="Arial" w:cs="Arial"/>
          <w:sz w:val="24"/>
          <w:szCs w:val="24"/>
        </w:rPr>
        <w:t xml:space="preserve">This data could be then used to provide guidance while designing psychological </w:t>
      </w:r>
      <w:r w:rsidR="0093792E">
        <w:rPr>
          <w:rFonts w:ascii="Arial" w:eastAsia="MS Mincho" w:hAnsi="Arial" w:cs="Arial"/>
          <w:sz w:val="24"/>
          <w:szCs w:val="24"/>
        </w:rPr>
        <w:lastRenderedPageBreak/>
        <w:t xml:space="preserve">interventions to reduce the emotional distress faced by patients undergoing IVF. </w:t>
      </w:r>
      <w:r w:rsidR="00B30776">
        <w:rPr>
          <w:rFonts w:ascii="Arial" w:eastAsia="MS Mincho" w:hAnsi="Arial" w:cs="Arial"/>
          <w:sz w:val="24"/>
          <w:szCs w:val="24"/>
        </w:rPr>
        <w:t xml:space="preserve">A comprehensive fertility specific </w:t>
      </w:r>
      <w:r w:rsidR="00F70053">
        <w:rPr>
          <w:rFonts w:ascii="Arial" w:eastAsia="MS Mincho" w:hAnsi="Arial" w:cs="Arial"/>
          <w:sz w:val="24"/>
          <w:szCs w:val="24"/>
        </w:rPr>
        <w:t>tool</w:t>
      </w:r>
      <w:r w:rsidR="00B30776">
        <w:rPr>
          <w:rFonts w:ascii="Arial" w:eastAsia="MS Mincho" w:hAnsi="Arial" w:cs="Arial"/>
          <w:sz w:val="24"/>
          <w:szCs w:val="24"/>
        </w:rPr>
        <w:t xml:space="preserve"> which </w:t>
      </w:r>
      <w:r w:rsidR="00F70053">
        <w:rPr>
          <w:rFonts w:ascii="Arial" w:eastAsia="MS Mincho" w:hAnsi="Arial" w:cs="Arial"/>
          <w:sz w:val="24"/>
          <w:szCs w:val="24"/>
        </w:rPr>
        <w:t>can accurately assess</w:t>
      </w:r>
      <w:r w:rsidR="00B30776">
        <w:rPr>
          <w:rFonts w:ascii="Arial" w:eastAsia="MS Mincho" w:hAnsi="Arial" w:cs="Arial"/>
          <w:sz w:val="24"/>
          <w:szCs w:val="24"/>
        </w:rPr>
        <w:t xml:space="preserve"> the thoughts and feelings of involuntary childlessness  would be a better indicator of the overall psychological well-being than anxiety or depression. The next step was to examine the various </w:t>
      </w:r>
      <w:r w:rsidR="00595A4A">
        <w:rPr>
          <w:rFonts w:ascii="Arial" w:eastAsia="MS Mincho" w:hAnsi="Arial" w:cs="Arial"/>
          <w:sz w:val="24"/>
          <w:szCs w:val="24"/>
        </w:rPr>
        <w:t>fertility specific instruments that are availab</w:t>
      </w:r>
      <w:r w:rsidR="00B30776">
        <w:rPr>
          <w:rFonts w:ascii="Arial" w:eastAsia="MS Mincho" w:hAnsi="Arial" w:cs="Arial"/>
          <w:sz w:val="24"/>
          <w:szCs w:val="24"/>
        </w:rPr>
        <w:t xml:space="preserve">le, their construction methods and </w:t>
      </w:r>
      <w:r w:rsidR="00595A4A">
        <w:rPr>
          <w:rFonts w:ascii="Arial" w:eastAsia="MS Mincho" w:hAnsi="Arial" w:cs="Arial"/>
          <w:sz w:val="24"/>
          <w:szCs w:val="24"/>
        </w:rPr>
        <w:t>psychometric properties</w:t>
      </w:r>
      <w:r w:rsidR="00B30776">
        <w:rPr>
          <w:rFonts w:ascii="Arial" w:eastAsia="MS Mincho" w:hAnsi="Arial" w:cs="Arial"/>
          <w:sz w:val="24"/>
          <w:szCs w:val="24"/>
        </w:rPr>
        <w:t xml:space="preserve">. </w:t>
      </w:r>
      <w:r w:rsidR="0093792E">
        <w:rPr>
          <w:rFonts w:ascii="Arial" w:eastAsia="MS Mincho" w:hAnsi="Arial" w:cs="Arial"/>
          <w:sz w:val="24"/>
          <w:szCs w:val="24"/>
        </w:rPr>
        <w:t>This could enable us</w:t>
      </w:r>
      <w:r w:rsidR="00B30776">
        <w:rPr>
          <w:rFonts w:ascii="Arial" w:eastAsia="MS Mincho" w:hAnsi="Arial" w:cs="Arial"/>
          <w:sz w:val="24"/>
          <w:szCs w:val="24"/>
        </w:rPr>
        <w:t xml:space="preserve"> to choose the most appropriate instruments to measure emotional health durng IVF. </w:t>
      </w:r>
    </w:p>
    <w:p w14:paraId="5D1ADEA4" w14:textId="77777777" w:rsidR="00A07810" w:rsidRDefault="00A07810" w:rsidP="005B5FF2">
      <w:pPr>
        <w:spacing w:line="480" w:lineRule="auto"/>
        <w:rPr>
          <w:rFonts w:ascii="Arial" w:eastAsia="MS Mincho" w:hAnsi="Arial" w:cs="Arial"/>
          <w:sz w:val="24"/>
          <w:szCs w:val="24"/>
        </w:rPr>
      </w:pPr>
    </w:p>
    <w:p w14:paraId="3D631212" w14:textId="77777777" w:rsidR="009B401E" w:rsidRDefault="009B401E" w:rsidP="00655CE9">
      <w:pPr>
        <w:tabs>
          <w:tab w:val="left" w:pos="8080"/>
        </w:tabs>
        <w:spacing w:after="360" w:line="480" w:lineRule="auto"/>
        <w:ind w:rightChars="-333" w:right="-733"/>
        <w:rPr>
          <w:rFonts w:ascii="Arial" w:eastAsia="MS Mincho" w:hAnsi="Arial" w:cs="Arial"/>
          <w:b/>
          <w:bCs/>
          <w:sz w:val="32"/>
          <w:szCs w:val="24"/>
        </w:rPr>
      </w:pPr>
    </w:p>
    <w:p w14:paraId="1D9B6197" w14:textId="77777777" w:rsidR="008F5572" w:rsidRDefault="008F5572" w:rsidP="00655CE9">
      <w:pPr>
        <w:tabs>
          <w:tab w:val="left" w:pos="8080"/>
        </w:tabs>
        <w:spacing w:after="360" w:line="480" w:lineRule="auto"/>
        <w:ind w:rightChars="-333" w:right="-733"/>
        <w:rPr>
          <w:rFonts w:ascii="Arial" w:eastAsia="MS Mincho" w:hAnsi="Arial" w:cs="Arial"/>
          <w:b/>
          <w:bCs/>
          <w:sz w:val="32"/>
          <w:szCs w:val="24"/>
        </w:rPr>
      </w:pPr>
    </w:p>
    <w:p w14:paraId="6CFBAB1B" w14:textId="77777777" w:rsidR="008F5572" w:rsidRDefault="008F5572" w:rsidP="00655CE9">
      <w:pPr>
        <w:tabs>
          <w:tab w:val="left" w:pos="8080"/>
        </w:tabs>
        <w:spacing w:after="360" w:line="480" w:lineRule="auto"/>
        <w:ind w:rightChars="-333" w:right="-733"/>
        <w:rPr>
          <w:rFonts w:ascii="Arial" w:eastAsia="MS Mincho" w:hAnsi="Arial" w:cs="Arial"/>
          <w:b/>
          <w:bCs/>
          <w:sz w:val="32"/>
          <w:szCs w:val="24"/>
        </w:rPr>
      </w:pPr>
    </w:p>
    <w:p w14:paraId="0DE00F11" w14:textId="77777777" w:rsidR="008F5572" w:rsidRDefault="008F5572" w:rsidP="00655CE9">
      <w:pPr>
        <w:tabs>
          <w:tab w:val="left" w:pos="8080"/>
        </w:tabs>
        <w:spacing w:after="360" w:line="480" w:lineRule="auto"/>
        <w:ind w:rightChars="-333" w:right="-733"/>
        <w:rPr>
          <w:rFonts w:ascii="Arial" w:eastAsia="MS Mincho" w:hAnsi="Arial" w:cs="Arial"/>
          <w:b/>
          <w:bCs/>
          <w:sz w:val="32"/>
          <w:szCs w:val="24"/>
        </w:rPr>
      </w:pPr>
    </w:p>
    <w:p w14:paraId="67AEB400" w14:textId="77777777" w:rsidR="008F5572" w:rsidRDefault="008F5572" w:rsidP="00655CE9">
      <w:pPr>
        <w:tabs>
          <w:tab w:val="left" w:pos="8080"/>
        </w:tabs>
        <w:spacing w:after="360" w:line="480" w:lineRule="auto"/>
        <w:ind w:rightChars="-333" w:right="-733"/>
        <w:rPr>
          <w:rFonts w:ascii="Arial" w:eastAsia="MS Mincho" w:hAnsi="Arial" w:cs="Arial"/>
          <w:b/>
          <w:bCs/>
          <w:sz w:val="32"/>
          <w:szCs w:val="24"/>
        </w:rPr>
      </w:pPr>
    </w:p>
    <w:p w14:paraId="343C4003" w14:textId="77777777" w:rsidR="008F5572" w:rsidRDefault="008F5572" w:rsidP="00655CE9">
      <w:pPr>
        <w:tabs>
          <w:tab w:val="left" w:pos="8080"/>
        </w:tabs>
        <w:spacing w:after="360" w:line="480" w:lineRule="auto"/>
        <w:ind w:rightChars="-333" w:right="-733"/>
        <w:rPr>
          <w:rFonts w:ascii="Arial" w:eastAsia="MS Mincho" w:hAnsi="Arial" w:cs="Arial"/>
          <w:b/>
          <w:bCs/>
          <w:sz w:val="32"/>
          <w:szCs w:val="24"/>
        </w:rPr>
      </w:pPr>
    </w:p>
    <w:p w14:paraId="06708F08" w14:textId="77777777" w:rsidR="008F5572" w:rsidRDefault="008F5572" w:rsidP="00655CE9">
      <w:pPr>
        <w:tabs>
          <w:tab w:val="left" w:pos="8080"/>
        </w:tabs>
        <w:spacing w:after="360" w:line="480" w:lineRule="auto"/>
        <w:ind w:rightChars="-333" w:right="-733"/>
        <w:rPr>
          <w:rFonts w:ascii="Arial" w:eastAsia="MS Mincho" w:hAnsi="Arial" w:cs="Arial"/>
          <w:b/>
          <w:bCs/>
          <w:sz w:val="32"/>
          <w:szCs w:val="24"/>
        </w:rPr>
      </w:pPr>
    </w:p>
    <w:p w14:paraId="272BD483" w14:textId="77777777" w:rsidR="008F5572" w:rsidRDefault="008F5572" w:rsidP="00655CE9">
      <w:pPr>
        <w:tabs>
          <w:tab w:val="left" w:pos="8080"/>
        </w:tabs>
        <w:spacing w:after="360" w:line="480" w:lineRule="auto"/>
        <w:ind w:rightChars="-333" w:right="-733"/>
        <w:rPr>
          <w:rFonts w:ascii="Arial" w:eastAsia="MS Mincho" w:hAnsi="Arial" w:cs="Arial"/>
          <w:b/>
          <w:bCs/>
          <w:sz w:val="32"/>
          <w:szCs w:val="24"/>
        </w:rPr>
      </w:pPr>
    </w:p>
    <w:p w14:paraId="57847EAE" w14:textId="77777777" w:rsidR="008F5572" w:rsidRDefault="008F5572" w:rsidP="00655CE9">
      <w:pPr>
        <w:tabs>
          <w:tab w:val="left" w:pos="8080"/>
        </w:tabs>
        <w:spacing w:after="360" w:line="480" w:lineRule="auto"/>
        <w:ind w:rightChars="-333" w:right="-733"/>
        <w:rPr>
          <w:rFonts w:ascii="Arial" w:eastAsia="MS Mincho" w:hAnsi="Arial" w:cs="Arial"/>
          <w:b/>
          <w:bCs/>
          <w:sz w:val="32"/>
          <w:szCs w:val="24"/>
        </w:rPr>
      </w:pPr>
    </w:p>
    <w:p w14:paraId="10FCB1EE" w14:textId="77777777" w:rsidR="008F5572" w:rsidRDefault="008F5572" w:rsidP="00655CE9">
      <w:pPr>
        <w:tabs>
          <w:tab w:val="left" w:pos="8080"/>
        </w:tabs>
        <w:spacing w:after="360" w:line="480" w:lineRule="auto"/>
        <w:ind w:rightChars="-333" w:right="-733"/>
        <w:rPr>
          <w:rFonts w:ascii="Arial" w:eastAsia="MS Mincho" w:hAnsi="Arial" w:cs="Arial"/>
          <w:b/>
          <w:bCs/>
          <w:sz w:val="32"/>
          <w:szCs w:val="24"/>
        </w:rPr>
      </w:pPr>
    </w:p>
    <w:p w14:paraId="312F9146" w14:textId="5CE71CB0" w:rsidR="00496B79" w:rsidRDefault="00496B79" w:rsidP="003B0CC2">
      <w:pPr>
        <w:tabs>
          <w:tab w:val="left" w:pos="8080"/>
        </w:tabs>
        <w:spacing w:after="360" w:line="480" w:lineRule="auto"/>
        <w:rPr>
          <w:rFonts w:ascii="Arial" w:eastAsia="MS Mincho" w:hAnsi="Arial" w:cs="Arial"/>
          <w:b/>
          <w:bCs/>
          <w:sz w:val="32"/>
          <w:szCs w:val="24"/>
        </w:rPr>
      </w:pPr>
      <w:r w:rsidRPr="00CB48BF">
        <w:rPr>
          <w:rFonts w:ascii="Arial" w:eastAsia="MS Mincho" w:hAnsi="Arial" w:cs="Arial"/>
          <w:b/>
          <w:bCs/>
          <w:sz w:val="32"/>
          <w:szCs w:val="24"/>
        </w:rPr>
        <w:t>Chapter 3:</w:t>
      </w:r>
      <w:r w:rsidR="00655CE9" w:rsidRPr="00CB48BF">
        <w:rPr>
          <w:rFonts w:ascii="Arial" w:eastAsia="MS Mincho" w:hAnsi="Arial" w:cs="Arial"/>
          <w:b/>
          <w:bCs/>
          <w:sz w:val="32"/>
          <w:szCs w:val="24"/>
        </w:rPr>
        <w:t xml:space="preserve"> </w:t>
      </w:r>
      <w:r w:rsidR="00B469A5" w:rsidRPr="00CB48BF">
        <w:rPr>
          <w:rFonts w:ascii="Arial" w:eastAsia="MS Mincho" w:hAnsi="Arial" w:cs="Arial"/>
          <w:b/>
          <w:bCs/>
          <w:sz w:val="32"/>
          <w:szCs w:val="24"/>
        </w:rPr>
        <w:t>Review of Fertility-specific instruments</w:t>
      </w:r>
    </w:p>
    <w:tbl>
      <w:tblPr>
        <w:tblpPr w:leftFromText="180" w:rightFromText="180" w:vertAnchor="text" w:horzAnchor="page" w:tblpX="3482" w:tblpY="497"/>
        <w:tblW w:w="6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6"/>
      </w:tblGrid>
      <w:tr w:rsidR="009B401E" w:rsidRPr="0057705E" w14:paraId="4DF133CA" w14:textId="77777777" w:rsidTr="009B401E">
        <w:trPr>
          <w:trHeight w:val="2306"/>
        </w:trPr>
        <w:tc>
          <w:tcPr>
            <w:tcW w:w="6146" w:type="dxa"/>
            <w:shd w:val="clear" w:color="auto" w:fill="auto"/>
            <w:noWrap/>
            <w:vAlign w:val="bottom"/>
          </w:tcPr>
          <w:p w14:paraId="54DF9EA0" w14:textId="77777777" w:rsidR="009B401E" w:rsidRPr="0057705E" w:rsidRDefault="009B401E" w:rsidP="009B401E">
            <w:pPr>
              <w:spacing w:after="360" w:line="360" w:lineRule="auto"/>
              <w:ind w:leftChars="200" w:left="440" w:rightChars="200" w:right="440"/>
              <w:rPr>
                <w:rFonts w:ascii="Arial" w:hAnsi="Arial" w:cs="Arial"/>
                <w:sz w:val="24"/>
                <w:szCs w:val="24"/>
              </w:rPr>
            </w:pPr>
            <w:r>
              <w:rPr>
                <w:rFonts w:ascii="Arial" w:hAnsi="Arial" w:cs="Arial"/>
                <w:sz w:val="24"/>
                <w:szCs w:val="24"/>
              </w:rPr>
              <w:t>Overview</w:t>
            </w:r>
          </w:p>
          <w:p w14:paraId="21D5437B" w14:textId="77777777" w:rsidR="009B401E" w:rsidRPr="0057705E" w:rsidRDefault="009B401E" w:rsidP="009B401E">
            <w:pPr>
              <w:spacing w:after="360" w:line="240" w:lineRule="auto"/>
              <w:ind w:leftChars="200" w:left="440" w:rightChars="200" w:right="440"/>
              <w:rPr>
                <w:rFonts w:ascii="Arial" w:hAnsi="Arial" w:cs="Arial"/>
                <w:sz w:val="24"/>
                <w:szCs w:val="24"/>
              </w:rPr>
            </w:pPr>
            <w:r>
              <w:rPr>
                <w:rFonts w:ascii="Arial" w:hAnsi="Arial" w:cs="Arial"/>
                <w:sz w:val="24"/>
                <w:szCs w:val="24"/>
              </w:rPr>
              <w:t>3</w:t>
            </w:r>
            <w:r w:rsidRPr="0057705E">
              <w:rPr>
                <w:rFonts w:ascii="Arial" w:hAnsi="Arial" w:cs="Arial"/>
                <w:sz w:val="24"/>
                <w:szCs w:val="24"/>
              </w:rPr>
              <w:t xml:space="preserve">.1 </w:t>
            </w:r>
            <w:r>
              <w:rPr>
                <w:rFonts w:ascii="Arial" w:hAnsi="Arial" w:cs="Arial"/>
                <w:sz w:val="24"/>
                <w:szCs w:val="24"/>
              </w:rPr>
              <w:t>Background</w:t>
            </w:r>
          </w:p>
          <w:p w14:paraId="0D8A99FB" w14:textId="77777777" w:rsidR="009B401E" w:rsidRPr="0057705E" w:rsidRDefault="009B401E" w:rsidP="009B401E">
            <w:pPr>
              <w:spacing w:after="360" w:line="240" w:lineRule="auto"/>
              <w:ind w:leftChars="200" w:left="440" w:rightChars="200" w:right="440"/>
              <w:rPr>
                <w:rFonts w:ascii="Arial" w:hAnsi="Arial" w:cs="Arial"/>
                <w:sz w:val="24"/>
                <w:szCs w:val="24"/>
              </w:rPr>
            </w:pPr>
            <w:r>
              <w:rPr>
                <w:rFonts w:ascii="Arial" w:hAnsi="Arial" w:cs="Arial"/>
                <w:sz w:val="24"/>
                <w:szCs w:val="24"/>
              </w:rPr>
              <w:t>3</w:t>
            </w:r>
            <w:r w:rsidRPr="0057705E">
              <w:rPr>
                <w:rFonts w:ascii="Arial" w:hAnsi="Arial" w:cs="Arial"/>
                <w:sz w:val="24"/>
                <w:szCs w:val="24"/>
              </w:rPr>
              <w:t xml:space="preserve">.2 </w:t>
            </w:r>
            <w:r>
              <w:rPr>
                <w:rFonts w:ascii="Arial" w:hAnsi="Arial" w:cs="Arial"/>
                <w:sz w:val="24"/>
                <w:szCs w:val="24"/>
              </w:rPr>
              <w:t>Method</w:t>
            </w:r>
          </w:p>
          <w:p w14:paraId="1941F2ED" w14:textId="77777777" w:rsidR="009B401E" w:rsidRPr="0057705E" w:rsidRDefault="009B401E" w:rsidP="009B401E">
            <w:pPr>
              <w:spacing w:after="360" w:line="240" w:lineRule="auto"/>
              <w:ind w:leftChars="200" w:left="440" w:rightChars="200" w:right="440"/>
              <w:rPr>
                <w:rFonts w:ascii="Arial" w:hAnsi="Arial" w:cs="Arial"/>
                <w:sz w:val="24"/>
                <w:szCs w:val="24"/>
              </w:rPr>
            </w:pPr>
            <w:r>
              <w:rPr>
                <w:rFonts w:ascii="Arial" w:hAnsi="Arial" w:cs="Arial"/>
                <w:sz w:val="24"/>
                <w:szCs w:val="24"/>
              </w:rPr>
              <w:t>3</w:t>
            </w:r>
            <w:r w:rsidRPr="0057705E">
              <w:rPr>
                <w:rFonts w:ascii="Arial" w:hAnsi="Arial" w:cs="Arial"/>
                <w:sz w:val="24"/>
                <w:szCs w:val="24"/>
              </w:rPr>
              <w:t xml:space="preserve">.3 </w:t>
            </w:r>
            <w:r>
              <w:rPr>
                <w:rFonts w:ascii="Arial" w:hAnsi="Arial" w:cs="Arial"/>
                <w:sz w:val="24"/>
                <w:szCs w:val="24"/>
              </w:rPr>
              <w:t xml:space="preserve">Psychometric properties </w:t>
            </w:r>
          </w:p>
          <w:p w14:paraId="12111F2E" w14:textId="77777777" w:rsidR="009B401E" w:rsidRPr="0057705E" w:rsidRDefault="009B401E" w:rsidP="009B401E">
            <w:pPr>
              <w:spacing w:after="360" w:line="240" w:lineRule="auto"/>
              <w:ind w:leftChars="200" w:left="440" w:rightChars="200" w:right="440"/>
              <w:rPr>
                <w:rFonts w:ascii="Arial" w:hAnsi="Arial" w:cs="Arial"/>
                <w:sz w:val="24"/>
                <w:szCs w:val="24"/>
              </w:rPr>
            </w:pPr>
            <w:r>
              <w:rPr>
                <w:rFonts w:ascii="Arial" w:hAnsi="Arial" w:cs="Arial"/>
                <w:sz w:val="24"/>
                <w:szCs w:val="24"/>
              </w:rPr>
              <w:t>3</w:t>
            </w:r>
            <w:r w:rsidRPr="0057705E">
              <w:rPr>
                <w:rFonts w:ascii="Arial" w:hAnsi="Arial" w:cs="Arial"/>
                <w:sz w:val="24"/>
                <w:szCs w:val="24"/>
              </w:rPr>
              <w:t xml:space="preserve">.4 </w:t>
            </w:r>
            <w:r>
              <w:rPr>
                <w:rFonts w:ascii="Arial" w:hAnsi="Arial" w:cs="Arial"/>
                <w:sz w:val="24"/>
                <w:szCs w:val="24"/>
              </w:rPr>
              <w:t>Results of the review</w:t>
            </w:r>
          </w:p>
          <w:p w14:paraId="35E5DA37" w14:textId="77777777" w:rsidR="009B401E" w:rsidRPr="0057705E" w:rsidRDefault="009B401E" w:rsidP="009B401E">
            <w:pPr>
              <w:spacing w:after="360" w:line="240" w:lineRule="auto"/>
              <w:ind w:leftChars="200" w:left="440" w:rightChars="200" w:right="440"/>
              <w:rPr>
                <w:rFonts w:ascii="Arial" w:hAnsi="Arial" w:cs="Arial"/>
                <w:sz w:val="24"/>
                <w:szCs w:val="24"/>
              </w:rPr>
            </w:pPr>
            <w:r>
              <w:rPr>
                <w:rFonts w:ascii="Arial" w:hAnsi="Arial" w:cs="Arial"/>
                <w:sz w:val="24"/>
                <w:szCs w:val="24"/>
              </w:rPr>
              <w:t>3</w:t>
            </w:r>
            <w:r w:rsidRPr="0057705E">
              <w:rPr>
                <w:rFonts w:ascii="Arial" w:hAnsi="Arial" w:cs="Arial"/>
                <w:sz w:val="24"/>
                <w:szCs w:val="24"/>
              </w:rPr>
              <w:t xml:space="preserve">.5 </w:t>
            </w:r>
            <w:r>
              <w:rPr>
                <w:rFonts w:ascii="Arial" w:hAnsi="Arial" w:cs="Arial"/>
                <w:sz w:val="24"/>
                <w:szCs w:val="24"/>
              </w:rPr>
              <w:t>Rationale for choosing the instrument</w:t>
            </w:r>
          </w:p>
        </w:tc>
      </w:tr>
    </w:tbl>
    <w:p w14:paraId="282D6182" w14:textId="77777777" w:rsidR="0093792E" w:rsidRPr="00CB48BF" w:rsidRDefault="0093792E" w:rsidP="00655CE9">
      <w:pPr>
        <w:tabs>
          <w:tab w:val="left" w:pos="8080"/>
        </w:tabs>
        <w:spacing w:after="360" w:line="480" w:lineRule="auto"/>
        <w:ind w:rightChars="-333" w:right="-733"/>
        <w:rPr>
          <w:rFonts w:ascii="Arial" w:eastAsia="Calibri" w:hAnsi="Arial" w:cs="Arial"/>
          <w:sz w:val="32"/>
          <w:szCs w:val="24"/>
        </w:rPr>
      </w:pPr>
    </w:p>
    <w:p w14:paraId="08E4F164" w14:textId="77777777" w:rsidR="00496B79" w:rsidRPr="00496B79" w:rsidRDefault="00496B79" w:rsidP="000470C4">
      <w:pPr>
        <w:spacing w:after="360" w:line="480" w:lineRule="auto"/>
        <w:ind w:rightChars="200" w:right="440"/>
        <w:rPr>
          <w:rFonts w:ascii="Arial" w:eastAsia="Calibri" w:hAnsi="Arial" w:cs="Arial"/>
          <w:b/>
          <w:bCs/>
          <w:sz w:val="28"/>
          <w:szCs w:val="28"/>
          <w:u w:val="single"/>
        </w:rPr>
      </w:pPr>
    </w:p>
    <w:p w14:paraId="520D3D54" w14:textId="77777777" w:rsidR="00496B79" w:rsidRPr="00496B79" w:rsidRDefault="00496B79" w:rsidP="000470C4">
      <w:pPr>
        <w:spacing w:after="360" w:line="480" w:lineRule="auto"/>
        <w:ind w:rightChars="200" w:right="440"/>
        <w:rPr>
          <w:rFonts w:ascii="Arial" w:eastAsia="Calibri" w:hAnsi="Arial" w:cs="Arial"/>
          <w:b/>
          <w:bCs/>
          <w:sz w:val="28"/>
          <w:szCs w:val="28"/>
          <w:u w:val="single"/>
        </w:rPr>
      </w:pPr>
    </w:p>
    <w:p w14:paraId="60F69B9A" w14:textId="77777777" w:rsidR="00496B79" w:rsidRDefault="00496B79" w:rsidP="000470C4">
      <w:pPr>
        <w:spacing w:after="360" w:line="480" w:lineRule="auto"/>
        <w:ind w:rightChars="200" w:right="440"/>
        <w:rPr>
          <w:rFonts w:ascii="Arial" w:eastAsia="Calibri" w:hAnsi="Arial" w:cs="Arial"/>
          <w:b/>
          <w:bCs/>
          <w:sz w:val="28"/>
          <w:szCs w:val="28"/>
          <w:u w:val="single"/>
        </w:rPr>
      </w:pPr>
    </w:p>
    <w:p w14:paraId="70028254" w14:textId="77777777" w:rsidR="0093792E" w:rsidRPr="00496B79" w:rsidRDefault="0093792E" w:rsidP="000470C4">
      <w:pPr>
        <w:spacing w:after="360" w:line="480" w:lineRule="auto"/>
        <w:ind w:rightChars="200" w:right="440"/>
        <w:rPr>
          <w:rFonts w:ascii="Arial" w:eastAsia="Calibri" w:hAnsi="Arial" w:cs="Arial"/>
          <w:b/>
          <w:bCs/>
          <w:sz w:val="28"/>
          <w:szCs w:val="28"/>
          <w:u w:val="single"/>
        </w:rPr>
      </w:pPr>
    </w:p>
    <w:p w14:paraId="6FBC45D9" w14:textId="77777777" w:rsidR="00496B79" w:rsidRPr="00496B79" w:rsidRDefault="00496B79" w:rsidP="000470C4">
      <w:pPr>
        <w:spacing w:after="360" w:line="480" w:lineRule="auto"/>
        <w:ind w:rightChars="200" w:right="440"/>
        <w:rPr>
          <w:rFonts w:ascii="Arial" w:eastAsia="Calibri" w:hAnsi="Arial" w:cs="Arial"/>
          <w:b/>
          <w:bCs/>
          <w:sz w:val="28"/>
          <w:szCs w:val="28"/>
          <w:u w:val="single"/>
        </w:rPr>
      </w:pPr>
    </w:p>
    <w:p w14:paraId="76CDC3A9" w14:textId="77777777" w:rsidR="002245B8" w:rsidRDefault="00496B79" w:rsidP="000470C4">
      <w:pPr>
        <w:spacing w:after="360" w:line="480" w:lineRule="auto"/>
        <w:ind w:rightChars="200" w:right="440"/>
        <w:rPr>
          <w:rFonts w:ascii="Arial" w:eastAsia="Calibri" w:hAnsi="Arial" w:cs="Arial"/>
          <w:b/>
          <w:bCs/>
          <w:sz w:val="24"/>
          <w:szCs w:val="24"/>
        </w:rPr>
      </w:pPr>
      <w:r w:rsidRPr="003E08FB">
        <w:rPr>
          <w:rFonts w:ascii="Arial" w:eastAsia="Calibri" w:hAnsi="Arial" w:cs="Arial"/>
          <w:b/>
          <w:bCs/>
          <w:sz w:val="24"/>
          <w:szCs w:val="24"/>
        </w:rPr>
        <w:t xml:space="preserve">3.1 </w:t>
      </w:r>
      <w:r w:rsidR="00CB48BF" w:rsidRPr="003E08FB">
        <w:rPr>
          <w:rFonts w:ascii="Arial" w:eastAsia="Calibri" w:hAnsi="Arial" w:cs="Arial"/>
          <w:b/>
          <w:bCs/>
          <w:sz w:val="24"/>
          <w:szCs w:val="24"/>
        </w:rPr>
        <w:t>Background</w:t>
      </w:r>
      <w:r w:rsidRPr="003E08FB">
        <w:rPr>
          <w:rFonts w:ascii="Arial" w:eastAsia="Calibri" w:hAnsi="Arial" w:cs="Arial"/>
          <w:b/>
          <w:bCs/>
          <w:sz w:val="24"/>
          <w:szCs w:val="24"/>
        </w:rPr>
        <w:t xml:space="preserve">: </w:t>
      </w:r>
    </w:p>
    <w:p w14:paraId="62084624" w14:textId="15465E01" w:rsidR="00A35C73" w:rsidRDefault="002245B8" w:rsidP="000470C4">
      <w:pPr>
        <w:spacing w:after="360" w:line="480" w:lineRule="auto"/>
        <w:ind w:rightChars="200" w:right="440"/>
        <w:rPr>
          <w:rFonts w:ascii="Arial" w:eastAsia="MS Mincho" w:hAnsi="Arial" w:cs="Arial"/>
          <w:sz w:val="24"/>
        </w:rPr>
      </w:pPr>
      <w:r>
        <w:rPr>
          <w:rFonts w:ascii="Arial" w:eastAsia="Calibri" w:hAnsi="Arial" w:cs="Arial"/>
          <w:bCs/>
          <w:sz w:val="24"/>
        </w:rPr>
        <w:t xml:space="preserve">From the systematic review of literature it was clear that we needed a prospective adequately powered study </w:t>
      </w:r>
      <w:r w:rsidR="00161011">
        <w:rPr>
          <w:rFonts w:ascii="Arial" w:eastAsia="Calibri" w:hAnsi="Arial" w:cs="Arial"/>
          <w:bCs/>
          <w:sz w:val="24"/>
        </w:rPr>
        <w:t xml:space="preserve">using a fertility specific tool </w:t>
      </w:r>
      <w:r>
        <w:rPr>
          <w:rFonts w:ascii="Arial" w:eastAsia="Calibri" w:hAnsi="Arial" w:cs="Arial"/>
          <w:bCs/>
          <w:sz w:val="24"/>
        </w:rPr>
        <w:t>to investigat</w:t>
      </w:r>
      <w:r w:rsidR="00161011">
        <w:rPr>
          <w:rFonts w:ascii="Arial" w:eastAsia="Calibri" w:hAnsi="Arial" w:cs="Arial"/>
          <w:bCs/>
          <w:sz w:val="24"/>
        </w:rPr>
        <w:t xml:space="preserve">e </w:t>
      </w:r>
      <w:r>
        <w:rPr>
          <w:rFonts w:ascii="Arial" w:eastAsia="Calibri" w:hAnsi="Arial" w:cs="Arial"/>
          <w:bCs/>
          <w:sz w:val="24"/>
        </w:rPr>
        <w:t>the impact of emotional distress on IVF outcome</w:t>
      </w:r>
      <w:r w:rsidR="00161011">
        <w:rPr>
          <w:rFonts w:ascii="Arial" w:eastAsia="Calibri" w:hAnsi="Arial" w:cs="Arial"/>
          <w:bCs/>
          <w:sz w:val="24"/>
        </w:rPr>
        <w:t xml:space="preserve">. </w:t>
      </w:r>
      <w:r>
        <w:rPr>
          <w:rFonts w:ascii="Arial" w:eastAsia="Calibri" w:hAnsi="Arial" w:cs="Arial"/>
          <w:bCs/>
          <w:sz w:val="24"/>
        </w:rPr>
        <w:t xml:space="preserve"> T</w:t>
      </w:r>
      <w:r w:rsidR="00655418" w:rsidRPr="003E08FB">
        <w:rPr>
          <w:rFonts w:ascii="Arial" w:eastAsia="Calibri" w:hAnsi="Arial" w:cs="Arial"/>
          <w:bCs/>
          <w:sz w:val="24"/>
        </w:rPr>
        <w:t>he use of generic questionnaires</w:t>
      </w:r>
      <w:r w:rsidR="000C4D2F" w:rsidRPr="003E08FB">
        <w:rPr>
          <w:rFonts w:ascii="Arial" w:eastAsia="Calibri" w:hAnsi="Arial" w:cs="Arial"/>
          <w:bCs/>
          <w:sz w:val="24"/>
        </w:rPr>
        <w:t xml:space="preserve"> in the assessment of psychological</w:t>
      </w:r>
      <w:r w:rsidR="00496B79" w:rsidRPr="003E08FB">
        <w:rPr>
          <w:rFonts w:ascii="Arial" w:eastAsia="Calibri" w:hAnsi="Arial" w:cs="Arial"/>
          <w:bCs/>
          <w:sz w:val="24"/>
        </w:rPr>
        <w:t xml:space="preserve"> aspects of </w:t>
      </w:r>
      <w:r w:rsidR="000C4D2F" w:rsidRPr="003E08FB">
        <w:rPr>
          <w:rFonts w:ascii="Arial" w:eastAsia="Calibri" w:hAnsi="Arial" w:cs="Arial"/>
          <w:bCs/>
          <w:sz w:val="24"/>
        </w:rPr>
        <w:t>infertility</w:t>
      </w:r>
      <w:r w:rsidR="00496B79" w:rsidRPr="003E08FB">
        <w:rPr>
          <w:rFonts w:ascii="Arial" w:eastAsia="Calibri" w:hAnsi="Arial" w:cs="Arial"/>
          <w:bCs/>
          <w:sz w:val="24"/>
        </w:rPr>
        <w:t xml:space="preserve"> ha</w:t>
      </w:r>
      <w:r w:rsidR="009366D2" w:rsidRPr="003E08FB">
        <w:rPr>
          <w:rFonts w:ascii="Arial" w:eastAsia="Calibri" w:hAnsi="Arial" w:cs="Arial"/>
          <w:bCs/>
          <w:sz w:val="24"/>
        </w:rPr>
        <w:t>d</w:t>
      </w:r>
      <w:r w:rsidR="00496B79" w:rsidRPr="003E08FB">
        <w:rPr>
          <w:rFonts w:ascii="Arial" w:eastAsia="Calibri" w:hAnsi="Arial" w:cs="Arial"/>
          <w:bCs/>
          <w:sz w:val="24"/>
        </w:rPr>
        <w:t xml:space="preserve"> produced inconsistent and contradictory results. One </w:t>
      </w:r>
      <w:r>
        <w:rPr>
          <w:rFonts w:ascii="Arial" w:eastAsia="Calibri" w:hAnsi="Arial" w:cs="Arial"/>
          <w:bCs/>
          <w:sz w:val="24"/>
        </w:rPr>
        <w:t>possible</w:t>
      </w:r>
      <w:r w:rsidR="00496B79" w:rsidRPr="003E08FB">
        <w:rPr>
          <w:rFonts w:ascii="Arial" w:eastAsia="Calibri" w:hAnsi="Arial" w:cs="Arial"/>
          <w:bCs/>
          <w:sz w:val="24"/>
        </w:rPr>
        <w:t xml:space="preserve"> reason is that generic tools may not be specific enough to capture the emotional and psychological str</w:t>
      </w:r>
      <w:r>
        <w:rPr>
          <w:rFonts w:ascii="Arial" w:eastAsia="Calibri" w:hAnsi="Arial" w:cs="Arial"/>
          <w:bCs/>
          <w:sz w:val="24"/>
        </w:rPr>
        <w:t xml:space="preserve">ain associated with infertility. Many of these were originally designed to assess patients with clinically significant </w:t>
      </w:r>
      <w:r>
        <w:rPr>
          <w:rFonts w:ascii="Arial" w:eastAsia="Calibri" w:hAnsi="Arial" w:cs="Arial"/>
          <w:bCs/>
          <w:sz w:val="24"/>
        </w:rPr>
        <w:lastRenderedPageBreak/>
        <w:t>psychological illness</w:t>
      </w:r>
      <w:r w:rsidR="00496B79" w:rsidRPr="003E08FB">
        <w:rPr>
          <w:rFonts w:ascii="Arial" w:eastAsia="Calibri" w:hAnsi="Arial" w:cs="Arial"/>
          <w:bCs/>
          <w:sz w:val="24"/>
        </w:rPr>
        <w:t xml:space="preserve"> </w:t>
      </w:r>
      <w:r w:rsidR="000C4D2F" w:rsidRPr="003E08FB">
        <w:rPr>
          <w:rFonts w:ascii="Arial" w:eastAsia="Calibri" w:hAnsi="Arial" w:cs="Arial"/>
          <w:bCs/>
          <w:sz w:val="24"/>
        </w:rPr>
        <w:fldChar w:fldCharType="begin"/>
      </w:r>
      <w:r w:rsidR="00A96B25">
        <w:rPr>
          <w:rFonts w:ascii="Arial" w:eastAsia="Calibri" w:hAnsi="Arial" w:cs="Arial"/>
          <w:bCs/>
          <w:sz w:val="24"/>
        </w:rPr>
        <w:instrText xml:space="preserve"> ADDIN EN.CITE &lt;EndNote&gt;&lt;Cite&gt;&lt;Author&gt;Berg&lt;/Author&gt;&lt;Year&gt;1994&lt;/Year&gt;&lt;IDText&gt;A RESEARCHERS GUIDE TO INVESTIGATING THE PSYCHOLOGICAL SEQUELAE OF INFERTILITY - METHODOLOGICAL CONSIDERATIONS&lt;/IDText&gt;&lt;DisplayText&gt;(126)&lt;/DisplayText&gt;&lt;record&gt;&lt;dates&gt;&lt;pub-dates&gt;&lt;date&gt;Sep&lt;/date&gt;&lt;/pub-dates&gt;&lt;year&gt;1994&lt;/year&gt;&lt;/dates&gt;&lt;urls&gt;&lt;related-urls&gt;&lt;url&gt;&amp;lt;Go to ISI&amp;gt;://WOS:A1994PF34000004&lt;/url&gt;&lt;/related-urls&gt;&lt;/urls&gt;&lt;isbn&gt;0167-482X&lt;/isbn&gt;&lt;titles&gt;&lt;title&gt;A RESEARCHERS GUIDE TO INVESTIGATING THE PSYCHOLOGICAL SEQUELAE OF INFERTILITY - METHODOLOGICAL CONSIDERATIONS&lt;/title&gt;&lt;secondary-title&gt;Journal of Psychosomatic Obstetrics and Gynecology&lt;/secondary-title&gt;&lt;/titles&gt;&lt;pages&gt;147-156&lt;/pages&gt;&lt;number&gt;3&lt;/number&gt;&lt;contributors&gt;&lt;authors&gt;&lt;author&gt;Berg, B. J.&lt;/author&gt;&lt;/authors&gt;&lt;/contributors&gt;&lt;added-date format="utc"&gt;1332775896&lt;/added-date&gt;&lt;ref-type name="Journal Article"&gt;17&lt;/ref-type&gt;&lt;rec-number&gt;671&lt;/rec-number&gt;&lt;last-updated-date format="utc"&gt;1361376155&lt;/last-updated-date&gt;&lt;accession-num&gt;WOS:A1994PF34000004&lt;/accession-num&gt;&lt;electronic-resource-num&gt;10.3109/01674829409025640&lt;/electronic-resource-num&gt;&lt;volume&gt;15&lt;/volume&gt;&lt;/record&gt;&lt;/Cite&gt;&lt;/EndNote&gt;</w:instrText>
      </w:r>
      <w:r w:rsidR="000C4D2F" w:rsidRPr="003E08FB">
        <w:rPr>
          <w:rFonts w:ascii="Arial" w:eastAsia="Calibri" w:hAnsi="Arial" w:cs="Arial"/>
          <w:bCs/>
          <w:sz w:val="24"/>
        </w:rPr>
        <w:fldChar w:fldCharType="separate"/>
      </w:r>
      <w:r w:rsidR="00A96B25">
        <w:rPr>
          <w:rFonts w:ascii="Arial" w:eastAsia="Calibri" w:hAnsi="Arial" w:cs="Arial"/>
          <w:bCs/>
          <w:sz w:val="24"/>
        </w:rPr>
        <w:t>(126)</w:t>
      </w:r>
      <w:r w:rsidR="000C4D2F" w:rsidRPr="003E08FB">
        <w:rPr>
          <w:rFonts w:ascii="Arial" w:eastAsia="Calibri" w:hAnsi="Arial" w:cs="Arial"/>
          <w:bCs/>
          <w:sz w:val="24"/>
        </w:rPr>
        <w:fldChar w:fldCharType="end"/>
      </w:r>
      <w:r w:rsidR="00496B79" w:rsidRPr="003E08FB">
        <w:rPr>
          <w:rFonts w:ascii="Arial" w:eastAsia="Calibri" w:hAnsi="Arial" w:cs="Arial"/>
          <w:bCs/>
          <w:sz w:val="24"/>
        </w:rPr>
        <w:t xml:space="preserve">. Condition-specific </w:t>
      </w:r>
      <w:r w:rsidR="000C4D2F" w:rsidRPr="003E08FB">
        <w:rPr>
          <w:rFonts w:ascii="Arial" w:eastAsia="Calibri" w:hAnsi="Arial" w:cs="Arial"/>
          <w:bCs/>
          <w:sz w:val="24"/>
        </w:rPr>
        <w:t xml:space="preserve">measurement tools </w:t>
      </w:r>
      <w:r w:rsidR="00FB556F" w:rsidRPr="003E08FB">
        <w:rPr>
          <w:rFonts w:ascii="Arial" w:eastAsia="Calibri" w:hAnsi="Arial" w:cs="Arial"/>
          <w:bCs/>
          <w:sz w:val="24"/>
        </w:rPr>
        <w:t xml:space="preserve">designed for specific diagnostic groups or patient papulation have an advantage in that they measure </w:t>
      </w:r>
      <w:r w:rsidR="00FB556F" w:rsidRPr="003E08FB">
        <w:rPr>
          <w:rFonts w:ascii="Arial" w:hAnsi="Arial" w:cs="Arial"/>
          <w:sz w:val="24"/>
          <w:lang w:val="en"/>
        </w:rPr>
        <w:t xml:space="preserve">aspects that are particularly salient to a specific condition or patient group and hence are more sensitive. </w:t>
      </w:r>
      <w:r w:rsidR="000C4D2F" w:rsidRPr="003E08FB">
        <w:rPr>
          <w:rFonts w:ascii="Arial" w:eastAsia="Calibri" w:hAnsi="Arial" w:cs="Arial"/>
          <w:bCs/>
          <w:sz w:val="24"/>
        </w:rPr>
        <w:t>The results from the previous chapter showed that</w:t>
      </w:r>
      <w:r w:rsidR="00496B79" w:rsidRPr="003E08FB">
        <w:rPr>
          <w:rFonts w:ascii="Arial" w:eastAsia="Calibri" w:hAnsi="Arial" w:cs="Arial"/>
          <w:bCs/>
          <w:sz w:val="24"/>
        </w:rPr>
        <w:t xml:space="preserve"> </w:t>
      </w:r>
      <w:r w:rsidR="00496B79" w:rsidRPr="003E08FB">
        <w:rPr>
          <w:rFonts w:ascii="Arial" w:eastAsia="MS Mincho" w:hAnsi="Arial" w:cs="Arial"/>
          <w:sz w:val="24"/>
        </w:rPr>
        <w:t xml:space="preserve">fertility related stress measured by fertility specific tools showed a more consistent correlation with the reproductive outcome of IVF. </w:t>
      </w:r>
      <w:r w:rsidR="00FB556F" w:rsidRPr="003E08FB">
        <w:rPr>
          <w:rFonts w:ascii="Arial" w:eastAsia="MS Mincho" w:hAnsi="Arial" w:cs="Arial"/>
          <w:sz w:val="24"/>
        </w:rPr>
        <w:t xml:space="preserve">We therefore </w:t>
      </w:r>
      <w:r>
        <w:rPr>
          <w:rFonts w:ascii="Arial" w:eastAsia="MS Mincho" w:hAnsi="Arial" w:cs="Arial"/>
          <w:sz w:val="24"/>
        </w:rPr>
        <w:t xml:space="preserve">reviewed literature </w:t>
      </w:r>
      <w:r w:rsidR="00FB556F" w:rsidRPr="003E08FB">
        <w:rPr>
          <w:rFonts w:ascii="Arial" w:eastAsia="MS Mincho" w:hAnsi="Arial" w:cs="Arial"/>
          <w:sz w:val="24"/>
        </w:rPr>
        <w:t>to identify fertility</w:t>
      </w:r>
      <w:r w:rsidR="00F00D47" w:rsidRPr="003E08FB">
        <w:rPr>
          <w:rFonts w:ascii="Arial" w:eastAsia="MS Mincho" w:hAnsi="Arial" w:cs="Arial"/>
          <w:sz w:val="24"/>
        </w:rPr>
        <w:t>-</w:t>
      </w:r>
      <w:r w:rsidR="00FB556F" w:rsidRPr="003E08FB">
        <w:rPr>
          <w:rFonts w:ascii="Arial" w:eastAsia="MS Mincho" w:hAnsi="Arial" w:cs="Arial"/>
          <w:sz w:val="24"/>
        </w:rPr>
        <w:t xml:space="preserve">specific </w:t>
      </w:r>
      <w:r w:rsidR="00F00D47" w:rsidRPr="003E08FB">
        <w:rPr>
          <w:rFonts w:ascii="Arial" w:eastAsia="MS Mincho" w:hAnsi="Arial" w:cs="Arial"/>
          <w:sz w:val="24"/>
        </w:rPr>
        <w:t>questionnaires</w:t>
      </w:r>
      <w:r w:rsidR="00FB556F" w:rsidRPr="003E08FB">
        <w:rPr>
          <w:rFonts w:ascii="Arial" w:eastAsia="MS Mincho" w:hAnsi="Arial" w:cs="Arial"/>
          <w:sz w:val="24"/>
        </w:rPr>
        <w:t xml:space="preserve"> that can </w:t>
      </w:r>
      <w:r w:rsidR="000A257A" w:rsidRPr="003E08FB">
        <w:rPr>
          <w:rFonts w:ascii="Arial" w:eastAsia="MS Mincho" w:hAnsi="Arial" w:cs="Arial"/>
          <w:sz w:val="24"/>
        </w:rPr>
        <w:t xml:space="preserve">be used to </w:t>
      </w:r>
      <w:r w:rsidR="00FB556F" w:rsidRPr="003E08FB">
        <w:rPr>
          <w:rFonts w:ascii="Arial" w:eastAsia="MS Mincho" w:hAnsi="Arial" w:cs="Arial"/>
          <w:sz w:val="24"/>
        </w:rPr>
        <w:t>measure the emotional distress in patients with</w:t>
      </w:r>
      <w:r w:rsidR="00C56338" w:rsidRPr="003E08FB">
        <w:rPr>
          <w:rFonts w:ascii="Arial" w:eastAsia="MS Mincho" w:hAnsi="Arial" w:cs="Arial"/>
          <w:sz w:val="24"/>
        </w:rPr>
        <w:t xml:space="preserve"> infertility. The aim of this review was to examine the different </w:t>
      </w:r>
      <w:r w:rsidR="00161011">
        <w:rPr>
          <w:rFonts w:ascii="Arial" w:eastAsia="MS Mincho" w:hAnsi="Arial" w:cs="Arial"/>
          <w:sz w:val="24"/>
        </w:rPr>
        <w:t>fertility</w:t>
      </w:r>
      <w:r w:rsidR="00C56338" w:rsidRPr="003E08FB">
        <w:rPr>
          <w:rFonts w:ascii="Arial" w:eastAsia="MS Mincho" w:hAnsi="Arial" w:cs="Arial"/>
          <w:sz w:val="24"/>
        </w:rPr>
        <w:t xml:space="preserve"> specific </w:t>
      </w:r>
      <w:r w:rsidR="00161011">
        <w:rPr>
          <w:rFonts w:ascii="Arial" w:eastAsia="MS Mincho" w:hAnsi="Arial" w:cs="Arial"/>
          <w:sz w:val="24"/>
        </w:rPr>
        <w:t>instruments</w:t>
      </w:r>
      <w:r w:rsidR="00C56338" w:rsidRPr="003E08FB">
        <w:rPr>
          <w:rFonts w:ascii="Arial" w:eastAsia="MS Mincho" w:hAnsi="Arial" w:cs="Arial"/>
          <w:sz w:val="24"/>
        </w:rPr>
        <w:t xml:space="preserve"> that </w:t>
      </w:r>
      <w:r w:rsidR="00161011">
        <w:rPr>
          <w:rFonts w:ascii="Arial" w:eastAsia="MS Mincho" w:hAnsi="Arial" w:cs="Arial"/>
          <w:sz w:val="24"/>
        </w:rPr>
        <w:t>are available</w:t>
      </w:r>
      <w:r w:rsidR="00C56338" w:rsidRPr="003E08FB">
        <w:rPr>
          <w:rFonts w:ascii="Arial" w:eastAsia="MS Mincho" w:hAnsi="Arial" w:cs="Arial"/>
          <w:sz w:val="24"/>
        </w:rPr>
        <w:t xml:space="preserve"> and to evaluate their psycho</w:t>
      </w:r>
      <w:r>
        <w:rPr>
          <w:rFonts w:ascii="Arial" w:eastAsia="MS Mincho" w:hAnsi="Arial" w:cs="Arial"/>
          <w:sz w:val="24"/>
        </w:rPr>
        <w:t>metric properties so as to choose an appropriate tool for the proposed study.</w:t>
      </w:r>
    </w:p>
    <w:p w14:paraId="4487DBC4" w14:textId="7277C3B1" w:rsidR="00496B79" w:rsidRPr="003E08FB" w:rsidRDefault="002245B8" w:rsidP="000470C4">
      <w:pPr>
        <w:spacing w:after="360" w:line="480" w:lineRule="auto"/>
        <w:ind w:rightChars="200" w:right="440"/>
        <w:rPr>
          <w:rFonts w:ascii="Arial" w:eastAsia="Calibri" w:hAnsi="Arial" w:cs="Arial"/>
          <w:bCs/>
          <w:sz w:val="24"/>
        </w:rPr>
      </w:pPr>
      <w:r>
        <w:rPr>
          <w:rFonts w:ascii="Arial" w:eastAsia="MS Mincho" w:hAnsi="Arial" w:cs="Arial"/>
          <w:sz w:val="24"/>
        </w:rPr>
        <w:t xml:space="preserve"> </w:t>
      </w:r>
    </w:p>
    <w:p w14:paraId="3A7AD3C2" w14:textId="47F38B9A" w:rsidR="00496B79" w:rsidRPr="00496B79" w:rsidRDefault="00F00D47" w:rsidP="000470C4">
      <w:pPr>
        <w:spacing w:after="360" w:line="480" w:lineRule="auto"/>
        <w:ind w:rightChars="200" w:right="440"/>
        <w:rPr>
          <w:rFonts w:ascii="Arial" w:eastAsia="Calibri" w:hAnsi="Arial" w:cs="Arial"/>
          <w:b/>
          <w:bCs/>
          <w:sz w:val="28"/>
          <w:szCs w:val="28"/>
          <w:u w:val="single"/>
        </w:rPr>
      </w:pPr>
      <w:r w:rsidRPr="00161011">
        <w:rPr>
          <w:rFonts w:ascii="Arial" w:eastAsia="Calibri" w:hAnsi="Arial" w:cs="Arial"/>
          <w:b/>
          <w:bCs/>
          <w:sz w:val="24"/>
          <w:szCs w:val="24"/>
          <w:u w:val="single"/>
        </w:rPr>
        <w:t>3.2</w:t>
      </w:r>
      <w:r w:rsidR="00203743" w:rsidRPr="00161011">
        <w:rPr>
          <w:rFonts w:ascii="Arial" w:eastAsia="Calibri" w:hAnsi="Arial" w:cs="Arial"/>
          <w:b/>
          <w:bCs/>
          <w:sz w:val="24"/>
          <w:szCs w:val="24"/>
          <w:u w:val="single"/>
        </w:rPr>
        <w:t xml:space="preserve"> Method</w:t>
      </w:r>
    </w:p>
    <w:p w14:paraId="3ED3B75D" w14:textId="77777777" w:rsidR="00161011" w:rsidRDefault="00496B79" w:rsidP="00724373">
      <w:pPr>
        <w:spacing w:line="480" w:lineRule="auto"/>
        <w:rPr>
          <w:rFonts w:ascii="Arial" w:eastAsia="MS Mincho" w:hAnsi="Arial" w:cs="Arial"/>
          <w:sz w:val="24"/>
          <w:szCs w:val="24"/>
        </w:rPr>
      </w:pPr>
      <w:r w:rsidRPr="00161011">
        <w:rPr>
          <w:rFonts w:ascii="Arial" w:eastAsia="Calibri" w:hAnsi="Arial" w:cs="Arial"/>
          <w:bCs/>
          <w:sz w:val="24"/>
          <w:szCs w:val="24"/>
        </w:rPr>
        <w:t xml:space="preserve">A review of literature was undertaken in order to identify infertility specific </w:t>
      </w:r>
      <w:r w:rsidR="00E2313B" w:rsidRPr="00161011">
        <w:rPr>
          <w:rFonts w:ascii="Arial" w:eastAsia="Calibri" w:hAnsi="Arial" w:cs="Arial"/>
          <w:bCs/>
          <w:sz w:val="24"/>
          <w:szCs w:val="24"/>
        </w:rPr>
        <w:t>questionnaires</w:t>
      </w:r>
      <w:r w:rsidRPr="00161011">
        <w:rPr>
          <w:rFonts w:ascii="Arial" w:eastAsia="Calibri" w:hAnsi="Arial" w:cs="Arial"/>
          <w:bCs/>
          <w:sz w:val="24"/>
          <w:szCs w:val="24"/>
        </w:rPr>
        <w:t xml:space="preserve"> </w:t>
      </w:r>
      <w:r w:rsidR="00DC4182" w:rsidRPr="00161011">
        <w:rPr>
          <w:rFonts w:ascii="Arial" w:eastAsia="Calibri" w:hAnsi="Arial" w:cs="Arial"/>
          <w:bCs/>
          <w:sz w:val="24"/>
          <w:szCs w:val="24"/>
        </w:rPr>
        <w:t>that have been developed and validated</w:t>
      </w:r>
      <w:r w:rsidR="00AD2ED2" w:rsidRPr="00161011">
        <w:rPr>
          <w:rFonts w:ascii="Arial" w:eastAsia="Calibri" w:hAnsi="Arial" w:cs="Arial"/>
          <w:bCs/>
          <w:sz w:val="24"/>
          <w:szCs w:val="24"/>
        </w:rPr>
        <w:t xml:space="preserve">. </w:t>
      </w:r>
      <w:r w:rsidR="00AD2ED2" w:rsidRPr="00161011">
        <w:rPr>
          <w:rFonts w:ascii="Arial" w:eastAsia="MS Mincho" w:hAnsi="Arial" w:cs="Arial"/>
          <w:sz w:val="24"/>
          <w:szCs w:val="24"/>
        </w:rPr>
        <w:t xml:space="preserve">An extensive search was done of the following electronic databases. PubMed (1980-2015), ISI Web of Science (1985-2015), Biosis Citation Index (1969-2015), Medline (1950-2015), Psych INFO (1985-2015) and Applied Social Science Index &amp; Abstracts (1987-2015). The search terms used were </w:t>
      </w:r>
      <w:r w:rsidR="00AD2ED2" w:rsidRPr="00161011">
        <w:rPr>
          <w:rFonts w:ascii="Arial" w:eastAsia="MS Mincho" w:hAnsi="Arial" w:cs="Arial"/>
          <w:i/>
          <w:sz w:val="24"/>
          <w:szCs w:val="24"/>
        </w:rPr>
        <w:t xml:space="preserve">anxiety, emotion*, psychological stress, depressive disorder, depression, and distress </w:t>
      </w:r>
      <w:r w:rsidR="00AD2ED2" w:rsidRPr="00161011">
        <w:rPr>
          <w:rFonts w:ascii="Arial" w:eastAsia="MS Mincho" w:hAnsi="Arial" w:cs="Arial"/>
          <w:sz w:val="24"/>
          <w:szCs w:val="24"/>
        </w:rPr>
        <w:t>AND</w:t>
      </w:r>
      <w:r w:rsidR="00AD2ED2" w:rsidRPr="00161011">
        <w:rPr>
          <w:rFonts w:ascii="Arial" w:eastAsia="MS Mincho" w:hAnsi="Arial" w:cs="Arial"/>
          <w:i/>
          <w:sz w:val="24"/>
          <w:szCs w:val="24"/>
        </w:rPr>
        <w:t xml:space="preserve"> infertility</w:t>
      </w:r>
      <w:r w:rsidR="00AD2ED2" w:rsidRPr="00161011">
        <w:rPr>
          <w:rFonts w:ascii="Arial" w:eastAsia="MS Mincho" w:hAnsi="Arial" w:cs="Arial"/>
          <w:sz w:val="24"/>
          <w:szCs w:val="24"/>
        </w:rPr>
        <w:t xml:space="preserve">, </w:t>
      </w:r>
      <w:r w:rsidR="00AD2ED2" w:rsidRPr="00161011">
        <w:rPr>
          <w:rFonts w:ascii="Arial" w:eastAsia="MS Mincho" w:hAnsi="Arial" w:cs="Arial"/>
          <w:i/>
          <w:sz w:val="24"/>
          <w:szCs w:val="24"/>
        </w:rPr>
        <w:t>in-vitro</w:t>
      </w:r>
      <w:r w:rsidR="00AD2ED2" w:rsidRPr="00161011">
        <w:rPr>
          <w:rFonts w:ascii="Arial" w:eastAsia="MS Mincho" w:hAnsi="Arial" w:cs="Arial"/>
          <w:sz w:val="24"/>
          <w:szCs w:val="24"/>
        </w:rPr>
        <w:t xml:space="preserve"> fertilisation, </w:t>
      </w:r>
      <w:r w:rsidR="00AD2ED2" w:rsidRPr="00161011">
        <w:rPr>
          <w:rFonts w:ascii="Arial" w:eastAsia="MS Mincho" w:hAnsi="Arial" w:cs="Arial"/>
          <w:i/>
          <w:sz w:val="24"/>
          <w:szCs w:val="24"/>
        </w:rPr>
        <w:t>IVF</w:t>
      </w:r>
      <w:r w:rsidR="00AD2ED2" w:rsidRPr="00161011">
        <w:rPr>
          <w:rFonts w:ascii="Arial" w:eastAsia="MS Mincho" w:hAnsi="Arial" w:cs="Arial"/>
          <w:sz w:val="24"/>
          <w:szCs w:val="24"/>
        </w:rPr>
        <w:t xml:space="preserve">, </w:t>
      </w:r>
      <w:r w:rsidR="00AD2ED2" w:rsidRPr="00161011">
        <w:rPr>
          <w:rFonts w:ascii="Arial" w:eastAsia="MS Mincho" w:hAnsi="Arial" w:cs="Arial"/>
          <w:i/>
          <w:sz w:val="24"/>
          <w:szCs w:val="24"/>
        </w:rPr>
        <w:t>intracytoplasmic sperm injection,</w:t>
      </w:r>
      <w:r w:rsidR="00AD2ED2" w:rsidRPr="00161011">
        <w:rPr>
          <w:rFonts w:ascii="Arial" w:eastAsia="MS Mincho" w:hAnsi="Arial" w:cs="Arial"/>
          <w:sz w:val="24"/>
          <w:szCs w:val="24"/>
        </w:rPr>
        <w:t xml:space="preserve"> </w:t>
      </w:r>
      <w:r w:rsidR="00AD2ED2" w:rsidRPr="00161011">
        <w:rPr>
          <w:rFonts w:ascii="Arial" w:eastAsia="MS Mincho" w:hAnsi="Arial" w:cs="Arial"/>
          <w:i/>
          <w:sz w:val="24"/>
          <w:szCs w:val="24"/>
        </w:rPr>
        <w:t>ICSI</w:t>
      </w:r>
      <w:r w:rsidR="00AD2ED2" w:rsidRPr="00161011">
        <w:rPr>
          <w:rFonts w:ascii="Arial" w:eastAsia="MS Mincho" w:hAnsi="Arial" w:cs="Arial"/>
          <w:sz w:val="24"/>
          <w:szCs w:val="24"/>
        </w:rPr>
        <w:t xml:space="preserve">, </w:t>
      </w:r>
      <w:r w:rsidR="00AD2ED2" w:rsidRPr="00161011">
        <w:rPr>
          <w:rFonts w:ascii="Arial" w:eastAsia="MS Mincho" w:hAnsi="Arial" w:cs="Arial"/>
          <w:i/>
          <w:sz w:val="24"/>
          <w:szCs w:val="24"/>
        </w:rPr>
        <w:t xml:space="preserve">assisted conception, assisted reproduct*. </w:t>
      </w:r>
      <w:r w:rsidR="00AD2ED2" w:rsidRPr="00161011">
        <w:rPr>
          <w:rFonts w:ascii="Arial" w:eastAsia="MS Mincho" w:hAnsi="Arial" w:cs="Arial"/>
          <w:sz w:val="24"/>
          <w:szCs w:val="24"/>
        </w:rPr>
        <w:t xml:space="preserve">Reference lists and bibliography of relevant papers were also hand searched for additional citations. </w:t>
      </w:r>
    </w:p>
    <w:p w14:paraId="440ED738" w14:textId="5EA734F9" w:rsidR="00161011" w:rsidRDefault="005C7B9C" w:rsidP="00724373">
      <w:pPr>
        <w:spacing w:line="480" w:lineRule="auto"/>
        <w:rPr>
          <w:rFonts w:ascii="Arial" w:eastAsia="MS Mincho" w:hAnsi="Arial" w:cs="Arial"/>
          <w:sz w:val="24"/>
          <w:szCs w:val="24"/>
        </w:rPr>
      </w:pPr>
      <w:r w:rsidRPr="00161011">
        <w:rPr>
          <w:rFonts w:ascii="Arial" w:eastAsia="MS Mincho" w:hAnsi="Arial" w:cs="Arial"/>
          <w:sz w:val="24"/>
          <w:szCs w:val="24"/>
        </w:rPr>
        <w:lastRenderedPageBreak/>
        <w:t>For reviewing the instruments, we used the criteria set out by the scientific advisory committee of Medical Outcomes Trust</w:t>
      </w:r>
      <w:r w:rsidR="003A5F11">
        <w:rPr>
          <w:rFonts w:ascii="Arial" w:eastAsia="MS Mincho" w:hAnsi="Arial" w:cs="Arial"/>
          <w:sz w:val="24"/>
          <w:szCs w:val="24"/>
        </w:rPr>
        <w:t xml:space="preserve"> name. The following attributes of the questionnaire were evaluated: Item generation</w:t>
      </w:r>
      <w:r w:rsidR="00161011">
        <w:rPr>
          <w:rFonts w:ascii="Arial" w:eastAsia="MS Mincho" w:hAnsi="Arial" w:cs="Arial"/>
          <w:sz w:val="24"/>
          <w:szCs w:val="24"/>
        </w:rPr>
        <w:t>, Reliability,</w:t>
      </w:r>
      <w:r w:rsidR="0036688F" w:rsidRPr="00161011">
        <w:rPr>
          <w:rFonts w:ascii="Arial" w:eastAsia="MS Mincho" w:hAnsi="Arial" w:cs="Arial"/>
          <w:sz w:val="24"/>
          <w:szCs w:val="24"/>
        </w:rPr>
        <w:t xml:space="preserve"> Validity</w:t>
      </w:r>
      <w:r w:rsidR="00161011">
        <w:rPr>
          <w:rFonts w:ascii="Arial" w:eastAsia="MS Mincho" w:hAnsi="Arial" w:cs="Arial"/>
          <w:sz w:val="24"/>
          <w:szCs w:val="24"/>
        </w:rPr>
        <w:t>,</w:t>
      </w:r>
      <w:r w:rsidRPr="00161011">
        <w:rPr>
          <w:rFonts w:ascii="Arial" w:eastAsia="MS Mincho" w:hAnsi="Arial" w:cs="Arial"/>
          <w:sz w:val="24"/>
          <w:szCs w:val="24"/>
        </w:rPr>
        <w:t xml:space="preserve"> Resp</w:t>
      </w:r>
      <w:r w:rsidR="00161011">
        <w:rPr>
          <w:rFonts w:ascii="Arial" w:eastAsia="MS Mincho" w:hAnsi="Arial" w:cs="Arial"/>
          <w:sz w:val="24"/>
          <w:szCs w:val="24"/>
        </w:rPr>
        <w:t xml:space="preserve">onsiveness, </w:t>
      </w:r>
      <w:r w:rsidR="0036688F" w:rsidRPr="00161011">
        <w:rPr>
          <w:rFonts w:ascii="Arial" w:eastAsia="MS Mincho" w:hAnsi="Arial" w:cs="Arial"/>
          <w:sz w:val="24"/>
          <w:szCs w:val="24"/>
        </w:rPr>
        <w:t xml:space="preserve">Interpretability </w:t>
      </w:r>
      <w:r w:rsidR="00161011" w:rsidRPr="00161011">
        <w:rPr>
          <w:rFonts w:ascii="Arial" w:eastAsia="MS Mincho" w:hAnsi="Arial" w:cs="Arial"/>
          <w:sz w:val="24"/>
          <w:szCs w:val="24"/>
        </w:rPr>
        <w:t xml:space="preserve">and </w:t>
      </w:r>
      <w:r w:rsidR="0036688F" w:rsidRPr="00161011">
        <w:rPr>
          <w:rFonts w:ascii="Arial" w:eastAsia="MS Mincho" w:hAnsi="Arial" w:cs="Arial"/>
          <w:sz w:val="24"/>
          <w:szCs w:val="24"/>
        </w:rPr>
        <w:t>Burden</w:t>
      </w:r>
      <w:r w:rsidR="006C23C4" w:rsidRPr="00161011">
        <w:rPr>
          <w:rFonts w:ascii="Arial" w:eastAsia="MS Mincho" w:hAnsi="Arial" w:cs="Arial"/>
          <w:sz w:val="24"/>
          <w:szCs w:val="24"/>
        </w:rPr>
        <w:t>.</w:t>
      </w:r>
      <w:r w:rsidR="0036688F" w:rsidRPr="00161011">
        <w:rPr>
          <w:rFonts w:ascii="Arial" w:eastAsia="MS Mincho" w:hAnsi="Arial" w:cs="Arial"/>
          <w:sz w:val="24"/>
          <w:szCs w:val="24"/>
        </w:rPr>
        <w:t xml:space="preserve"> </w:t>
      </w:r>
    </w:p>
    <w:p w14:paraId="24A7A7BB" w14:textId="08635105" w:rsidR="00E2313B" w:rsidRPr="00161011" w:rsidRDefault="002F3FF2" w:rsidP="00724373">
      <w:pPr>
        <w:spacing w:line="480" w:lineRule="auto"/>
        <w:rPr>
          <w:rFonts w:ascii="Arial" w:eastAsia="Calibri" w:hAnsi="Arial" w:cs="Arial"/>
          <w:bCs/>
          <w:sz w:val="24"/>
          <w:szCs w:val="24"/>
        </w:rPr>
      </w:pPr>
      <w:r w:rsidRPr="00161011">
        <w:rPr>
          <w:rFonts w:ascii="Arial" w:eastAsia="MS Mincho" w:hAnsi="Arial" w:cs="Arial"/>
          <w:sz w:val="24"/>
          <w:szCs w:val="24"/>
        </w:rPr>
        <w:t xml:space="preserve">The following inclusion </w:t>
      </w:r>
      <w:r w:rsidR="00DC4182" w:rsidRPr="00161011">
        <w:rPr>
          <w:rFonts w:ascii="Arial" w:eastAsia="MS Mincho" w:hAnsi="Arial" w:cs="Arial"/>
          <w:sz w:val="24"/>
          <w:szCs w:val="24"/>
        </w:rPr>
        <w:t>criteria were</w:t>
      </w:r>
      <w:r w:rsidRPr="00161011">
        <w:rPr>
          <w:rFonts w:ascii="Arial" w:eastAsia="MS Mincho" w:hAnsi="Arial" w:cs="Arial"/>
          <w:sz w:val="24"/>
          <w:szCs w:val="24"/>
        </w:rPr>
        <w:t xml:space="preserve"> used to identify the relevant i</w:t>
      </w:r>
      <w:r w:rsidR="00AD2ED2" w:rsidRPr="00161011">
        <w:rPr>
          <w:rFonts w:ascii="Arial" w:eastAsia="Calibri" w:hAnsi="Arial" w:cs="Arial"/>
          <w:bCs/>
          <w:sz w:val="24"/>
          <w:szCs w:val="24"/>
        </w:rPr>
        <w:t>nfertility-</w:t>
      </w:r>
      <w:r w:rsidR="00496B79" w:rsidRPr="00161011">
        <w:rPr>
          <w:rFonts w:ascii="Arial" w:eastAsia="Calibri" w:hAnsi="Arial" w:cs="Arial"/>
          <w:bCs/>
          <w:sz w:val="24"/>
          <w:szCs w:val="24"/>
        </w:rPr>
        <w:t>specific me</w:t>
      </w:r>
      <w:r w:rsidR="00AD2ED2" w:rsidRPr="00161011">
        <w:rPr>
          <w:rFonts w:ascii="Arial" w:eastAsia="Calibri" w:hAnsi="Arial" w:cs="Arial"/>
          <w:bCs/>
          <w:sz w:val="24"/>
          <w:szCs w:val="24"/>
        </w:rPr>
        <w:t>asures</w:t>
      </w:r>
      <w:r w:rsidRPr="00161011">
        <w:rPr>
          <w:rFonts w:ascii="Arial" w:eastAsia="Calibri" w:hAnsi="Arial" w:cs="Arial"/>
          <w:bCs/>
          <w:sz w:val="24"/>
          <w:szCs w:val="24"/>
        </w:rPr>
        <w:t>.</w:t>
      </w:r>
      <w:r w:rsidR="00DC4182" w:rsidRPr="00161011">
        <w:rPr>
          <w:rFonts w:ascii="Arial" w:eastAsia="Calibri" w:hAnsi="Arial" w:cs="Arial"/>
          <w:bCs/>
          <w:sz w:val="24"/>
          <w:szCs w:val="24"/>
        </w:rPr>
        <w:t xml:space="preserve"> </w:t>
      </w:r>
    </w:p>
    <w:p w14:paraId="4249C24C" w14:textId="6B128596" w:rsidR="00E2313B" w:rsidRPr="00161011" w:rsidRDefault="00E2313B" w:rsidP="00724373">
      <w:pPr>
        <w:spacing w:line="480" w:lineRule="auto"/>
        <w:rPr>
          <w:rFonts w:ascii="Arial" w:eastAsia="Calibri" w:hAnsi="Arial" w:cs="Arial"/>
          <w:bCs/>
          <w:sz w:val="24"/>
          <w:szCs w:val="24"/>
        </w:rPr>
      </w:pPr>
      <w:r w:rsidRPr="00161011">
        <w:rPr>
          <w:rFonts w:ascii="Arial" w:eastAsia="Calibri" w:hAnsi="Arial" w:cs="Arial"/>
          <w:bCs/>
          <w:sz w:val="24"/>
          <w:szCs w:val="24"/>
        </w:rPr>
        <w:t xml:space="preserve">1. </w:t>
      </w:r>
      <w:r w:rsidR="00DC4182" w:rsidRPr="00161011">
        <w:rPr>
          <w:rFonts w:ascii="Arial" w:eastAsia="Calibri" w:hAnsi="Arial" w:cs="Arial"/>
          <w:bCs/>
          <w:sz w:val="24"/>
          <w:szCs w:val="24"/>
        </w:rPr>
        <w:t xml:space="preserve">The </w:t>
      </w:r>
      <w:r w:rsidRPr="00161011">
        <w:rPr>
          <w:rFonts w:ascii="Arial" w:eastAsia="Calibri" w:hAnsi="Arial" w:cs="Arial"/>
          <w:bCs/>
          <w:sz w:val="24"/>
          <w:szCs w:val="24"/>
        </w:rPr>
        <w:t>instrument should be developed and validated in order</w:t>
      </w:r>
      <w:r w:rsidR="00DC4182" w:rsidRPr="00161011">
        <w:rPr>
          <w:rFonts w:ascii="Arial" w:eastAsia="Calibri" w:hAnsi="Arial" w:cs="Arial"/>
          <w:bCs/>
          <w:sz w:val="24"/>
          <w:szCs w:val="24"/>
        </w:rPr>
        <w:t xml:space="preserve"> to assess </w:t>
      </w:r>
      <w:r w:rsidRPr="00161011">
        <w:rPr>
          <w:rFonts w:ascii="Arial" w:eastAsia="Calibri" w:hAnsi="Arial" w:cs="Arial"/>
          <w:bCs/>
          <w:sz w:val="24"/>
          <w:szCs w:val="24"/>
        </w:rPr>
        <w:t xml:space="preserve">psychological </w:t>
      </w:r>
      <w:r w:rsidR="006C23C4" w:rsidRPr="00161011">
        <w:rPr>
          <w:rFonts w:ascii="Arial" w:eastAsia="Calibri" w:hAnsi="Arial" w:cs="Arial"/>
          <w:bCs/>
          <w:sz w:val="24"/>
          <w:szCs w:val="24"/>
        </w:rPr>
        <w:t>parameters</w:t>
      </w:r>
      <w:r w:rsidR="00DC4182" w:rsidRPr="00161011">
        <w:rPr>
          <w:rFonts w:ascii="Arial" w:eastAsia="Calibri" w:hAnsi="Arial" w:cs="Arial"/>
          <w:bCs/>
          <w:sz w:val="24"/>
          <w:szCs w:val="24"/>
        </w:rPr>
        <w:t xml:space="preserve"> specific to infertility. </w:t>
      </w:r>
    </w:p>
    <w:p w14:paraId="74CE76EB" w14:textId="57EC7ABD" w:rsidR="00B32404" w:rsidRPr="00161011" w:rsidRDefault="006C23C4" w:rsidP="00724373">
      <w:pPr>
        <w:spacing w:line="480" w:lineRule="auto"/>
        <w:rPr>
          <w:rFonts w:ascii="Arial" w:eastAsia="Calibri" w:hAnsi="Arial" w:cs="Arial"/>
          <w:bCs/>
          <w:sz w:val="24"/>
          <w:szCs w:val="24"/>
        </w:rPr>
      </w:pPr>
      <w:r w:rsidRPr="00161011">
        <w:rPr>
          <w:rFonts w:ascii="Arial" w:eastAsia="Calibri" w:hAnsi="Arial" w:cs="Arial"/>
          <w:bCs/>
          <w:sz w:val="24"/>
          <w:szCs w:val="24"/>
        </w:rPr>
        <w:t>2</w:t>
      </w:r>
      <w:r w:rsidR="00E2313B" w:rsidRPr="00161011">
        <w:rPr>
          <w:rFonts w:ascii="Arial" w:eastAsia="Calibri" w:hAnsi="Arial" w:cs="Arial"/>
          <w:bCs/>
          <w:sz w:val="24"/>
          <w:szCs w:val="24"/>
        </w:rPr>
        <w:t>. The papers should be available in English.</w:t>
      </w:r>
    </w:p>
    <w:p w14:paraId="779B5DBA" w14:textId="77777777" w:rsidR="00A35C73" w:rsidRDefault="00A35C73" w:rsidP="000470C4">
      <w:pPr>
        <w:spacing w:after="360" w:line="480" w:lineRule="auto"/>
        <w:ind w:rightChars="200" w:right="440"/>
        <w:rPr>
          <w:rFonts w:ascii="Arial" w:eastAsia="Calibri" w:hAnsi="Arial" w:cs="Arial"/>
          <w:b/>
          <w:bCs/>
          <w:sz w:val="24"/>
          <w:szCs w:val="24"/>
          <w:u w:val="single"/>
        </w:rPr>
      </w:pPr>
    </w:p>
    <w:p w14:paraId="706E8233" w14:textId="0318C55E" w:rsidR="00953633" w:rsidRDefault="00E2313B" w:rsidP="000470C4">
      <w:pPr>
        <w:spacing w:after="360" w:line="480" w:lineRule="auto"/>
        <w:ind w:rightChars="200" w:right="440"/>
        <w:rPr>
          <w:rFonts w:ascii="Arial" w:eastAsia="Calibri" w:hAnsi="Arial" w:cs="Arial"/>
          <w:b/>
          <w:bCs/>
        </w:rPr>
      </w:pPr>
      <w:r w:rsidRPr="00161011">
        <w:rPr>
          <w:rFonts w:ascii="Arial" w:eastAsia="Calibri" w:hAnsi="Arial" w:cs="Arial"/>
          <w:b/>
          <w:bCs/>
          <w:sz w:val="24"/>
          <w:szCs w:val="24"/>
          <w:u w:val="single"/>
        </w:rPr>
        <w:t>3.</w:t>
      </w:r>
      <w:r w:rsidR="003A2A59" w:rsidRPr="00161011">
        <w:rPr>
          <w:rFonts w:ascii="Arial" w:eastAsia="Calibri" w:hAnsi="Arial" w:cs="Arial"/>
          <w:b/>
          <w:bCs/>
          <w:sz w:val="24"/>
          <w:szCs w:val="24"/>
          <w:u w:val="single"/>
        </w:rPr>
        <w:t>3</w:t>
      </w:r>
      <w:r w:rsidRPr="00161011">
        <w:rPr>
          <w:rFonts w:ascii="Arial" w:eastAsia="Calibri" w:hAnsi="Arial" w:cs="Arial"/>
          <w:b/>
          <w:bCs/>
          <w:sz w:val="28"/>
          <w:szCs w:val="28"/>
          <w:u w:val="single"/>
        </w:rPr>
        <w:t xml:space="preserve"> </w:t>
      </w:r>
      <w:r w:rsidR="00161011" w:rsidRPr="00161011">
        <w:rPr>
          <w:rFonts w:ascii="Arial" w:eastAsia="Calibri" w:hAnsi="Arial" w:cs="Arial"/>
          <w:b/>
          <w:bCs/>
          <w:sz w:val="24"/>
          <w:szCs w:val="24"/>
          <w:u w:val="single"/>
        </w:rPr>
        <w:t>P</w:t>
      </w:r>
      <w:r w:rsidR="003A2A59" w:rsidRPr="00161011">
        <w:rPr>
          <w:rFonts w:ascii="Arial" w:eastAsia="Calibri" w:hAnsi="Arial" w:cs="Arial"/>
          <w:b/>
          <w:bCs/>
          <w:sz w:val="24"/>
          <w:szCs w:val="24"/>
          <w:u w:val="single"/>
        </w:rPr>
        <w:t>sychometric properties</w:t>
      </w:r>
      <w:r w:rsidRPr="00161011">
        <w:rPr>
          <w:rFonts w:ascii="Arial" w:eastAsia="Calibri" w:hAnsi="Arial" w:cs="Arial"/>
          <w:b/>
          <w:bCs/>
          <w:sz w:val="24"/>
          <w:szCs w:val="24"/>
        </w:rPr>
        <w:t xml:space="preserve">: </w:t>
      </w:r>
    </w:p>
    <w:p w14:paraId="66F7F251" w14:textId="725F844F" w:rsidR="00E2313B" w:rsidRPr="000C76EE" w:rsidRDefault="006C23C4" w:rsidP="000470C4">
      <w:pPr>
        <w:spacing w:after="360" w:line="480" w:lineRule="auto"/>
        <w:ind w:rightChars="200" w:right="440"/>
        <w:rPr>
          <w:rFonts w:ascii="Arial" w:eastAsia="Calibri" w:hAnsi="Arial" w:cs="Arial"/>
          <w:bCs/>
          <w:sz w:val="24"/>
          <w:szCs w:val="24"/>
        </w:rPr>
      </w:pPr>
      <w:r w:rsidRPr="000C76EE">
        <w:rPr>
          <w:rFonts w:ascii="Arial" w:eastAsia="Calibri" w:hAnsi="Arial" w:cs="Arial"/>
          <w:bCs/>
          <w:sz w:val="24"/>
          <w:szCs w:val="24"/>
        </w:rPr>
        <w:t>An ideal</w:t>
      </w:r>
      <w:r w:rsidR="00E2313B" w:rsidRPr="000C76EE">
        <w:rPr>
          <w:rFonts w:ascii="Arial" w:eastAsia="Calibri" w:hAnsi="Arial" w:cs="Arial"/>
          <w:bCs/>
          <w:sz w:val="24"/>
          <w:szCs w:val="24"/>
        </w:rPr>
        <w:t xml:space="preserve"> health status questionnaire </w:t>
      </w:r>
      <w:r w:rsidRPr="000C76EE">
        <w:rPr>
          <w:rFonts w:ascii="Arial" w:eastAsia="Calibri" w:hAnsi="Arial" w:cs="Arial"/>
          <w:bCs/>
          <w:sz w:val="24"/>
          <w:szCs w:val="24"/>
        </w:rPr>
        <w:t xml:space="preserve">should be developed </w:t>
      </w:r>
      <w:r w:rsidR="002919DB" w:rsidRPr="000C76EE">
        <w:rPr>
          <w:rFonts w:ascii="Arial" w:eastAsia="Calibri" w:hAnsi="Arial" w:cs="Arial"/>
          <w:bCs/>
          <w:sz w:val="24"/>
          <w:szCs w:val="24"/>
        </w:rPr>
        <w:t>used</w:t>
      </w:r>
      <w:r w:rsidRPr="000C76EE">
        <w:rPr>
          <w:rFonts w:ascii="Arial" w:eastAsia="Calibri" w:hAnsi="Arial" w:cs="Arial"/>
          <w:bCs/>
          <w:sz w:val="24"/>
          <w:szCs w:val="24"/>
        </w:rPr>
        <w:t xml:space="preserve"> well-defined construction </w:t>
      </w:r>
      <w:r w:rsidR="002919DB" w:rsidRPr="000C76EE">
        <w:rPr>
          <w:rFonts w:ascii="Arial" w:eastAsia="Calibri" w:hAnsi="Arial" w:cs="Arial"/>
          <w:bCs/>
          <w:sz w:val="24"/>
          <w:szCs w:val="24"/>
        </w:rPr>
        <w:t>methods. It should be</w:t>
      </w:r>
      <w:r w:rsidRPr="000C76EE">
        <w:rPr>
          <w:rFonts w:ascii="Arial" w:eastAsia="Calibri" w:hAnsi="Arial" w:cs="Arial"/>
          <w:bCs/>
          <w:sz w:val="24"/>
          <w:szCs w:val="24"/>
        </w:rPr>
        <w:t xml:space="preserve"> </w:t>
      </w:r>
      <w:r w:rsidR="00E2313B" w:rsidRPr="000C76EE">
        <w:rPr>
          <w:rFonts w:ascii="Arial" w:eastAsia="Calibri" w:hAnsi="Arial" w:cs="Arial"/>
          <w:bCs/>
          <w:sz w:val="24"/>
          <w:szCs w:val="24"/>
        </w:rPr>
        <w:t>reliable, valid and sensitive to change</w:t>
      </w:r>
      <w:r w:rsidR="005C7B9C" w:rsidRPr="000C76EE">
        <w:rPr>
          <w:rFonts w:ascii="Arial" w:eastAsia="Calibri" w:hAnsi="Arial" w:cs="Arial"/>
          <w:bCs/>
          <w:sz w:val="24"/>
          <w:szCs w:val="24"/>
        </w:rPr>
        <w:t xml:space="preserve"> </w:t>
      </w:r>
      <w:r w:rsidR="002919DB" w:rsidRPr="000C76EE">
        <w:rPr>
          <w:rFonts w:ascii="Arial" w:eastAsia="Calibri" w:hAnsi="Arial" w:cs="Arial"/>
          <w:bCs/>
          <w:sz w:val="24"/>
          <w:szCs w:val="24"/>
        </w:rPr>
        <w:t xml:space="preserve"> and easy to administer </w:t>
      </w:r>
      <w:r w:rsidR="00E2313B" w:rsidRPr="000C76EE">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&lt;EndNote&gt;&lt;Cite&gt;&lt;Author&gt;Clarke&lt;/Author&gt;&lt;Year&gt;1999&lt;/Year&gt;&lt;IDText&gt;Evaluation research : An Introduction to principles,methods and practice&lt;/IDText&gt;&lt;DisplayText&gt;(127)&lt;/DisplayText&gt;&lt;record&gt;&lt;titles&gt;&lt;title&gt;Evaluation research : An Introduction to principles,methods and practice&lt;/title&gt;&lt;/titles&gt;&lt;contributors&gt;&lt;authors&gt;&lt;author&gt;Clarke,Alan&lt;/author&gt;&lt;author&gt;Dawson,Ruth&lt;/author&gt;&lt;/authors&gt;&lt;/contributors&gt;&lt;added-date format="utc"&gt;1462831554&lt;/added-date&gt;&lt;pub-location&gt;London&lt;/pub-location&gt;&lt;ref-type name="Book"&gt;6&lt;/ref-type&gt;&lt;dates&gt;&lt;year&gt;1999&lt;/year&gt;&lt;/dates&gt;&lt;rec-number&gt;1868&lt;/rec-number&gt;&lt;publisher&gt;Sage publications Limited&lt;/publisher&gt;&lt;last-updated-date format="utc"&gt;1462831716&lt;/last-updated-date&gt;&lt;/record&gt;&lt;/Cite&gt;&lt;/EndNote&gt;</w:instrText>
      </w:r>
      <w:r w:rsidR="00E2313B" w:rsidRPr="000C76EE">
        <w:rPr>
          <w:rFonts w:ascii="Arial" w:eastAsia="Calibri" w:hAnsi="Arial" w:cs="Arial"/>
          <w:bCs/>
          <w:sz w:val="24"/>
          <w:szCs w:val="24"/>
        </w:rPr>
        <w:fldChar w:fldCharType="separate"/>
      </w:r>
      <w:r w:rsidR="00A96B25">
        <w:rPr>
          <w:rFonts w:ascii="Arial" w:eastAsia="Calibri" w:hAnsi="Arial" w:cs="Arial"/>
          <w:bCs/>
          <w:sz w:val="24"/>
          <w:szCs w:val="24"/>
        </w:rPr>
        <w:t>(127)</w:t>
      </w:r>
      <w:r w:rsidR="00E2313B" w:rsidRPr="000C76EE">
        <w:rPr>
          <w:rFonts w:ascii="Arial" w:eastAsia="Calibri" w:hAnsi="Arial" w:cs="Arial"/>
          <w:bCs/>
          <w:sz w:val="24"/>
          <w:szCs w:val="24"/>
        </w:rPr>
        <w:fldChar w:fldCharType="end"/>
      </w:r>
      <w:r w:rsidR="00E2313B" w:rsidRPr="000C76EE">
        <w:rPr>
          <w:rFonts w:ascii="Arial" w:eastAsia="Calibri" w:hAnsi="Arial" w:cs="Arial"/>
          <w:bCs/>
          <w:sz w:val="24"/>
          <w:szCs w:val="24"/>
        </w:rPr>
        <w:t xml:space="preserve">. </w:t>
      </w:r>
    </w:p>
    <w:p w14:paraId="10D3721F" w14:textId="3CDF08A3" w:rsidR="00DC4B89" w:rsidRPr="000C76EE" w:rsidRDefault="00434C87" w:rsidP="000470C4">
      <w:pPr>
        <w:spacing w:after="360" w:line="480" w:lineRule="auto"/>
        <w:ind w:rightChars="200" w:right="440"/>
        <w:rPr>
          <w:rFonts w:ascii="Arial" w:eastAsia="Calibri" w:hAnsi="Arial" w:cs="Arial"/>
          <w:bCs/>
          <w:sz w:val="24"/>
          <w:szCs w:val="24"/>
        </w:rPr>
      </w:pPr>
      <w:r w:rsidRPr="000C76EE">
        <w:rPr>
          <w:rFonts w:ascii="Arial" w:eastAsia="Calibri" w:hAnsi="Arial" w:cs="Arial"/>
          <w:b/>
          <w:bCs/>
          <w:sz w:val="24"/>
          <w:szCs w:val="24"/>
        </w:rPr>
        <w:t>Item generation</w:t>
      </w:r>
      <w:r w:rsidRPr="000C76EE">
        <w:rPr>
          <w:rFonts w:ascii="Arial" w:eastAsia="Calibri" w:hAnsi="Arial" w:cs="Arial"/>
          <w:bCs/>
          <w:sz w:val="24"/>
          <w:szCs w:val="24"/>
        </w:rPr>
        <w:t xml:space="preserve">: There should be a conceptual basis for the item content and combination. The target population must be involved in the content derivation. There must be evidence of scale variability </w:t>
      </w:r>
      <w:r w:rsidR="000C76EE">
        <w:rPr>
          <w:rFonts w:ascii="Arial" w:eastAsia="Calibri" w:hAnsi="Arial" w:cs="Arial"/>
          <w:bCs/>
          <w:sz w:val="24"/>
          <w:szCs w:val="24"/>
        </w:rPr>
        <w:t>and rationale for scale scores.</w:t>
      </w:r>
      <w:r w:rsidRPr="000C76EE">
        <w:rPr>
          <w:rFonts w:ascii="Arial" w:eastAsia="Calibri" w:hAnsi="Arial" w:cs="Arial"/>
          <w:bCs/>
          <w:sz w:val="24"/>
          <w:szCs w:val="24"/>
        </w:rPr>
        <w:t xml:space="preserve"> Qualitative interviews </w:t>
      </w:r>
      <w:r w:rsidR="00DC4B89" w:rsidRPr="000C76EE">
        <w:rPr>
          <w:rFonts w:ascii="Arial" w:eastAsia="Calibri" w:hAnsi="Arial" w:cs="Arial"/>
          <w:bCs/>
          <w:sz w:val="24"/>
          <w:szCs w:val="24"/>
        </w:rPr>
        <w:t>are usually considered as gold standard for generating the items</w:t>
      </w:r>
      <w:r w:rsidR="00DC4B89" w:rsidRPr="000C76EE">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&lt;EndNote&gt;&lt;Cite&gt;&lt;Author&gt;Jenkinson&lt;/Author&gt;&lt;Year&gt;1998&lt;/Year&gt;&lt;IDText&gt;Health status measurement: A brief but critical introduction&lt;/IDText&gt;&lt;DisplayText&gt;(128)&lt;/DisplayText&gt;&lt;record&gt;&lt;titles&gt;&lt;title&gt;&lt;style face="italic" font="default" size="100%"&gt;Health status measurement: A brief but critical introduction&lt;/style&gt;&lt;/title&gt;&lt;/titles&gt;&lt;contributors&gt;&lt;authors&gt;&lt;author&gt;Jenkinson, C.,&lt;/author&gt;&lt;author&gt;McGee, M.&lt;/author&gt;&lt;/authors&gt;&lt;/contributors&gt;&lt;added-date format="utc"&gt;1462830024&lt;/added-date&gt;&lt;pub-location&gt;Abingdon&lt;/pub-location&gt;&lt;ref-type name="Generic"&gt;13&lt;/ref-type&gt;&lt;dates&gt;&lt;year&gt;1998&lt;/year&gt;&lt;/dates&gt;&lt;rec-number&gt;1867&lt;/rec-number&gt;&lt;publisher&gt;Radcliffe Medical Press.&lt;/publisher&gt;&lt;last-updated-date format="utc"&gt;1462830086&lt;/last-updated-date&gt;&lt;/record&gt;&lt;/Cite&gt;&lt;/EndNote&gt;</w:instrText>
      </w:r>
      <w:r w:rsidR="00DC4B89" w:rsidRPr="000C76EE">
        <w:rPr>
          <w:rFonts w:ascii="Arial" w:eastAsia="Calibri" w:hAnsi="Arial" w:cs="Arial"/>
          <w:bCs/>
          <w:sz w:val="24"/>
          <w:szCs w:val="24"/>
        </w:rPr>
        <w:fldChar w:fldCharType="separate"/>
      </w:r>
      <w:r w:rsidR="00A96B25">
        <w:rPr>
          <w:rFonts w:ascii="Arial" w:eastAsia="Calibri" w:hAnsi="Arial" w:cs="Arial"/>
          <w:bCs/>
          <w:sz w:val="24"/>
          <w:szCs w:val="24"/>
        </w:rPr>
        <w:t>(128)</w:t>
      </w:r>
      <w:r w:rsidR="00DC4B89" w:rsidRPr="000C76EE">
        <w:rPr>
          <w:rFonts w:ascii="Arial" w:eastAsia="Calibri" w:hAnsi="Arial" w:cs="Arial"/>
          <w:bCs/>
          <w:sz w:val="24"/>
          <w:szCs w:val="24"/>
        </w:rPr>
        <w:fldChar w:fldCharType="end"/>
      </w:r>
      <w:r w:rsidR="00DC4B89" w:rsidRPr="000C76EE">
        <w:rPr>
          <w:rFonts w:ascii="Arial" w:eastAsia="Calibri" w:hAnsi="Arial" w:cs="Arial"/>
          <w:bCs/>
          <w:sz w:val="24"/>
          <w:szCs w:val="24"/>
        </w:rPr>
        <w:t xml:space="preserve">. They </w:t>
      </w:r>
      <w:r w:rsidRPr="000C76EE">
        <w:rPr>
          <w:rFonts w:ascii="Arial" w:eastAsia="Calibri" w:hAnsi="Arial" w:cs="Arial"/>
          <w:bCs/>
          <w:sz w:val="24"/>
          <w:szCs w:val="24"/>
        </w:rPr>
        <w:t>give the patient’s perspective of the impact of the condition on their lives.</w:t>
      </w:r>
    </w:p>
    <w:p w14:paraId="538B8E92" w14:textId="50B8B6F4" w:rsidR="00444D57" w:rsidRPr="00102D74" w:rsidRDefault="00444D57" w:rsidP="000470C4">
      <w:pPr>
        <w:spacing w:after="360" w:line="480" w:lineRule="auto"/>
        <w:ind w:rightChars="200" w:right="440"/>
        <w:rPr>
          <w:rFonts w:ascii="Arial" w:eastAsia="Calibri" w:hAnsi="Arial" w:cs="Arial"/>
          <w:bCs/>
          <w:sz w:val="24"/>
          <w:szCs w:val="24"/>
        </w:rPr>
      </w:pPr>
      <w:r w:rsidRPr="000C76EE">
        <w:rPr>
          <w:rFonts w:ascii="Arial" w:eastAsia="Calibri" w:hAnsi="Arial" w:cs="Arial"/>
          <w:bCs/>
          <w:sz w:val="24"/>
          <w:szCs w:val="24"/>
        </w:rPr>
        <w:t xml:space="preserve">Factor analysis </w:t>
      </w:r>
      <w:r w:rsidR="00102D74">
        <w:rPr>
          <w:rFonts w:ascii="Arial" w:eastAsia="Calibri" w:hAnsi="Arial" w:cs="Arial"/>
          <w:bCs/>
          <w:sz w:val="24"/>
          <w:szCs w:val="24"/>
        </w:rPr>
        <w:t>should be</w:t>
      </w:r>
      <w:r w:rsidRPr="000C76EE">
        <w:rPr>
          <w:rFonts w:ascii="Arial" w:eastAsia="Calibri" w:hAnsi="Arial" w:cs="Arial"/>
          <w:bCs/>
          <w:sz w:val="24"/>
          <w:szCs w:val="24"/>
        </w:rPr>
        <w:t xml:space="preserve"> undertaken to determine the domains of the questionnaire and the variance accounted for by these domains. This can </w:t>
      </w:r>
      <w:r w:rsidRPr="000C76EE">
        <w:rPr>
          <w:rFonts w:ascii="Arial" w:eastAsia="Calibri" w:hAnsi="Arial" w:cs="Arial"/>
          <w:bCs/>
          <w:sz w:val="24"/>
          <w:szCs w:val="24"/>
        </w:rPr>
        <w:lastRenderedPageBreak/>
        <w:t xml:space="preserve">be </w:t>
      </w:r>
      <w:r w:rsidRPr="00102D74">
        <w:rPr>
          <w:rFonts w:ascii="Arial" w:eastAsia="Calibri" w:hAnsi="Arial" w:cs="Arial"/>
          <w:bCs/>
          <w:sz w:val="24"/>
          <w:szCs w:val="24"/>
        </w:rPr>
        <w:t>achieved by component analysis and Varimax rotation</w:t>
      </w:r>
      <w:r w:rsidRPr="00102D74">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&lt;EndNote&gt;&lt;Cite&gt;&lt;Author&gt;Streiner&lt;/Author&gt;&lt;Year&gt;1985&lt;/Year&gt;&lt;IDText&gt;Health Measurement Scales: A practical guide to their development and use&lt;/IDText&gt;&lt;DisplayText&gt;(129)&lt;/DisplayText&gt;&lt;record&gt;&lt;titles&gt;&lt;title&gt;Health Measurement Scales: A practical guide to their development and use&lt;/title&gt;&lt;/titles&gt;&lt;contributors&gt;&lt;authors&gt;&lt;author&gt;Streiner,David&lt;/author&gt;&lt;author&gt;Norman, Geoffrey&lt;/author&gt;&lt;/authors&gt;&lt;/contributors&gt;&lt;added-date format="utc"&gt;1462898235&lt;/added-date&gt;&lt;ref-type name="Book"&gt;6&lt;/ref-type&gt;&lt;dates&gt;&lt;year&gt;1985&lt;/year&gt;&lt;/dates&gt;&lt;rec-number&gt;1872&lt;/rec-number&gt;&lt;publisher&gt;OUP Oxford&lt;/publisher&gt;&lt;last-updated-date format="utc"&gt;1462898335&lt;/last-updated-date&gt;&lt;/record&gt;&lt;/Cite&gt;&lt;/EndNote&gt;</w:instrText>
      </w:r>
      <w:r w:rsidRPr="00102D74">
        <w:rPr>
          <w:rFonts w:ascii="Arial" w:eastAsia="Calibri" w:hAnsi="Arial" w:cs="Arial"/>
          <w:bCs/>
          <w:sz w:val="24"/>
          <w:szCs w:val="24"/>
        </w:rPr>
        <w:fldChar w:fldCharType="separate"/>
      </w:r>
      <w:r w:rsidR="00A96B25">
        <w:rPr>
          <w:rFonts w:ascii="Arial" w:eastAsia="Calibri" w:hAnsi="Arial" w:cs="Arial"/>
          <w:bCs/>
          <w:sz w:val="24"/>
          <w:szCs w:val="24"/>
        </w:rPr>
        <w:t>(129)</w:t>
      </w:r>
      <w:r w:rsidRPr="00102D74">
        <w:rPr>
          <w:rFonts w:ascii="Arial" w:eastAsia="Calibri" w:hAnsi="Arial" w:cs="Arial"/>
          <w:bCs/>
          <w:sz w:val="24"/>
          <w:szCs w:val="24"/>
        </w:rPr>
        <w:fldChar w:fldCharType="end"/>
      </w:r>
      <w:r w:rsidRPr="00102D74">
        <w:rPr>
          <w:rFonts w:ascii="Arial" w:eastAsia="Calibri" w:hAnsi="Arial" w:cs="Arial"/>
          <w:bCs/>
          <w:sz w:val="24"/>
          <w:szCs w:val="24"/>
        </w:rPr>
        <w:t>. This can be carried out by administering the initial questionnaire to a large representative sample of the population for whom it is designed. A large sample is defined as one over the number of candidate items on the questionnaire</w:t>
      </w:r>
      <w:r w:rsidRPr="00102D74">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&lt;EndNote&gt;&lt;Cite&gt;&lt;Author&gt;Rust&lt;/Author&gt;&lt;Year&gt;1999&lt;/Year&gt;&lt;IDText&gt;Modern Psychometrics: The Science of Psychological Assessment&lt;/IDText&gt;&lt;DisplayText&gt;(130)&lt;/DisplayText&gt;&lt;record&gt;&lt;isbn&gt;0415203414, 9780415203418&lt;/isbn&gt;&lt;titles&gt;&lt;title&gt;Modern Psychometrics: The Science of Psychological Assessment&lt;/title&gt;&lt;/titles&gt;&lt;contributors&gt;&lt;authors&gt;&lt;author&gt;Rust, John&lt;/author&gt;&lt;author&gt;Susan Golombok&lt;/author&gt;&lt;/authors&gt;&lt;/contributors&gt;&lt;added-date format="utc"&gt;1462887114&lt;/added-date&gt;&lt;ref-type name="Book"&gt;6&lt;/ref-type&gt;&lt;dates&gt;&lt;year&gt;1999&lt;/year&gt;&lt;/dates&gt;&lt;rec-number&gt;1870&lt;/rec-number&gt;&lt;publisher&gt;Psychology Press, 1999&lt;/publisher&gt;&lt;last-updated-date format="utc"&gt;1462887224&lt;/last-updated-date&gt;&lt;/record&gt;&lt;/Cite&gt;&lt;/EndNote&gt;</w:instrText>
      </w:r>
      <w:r w:rsidRPr="00102D74">
        <w:rPr>
          <w:rFonts w:ascii="Arial" w:eastAsia="Calibri" w:hAnsi="Arial" w:cs="Arial"/>
          <w:bCs/>
          <w:sz w:val="24"/>
          <w:szCs w:val="24"/>
        </w:rPr>
        <w:fldChar w:fldCharType="separate"/>
      </w:r>
      <w:r w:rsidR="00A96B25">
        <w:rPr>
          <w:rFonts w:ascii="Arial" w:eastAsia="Calibri" w:hAnsi="Arial" w:cs="Arial"/>
          <w:bCs/>
          <w:sz w:val="24"/>
          <w:szCs w:val="24"/>
        </w:rPr>
        <w:t>(130)</w:t>
      </w:r>
      <w:r w:rsidRPr="00102D74">
        <w:rPr>
          <w:rFonts w:ascii="Arial" w:eastAsia="Calibri" w:hAnsi="Arial" w:cs="Arial"/>
          <w:bCs/>
          <w:sz w:val="24"/>
          <w:szCs w:val="24"/>
        </w:rPr>
        <w:fldChar w:fldCharType="end"/>
      </w:r>
      <w:r w:rsidRPr="00102D74">
        <w:rPr>
          <w:rFonts w:ascii="Arial" w:eastAsia="Calibri" w:hAnsi="Arial" w:cs="Arial"/>
          <w:bCs/>
          <w:sz w:val="24"/>
          <w:szCs w:val="24"/>
        </w:rPr>
        <w:t>, twice the number of respondents as the candidate items</w:t>
      </w:r>
      <w:r w:rsidRPr="00102D74">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&lt;EndNote&gt;&lt;Cite&gt;&lt;Author&gt;Barrett&lt;/Author&gt;&lt;Year&gt;1981&lt;/Year&gt;&lt;IDText&gt;The observation to variable ratio in factor analysis&lt;/IDText&gt;&lt;DisplayText&gt;(131)&lt;/DisplayText&gt;&lt;record&gt;&lt;titles&gt;&lt;title&gt;The observation to variable ratio in factor analysis&lt;/title&gt;&lt;secondary-title&gt;Personality Study in Group Behavior&lt;/secondary-title&gt;&lt;/titles&gt;&lt;pages&gt;23–33&lt;/pages&gt;&lt;contributors&gt;&lt;authors&gt;&lt;author&gt;Barrett, PT&lt;/author&gt;&lt;author&gt;Kline, P&lt;/author&gt;&lt;/authors&gt;&lt;/contributors&gt;&lt;added-date format="utc"&gt;1462936082&lt;/added-date&gt;&lt;ref-type name="Journal Article"&gt;17&lt;/ref-type&gt;&lt;dates&gt;&lt;year&gt;1981&lt;/year&gt;&lt;/dates&gt;&lt;rec-number&gt;1881&lt;/rec-number&gt;&lt;last-updated-date format="utc"&gt;1462936167&lt;/last-updated-date&gt;&lt;volume&gt;1&lt;/volume&gt;&lt;/record&gt;&lt;/Cite&gt;&lt;/EndNote&gt;</w:instrText>
      </w:r>
      <w:r w:rsidRPr="00102D74">
        <w:rPr>
          <w:rFonts w:ascii="Arial" w:eastAsia="Calibri" w:hAnsi="Arial" w:cs="Arial"/>
          <w:bCs/>
          <w:sz w:val="24"/>
          <w:szCs w:val="24"/>
        </w:rPr>
        <w:fldChar w:fldCharType="separate"/>
      </w:r>
      <w:r w:rsidR="00A96B25">
        <w:rPr>
          <w:rFonts w:ascii="Arial" w:eastAsia="Calibri" w:hAnsi="Arial" w:cs="Arial"/>
          <w:bCs/>
          <w:sz w:val="24"/>
          <w:szCs w:val="24"/>
        </w:rPr>
        <w:t>(131)</w:t>
      </w:r>
      <w:r w:rsidRPr="00102D74">
        <w:rPr>
          <w:rFonts w:ascii="Arial" w:eastAsia="Calibri" w:hAnsi="Arial" w:cs="Arial"/>
          <w:bCs/>
          <w:sz w:val="24"/>
          <w:szCs w:val="24"/>
        </w:rPr>
        <w:fldChar w:fldCharType="end"/>
      </w:r>
      <w:r w:rsidRPr="00102D74">
        <w:rPr>
          <w:rFonts w:ascii="Arial" w:eastAsia="Calibri" w:hAnsi="Arial" w:cs="Arial"/>
          <w:bCs/>
          <w:sz w:val="24"/>
          <w:szCs w:val="24"/>
        </w:rPr>
        <w:t xml:space="preserve"> or three times as many respondents as candidate items</w:t>
      </w:r>
      <w:r w:rsidRPr="00102D74">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&lt;EndNote&gt;&lt;Cite&gt;&lt;Author&gt;Paul&lt;/Author&gt;&lt;Year&gt;2000&lt;/Year&gt;&lt;IDText&gt;A Psychometrics Primer&lt;/IDText&gt;&lt;DisplayText&gt;(132)&lt;/DisplayText&gt;&lt;record&gt;&lt;isbn&gt;1853434884, 9781853434884&lt;/isbn&gt;&lt;titles&gt;&lt;title&gt;A Psychometrics Primer&lt;/title&gt;&lt;/titles&gt;&lt;pages&gt;179&lt;/pages&gt;&lt;contributors&gt;&lt;authors&gt;&lt;author&gt;Paul Kline&lt;/author&gt;&lt;/authors&gt;&lt;/contributors&gt;&lt;added-date format="utc"&gt;1462887565&lt;/added-date&gt;&lt;ref-type name="Book"&gt;6&lt;/ref-type&gt;&lt;dates&gt;&lt;year&gt;2000&lt;/year&gt;&lt;/dates&gt;&lt;rec-number&gt;1871&lt;/rec-number&gt;&lt;publisher&gt;Free Association, 2000&lt;/publisher&gt;&lt;last-updated-date format="utc"&gt;1462887685&lt;/last-updated-date&gt;&lt;/record&gt;&lt;/Cite&gt;&lt;/EndNote&gt;</w:instrText>
      </w:r>
      <w:r w:rsidRPr="00102D74">
        <w:rPr>
          <w:rFonts w:ascii="Arial" w:eastAsia="Calibri" w:hAnsi="Arial" w:cs="Arial"/>
          <w:bCs/>
          <w:sz w:val="24"/>
          <w:szCs w:val="24"/>
        </w:rPr>
        <w:fldChar w:fldCharType="separate"/>
      </w:r>
      <w:r w:rsidR="00A96B25">
        <w:rPr>
          <w:rFonts w:ascii="Arial" w:eastAsia="Calibri" w:hAnsi="Arial" w:cs="Arial"/>
          <w:bCs/>
          <w:sz w:val="24"/>
          <w:szCs w:val="24"/>
        </w:rPr>
        <w:t>(132)</w:t>
      </w:r>
      <w:r w:rsidRPr="00102D74">
        <w:rPr>
          <w:rFonts w:ascii="Arial" w:eastAsia="Calibri" w:hAnsi="Arial" w:cs="Arial"/>
          <w:bCs/>
          <w:sz w:val="24"/>
          <w:szCs w:val="24"/>
        </w:rPr>
        <w:fldChar w:fldCharType="end"/>
      </w:r>
      <w:r w:rsidRPr="00102D74">
        <w:rPr>
          <w:rFonts w:ascii="Arial" w:eastAsia="Calibri" w:hAnsi="Arial" w:cs="Arial"/>
          <w:bCs/>
          <w:sz w:val="24"/>
          <w:szCs w:val="24"/>
        </w:rPr>
        <w:t>.</w:t>
      </w:r>
    </w:p>
    <w:p w14:paraId="408360CC" w14:textId="77777777" w:rsidR="00102D74" w:rsidRDefault="00102D74" w:rsidP="000470C4">
      <w:pPr>
        <w:spacing w:after="360" w:line="480" w:lineRule="auto"/>
        <w:ind w:rightChars="200" w:right="440"/>
        <w:rPr>
          <w:rFonts w:ascii="Arial" w:eastAsia="Calibri" w:hAnsi="Arial" w:cs="Arial"/>
          <w:b/>
          <w:bCs/>
          <w:sz w:val="24"/>
          <w:szCs w:val="24"/>
        </w:rPr>
      </w:pPr>
    </w:p>
    <w:p w14:paraId="5117F833" w14:textId="252C2F39" w:rsidR="00E2313B" w:rsidRPr="00102D74" w:rsidRDefault="00E2313B" w:rsidP="000470C4">
      <w:pPr>
        <w:spacing w:after="360" w:line="480" w:lineRule="auto"/>
        <w:ind w:rightChars="200" w:right="440"/>
        <w:rPr>
          <w:rFonts w:ascii="Arial" w:eastAsia="Calibri" w:hAnsi="Arial" w:cs="Arial"/>
          <w:bCs/>
          <w:sz w:val="24"/>
          <w:szCs w:val="24"/>
        </w:rPr>
      </w:pPr>
      <w:r w:rsidRPr="00102D74">
        <w:rPr>
          <w:rFonts w:ascii="Arial" w:eastAsia="Calibri" w:hAnsi="Arial" w:cs="Arial"/>
          <w:b/>
          <w:bCs/>
          <w:sz w:val="24"/>
          <w:szCs w:val="24"/>
        </w:rPr>
        <w:t>Reliability</w:t>
      </w:r>
      <w:r w:rsidRPr="00102D74">
        <w:rPr>
          <w:rFonts w:ascii="Arial" w:eastAsia="Calibri" w:hAnsi="Arial" w:cs="Arial"/>
          <w:bCs/>
          <w:sz w:val="24"/>
          <w:szCs w:val="24"/>
        </w:rPr>
        <w:t xml:space="preserve">: Reliability </w:t>
      </w:r>
      <w:r w:rsidR="002919DB" w:rsidRPr="00102D74">
        <w:rPr>
          <w:rFonts w:ascii="Arial" w:eastAsia="Calibri" w:hAnsi="Arial" w:cs="Arial"/>
          <w:bCs/>
          <w:sz w:val="24"/>
          <w:szCs w:val="24"/>
        </w:rPr>
        <w:t xml:space="preserve">is the degree to which the questionnaire is free form random error. It </w:t>
      </w:r>
      <w:r w:rsidRPr="00102D74">
        <w:rPr>
          <w:rFonts w:ascii="Arial" w:eastAsia="Calibri" w:hAnsi="Arial" w:cs="Arial"/>
          <w:bCs/>
          <w:sz w:val="24"/>
          <w:szCs w:val="24"/>
        </w:rPr>
        <w:t>can be assessed by internal consistency reliability, (the extent to which items are measuring the same construct) and test-retest reliability (stability of the questionnaire over time).</w:t>
      </w:r>
    </w:p>
    <w:p w14:paraId="1F999026" w14:textId="7E7760CC" w:rsidR="00E2313B" w:rsidRPr="00102D74" w:rsidRDefault="00E2313B" w:rsidP="000470C4">
      <w:pPr>
        <w:spacing w:after="360" w:line="480" w:lineRule="auto"/>
        <w:ind w:rightChars="200" w:right="440"/>
        <w:rPr>
          <w:rFonts w:ascii="Arial" w:eastAsia="Calibri" w:hAnsi="Arial" w:cs="Arial"/>
          <w:bCs/>
          <w:sz w:val="24"/>
          <w:szCs w:val="24"/>
        </w:rPr>
      </w:pPr>
      <w:r w:rsidRPr="00102D74">
        <w:rPr>
          <w:rFonts w:ascii="Arial" w:eastAsia="Calibri" w:hAnsi="Arial" w:cs="Arial"/>
          <w:bCs/>
          <w:sz w:val="24"/>
          <w:szCs w:val="24"/>
        </w:rPr>
        <w:t>Internal consistency reliability can be measured with Cronbach’s alpha statistic Cronbach alpha values between 0.7 and 0.9 indicate good internal reliability</w:t>
      </w:r>
      <w:r w:rsidRPr="00102D74">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&lt;EndNote&gt;&lt;Cite&gt;&lt;Author&gt;Cronbach&lt;/Author&gt;&lt;Year&gt;1951&lt;/Year&gt;&lt;IDText&gt;COEFFICIENT ALPHA AND THE INTERNAL STRUCTURE OF TESTS&lt;/IDText&gt;&lt;DisplayText&gt;(133)&lt;/DisplayText&gt;&lt;record&gt;&lt;dates&gt;&lt;pub-dates&gt;&lt;date&gt;Sep&lt;/date&gt;&lt;/pub-dates&gt;&lt;year&gt;1951&lt;/year&gt;&lt;/dates&gt;&lt;keywords&gt;&lt;keyword&gt;test reliability&lt;/keyword&gt;&lt;keyword&gt;scale analysis&lt;/keyword&gt;&lt;keyword&gt;validity&lt;/keyword&gt;&lt;keyword&gt;halves&lt;/keyword&gt;&lt;keyword&gt;Mathematics&lt;/keyword&gt;&lt;keyword&gt;Mathematical Methods In Social Sciences&lt;/keyword&gt;&lt;keyword&gt;Psychology&lt;/keyword&gt;&lt;/keywords&gt;&lt;urls&gt;&lt;related-urls&gt;&lt;url&gt;&amp;lt;Go to ISI&amp;gt;://WOS:000203834000004&lt;/url&gt;&lt;/related-urls&gt;&lt;/urls&gt;&lt;isbn&gt;0033-3123&lt;/isbn&gt;&lt;work-type&gt;Article&lt;/work-type&gt;&lt;titles&gt;&lt;title&gt;COEFFICIENT ALPHA AND THE INTERNAL STRUCTURE OF TESTS&lt;/title&gt;&lt;secondary-title&gt;Psychometrika&lt;/secondary-title&gt;&lt;/titles&gt;&lt;pages&gt;297-334&lt;/pages&gt;&lt;number&gt;3&lt;/number&gt;&lt;contributors&gt;&lt;authors&gt;&lt;author&gt;Cronbach, L. J.&lt;/author&gt;&lt;/authors&gt;&lt;/contributors&gt;&lt;language&gt;English&lt;/language&gt;&lt;added-date format="utc"&gt;1462862032&lt;/added-date&gt;&lt;ref-type name="Journal Article"&gt;17&lt;/ref-type&gt;&lt;rec-number&gt;1869&lt;/rec-number&gt;&lt;last-updated-date format="utc"&gt;1462862032&lt;/last-updated-date&gt;&lt;accession-num&gt;WOS:000203834000004&lt;/accession-num&gt;&lt;volume&gt;16&lt;/volume&gt;&lt;/record&gt;&lt;/Cite&gt;&lt;/EndNote&gt;</w:instrText>
      </w:r>
      <w:r w:rsidRPr="00102D74">
        <w:rPr>
          <w:rFonts w:ascii="Arial" w:eastAsia="Calibri" w:hAnsi="Arial" w:cs="Arial"/>
          <w:bCs/>
          <w:sz w:val="24"/>
          <w:szCs w:val="24"/>
        </w:rPr>
        <w:fldChar w:fldCharType="separate"/>
      </w:r>
      <w:r w:rsidR="00A96B25">
        <w:rPr>
          <w:rFonts w:ascii="Arial" w:eastAsia="Calibri" w:hAnsi="Arial" w:cs="Arial"/>
          <w:bCs/>
          <w:sz w:val="24"/>
          <w:szCs w:val="24"/>
        </w:rPr>
        <w:t>(133)</w:t>
      </w:r>
      <w:r w:rsidRPr="00102D74">
        <w:rPr>
          <w:rFonts w:ascii="Arial" w:eastAsia="Calibri" w:hAnsi="Arial" w:cs="Arial"/>
          <w:bCs/>
          <w:sz w:val="24"/>
          <w:szCs w:val="24"/>
        </w:rPr>
        <w:fldChar w:fldCharType="end"/>
      </w:r>
      <w:r w:rsidRPr="00102D74">
        <w:rPr>
          <w:rFonts w:ascii="Arial" w:eastAsia="Calibri" w:hAnsi="Arial" w:cs="Arial"/>
          <w:bCs/>
          <w:sz w:val="24"/>
          <w:szCs w:val="24"/>
        </w:rPr>
        <w:t xml:space="preserve">   Other methods of testing reliability are Kuder-Richardson test which analyses inter-item constancy for dichotomous data and the split half method where the questionnaire is divided randomly in half and the two halves are correlated.</w:t>
      </w:r>
    </w:p>
    <w:p w14:paraId="613BD08D" w14:textId="42B14696" w:rsidR="00E2313B" w:rsidRPr="00102D74" w:rsidRDefault="00E2313B" w:rsidP="000470C4">
      <w:pPr>
        <w:spacing w:after="360" w:line="480" w:lineRule="auto"/>
        <w:ind w:rightChars="200" w:right="440"/>
        <w:rPr>
          <w:rFonts w:ascii="Arial" w:eastAsia="Calibri" w:hAnsi="Arial" w:cs="Arial"/>
          <w:bCs/>
          <w:sz w:val="24"/>
          <w:szCs w:val="24"/>
        </w:rPr>
      </w:pPr>
      <w:r w:rsidRPr="00102D74">
        <w:rPr>
          <w:rFonts w:ascii="Arial" w:eastAsia="Calibri" w:hAnsi="Arial" w:cs="Arial"/>
          <w:bCs/>
          <w:sz w:val="24"/>
          <w:szCs w:val="24"/>
        </w:rPr>
        <w:t>Test-retest reliability is assessed by administering the questionnaire to the same sample of participants on two occasions few days apart, thus reducing the chance of the participants remembering how they answered the first time at the same time making sure no real change has taken place.  Both the questionnaires should produce similar results. An interclass correlation between the two sets of scores of at least 0.7 indicates good stability</w:t>
      </w:r>
      <w:r w:rsidR="00434C87" w:rsidRPr="00102D74">
        <w:rPr>
          <w:rFonts w:ascii="Arial" w:eastAsia="Calibri" w:hAnsi="Arial" w:cs="Arial"/>
          <w:bCs/>
          <w:sz w:val="24"/>
          <w:szCs w:val="24"/>
        </w:rPr>
        <w:t xml:space="preserve"> </w:t>
      </w:r>
      <w:r w:rsidRPr="00102D74">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&lt;EndNote&gt;&lt;Cite&gt;&lt;Author&gt;Paul&lt;/Author&gt;&lt;Year&gt;2000&lt;/Year&gt;&lt;IDText&gt;A Psychometrics Primer&lt;/IDText&gt;&lt;DisplayText&gt;(132)&lt;/DisplayText&gt;&lt;record&gt;&lt;isbn&gt;1853434884, 9781853434884&lt;/isbn&gt;&lt;titles&gt;&lt;title&gt;A Psychometrics Primer&lt;/title&gt;&lt;/titles&gt;&lt;pages&gt;179&lt;/pages&gt;&lt;contributors&gt;&lt;authors&gt;&lt;author&gt;Paul Kline&lt;/author&gt;&lt;/authors&gt;&lt;/contributors&gt;&lt;added-date format="utc"&gt;1462887565&lt;/added-date&gt;&lt;ref-type name="Book"&gt;6&lt;/ref-type&gt;&lt;dates&gt;&lt;year&gt;2000&lt;/year&gt;&lt;/dates&gt;&lt;rec-number&gt;1871&lt;/rec-number&gt;&lt;publisher&gt;Free Association, 2000&lt;/publisher&gt;&lt;last-updated-date format="utc"&gt;1462887685&lt;/last-updated-date&gt;&lt;/record&gt;&lt;/Cite&gt;&lt;/EndNote&gt;</w:instrText>
      </w:r>
      <w:r w:rsidRPr="00102D74">
        <w:rPr>
          <w:rFonts w:ascii="Arial" w:eastAsia="Calibri" w:hAnsi="Arial" w:cs="Arial"/>
          <w:bCs/>
          <w:sz w:val="24"/>
          <w:szCs w:val="24"/>
        </w:rPr>
        <w:fldChar w:fldCharType="separate"/>
      </w:r>
      <w:r w:rsidR="00A96B25">
        <w:rPr>
          <w:rFonts w:ascii="Arial" w:eastAsia="Calibri" w:hAnsi="Arial" w:cs="Arial"/>
          <w:bCs/>
          <w:sz w:val="24"/>
          <w:szCs w:val="24"/>
        </w:rPr>
        <w:t>(132)</w:t>
      </w:r>
      <w:r w:rsidRPr="00102D74">
        <w:rPr>
          <w:rFonts w:ascii="Arial" w:eastAsia="Calibri" w:hAnsi="Arial" w:cs="Arial"/>
          <w:bCs/>
          <w:sz w:val="24"/>
          <w:szCs w:val="24"/>
        </w:rPr>
        <w:fldChar w:fldCharType="end"/>
      </w:r>
      <w:r w:rsidRPr="00102D74">
        <w:rPr>
          <w:rFonts w:ascii="Arial" w:eastAsia="Calibri" w:hAnsi="Arial" w:cs="Arial"/>
          <w:bCs/>
          <w:sz w:val="24"/>
          <w:szCs w:val="24"/>
        </w:rPr>
        <w:t>.</w:t>
      </w:r>
    </w:p>
    <w:p w14:paraId="4EBCADC1" w14:textId="670A434C" w:rsidR="00E2313B" w:rsidRPr="00102D74" w:rsidRDefault="00E2313B" w:rsidP="000470C4">
      <w:pPr>
        <w:spacing w:after="360" w:line="480" w:lineRule="auto"/>
        <w:ind w:rightChars="200" w:right="440"/>
        <w:rPr>
          <w:rFonts w:ascii="Arial" w:eastAsia="Calibri" w:hAnsi="Arial" w:cs="Arial"/>
          <w:bCs/>
          <w:sz w:val="24"/>
          <w:szCs w:val="24"/>
        </w:rPr>
      </w:pPr>
      <w:r w:rsidRPr="00102D74">
        <w:rPr>
          <w:rFonts w:ascii="Arial" w:eastAsia="Calibri" w:hAnsi="Arial" w:cs="Arial"/>
          <w:b/>
          <w:bCs/>
          <w:sz w:val="24"/>
          <w:szCs w:val="24"/>
        </w:rPr>
        <w:lastRenderedPageBreak/>
        <w:t>Validity</w:t>
      </w:r>
      <w:r w:rsidRPr="00102D74">
        <w:rPr>
          <w:rFonts w:ascii="Arial" w:eastAsia="Calibri" w:hAnsi="Arial" w:cs="Arial"/>
          <w:bCs/>
          <w:sz w:val="24"/>
          <w:szCs w:val="24"/>
        </w:rPr>
        <w:t xml:space="preserve">: </w:t>
      </w:r>
      <w:r w:rsidR="00434C87" w:rsidRPr="00102D74">
        <w:rPr>
          <w:rFonts w:ascii="Arial" w:eastAsia="Calibri" w:hAnsi="Arial" w:cs="Arial"/>
          <w:bCs/>
          <w:sz w:val="24"/>
          <w:szCs w:val="24"/>
        </w:rPr>
        <w:t xml:space="preserve">It is the degree to which </w:t>
      </w:r>
      <w:r w:rsidRPr="00102D74">
        <w:rPr>
          <w:rFonts w:ascii="Arial" w:eastAsia="Calibri" w:hAnsi="Arial" w:cs="Arial"/>
          <w:bCs/>
          <w:sz w:val="24"/>
          <w:szCs w:val="24"/>
        </w:rPr>
        <w:t xml:space="preserve">the </w:t>
      </w:r>
      <w:r w:rsidR="00434C87" w:rsidRPr="00102D74">
        <w:rPr>
          <w:rFonts w:ascii="Arial" w:eastAsia="Calibri" w:hAnsi="Arial" w:cs="Arial"/>
          <w:bCs/>
          <w:sz w:val="24"/>
          <w:szCs w:val="24"/>
        </w:rPr>
        <w:t>instrument</w:t>
      </w:r>
      <w:r w:rsidRPr="00102D74">
        <w:rPr>
          <w:rFonts w:ascii="Arial" w:eastAsia="Calibri" w:hAnsi="Arial" w:cs="Arial"/>
          <w:bCs/>
          <w:sz w:val="24"/>
          <w:szCs w:val="24"/>
        </w:rPr>
        <w:t xml:space="preserve"> measures what it </w:t>
      </w:r>
      <w:r w:rsidR="00434C87" w:rsidRPr="00102D74">
        <w:rPr>
          <w:rFonts w:ascii="Arial" w:eastAsia="Calibri" w:hAnsi="Arial" w:cs="Arial"/>
          <w:bCs/>
          <w:sz w:val="24"/>
          <w:szCs w:val="24"/>
        </w:rPr>
        <w:t>intends</w:t>
      </w:r>
      <w:r w:rsidRPr="00102D74">
        <w:rPr>
          <w:rFonts w:ascii="Arial" w:eastAsia="Calibri" w:hAnsi="Arial" w:cs="Arial"/>
          <w:bCs/>
          <w:sz w:val="24"/>
          <w:szCs w:val="24"/>
        </w:rPr>
        <w:t xml:space="preserve"> to measure</w:t>
      </w:r>
      <w:r w:rsidRPr="00102D74">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&lt;EndNote&gt;&lt;Cite&gt;&lt;Author&gt;Rust&lt;/Author&gt;&lt;Year&gt;1999&lt;/Year&gt;&lt;IDText&gt;Modern Psychometrics: The Science of Psychological Assessment&lt;/IDText&gt;&lt;DisplayText&gt;(130)&lt;/DisplayText&gt;&lt;record&gt;&lt;isbn&gt;0415203414, 9780415203418&lt;/isbn&gt;&lt;titles&gt;&lt;title&gt;Modern Psychometrics: The Science of Psychological Assessment&lt;/title&gt;&lt;/titles&gt;&lt;contributors&gt;&lt;authors&gt;&lt;author&gt;Rust, John&lt;/author&gt;&lt;author&gt;Susan Golombok&lt;/author&gt;&lt;/authors&gt;&lt;/contributors&gt;&lt;added-date format="utc"&gt;1462887114&lt;/added-date&gt;&lt;ref-type name="Book"&gt;6&lt;/ref-type&gt;&lt;dates&gt;&lt;year&gt;1999&lt;/year&gt;&lt;/dates&gt;&lt;rec-number&gt;1870&lt;/rec-number&gt;&lt;publisher&gt;Psychology Press, 1999&lt;/publisher&gt;&lt;last-updated-date format="utc"&gt;1462887224&lt;/last-updated-date&gt;&lt;/record&gt;&lt;/Cite&gt;&lt;/EndNote&gt;</w:instrText>
      </w:r>
      <w:r w:rsidRPr="00102D74">
        <w:rPr>
          <w:rFonts w:ascii="Arial" w:eastAsia="Calibri" w:hAnsi="Arial" w:cs="Arial"/>
          <w:bCs/>
          <w:sz w:val="24"/>
          <w:szCs w:val="24"/>
        </w:rPr>
        <w:fldChar w:fldCharType="separate"/>
      </w:r>
      <w:r w:rsidR="00A96B25">
        <w:rPr>
          <w:rFonts w:ascii="Arial" w:eastAsia="Calibri" w:hAnsi="Arial" w:cs="Arial"/>
          <w:bCs/>
          <w:sz w:val="24"/>
          <w:szCs w:val="24"/>
        </w:rPr>
        <w:t>(130)</w:t>
      </w:r>
      <w:r w:rsidRPr="00102D74">
        <w:rPr>
          <w:rFonts w:ascii="Arial" w:eastAsia="Calibri" w:hAnsi="Arial" w:cs="Arial"/>
          <w:bCs/>
          <w:sz w:val="24"/>
          <w:szCs w:val="24"/>
        </w:rPr>
        <w:fldChar w:fldCharType="end"/>
      </w:r>
      <w:r w:rsidRPr="00102D74">
        <w:rPr>
          <w:rFonts w:ascii="Arial" w:eastAsia="Calibri" w:hAnsi="Arial" w:cs="Arial"/>
          <w:bCs/>
          <w:sz w:val="24"/>
          <w:szCs w:val="24"/>
        </w:rPr>
        <w:t>. It can be assessed in various ways: Face validity, content validity, construct measure validity and criterion validity.</w:t>
      </w:r>
    </w:p>
    <w:p w14:paraId="37629A9B" w14:textId="55E6A7E0" w:rsidR="00E2313B" w:rsidRPr="00102D74" w:rsidRDefault="00E2313B" w:rsidP="000470C4">
      <w:pPr>
        <w:spacing w:after="360" w:line="480" w:lineRule="auto"/>
        <w:ind w:rightChars="200" w:right="440"/>
        <w:rPr>
          <w:rFonts w:ascii="Arial" w:eastAsia="Calibri" w:hAnsi="Arial" w:cs="Arial"/>
          <w:bCs/>
          <w:sz w:val="24"/>
          <w:szCs w:val="24"/>
        </w:rPr>
      </w:pPr>
      <w:r w:rsidRPr="00102D74">
        <w:rPr>
          <w:rFonts w:ascii="Arial" w:eastAsia="Calibri" w:hAnsi="Arial" w:cs="Arial"/>
          <w:bCs/>
          <w:sz w:val="24"/>
          <w:szCs w:val="24"/>
        </w:rPr>
        <w:t>Face validity describes whether the questionnaire appears to measure what it is supposed to measure, whether the items appear to be appropriate and are easily understood</w:t>
      </w:r>
      <w:r w:rsidRPr="00102D74">
        <w:rPr>
          <w:rFonts w:ascii="Arial" w:eastAsia="Calibri" w:hAnsi="Arial" w:cs="Arial"/>
          <w:bCs/>
          <w:sz w:val="24"/>
          <w:szCs w:val="24"/>
        </w:rPr>
        <w:fldChar w:fldCharType="begin"/>
      </w:r>
      <w:r w:rsidR="00A96B25">
        <w:rPr>
          <w:rFonts w:ascii="Arial" w:eastAsia="Calibri" w:hAnsi="Arial" w:cs="Arial"/>
          <w:bCs/>
          <w:sz w:val="24"/>
          <w:szCs w:val="24"/>
        </w:rPr>
        <w:instrText xml:space="preserve"> ADDIN EN.CITE &lt;EndNote&gt;&lt;Cite&gt;&lt;Author&gt;Jenkinson&lt;/Author&gt;&lt;Year&gt;1998&lt;/Year&gt;&lt;IDText&gt;Health status measurement: A brief but critical introduction&lt;/IDText&gt;&lt;DisplayText&gt;(128)&lt;/DisplayText&gt;&lt;record&gt;&lt;titles&gt;&lt;title&gt;&lt;style face="italic" font="default" size="100%"&gt;Health status measurement: A brief but critical introduction&lt;/style&gt;&lt;/title&gt;&lt;/titles&gt;&lt;contributors&gt;&lt;authors&gt;&lt;author&gt;Jenkinson, C.,&lt;/author&gt;&lt;author&gt;McGee, M.&lt;/author&gt;&lt;/authors&gt;&lt;/contributors&gt;&lt;added-date format="utc"&gt;1462830024&lt;/added-date&gt;&lt;pub-location&gt;Abingdon&lt;/pub-location&gt;&lt;ref-type name="Generic"&gt;13&lt;/ref-type&gt;&lt;dates&gt;&lt;year&gt;1998&lt;/year&gt;&lt;/dates&gt;&lt;rec-number&gt;1867&lt;/rec-number&gt;&lt;publisher&gt;Radcliffe Medical Press.&lt;/publisher&gt;&lt;last-updated-date format="utc"&gt;1462830086&lt;/last-updated-date&gt;&lt;/record&gt;&lt;/Cite&gt;&lt;/EndNote&gt;</w:instrText>
      </w:r>
      <w:r w:rsidRPr="00102D74">
        <w:rPr>
          <w:rFonts w:ascii="Arial" w:eastAsia="Calibri" w:hAnsi="Arial" w:cs="Arial"/>
          <w:bCs/>
          <w:sz w:val="24"/>
          <w:szCs w:val="24"/>
        </w:rPr>
        <w:fldChar w:fldCharType="separate"/>
      </w:r>
      <w:r w:rsidR="00A96B25">
        <w:rPr>
          <w:rFonts w:ascii="Arial" w:eastAsia="Calibri" w:hAnsi="Arial" w:cs="Arial"/>
          <w:bCs/>
          <w:sz w:val="24"/>
          <w:szCs w:val="24"/>
        </w:rPr>
        <w:t>(128)</w:t>
      </w:r>
      <w:r w:rsidRPr="00102D74">
        <w:rPr>
          <w:rFonts w:ascii="Arial" w:eastAsia="Calibri" w:hAnsi="Arial" w:cs="Arial"/>
          <w:bCs/>
          <w:sz w:val="24"/>
          <w:szCs w:val="24"/>
        </w:rPr>
        <w:fldChar w:fldCharType="end"/>
      </w:r>
      <w:r w:rsidRPr="00102D74">
        <w:rPr>
          <w:rFonts w:ascii="Arial" w:eastAsia="Calibri" w:hAnsi="Arial" w:cs="Arial"/>
          <w:bCs/>
          <w:sz w:val="24"/>
          <w:szCs w:val="24"/>
        </w:rPr>
        <w:t>.</w:t>
      </w:r>
    </w:p>
    <w:p w14:paraId="5CD20FD0" w14:textId="77777777" w:rsidR="00E2313B" w:rsidRPr="00102D74" w:rsidRDefault="00E2313B" w:rsidP="000470C4">
      <w:pPr>
        <w:spacing w:after="360" w:line="480" w:lineRule="auto"/>
        <w:ind w:rightChars="200" w:right="440"/>
        <w:rPr>
          <w:rFonts w:ascii="Arial" w:eastAsia="Calibri" w:hAnsi="Arial" w:cs="Arial"/>
          <w:bCs/>
          <w:sz w:val="24"/>
          <w:szCs w:val="24"/>
        </w:rPr>
      </w:pPr>
      <w:r w:rsidRPr="00102D74">
        <w:rPr>
          <w:rFonts w:ascii="Arial" w:eastAsia="Calibri" w:hAnsi="Arial" w:cs="Arial"/>
          <w:bCs/>
          <w:sz w:val="24"/>
          <w:szCs w:val="24"/>
        </w:rPr>
        <w:t>Content validity is an assessment of whether the questionnaire adequately covers the concept under investigation.</w:t>
      </w:r>
    </w:p>
    <w:p w14:paraId="01B580CC" w14:textId="77777777" w:rsidR="00E2313B" w:rsidRPr="00102D74" w:rsidRDefault="00E2313B" w:rsidP="000470C4">
      <w:pPr>
        <w:spacing w:after="360" w:line="480" w:lineRule="auto"/>
        <w:ind w:rightChars="200" w:right="440"/>
        <w:rPr>
          <w:rFonts w:ascii="Arial" w:eastAsia="Calibri" w:hAnsi="Arial" w:cs="Arial"/>
          <w:bCs/>
          <w:sz w:val="24"/>
          <w:szCs w:val="24"/>
        </w:rPr>
      </w:pPr>
      <w:r w:rsidRPr="00102D74">
        <w:rPr>
          <w:rFonts w:ascii="Arial" w:eastAsia="Calibri" w:hAnsi="Arial" w:cs="Arial"/>
          <w:bCs/>
          <w:sz w:val="24"/>
          <w:szCs w:val="24"/>
        </w:rPr>
        <w:t>Construct validity is assessed by creating hypotheses about the instrument and then testing it against these hypotheses.</w:t>
      </w:r>
    </w:p>
    <w:p w14:paraId="2B1ACA9B" w14:textId="48066280" w:rsidR="00E2313B" w:rsidRPr="00102D74" w:rsidRDefault="00E2313B" w:rsidP="000470C4">
      <w:pPr>
        <w:spacing w:after="360" w:line="480" w:lineRule="auto"/>
        <w:ind w:rightChars="200" w:right="440"/>
        <w:rPr>
          <w:rFonts w:ascii="Arial" w:eastAsia="Calibri" w:hAnsi="Arial" w:cs="Arial"/>
          <w:bCs/>
          <w:sz w:val="24"/>
          <w:szCs w:val="24"/>
        </w:rPr>
      </w:pPr>
      <w:r w:rsidRPr="00102D74">
        <w:rPr>
          <w:rFonts w:ascii="Arial" w:eastAsia="Calibri" w:hAnsi="Arial" w:cs="Arial"/>
          <w:bCs/>
          <w:sz w:val="24"/>
          <w:szCs w:val="24"/>
        </w:rPr>
        <w:t xml:space="preserve">Criterion related validity </w:t>
      </w:r>
      <w:r w:rsidR="00102D74" w:rsidRPr="00102D74">
        <w:rPr>
          <w:rFonts w:ascii="Arial" w:eastAsia="Calibri" w:hAnsi="Arial" w:cs="Arial"/>
          <w:bCs/>
          <w:sz w:val="24"/>
          <w:szCs w:val="24"/>
        </w:rPr>
        <w:t>is assessment</w:t>
      </w:r>
      <w:r w:rsidRPr="00102D74">
        <w:rPr>
          <w:rFonts w:ascii="Arial" w:eastAsia="Calibri" w:hAnsi="Arial" w:cs="Arial"/>
          <w:bCs/>
          <w:sz w:val="24"/>
          <w:szCs w:val="24"/>
        </w:rPr>
        <w:t xml:space="preserve"> of how the new instrument correlates with </w:t>
      </w:r>
      <w:r w:rsidR="00102D74" w:rsidRPr="00102D74">
        <w:rPr>
          <w:rFonts w:ascii="Arial" w:eastAsia="Calibri" w:hAnsi="Arial" w:cs="Arial"/>
          <w:bCs/>
          <w:sz w:val="24"/>
          <w:szCs w:val="24"/>
        </w:rPr>
        <w:t>another</w:t>
      </w:r>
      <w:r w:rsidRPr="00102D74">
        <w:rPr>
          <w:rFonts w:ascii="Arial" w:eastAsia="Calibri" w:hAnsi="Arial" w:cs="Arial"/>
          <w:bCs/>
          <w:sz w:val="24"/>
          <w:szCs w:val="24"/>
        </w:rPr>
        <w:t xml:space="preserve"> test of comparison that is considered the gold standard.</w:t>
      </w:r>
    </w:p>
    <w:p w14:paraId="3DDB7481" w14:textId="67236705" w:rsidR="00E2313B" w:rsidRPr="00102D74" w:rsidRDefault="00E2313B" w:rsidP="000470C4">
      <w:pPr>
        <w:spacing w:after="360" w:line="480" w:lineRule="auto"/>
        <w:ind w:rightChars="200" w:right="440"/>
        <w:rPr>
          <w:rFonts w:ascii="Arial" w:eastAsia="Calibri" w:hAnsi="Arial" w:cs="Arial"/>
          <w:bCs/>
          <w:sz w:val="24"/>
          <w:szCs w:val="24"/>
        </w:rPr>
      </w:pPr>
      <w:r w:rsidRPr="00102D74">
        <w:rPr>
          <w:rFonts w:ascii="Arial" w:eastAsia="Calibri" w:hAnsi="Arial" w:cs="Arial"/>
          <w:b/>
          <w:bCs/>
          <w:sz w:val="24"/>
          <w:szCs w:val="24"/>
        </w:rPr>
        <w:t>Responsiveness</w:t>
      </w:r>
      <w:r w:rsidR="00434C87" w:rsidRPr="00102D74">
        <w:rPr>
          <w:rFonts w:ascii="Arial" w:eastAsia="Calibri" w:hAnsi="Arial" w:cs="Arial"/>
          <w:bCs/>
          <w:sz w:val="24"/>
          <w:szCs w:val="24"/>
        </w:rPr>
        <w:t xml:space="preserve">: Responsiveness is the instrument's ability to </w:t>
      </w:r>
      <w:r w:rsidRPr="00102D74">
        <w:rPr>
          <w:rFonts w:ascii="Arial" w:eastAsia="Calibri" w:hAnsi="Arial" w:cs="Arial"/>
          <w:bCs/>
          <w:sz w:val="24"/>
          <w:szCs w:val="24"/>
        </w:rPr>
        <w:t>detect meaningful change over time. Ideally the measure must detect meaningful change when it has occurred and must remain stable when no change has occurred. This is very important while using a measure in evaluating interventions.</w:t>
      </w:r>
    </w:p>
    <w:p w14:paraId="5B1DBD69" w14:textId="77777777" w:rsidR="00E2313B" w:rsidRPr="00102D74" w:rsidRDefault="00E2313B" w:rsidP="000470C4">
      <w:pPr>
        <w:spacing w:after="360" w:line="480" w:lineRule="auto"/>
        <w:ind w:rightChars="200" w:right="440"/>
        <w:rPr>
          <w:rFonts w:ascii="Arial" w:eastAsia="Calibri" w:hAnsi="Arial" w:cs="Arial"/>
          <w:bCs/>
          <w:sz w:val="24"/>
          <w:szCs w:val="24"/>
        </w:rPr>
      </w:pPr>
    </w:p>
    <w:p w14:paraId="377AB9DA" w14:textId="0D230A92" w:rsidR="00E2313B" w:rsidRDefault="00E2313B" w:rsidP="000470C4">
      <w:pPr>
        <w:spacing w:after="360" w:line="480" w:lineRule="auto"/>
        <w:ind w:rightChars="200" w:right="440"/>
        <w:rPr>
          <w:rFonts w:ascii="Arial" w:eastAsia="Calibri" w:hAnsi="Arial" w:cs="Arial"/>
          <w:bCs/>
        </w:rPr>
      </w:pPr>
    </w:p>
    <w:p w14:paraId="33E435FA" w14:textId="77777777" w:rsidR="00444D57" w:rsidRDefault="00444D57" w:rsidP="000470C4">
      <w:pPr>
        <w:spacing w:after="360" w:line="480" w:lineRule="auto"/>
        <w:ind w:rightChars="200" w:right="440"/>
        <w:rPr>
          <w:rFonts w:ascii="Arial" w:eastAsia="Calibri" w:hAnsi="Arial" w:cs="Arial"/>
          <w:bCs/>
        </w:rPr>
      </w:pPr>
    </w:p>
    <w:p w14:paraId="4B1CEDD3" w14:textId="77777777" w:rsidR="00A246A6" w:rsidRDefault="00A246A6" w:rsidP="000470C4">
      <w:pPr>
        <w:spacing w:after="360" w:line="480" w:lineRule="auto"/>
        <w:ind w:rightChars="200" w:right="440"/>
        <w:rPr>
          <w:rFonts w:ascii="Arial" w:eastAsia="Calibri" w:hAnsi="Arial" w:cs="Arial"/>
          <w:bCs/>
        </w:rPr>
      </w:pPr>
    </w:p>
    <w:p w14:paraId="2F19D77D" w14:textId="3A2850BD" w:rsidR="00496B79" w:rsidRPr="00A246A6" w:rsidRDefault="00D80DA6" w:rsidP="003B0CC2">
      <w:pPr>
        <w:spacing w:after="360" w:line="480" w:lineRule="auto"/>
        <w:rPr>
          <w:rFonts w:ascii="Arial" w:eastAsia="Calibri" w:hAnsi="Arial" w:cs="Arial"/>
          <w:b/>
          <w:bCs/>
          <w:sz w:val="24"/>
          <w:szCs w:val="24"/>
          <w:u w:val="single"/>
        </w:rPr>
      </w:pPr>
      <w:r>
        <w:rPr>
          <w:rFonts w:ascii="Arial" w:eastAsia="Calibri" w:hAnsi="Arial" w:cs="Arial"/>
          <w:b/>
          <w:bCs/>
          <w:sz w:val="24"/>
          <w:szCs w:val="24"/>
          <w:u w:val="single"/>
        </w:rPr>
        <w:t>3.4 List of Fertility specific instruments</w:t>
      </w:r>
      <w:r w:rsidR="00496B79" w:rsidRPr="00A246A6">
        <w:rPr>
          <w:rFonts w:ascii="Arial" w:eastAsia="Calibri" w:hAnsi="Arial" w:cs="Arial"/>
          <w:b/>
          <w:bCs/>
          <w:sz w:val="24"/>
          <w:szCs w:val="24"/>
          <w:u w:val="single"/>
        </w:rPr>
        <w:t xml:space="preserve">: </w:t>
      </w:r>
    </w:p>
    <w:p w14:paraId="58B3FF9D" w14:textId="316AD570" w:rsidR="00B32404" w:rsidRPr="00A246A6" w:rsidRDefault="009A7653" w:rsidP="00724373">
      <w:pPr>
        <w:spacing w:line="480" w:lineRule="auto"/>
        <w:rPr>
          <w:rFonts w:ascii="Arial" w:eastAsia="Calibri" w:hAnsi="Arial" w:cs="Arial"/>
          <w:bCs/>
          <w:sz w:val="24"/>
          <w:szCs w:val="24"/>
        </w:rPr>
      </w:pPr>
      <w:r>
        <w:rPr>
          <w:rFonts w:ascii="Arial" w:eastAsia="Calibri" w:hAnsi="Arial" w:cs="Arial"/>
          <w:bCs/>
          <w:sz w:val="24"/>
          <w:szCs w:val="24"/>
        </w:rPr>
        <w:t>We identified t</w:t>
      </w:r>
      <w:r w:rsidR="009A7F8B">
        <w:rPr>
          <w:rFonts w:ascii="Arial" w:eastAsia="Calibri" w:hAnsi="Arial" w:cs="Arial"/>
          <w:bCs/>
          <w:sz w:val="24"/>
          <w:szCs w:val="24"/>
        </w:rPr>
        <w:t xml:space="preserve">hirteen instruments </w:t>
      </w:r>
      <w:r w:rsidR="00444D57" w:rsidRPr="00A246A6">
        <w:rPr>
          <w:rFonts w:ascii="Arial" w:eastAsia="Calibri" w:hAnsi="Arial" w:cs="Arial"/>
          <w:bCs/>
          <w:sz w:val="24"/>
          <w:szCs w:val="24"/>
        </w:rPr>
        <w:t xml:space="preserve">that </w:t>
      </w:r>
      <w:r w:rsidR="00A246A6">
        <w:rPr>
          <w:rFonts w:ascii="Arial" w:eastAsia="Calibri" w:hAnsi="Arial" w:cs="Arial"/>
          <w:bCs/>
          <w:sz w:val="24"/>
          <w:szCs w:val="24"/>
        </w:rPr>
        <w:t>had been</w:t>
      </w:r>
      <w:r w:rsidR="00F876AC" w:rsidRPr="00A246A6">
        <w:rPr>
          <w:rFonts w:ascii="Arial" w:eastAsia="Calibri" w:hAnsi="Arial" w:cs="Arial"/>
          <w:bCs/>
          <w:sz w:val="24"/>
          <w:szCs w:val="24"/>
        </w:rPr>
        <w:t xml:space="preserve"> </w:t>
      </w:r>
      <w:r>
        <w:rPr>
          <w:rFonts w:ascii="Arial" w:eastAsia="Calibri" w:hAnsi="Arial" w:cs="Arial"/>
          <w:bCs/>
          <w:sz w:val="24"/>
          <w:szCs w:val="24"/>
        </w:rPr>
        <w:t xml:space="preserve">developed </w:t>
      </w:r>
      <w:r w:rsidR="00F876AC" w:rsidRPr="00A246A6">
        <w:rPr>
          <w:rFonts w:ascii="Arial" w:eastAsia="Calibri" w:hAnsi="Arial" w:cs="Arial"/>
          <w:bCs/>
          <w:sz w:val="24"/>
          <w:szCs w:val="24"/>
        </w:rPr>
        <w:t xml:space="preserve">to </w:t>
      </w:r>
      <w:r w:rsidR="00444D57" w:rsidRPr="00A246A6">
        <w:rPr>
          <w:rFonts w:ascii="Arial" w:eastAsia="Calibri" w:hAnsi="Arial" w:cs="Arial"/>
          <w:bCs/>
          <w:sz w:val="24"/>
          <w:szCs w:val="24"/>
        </w:rPr>
        <w:t xml:space="preserve">measure psychological </w:t>
      </w:r>
      <w:r>
        <w:rPr>
          <w:rFonts w:ascii="Arial" w:eastAsia="Calibri" w:hAnsi="Arial" w:cs="Arial"/>
          <w:bCs/>
          <w:sz w:val="24"/>
          <w:szCs w:val="24"/>
        </w:rPr>
        <w:t>distress</w:t>
      </w:r>
      <w:r w:rsidR="00444D57" w:rsidRPr="00A246A6">
        <w:rPr>
          <w:rFonts w:ascii="Arial" w:eastAsia="Calibri" w:hAnsi="Arial" w:cs="Arial"/>
          <w:bCs/>
          <w:sz w:val="24"/>
          <w:szCs w:val="24"/>
        </w:rPr>
        <w:t xml:space="preserve"> specific to infertility. We divided the instruments into four groups based on the parameter they assessed.</w:t>
      </w:r>
    </w:p>
    <w:p w14:paraId="11E12E58" w14:textId="0A8F5B89" w:rsidR="00444D57" w:rsidRPr="00A246A6" w:rsidRDefault="009A7653" w:rsidP="00444D57">
      <w:pPr>
        <w:pStyle w:val="ListParagraph"/>
        <w:numPr>
          <w:ilvl w:val="0"/>
          <w:numId w:val="12"/>
        </w:numPr>
        <w:spacing w:line="480" w:lineRule="auto"/>
        <w:rPr>
          <w:rFonts w:ascii="Arial" w:hAnsi="Arial" w:cs="Arial"/>
          <w:bCs/>
          <w:sz w:val="24"/>
          <w:szCs w:val="24"/>
        </w:rPr>
      </w:pPr>
      <w:r>
        <w:rPr>
          <w:rFonts w:ascii="Arial" w:hAnsi="Arial" w:cs="Arial"/>
          <w:bCs/>
          <w:sz w:val="24"/>
          <w:szCs w:val="24"/>
        </w:rPr>
        <w:t>Instruments measuring fertility specific distress</w:t>
      </w:r>
    </w:p>
    <w:p w14:paraId="7DC9CCA5" w14:textId="38ADEFC1" w:rsidR="00444D57" w:rsidRPr="00A246A6" w:rsidRDefault="00A246A6" w:rsidP="00444D57">
      <w:pPr>
        <w:pStyle w:val="ListParagraph"/>
        <w:numPr>
          <w:ilvl w:val="0"/>
          <w:numId w:val="12"/>
        </w:numPr>
        <w:spacing w:line="480" w:lineRule="auto"/>
        <w:rPr>
          <w:rFonts w:ascii="Arial" w:hAnsi="Arial" w:cs="Arial"/>
          <w:bCs/>
          <w:sz w:val="24"/>
          <w:szCs w:val="24"/>
        </w:rPr>
      </w:pPr>
      <w:r>
        <w:rPr>
          <w:rFonts w:ascii="Arial" w:hAnsi="Arial" w:cs="Arial"/>
          <w:bCs/>
          <w:sz w:val="24"/>
          <w:szCs w:val="24"/>
        </w:rPr>
        <w:t>Instruments measuring a</w:t>
      </w:r>
      <w:r w:rsidR="00F876AC" w:rsidRPr="00A246A6">
        <w:rPr>
          <w:rFonts w:ascii="Arial" w:hAnsi="Arial" w:cs="Arial"/>
          <w:bCs/>
          <w:sz w:val="24"/>
          <w:szCs w:val="24"/>
        </w:rPr>
        <w:t>djustment and coping with infertility</w:t>
      </w:r>
    </w:p>
    <w:p w14:paraId="5850A8DA" w14:textId="2120AD0A" w:rsidR="00F876AC" w:rsidRPr="00A246A6" w:rsidRDefault="00A246A6" w:rsidP="00444D57">
      <w:pPr>
        <w:pStyle w:val="ListParagraph"/>
        <w:numPr>
          <w:ilvl w:val="0"/>
          <w:numId w:val="12"/>
        </w:numPr>
        <w:spacing w:line="480" w:lineRule="auto"/>
        <w:rPr>
          <w:rFonts w:ascii="Arial" w:hAnsi="Arial" w:cs="Arial"/>
          <w:bCs/>
          <w:sz w:val="24"/>
          <w:szCs w:val="24"/>
        </w:rPr>
      </w:pPr>
      <w:r>
        <w:rPr>
          <w:rFonts w:ascii="Arial" w:hAnsi="Arial" w:cs="Arial"/>
          <w:bCs/>
          <w:sz w:val="24"/>
          <w:szCs w:val="24"/>
        </w:rPr>
        <w:t>Instruments measuring treatment related stress</w:t>
      </w:r>
    </w:p>
    <w:p w14:paraId="2B5576FA" w14:textId="7A9908C7" w:rsidR="00F876AC" w:rsidRDefault="00A246A6" w:rsidP="00444D57">
      <w:pPr>
        <w:pStyle w:val="ListParagraph"/>
        <w:numPr>
          <w:ilvl w:val="0"/>
          <w:numId w:val="12"/>
        </w:numPr>
        <w:spacing w:line="480" w:lineRule="auto"/>
        <w:rPr>
          <w:rFonts w:ascii="Arial" w:hAnsi="Arial" w:cs="Arial"/>
          <w:bCs/>
        </w:rPr>
      </w:pPr>
      <w:r>
        <w:rPr>
          <w:rFonts w:ascii="Arial" w:hAnsi="Arial" w:cs="Arial"/>
          <w:bCs/>
          <w:sz w:val="24"/>
          <w:szCs w:val="24"/>
        </w:rPr>
        <w:t>Instruments assessing quality of life in patients with infertility</w:t>
      </w:r>
    </w:p>
    <w:p w14:paraId="16E4C987" w14:textId="77777777" w:rsidR="006A758F" w:rsidRPr="00A246A6" w:rsidRDefault="006A758F" w:rsidP="000D7DAB">
      <w:pPr>
        <w:spacing w:line="480" w:lineRule="auto"/>
        <w:rPr>
          <w:rFonts w:ascii="Arial" w:hAnsi="Arial" w:cs="Arial"/>
          <w:bCs/>
          <w:sz w:val="24"/>
          <w:szCs w:val="24"/>
        </w:rPr>
      </w:pPr>
    </w:p>
    <w:p w14:paraId="19FB6C06" w14:textId="37BE9D7B" w:rsidR="000D7DAB" w:rsidRDefault="006A758F" w:rsidP="000D7DAB">
      <w:pPr>
        <w:spacing w:line="480" w:lineRule="auto"/>
        <w:rPr>
          <w:rFonts w:ascii="Arial" w:hAnsi="Arial" w:cs="Arial"/>
          <w:bCs/>
          <w:sz w:val="24"/>
          <w:szCs w:val="24"/>
        </w:rPr>
      </w:pPr>
      <w:r w:rsidRPr="00A246A6">
        <w:rPr>
          <w:rFonts w:ascii="Arial" w:hAnsi="Arial" w:cs="Arial"/>
          <w:b/>
          <w:bCs/>
          <w:sz w:val="24"/>
          <w:szCs w:val="24"/>
        </w:rPr>
        <w:t>3.4.1</w:t>
      </w:r>
      <w:r w:rsidR="009C34BE" w:rsidRPr="00A246A6">
        <w:rPr>
          <w:rFonts w:ascii="Arial" w:hAnsi="Arial" w:cs="Arial"/>
          <w:b/>
          <w:bCs/>
          <w:sz w:val="24"/>
          <w:szCs w:val="24"/>
        </w:rPr>
        <w:t>.</w:t>
      </w:r>
      <w:r w:rsidRPr="00A246A6">
        <w:rPr>
          <w:rFonts w:ascii="Arial" w:hAnsi="Arial" w:cs="Arial"/>
          <w:b/>
          <w:bCs/>
          <w:sz w:val="24"/>
          <w:szCs w:val="24"/>
        </w:rPr>
        <w:t xml:space="preserve"> Instruments measuring</w:t>
      </w:r>
      <w:r w:rsidR="009A7F8B">
        <w:rPr>
          <w:rFonts w:ascii="Arial" w:hAnsi="Arial" w:cs="Arial"/>
          <w:b/>
          <w:bCs/>
          <w:sz w:val="24"/>
          <w:szCs w:val="24"/>
        </w:rPr>
        <w:t xml:space="preserve"> </w:t>
      </w:r>
      <w:r w:rsidR="009A7653" w:rsidRPr="009A7653">
        <w:rPr>
          <w:rFonts w:ascii="Arial" w:hAnsi="Arial" w:cs="Arial"/>
          <w:b/>
          <w:bCs/>
          <w:sz w:val="24"/>
          <w:szCs w:val="24"/>
        </w:rPr>
        <w:t>fertility specific distress</w:t>
      </w:r>
      <w:r w:rsidR="009A7653">
        <w:rPr>
          <w:rFonts w:ascii="Arial" w:hAnsi="Arial" w:cs="Arial"/>
          <w:bCs/>
          <w:sz w:val="24"/>
          <w:szCs w:val="24"/>
        </w:rPr>
        <w:t>: This group includes</w:t>
      </w:r>
      <w:r w:rsidR="009A7F8B">
        <w:rPr>
          <w:rFonts w:ascii="Arial" w:hAnsi="Arial" w:cs="Arial"/>
          <w:bCs/>
          <w:sz w:val="24"/>
          <w:szCs w:val="24"/>
        </w:rPr>
        <w:t xml:space="preserve"> instruments that measure </w:t>
      </w:r>
      <w:r w:rsidR="009A7653">
        <w:rPr>
          <w:rFonts w:ascii="Arial" w:hAnsi="Arial" w:cs="Arial"/>
          <w:bCs/>
          <w:sz w:val="24"/>
          <w:szCs w:val="24"/>
        </w:rPr>
        <w:t>psychological distress associated with infertility</w:t>
      </w:r>
      <w:r w:rsidR="009A7F8B">
        <w:rPr>
          <w:rFonts w:ascii="Arial" w:hAnsi="Arial" w:cs="Arial"/>
          <w:bCs/>
          <w:sz w:val="24"/>
          <w:szCs w:val="24"/>
        </w:rPr>
        <w:t>.</w:t>
      </w:r>
      <w:r w:rsidRPr="00A246A6">
        <w:rPr>
          <w:rFonts w:ascii="Arial" w:hAnsi="Arial" w:cs="Arial"/>
          <w:bCs/>
          <w:sz w:val="24"/>
          <w:szCs w:val="24"/>
        </w:rPr>
        <w:t xml:space="preserve"> </w:t>
      </w:r>
      <w:r w:rsidR="009A7653">
        <w:rPr>
          <w:rFonts w:ascii="Arial" w:hAnsi="Arial" w:cs="Arial"/>
          <w:bCs/>
          <w:sz w:val="24"/>
          <w:szCs w:val="24"/>
        </w:rPr>
        <w:t>They</w:t>
      </w:r>
      <w:r w:rsidR="009A7653" w:rsidRPr="00A246A6">
        <w:rPr>
          <w:rFonts w:ascii="Arial" w:hAnsi="Arial" w:cs="Arial"/>
          <w:bCs/>
          <w:sz w:val="24"/>
          <w:szCs w:val="24"/>
        </w:rPr>
        <w:t xml:space="preserve"> measured the negative </w:t>
      </w:r>
      <w:r w:rsidR="009A7653">
        <w:rPr>
          <w:rFonts w:ascii="Arial" w:hAnsi="Arial" w:cs="Arial"/>
          <w:bCs/>
          <w:sz w:val="24"/>
          <w:szCs w:val="24"/>
        </w:rPr>
        <w:t xml:space="preserve">and positive </w:t>
      </w:r>
      <w:r w:rsidR="009A7653" w:rsidRPr="00A246A6">
        <w:rPr>
          <w:rFonts w:ascii="Arial" w:hAnsi="Arial" w:cs="Arial"/>
          <w:bCs/>
          <w:sz w:val="24"/>
          <w:szCs w:val="24"/>
        </w:rPr>
        <w:t xml:space="preserve">affect, </w:t>
      </w:r>
      <w:r w:rsidR="009A7653">
        <w:rPr>
          <w:rFonts w:ascii="Arial" w:hAnsi="Arial" w:cs="Arial"/>
          <w:bCs/>
          <w:sz w:val="24"/>
          <w:szCs w:val="24"/>
        </w:rPr>
        <w:t>emotional distress and strain</w:t>
      </w:r>
      <w:r w:rsidR="009A7653" w:rsidRPr="00A246A6">
        <w:rPr>
          <w:rFonts w:ascii="Arial" w:hAnsi="Arial" w:cs="Arial"/>
          <w:bCs/>
          <w:sz w:val="24"/>
          <w:szCs w:val="24"/>
        </w:rPr>
        <w:t xml:space="preserve"> associated with infertility.</w:t>
      </w:r>
      <w:r w:rsidR="009A7653" w:rsidRPr="009A7653">
        <w:rPr>
          <w:rFonts w:ascii="Arial" w:hAnsi="Arial" w:cs="Arial"/>
          <w:bCs/>
          <w:sz w:val="24"/>
          <w:szCs w:val="24"/>
        </w:rPr>
        <w:t xml:space="preserve"> </w:t>
      </w:r>
      <w:r w:rsidR="009A7653">
        <w:rPr>
          <w:rFonts w:ascii="Arial" w:hAnsi="Arial" w:cs="Arial"/>
          <w:bCs/>
          <w:sz w:val="24"/>
          <w:szCs w:val="24"/>
        </w:rPr>
        <w:t xml:space="preserve">One of the instruments, Emotional Health in Infertility Questionnaire </w:t>
      </w:r>
      <w:r w:rsidR="009A7653" w:rsidRPr="00A246A6">
        <w:rPr>
          <w:rFonts w:ascii="Arial" w:hAnsi="Arial" w:cs="Arial"/>
          <w:bCs/>
          <w:sz w:val="24"/>
          <w:szCs w:val="24"/>
        </w:rPr>
        <w:t xml:space="preserve">(EM-INFERT) </w:t>
      </w:r>
      <w:r w:rsidR="009A7653">
        <w:rPr>
          <w:rFonts w:ascii="Arial" w:hAnsi="Arial" w:cs="Arial"/>
          <w:bCs/>
          <w:sz w:val="24"/>
          <w:szCs w:val="24"/>
        </w:rPr>
        <w:t xml:space="preserve">measured the emotional </w:t>
      </w:r>
      <w:r w:rsidR="009A7653" w:rsidRPr="00A246A6">
        <w:rPr>
          <w:rFonts w:ascii="Arial" w:hAnsi="Arial" w:cs="Arial"/>
          <w:bCs/>
          <w:sz w:val="24"/>
          <w:szCs w:val="24"/>
        </w:rPr>
        <w:t>health rather than distress</w:t>
      </w:r>
      <w:r w:rsidR="009A7653">
        <w:rPr>
          <w:rFonts w:ascii="Arial" w:hAnsi="Arial" w:cs="Arial"/>
          <w:bCs/>
          <w:sz w:val="24"/>
          <w:szCs w:val="24"/>
        </w:rPr>
        <w:t xml:space="preserve">. </w:t>
      </w:r>
      <w:r w:rsidR="00DE7FBB">
        <w:rPr>
          <w:rFonts w:ascii="Arial" w:hAnsi="Arial" w:cs="Arial"/>
          <w:bCs/>
          <w:sz w:val="24"/>
          <w:szCs w:val="24"/>
        </w:rPr>
        <w:t xml:space="preserve">A summary of the instruments and their psychometric properties are </w:t>
      </w:r>
      <w:r w:rsidR="009A7653" w:rsidRPr="00A246A6">
        <w:rPr>
          <w:rFonts w:ascii="Arial" w:hAnsi="Arial" w:cs="Arial"/>
          <w:bCs/>
          <w:sz w:val="24"/>
          <w:szCs w:val="24"/>
        </w:rPr>
        <w:t xml:space="preserve"> </w:t>
      </w:r>
      <w:r w:rsidR="00820EEC" w:rsidRPr="00A246A6">
        <w:rPr>
          <w:rFonts w:ascii="Arial" w:hAnsi="Arial" w:cs="Arial"/>
          <w:bCs/>
          <w:sz w:val="24"/>
          <w:szCs w:val="24"/>
        </w:rPr>
        <w:t xml:space="preserve">are listed in </w:t>
      </w:r>
      <w:r w:rsidR="000F6924">
        <w:rPr>
          <w:rFonts w:ascii="Arial" w:hAnsi="Arial" w:cs="Arial"/>
          <w:bCs/>
          <w:sz w:val="24"/>
          <w:szCs w:val="24"/>
        </w:rPr>
        <w:t>T</w:t>
      </w:r>
      <w:r w:rsidR="00820EEC" w:rsidRPr="00A246A6">
        <w:rPr>
          <w:rFonts w:ascii="Arial" w:hAnsi="Arial" w:cs="Arial"/>
          <w:bCs/>
          <w:sz w:val="24"/>
          <w:szCs w:val="24"/>
        </w:rPr>
        <w:t xml:space="preserve">able </w:t>
      </w:r>
      <w:r w:rsidR="000F6924">
        <w:rPr>
          <w:rFonts w:ascii="Arial" w:hAnsi="Arial" w:cs="Arial"/>
          <w:bCs/>
          <w:sz w:val="24"/>
          <w:szCs w:val="24"/>
        </w:rPr>
        <w:t>3.1</w:t>
      </w:r>
      <w:r w:rsidR="00820EEC" w:rsidRPr="00A246A6">
        <w:rPr>
          <w:rFonts w:ascii="Arial" w:hAnsi="Arial" w:cs="Arial"/>
          <w:bCs/>
          <w:sz w:val="24"/>
          <w:szCs w:val="24"/>
        </w:rPr>
        <w:t xml:space="preserve">. </w:t>
      </w:r>
    </w:p>
    <w:p w14:paraId="2F70E319" w14:textId="77777777" w:rsidR="00F63AFD" w:rsidRPr="00A246A6" w:rsidRDefault="00F63AFD" w:rsidP="000D7DAB">
      <w:pPr>
        <w:spacing w:line="480" w:lineRule="auto"/>
        <w:rPr>
          <w:rFonts w:ascii="Arial" w:hAnsi="Arial" w:cs="Arial"/>
          <w:bCs/>
          <w:sz w:val="24"/>
          <w:szCs w:val="24"/>
        </w:rPr>
      </w:pPr>
    </w:p>
    <w:p w14:paraId="6525B6F3" w14:textId="77DECF4F" w:rsidR="00F63AFD" w:rsidRPr="000F6924" w:rsidRDefault="00F63AFD" w:rsidP="00F63AFD">
      <w:pPr>
        <w:spacing w:after="360" w:line="480" w:lineRule="auto"/>
        <w:ind w:rightChars="200" w:right="440"/>
        <w:contextualSpacing/>
        <w:rPr>
          <w:rFonts w:ascii="Arial" w:eastAsia="Calibri" w:hAnsi="Arial" w:cs="Arial"/>
          <w:bCs/>
          <w:sz w:val="24"/>
          <w:szCs w:val="24"/>
        </w:rPr>
      </w:pPr>
      <w:r>
        <w:rPr>
          <w:rFonts w:ascii="Arial" w:eastAsia="Calibri" w:hAnsi="Arial" w:cs="Arial"/>
          <w:b/>
          <w:bCs/>
          <w:sz w:val="24"/>
          <w:szCs w:val="24"/>
        </w:rPr>
        <w:t>(i)</w:t>
      </w:r>
      <w:r w:rsidRPr="000F6924">
        <w:rPr>
          <w:rFonts w:ascii="Arial" w:eastAsia="Calibri" w:hAnsi="Arial" w:cs="Arial"/>
          <w:b/>
          <w:bCs/>
          <w:sz w:val="24"/>
          <w:szCs w:val="24"/>
        </w:rPr>
        <w:t xml:space="preserve">The Infertility Questionnaire </w:t>
      </w:r>
      <w:r w:rsidRPr="000F6924">
        <w:rPr>
          <w:rFonts w:ascii="Arial" w:eastAsia="Calibri" w:hAnsi="Arial" w:cs="Arial"/>
          <w:b/>
          <w:bCs/>
          <w:sz w:val="24"/>
          <w:szCs w:val="24"/>
        </w:rPr>
        <w:fldChar w:fldCharType="begin">
          <w:fldData xml:space="preserve">PEVuZE5vdGU+PENpdGU+PEF1dGhvcj5CZXJuc3RlaW48L0F1dGhvcj48WWVhcj4xOTg1PC9ZZWFy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</w:fldData>
        </w:fldChar>
      </w:r>
      <w:r w:rsidR="00A96B25">
        <w:rPr>
          <w:rFonts w:ascii="Arial" w:eastAsia="Calibri" w:hAnsi="Arial" w:cs="Arial"/>
          <w:b/>
          <w:bCs/>
          <w:sz w:val="24"/>
          <w:szCs w:val="24"/>
        </w:rPr>
        <w:instrText xml:space="preserve"> ADDIN EN.CITE </w:instrText>
      </w:r>
      <w:r w:rsidR="00A96B25">
        <w:rPr>
          <w:rFonts w:ascii="Arial" w:eastAsia="Calibri" w:hAnsi="Arial" w:cs="Arial"/>
          <w:b/>
          <w:bCs/>
          <w:sz w:val="24"/>
          <w:szCs w:val="24"/>
        </w:rPr>
        <w:fldChar w:fldCharType="begin">
          <w:fldData xml:space="preserve">PEVuZE5vdGU+PENpdGU+PEF1dGhvcj5CZXJuc3RlaW48L0F1dGhvcj48WWVhcj4xOTg1PC9ZZWFy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</w:fldData>
        </w:fldChar>
      </w:r>
      <w:r w:rsidR="00A96B25">
        <w:rPr>
          <w:rFonts w:ascii="Arial" w:eastAsia="Calibri" w:hAnsi="Arial" w:cs="Arial"/>
          <w:b/>
          <w:bCs/>
          <w:sz w:val="24"/>
          <w:szCs w:val="24"/>
        </w:rPr>
        <w:instrText xml:space="preserve"> ADDIN EN.CITE.DATA </w:instrText>
      </w:r>
      <w:r w:rsidR="00A96B25">
        <w:rPr>
          <w:rFonts w:ascii="Arial" w:eastAsia="Calibri" w:hAnsi="Arial" w:cs="Arial"/>
          <w:b/>
          <w:bCs/>
          <w:sz w:val="24"/>
          <w:szCs w:val="24"/>
        </w:rPr>
      </w:r>
      <w:r w:rsidR="00A96B25">
        <w:rPr>
          <w:rFonts w:ascii="Arial" w:eastAsia="Calibri" w:hAnsi="Arial" w:cs="Arial"/>
          <w:b/>
          <w:bCs/>
          <w:sz w:val="24"/>
          <w:szCs w:val="24"/>
        </w:rPr>
        <w:fldChar w:fldCharType="end"/>
      </w:r>
      <w:r w:rsidRPr="000F6924">
        <w:rPr>
          <w:rFonts w:ascii="Arial" w:eastAsia="Calibri" w:hAnsi="Arial" w:cs="Arial"/>
          <w:b/>
          <w:bCs/>
          <w:sz w:val="24"/>
          <w:szCs w:val="24"/>
        </w:rPr>
      </w:r>
      <w:r w:rsidRPr="000F6924">
        <w:rPr>
          <w:rFonts w:ascii="Arial" w:eastAsia="Calibri" w:hAnsi="Arial" w:cs="Arial"/>
          <w:b/>
          <w:bCs/>
          <w:sz w:val="24"/>
          <w:szCs w:val="24"/>
        </w:rPr>
        <w:fldChar w:fldCharType="separate"/>
      </w:r>
      <w:r w:rsidR="00A96B25">
        <w:rPr>
          <w:rFonts w:ascii="Arial" w:eastAsia="Calibri" w:hAnsi="Arial" w:cs="Arial"/>
          <w:b/>
          <w:bCs/>
          <w:sz w:val="24"/>
          <w:szCs w:val="24"/>
        </w:rPr>
        <w:t>(134)</w:t>
      </w:r>
      <w:r w:rsidRPr="000F6924">
        <w:rPr>
          <w:rFonts w:ascii="Arial" w:eastAsia="Calibri" w:hAnsi="Arial" w:cs="Arial"/>
          <w:b/>
          <w:bCs/>
          <w:sz w:val="24"/>
          <w:szCs w:val="24"/>
        </w:rPr>
        <w:fldChar w:fldCharType="end"/>
      </w:r>
      <w:r w:rsidRPr="000F6924">
        <w:rPr>
          <w:rFonts w:ascii="Arial" w:eastAsia="Calibri" w:hAnsi="Arial" w:cs="Arial"/>
          <w:bCs/>
          <w:sz w:val="24"/>
          <w:szCs w:val="24"/>
        </w:rPr>
        <w:t xml:space="preserve">: </w:t>
      </w:r>
    </w:p>
    <w:p w14:paraId="72E873F2" w14:textId="711C4E4F" w:rsidR="00F63AFD"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Judith Bernstein and her colleagues developed ‘The Infertility Questionnaire’ with an aim to measure the specific effects of infertility on three major areas: self-esteem, blame/guilt and sexuality”. The questionnaire </w:t>
      </w:r>
      <w:r>
        <w:rPr>
          <w:rFonts w:ascii="Arial" w:eastAsia="Calibri" w:hAnsi="Arial" w:cs="Arial"/>
          <w:sz w:val="24"/>
          <w:szCs w:val="24"/>
        </w:rPr>
        <w:t xml:space="preserve">was developed and </w:t>
      </w:r>
      <w:r w:rsidRPr="000F6924">
        <w:rPr>
          <w:rFonts w:ascii="Arial" w:eastAsia="Calibri" w:hAnsi="Arial" w:cs="Arial"/>
          <w:sz w:val="24"/>
          <w:szCs w:val="24"/>
        </w:rPr>
        <w:t xml:space="preserve">validated by a </w:t>
      </w:r>
      <w:r>
        <w:rPr>
          <w:rFonts w:ascii="Arial" w:eastAsia="Calibri" w:hAnsi="Arial" w:cs="Arial"/>
          <w:sz w:val="24"/>
          <w:szCs w:val="24"/>
        </w:rPr>
        <w:t>team</w:t>
      </w:r>
      <w:r w:rsidRPr="000F6924">
        <w:rPr>
          <w:rFonts w:ascii="Arial" w:eastAsia="Calibri" w:hAnsi="Arial" w:cs="Arial"/>
          <w:sz w:val="24"/>
          <w:szCs w:val="24"/>
        </w:rPr>
        <w:t xml:space="preserve"> of experts: nurse</w:t>
      </w:r>
      <w:r>
        <w:rPr>
          <w:rFonts w:ascii="Arial" w:eastAsia="Calibri" w:hAnsi="Arial" w:cs="Arial"/>
          <w:sz w:val="24"/>
          <w:szCs w:val="24"/>
        </w:rPr>
        <w:t>s</w:t>
      </w:r>
      <w:r w:rsidRPr="000F6924">
        <w:rPr>
          <w:rFonts w:ascii="Arial" w:eastAsia="Calibri" w:hAnsi="Arial" w:cs="Arial"/>
          <w:sz w:val="24"/>
          <w:szCs w:val="24"/>
        </w:rPr>
        <w:t>, physician</w:t>
      </w:r>
      <w:r>
        <w:rPr>
          <w:rFonts w:ascii="Arial" w:eastAsia="Calibri" w:hAnsi="Arial" w:cs="Arial"/>
          <w:sz w:val="24"/>
          <w:szCs w:val="24"/>
        </w:rPr>
        <w:t>s</w:t>
      </w:r>
      <w:r w:rsidRPr="000F6924">
        <w:rPr>
          <w:rFonts w:ascii="Arial" w:eastAsia="Calibri" w:hAnsi="Arial" w:cs="Arial"/>
          <w:sz w:val="24"/>
          <w:szCs w:val="24"/>
        </w:rPr>
        <w:t xml:space="preserve"> and infertility counselling </w:t>
      </w:r>
      <w:r w:rsidRPr="000F6924">
        <w:rPr>
          <w:rFonts w:ascii="Arial" w:eastAsia="Calibri" w:hAnsi="Arial" w:cs="Arial"/>
          <w:sz w:val="24"/>
          <w:szCs w:val="24"/>
        </w:rPr>
        <w:lastRenderedPageBreak/>
        <w:t xml:space="preserve">specialists. The self-esteem scale contained 8 items, guilt/self-blame contained 5 items and sexuality 8 items. </w:t>
      </w:r>
      <w:r w:rsidRPr="00BE5188">
        <w:rPr>
          <w:rFonts w:ascii="Arial" w:eastAsia="Calibri" w:hAnsi="Arial" w:cs="Arial"/>
          <w:sz w:val="24"/>
          <w:szCs w:val="24"/>
        </w:rPr>
        <w:t>The response format was a five point Likert Scale ranging from ‘strongly agree’ to ‘strongly disagree’. The potential score for each item was 1-5 and a score greater than 3 was designated as representing distress.</w:t>
      </w:r>
      <w:r>
        <w:rPr>
          <w:rFonts w:ascii="Arial" w:eastAsia="Calibri" w:hAnsi="Arial" w:cs="Arial"/>
          <w:sz w:val="24"/>
          <w:szCs w:val="24"/>
        </w:rPr>
        <w:t xml:space="preserve"> </w:t>
      </w:r>
      <w:r w:rsidRPr="00BE5188">
        <w:rPr>
          <w:rFonts w:ascii="Arial" w:eastAsia="Calibri" w:hAnsi="Arial" w:cs="Arial"/>
          <w:sz w:val="24"/>
          <w:szCs w:val="24"/>
        </w:rPr>
        <w:t xml:space="preserve">The sample consisted of every third couple attending infertility clinic at the university hospital in New Mexico, who spoke English and had at least two year history of infertility. The response rate was high at 97.5% for women and 77.5% for men. </w:t>
      </w:r>
      <w:r>
        <w:rPr>
          <w:rFonts w:ascii="Arial" w:eastAsia="Calibri" w:hAnsi="Arial" w:cs="Arial"/>
          <w:sz w:val="24"/>
          <w:szCs w:val="24"/>
        </w:rPr>
        <w:t xml:space="preserve">40 couples completed the study. </w:t>
      </w:r>
      <w:r w:rsidRPr="00BE5188">
        <w:rPr>
          <w:rFonts w:ascii="Arial" w:eastAsia="Calibri" w:hAnsi="Arial" w:cs="Arial"/>
          <w:sz w:val="24"/>
          <w:szCs w:val="24"/>
        </w:rPr>
        <w:t>Internal consistency reliability was assessed using Cronbach’s alpha and it was satisfactory. The questionnaire was assessed for stability using test-retest reliability. Ten couples completed the questionnaire with a completion interval of two months.</w:t>
      </w:r>
      <w:r w:rsidRPr="00733573">
        <w:rPr>
          <w:rFonts w:ascii="Arial" w:eastAsia="Calibri" w:hAnsi="Arial" w:cs="Arial"/>
          <w:sz w:val="24"/>
          <w:szCs w:val="24"/>
        </w:rPr>
        <w:t xml:space="preserve"> </w:t>
      </w:r>
      <w:r w:rsidRPr="000F6924">
        <w:rPr>
          <w:rFonts w:ascii="Arial" w:eastAsia="Calibri" w:hAnsi="Arial" w:cs="Arial"/>
          <w:sz w:val="24"/>
          <w:szCs w:val="24"/>
        </w:rPr>
        <w:t xml:space="preserve">Six studies were identified which have used the IFQ </w:t>
      </w:r>
      <w:r w:rsidRPr="000F6924">
        <w:rPr>
          <w:rFonts w:ascii="Arial" w:eastAsia="Calibri" w:hAnsi="Arial" w:cs="Arial"/>
          <w:sz w:val="24"/>
          <w:szCs w:val="24"/>
        </w:rPr>
        <w:fldChar w:fldCharType="begin">
          <w:fldData xml:space="preserve">PEVuZE5vdGU+PENpdGU+PEF1dGhvcj5TaHUtSHNpbjwvQXV0aG9yPjxZZWFyPjIwMDM8L1llYXI+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</w:fldData>
        </w:fldChar>
      </w:r>
      <w:r w:rsidR="00A96B25">
        <w:rPr>
          <w:rFonts w:ascii="Arial" w:eastAsia="Calibri" w:hAnsi="Arial" w:cs="Arial"/>
          <w:sz w:val="24"/>
          <w:szCs w:val="24"/>
        </w:rPr>
        <w:instrText xml:space="preserve"> ADDIN EN.CITE </w:instrText>
      </w:r>
      <w:r w:rsidR="00A96B25">
        <w:rPr>
          <w:rFonts w:ascii="Arial" w:eastAsia="Calibri" w:hAnsi="Arial" w:cs="Arial"/>
          <w:sz w:val="24"/>
          <w:szCs w:val="24"/>
        </w:rPr>
        <w:fldChar w:fldCharType="begin">
          <w:fldData xml:space="preserve">PEVuZE5vdGU+PENpdGU+PEF1dGhvcj5TaHUtSHNpbjwvQXV0aG9yPjxZZWFyPjIwMDM8L1llYXI+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</w:fldData>
        </w:fldChar>
      </w:r>
      <w:r w:rsidR="00A96B25">
        <w:rPr>
          <w:rFonts w:ascii="Arial" w:eastAsia="Calibri" w:hAnsi="Arial" w:cs="Arial"/>
          <w:sz w:val="24"/>
          <w:szCs w:val="24"/>
        </w:rPr>
        <w:instrText xml:space="preserve"> ADDIN EN.CITE.DATA </w:instrText>
      </w:r>
      <w:r w:rsidR="00A96B25">
        <w:rPr>
          <w:rFonts w:ascii="Arial" w:eastAsia="Calibri" w:hAnsi="Arial" w:cs="Arial"/>
          <w:sz w:val="24"/>
          <w:szCs w:val="24"/>
        </w:rPr>
      </w:r>
      <w:r w:rsidR="00A96B25">
        <w:rPr>
          <w:rFonts w:ascii="Arial" w:eastAsia="Calibri" w:hAnsi="Arial" w:cs="Arial"/>
          <w:sz w:val="24"/>
          <w:szCs w:val="24"/>
        </w:rPr>
        <w:fldChar w:fldCharType="end"/>
      </w:r>
      <w:r w:rsidRPr="000F6924">
        <w:rPr>
          <w:rFonts w:ascii="Arial" w:eastAsia="Calibri" w:hAnsi="Arial" w:cs="Arial"/>
          <w:sz w:val="24"/>
          <w:szCs w:val="24"/>
        </w:rPr>
      </w:r>
      <w:r w:rsidRPr="000F6924">
        <w:rPr>
          <w:rFonts w:ascii="Arial" w:eastAsia="Calibri" w:hAnsi="Arial" w:cs="Arial"/>
          <w:sz w:val="24"/>
          <w:szCs w:val="24"/>
        </w:rPr>
        <w:fldChar w:fldCharType="separate"/>
      </w:r>
      <w:r w:rsidR="00A96B25">
        <w:rPr>
          <w:rFonts w:ascii="Arial" w:eastAsia="Calibri" w:hAnsi="Arial" w:cs="Arial"/>
          <w:sz w:val="24"/>
          <w:szCs w:val="24"/>
        </w:rPr>
        <w:t>(47, 105, 135-139)</w:t>
      </w:r>
      <w:r w:rsidRPr="000F6924">
        <w:rPr>
          <w:rFonts w:ascii="Arial" w:eastAsia="Calibri" w:hAnsi="Arial" w:cs="Arial"/>
          <w:sz w:val="24"/>
          <w:szCs w:val="24"/>
        </w:rPr>
        <w:fldChar w:fldCharType="end"/>
      </w:r>
      <w:r>
        <w:rPr>
          <w:rFonts w:ascii="Arial" w:eastAsia="Calibri" w:hAnsi="Arial" w:cs="Arial"/>
          <w:sz w:val="24"/>
          <w:szCs w:val="24"/>
        </w:rPr>
        <w:t>.</w:t>
      </w:r>
      <w:r w:rsidRPr="00BE5188">
        <w:rPr>
          <w:rFonts w:ascii="Arial" w:eastAsia="Calibri" w:hAnsi="Arial" w:cs="Arial"/>
          <w:sz w:val="24"/>
          <w:szCs w:val="24"/>
        </w:rPr>
        <w:t xml:space="preserve"> </w:t>
      </w:r>
    </w:p>
    <w:p w14:paraId="5AB50BCA" w14:textId="77777777" w:rsidR="00F63AFD" w:rsidRPr="000F6924" w:rsidRDefault="00F63AFD" w:rsidP="00F63AFD">
      <w:pPr>
        <w:spacing w:line="480" w:lineRule="auto"/>
        <w:rPr>
          <w:rFonts w:ascii="Arial" w:eastAsia="Calibri" w:hAnsi="Arial" w:cs="Arial"/>
          <w:b/>
          <w:sz w:val="24"/>
          <w:szCs w:val="24"/>
        </w:rPr>
      </w:pPr>
      <w:r w:rsidRPr="00BE5188">
        <w:rPr>
          <w:rFonts w:ascii="Arial" w:eastAsia="Calibri" w:hAnsi="Arial" w:cs="Arial"/>
          <w:b/>
          <w:sz w:val="24"/>
          <w:szCs w:val="24"/>
          <w:u w:val="single"/>
        </w:rPr>
        <w:t>Critique</w:t>
      </w:r>
      <w:r>
        <w:rPr>
          <w:rFonts w:ascii="Arial" w:eastAsia="Calibri" w:hAnsi="Arial" w:cs="Arial"/>
          <w:sz w:val="24"/>
          <w:szCs w:val="24"/>
        </w:rPr>
        <w:t>: There was no</w:t>
      </w:r>
      <w:r w:rsidRPr="00BE5188">
        <w:rPr>
          <w:rFonts w:ascii="Arial" w:eastAsia="Calibri" w:hAnsi="Arial" w:cs="Arial"/>
          <w:sz w:val="24"/>
          <w:szCs w:val="24"/>
        </w:rPr>
        <w:t xml:space="preserve"> information </w:t>
      </w:r>
      <w:r>
        <w:rPr>
          <w:rFonts w:ascii="Arial" w:eastAsia="Calibri" w:hAnsi="Arial" w:cs="Arial"/>
          <w:sz w:val="24"/>
          <w:szCs w:val="24"/>
        </w:rPr>
        <w:t>about how the</w:t>
      </w:r>
      <w:r w:rsidRPr="00BE5188">
        <w:rPr>
          <w:rFonts w:ascii="Arial" w:eastAsia="Calibri" w:hAnsi="Arial" w:cs="Arial"/>
          <w:sz w:val="24"/>
          <w:szCs w:val="24"/>
        </w:rPr>
        <w:t xml:space="preserve"> items </w:t>
      </w:r>
      <w:r>
        <w:rPr>
          <w:rFonts w:ascii="Arial" w:eastAsia="Calibri" w:hAnsi="Arial" w:cs="Arial"/>
          <w:sz w:val="24"/>
          <w:szCs w:val="24"/>
        </w:rPr>
        <w:t xml:space="preserve">of the questionnaire </w:t>
      </w:r>
      <w:r w:rsidRPr="00BE5188">
        <w:rPr>
          <w:rFonts w:ascii="Arial" w:eastAsia="Calibri" w:hAnsi="Arial" w:cs="Arial"/>
          <w:sz w:val="24"/>
          <w:szCs w:val="24"/>
        </w:rPr>
        <w:t xml:space="preserve">were derived. </w:t>
      </w:r>
      <w:r>
        <w:rPr>
          <w:rFonts w:ascii="Arial" w:eastAsia="Calibri" w:hAnsi="Arial" w:cs="Arial"/>
          <w:sz w:val="24"/>
          <w:szCs w:val="24"/>
        </w:rPr>
        <w:t>T</w:t>
      </w:r>
      <w:r w:rsidRPr="000F6924">
        <w:rPr>
          <w:rFonts w:ascii="Arial" w:eastAsia="Calibri" w:hAnsi="Arial" w:cs="Arial"/>
          <w:sz w:val="24"/>
          <w:szCs w:val="24"/>
        </w:rPr>
        <w:t>he items appear to be appropriate to the three domains of the questionnaire</w:t>
      </w:r>
      <w:r>
        <w:rPr>
          <w:rFonts w:ascii="Arial" w:eastAsia="Calibri" w:hAnsi="Arial" w:cs="Arial"/>
          <w:sz w:val="24"/>
          <w:szCs w:val="24"/>
        </w:rPr>
        <w:t xml:space="preserve"> but the </w:t>
      </w:r>
      <w:r w:rsidRPr="000F6924">
        <w:rPr>
          <w:rFonts w:ascii="Arial" w:eastAsia="Calibri" w:hAnsi="Arial" w:cs="Arial"/>
          <w:sz w:val="24"/>
          <w:szCs w:val="24"/>
        </w:rPr>
        <w:t xml:space="preserve">statistical methods for item reduction and scale generation were not reported. </w:t>
      </w:r>
      <w:r>
        <w:rPr>
          <w:rFonts w:ascii="Arial" w:eastAsia="Calibri" w:hAnsi="Arial" w:cs="Arial"/>
          <w:sz w:val="24"/>
          <w:szCs w:val="24"/>
        </w:rPr>
        <w:t>There was no</w:t>
      </w:r>
      <w:r w:rsidRPr="000F6924">
        <w:rPr>
          <w:rFonts w:ascii="Arial" w:eastAsia="Calibri" w:hAnsi="Arial" w:cs="Arial"/>
          <w:sz w:val="24"/>
          <w:szCs w:val="24"/>
        </w:rPr>
        <w:t xml:space="preserve"> clinical or statistical data </w:t>
      </w:r>
      <w:r>
        <w:rPr>
          <w:rFonts w:ascii="Arial" w:eastAsia="Calibri" w:hAnsi="Arial" w:cs="Arial"/>
          <w:sz w:val="24"/>
          <w:szCs w:val="24"/>
        </w:rPr>
        <w:t xml:space="preserve">to account for cut off score of 3 representing distress. The overall study sample and the one used to assess reliability were both small.  </w:t>
      </w:r>
    </w:p>
    <w:p w14:paraId="6E922E67" w14:textId="3236035F"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Face and content validity were not addressed specifically. Construct validity was performed using an item by item correlation matrix, but no prior hypothesis was reported. Criterion validity of the questionnaire was assessed by the participants’ concurrent completion of the Symptom Checklist–90R (SCL-90R) </w:t>
      </w:r>
      <w:r w:rsidRPr="000F6924">
        <w:rPr>
          <w:rFonts w:ascii="Arial" w:eastAsia="Calibri" w:hAnsi="Arial" w:cs="Arial"/>
          <w:sz w:val="24"/>
          <w:szCs w:val="24"/>
        </w:rPr>
        <w:fldChar w:fldCharType="begin"/>
      </w:r>
      <w:r w:rsidR="00A96B25">
        <w:rPr>
          <w:rFonts w:ascii="Arial" w:eastAsia="Calibri" w:hAnsi="Arial" w:cs="Arial"/>
          <w:sz w:val="24"/>
          <w:szCs w:val="24"/>
        </w:rPr>
        <w:instrText xml:space="preserve"> ADDIN EN.CITE &lt;EndNote&gt;&lt;Cite&gt;&lt;Author&gt;Derogatis&lt;/Author&gt;&lt;Year&gt;1977&lt;/Year&gt;&lt;IDText&gt;CONFIRMATION OF DIMENSIONAL STRUCTURE OF SCL-90 - STUDY IN CONSTRUCT-VALIDATION&lt;/IDText&gt;&lt;DisplayText&gt;(140)&lt;/DisplayText&gt;&lt;record&gt;&lt;dates&gt;&lt;pub-dates&gt;&lt;date&gt;1977&lt;/date&gt;&lt;/pub-dates&gt;&lt;year&gt;1977&lt;/year&gt;&lt;/dates&gt;&lt;urls&gt;&lt;related-urls&gt;&lt;url&gt;&amp;lt;Go to ISI&amp;gt;://WOS:A1977ED45300011&lt;/url&gt;&lt;/related-urls&gt;&lt;/urls&gt;&lt;isbn&gt;0021-9762&lt;/isbn&gt;&lt;titles&gt;&lt;title&gt;CONFIRMATION OF DIMENSIONAL STRUCTURE OF SCL-90 - STUDY IN CONSTRUCT-VALIDATION&lt;/title&gt;&lt;secondary-title&gt;Journal of Clinical Psychology&lt;/secondary-title&gt;&lt;/titles&gt;&lt;pages&gt;981-989&lt;/pages&gt;&lt;number&gt;4&lt;/number&gt;&lt;contributors&gt;&lt;authors&gt;&lt;author&gt;Derogatis, L. R.&lt;/author&gt;&lt;author&gt;Cleary, P. A.&lt;/author&gt;&lt;/authors&gt;&lt;/contributors&gt;&lt;added-date format="utc"&gt;1435211727&lt;/added-date&gt;&lt;ref-type name="Journal Article"&gt;17&lt;/ref-type&gt;&lt;rec-number&gt;1653&lt;/rec-number&gt;&lt;last-updated-date format="utc"&gt;1435211727&lt;/last-updated-date&gt;&lt;accession-num&gt;WOS:A1977ED45300011&lt;/accession-num&gt;&lt;electronic-resource-num&gt;10.1002/1097-4679(197710)33:4&amp;lt;981::aid-jclp2270330412&amp;gt;3.0.co;2-0&lt;/electronic-resource-num&gt;&lt;volume&gt;33&lt;/volume&gt;&lt;/record&gt;&lt;/Cite&gt;&lt;/EndNote&gt;</w:instrText>
      </w:r>
      <w:r w:rsidRPr="000F6924">
        <w:rPr>
          <w:rFonts w:ascii="Arial" w:eastAsia="Calibri" w:hAnsi="Arial" w:cs="Arial"/>
          <w:sz w:val="24"/>
          <w:szCs w:val="24"/>
        </w:rPr>
        <w:fldChar w:fldCharType="separate"/>
      </w:r>
      <w:r w:rsidR="00A96B25">
        <w:rPr>
          <w:rFonts w:ascii="Arial" w:eastAsia="Calibri" w:hAnsi="Arial" w:cs="Arial"/>
          <w:sz w:val="24"/>
          <w:szCs w:val="24"/>
        </w:rPr>
        <w:t>(140)</w:t>
      </w:r>
      <w:r w:rsidRPr="000F6924">
        <w:rPr>
          <w:rFonts w:ascii="Arial" w:eastAsia="Calibri" w:hAnsi="Arial" w:cs="Arial"/>
          <w:sz w:val="24"/>
          <w:szCs w:val="24"/>
        </w:rPr>
        <w:fldChar w:fldCharType="end"/>
      </w:r>
      <w:r w:rsidRPr="000F6924">
        <w:rPr>
          <w:rFonts w:ascii="Arial" w:eastAsia="Calibri" w:hAnsi="Arial" w:cs="Arial"/>
          <w:sz w:val="24"/>
          <w:szCs w:val="24"/>
        </w:rPr>
        <w:t xml:space="preserve">.  This generic instrument </w:t>
      </w:r>
      <w:r>
        <w:rPr>
          <w:rFonts w:ascii="Arial" w:eastAsia="Calibri" w:hAnsi="Arial" w:cs="Arial"/>
          <w:sz w:val="24"/>
          <w:szCs w:val="24"/>
        </w:rPr>
        <w:t>has a</w:t>
      </w:r>
      <w:r w:rsidRPr="000F6924">
        <w:rPr>
          <w:rFonts w:ascii="Arial" w:eastAsia="Calibri" w:hAnsi="Arial" w:cs="Arial"/>
          <w:sz w:val="24"/>
          <w:szCs w:val="24"/>
        </w:rPr>
        <w:t xml:space="preserve"> number of confounding items for infertility patients </w:t>
      </w:r>
      <w:r w:rsidRPr="000F6924">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&lt;EndNote&gt;&lt;Cite&gt;&lt;Author&gt;Berg&lt;/Author&gt;&lt;Year&gt;1991&lt;/Year&gt;&lt;IDText&gt;PSYCHOLOGICAL FUNCTIONING ACROSS STAGES OF TREATMENT FOR INFERTILITY&lt;/IDText&gt;&lt;DisplayText&gt;(31)&lt;/DisplayText&gt;&lt;record&gt;&lt;dates&gt;&lt;pub-dates&gt;&lt;date&gt;Feb&lt;/date&gt;&lt;/pub-dates&gt;&lt;year&gt;1991&lt;/year&gt;&lt;/dates&gt;&lt;urls&gt;&lt;related-urls&gt;&lt;url&gt;&amp;lt;Go to ISI&amp;gt;://WOS:A1991FB58900002&lt;/url&gt;&lt;/related-urls&gt;&lt;/urls&gt;&lt;isbn&gt;0160-7715&lt;/isbn&gt;&lt;titles&gt;&lt;title&gt;PSYCHOLOGICAL FUNCTIONING ACROSS STAGES OF TREATMENT FOR INFERTILITY&lt;/title&gt;&lt;secondary-title&gt;Journal of Behavioral Medicine&lt;/secondary-title&gt;&lt;/titles&gt;&lt;pages&gt;11-26&lt;/pages&gt;&lt;number&gt;1&lt;/number&gt;&lt;contributors&gt;&lt;authors&gt;&lt;author&gt;Berg, B. J.&lt;/author&gt;&lt;author&gt;Wilson, J. F.&lt;/author&gt;&lt;/authors&gt;&lt;/contributors&gt;&lt;added-date format="utc"&gt;1334196939&lt;/added-date&gt;&lt;ref-type name="Journal Article"&gt;17&lt;/ref-type&gt;&lt;rec-number&gt;951&lt;/rec-number&gt;&lt;last-updated-date format="utc"&gt;1361376155&lt;/last-updated-date&gt;&lt;accession-num&gt;WOS:A1991FB58900002&lt;/accession-num&gt;&lt;electronic-resource-num&gt;10.1007/bf00844765&lt;/electronic-resource-num&gt;&lt;volume&gt;14&lt;/volume&gt;&lt;/record&gt;&lt;/Cite&gt;&lt;/EndNote&gt;</w:instrText>
      </w:r>
      <w:r w:rsidRPr="000F6924">
        <w:rPr>
          <w:rFonts w:ascii="Arial" w:eastAsia="Calibri" w:hAnsi="Arial" w:cs="Arial"/>
          <w:sz w:val="24"/>
          <w:szCs w:val="24"/>
        </w:rPr>
        <w:fldChar w:fldCharType="separate"/>
      </w:r>
      <w:r w:rsidR="00261289">
        <w:rPr>
          <w:rFonts w:ascii="Arial" w:eastAsia="Calibri" w:hAnsi="Arial" w:cs="Arial"/>
          <w:sz w:val="24"/>
          <w:szCs w:val="24"/>
        </w:rPr>
        <w:t>(31)</w:t>
      </w:r>
      <w:r w:rsidRPr="000F6924">
        <w:rPr>
          <w:rFonts w:ascii="Arial" w:eastAsia="Calibri" w:hAnsi="Arial" w:cs="Arial"/>
          <w:sz w:val="24"/>
          <w:szCs w:val="24"/>
        </w:rPr>
        <w:fldChar w:fldCharType="end"/>
      </w:r>
      <w:r w:rsidRPr="000F6924">
        <w:rPr>
          <w:rFonts w:ascii="Arial" w:eastAsia="Calibri" w:hAnsi="Arial" w:cs="Arial"/>
          <w:sz w:val="24"/>
          <w:szCs w:val="24"/>
        </w:rPr>
        <w:t>. Responsiveness to change ha</w:t>
      </w:r>
      <w:r>
        <w:rPr>
          <w:rFonts w:ascii="Arial" w:eastAsia="Calibri" w:hAnsi="Arial" w:cs="Arial"/>
          <w:sz w:val="24"/>
          <w:szCs w:val="24"/>
        </w:rPr>
        <w:t>d</w:t>
      </w:r>
      <w:r w:rsidRPr="000F6924">
        <w:rPr>
          <w:rFonts w:ascii="Arial" w:eastAsia="Calibri" w:hAnsi="Arial" w:cs="Arial"/>
          <w:sz w:val="24"/>
          <w:szCs w:val="24"/>
        </w:rPr>
        <w:t xml:space="preserve"> not been addressed in this </w:t>
      </w:r>
      <w:r>
        <w:rPr>
          <w:rFonts w:ascii="Arial" w:eastAsia="Calibri" w:hAnsi="Arial" w:cs="Arial"/>
          <w:sz w:val="24"/>
          <w:szCs w:val="24"/>
        </w:rPr>
        <w:t>study</w:t>
      </w:r>
      <w:r w:rsidRPr="000F6924">
        <w:rPr>
          <w:rFonts w:ascii="Arial" w:eastAsia="Calibri" w:hAnsi="Arial" w:cs="Arial"/>
          <w:sz w:val="24"/>
          <w:szCs w:val="24"/>
        </w:rPr>
        <w:t>.</w:t>
      </w:r>
    </w:p>
    <w:p w14:paraId="790B2671" w14:textId="77777777" w:rsidR="00F63AFD" w:rsidRPr="000F6924" w:rsidRDefault="00F63AFD" w:rsidP="00F63AFD">
      <w:pPr>
        <w:spacing w:line="480" w:lineRule="auto"/>
        <w:rPr>
          <w:rFonts w:ascii="Arial" w:eastAsia="Calibri" w:hAnsi="Arial" w:cs="Arial"/>
          <w:b/>
          <w:sz w:val="24"/>
          <w:szCs w:val="24"/>
        </w:rPr>
      </w:pPr>
    </w:p>
    <w:p w14:paraId="3BCEB503" w14:textId="37725073" w:rsidR="00F63AFD" w:rsidRPr="000F6924" w:rsidRDefault="00F63AFD" w:rsidP="00F63AFD">
      <w:pPr>
        <w:spacing w:line="480" w:lineRule="auto"/>
        <w:rPr>
          <w:rFonts w:ascii="Arial" w:eastAsia="Calibri" w:hAnsi="Arial" w:cs="Arial"/>
          <w:b/>
          <w:sz w:val="24"/>
          <w:szCs w:val="24"/>
        </w:rPr>
      </w:pPr>
      <w:r>
        <w:rPr>
          <w:rFonts w:ascii="Arial" w:eastAsia="Calibri" w:hAnsi="Arial" w:cs="Arial"/>
          <w:b/>
          <w:sz w:val="24"/>
          <w:szCs w:val="24"/>
        </w:rPr>
        <w:lastRenderedPageBreak/>
        <w:t>(ii)</w:t>
      </w:r>
      <w:r w:rsidRPr="000F6924">
        <w:rPr>
          <w:rFonts w:ascii="Arial" w:eastAsia="Calibri" w:hAnsi="Arial" w:cs="Arial"/>
          <w:b/>
          <w:sz w:val="24"/>
          <w:szCs w:val="24"/>
        </w:rPr>
        <w:t xml:space="preserve">The Infertility Reaction Scale (IRS) </w:t>
      </w:r>
      <w:r w:rsidRPr="000F6924">
        <w:rPr>
          <w:rFonts w:ascii="Arial" w:eastAsia="Calibri" w:hAnsi="Arial" w:cs="Arial"/>
          <w:b/>
          <w:sz w:val="24"/>
          <w:szCs w:val="24"/>
        </w:rPr>
        <w:fldChar w:fldCharType="begin"/>
      </w:r>
      <w:r w:rsidR="00A96B25">
        <w:rPr>
          <w:rFonts w:ascii="Arial" w:eastAsia="Calibri" w:hAnsi="Arial" w:cs="Arial"/>
          <w:b/>
          <w:sz w:val="24"/>
          <w:szCs w:val="24"/>
        </w:rPr>
        <w:instrText xml:space="preserve"> ADDIN EN.CITE &lt;EndNote&gt;&lt;Cite&gt;&lt;Author&gt;Collins&lt;/Author&gt;&lt;Year&gt;1992&lt;/Year&gt;&lt;IDText&gt;PERCEPTIONS OF INFERTILITY AND TREATMENT STRESS IN FEMALES AS COMPARED WITH MALES ENTERING INVITRO FERTILIZATION TREATMENT&lt;/IDText&gt;&lt;DisplayText&gt;(141)&lt;/DisplayText&gt;&lt;record&gt;&lt;dates&gt;&lt;pub-dates&gt;&lt;date&gt;Feb&lt;/date&gt;&lt;/pub-dates&gt;&lt;year&gt;1992&lt;/year&gt;&lt;/dates&gt;&lt;urls&gt;&lt;related-urls&gt;&lt;url&gt;&amp;lt;Go to ISI&amp;gt;://WOS:A1992HB43000017&lt;/url&gt;&lt;/related-urls&gt;&lt;/urls&gt;&lt;isbn&gt;0015-0282&lt;/isbn&gt;&lt;titles&gt;&lt;title&gt;PERCEPTIONS OF INFERTILITY AND TREATMENT STRESS IN FEMALES AS COMPARED WITH MALES ENTERING INVITRO FERTILIZATION TREATMENT&lt;/title&gt;&lt;secondary-title&gt;Fertility and Sterility&lt;/secondary-title&gt;&lt;/titles&gt;&lt;pages&gt;350-356&lt;/pages&gt;&lt;number&gt;2&lt;/number&gt;&lt;contributors&gt;&lt;authors&gt;&lt;author&gt;Collins, A.&lt;/author&gt;&lt;author&gt;Freeman, E. W.&lt;/author&gt;&lt;author&gt;Boxer, A. S.&lt;/author&gt;&lt;author&gt;Tureck, R.&lt;/author&gt;&lt;/authors&gt;&lt;/contributors&gt;&lt;added-date format="utc"&gt;1432971017&lt;/added-date&gt;&lt;ref-type name="Journal Article"&gt;17&lt;/ref-type&gt;&lt;rec-number&gt;1646&lt;/rec-number&gt;&lt;last-updated-date format="utc"&gt;1432971017&lt;/last-updated-date&gt;&lt;accession-num&gt;WOS:A1992HB43000017&lt;/accession-num&gt;&lt;volume&gt;57&lt;/volume&gt;&lt;/record&gt;&lt;/Cite&gt;&lt;/EndNote&gt;</w:instrText>
      </w:r>
      <w:r w:rsidRPr="000F6924">
        <w:rPr>
          <w:rFonts w:ascii="Arial" w:eastAsia="Calibri" w:hAnsi="Arial" w:cs="Arial"/>
          <w:b/>
          <w:sz w:val="24"/>
          <w:szCs w:val="24"/>
        </w:rPr>
        <w:fldChar w:fldCharType="separate"/>
      </w:r>
      <w:r w:rsidR="00A96B25">
        <w:rPr>
          <w:rFonts w:ascii="Arial" w:eastAsia="Calibri" w:hAnsi="Arial" w:cs="Arial"/>
          <w:b/>
          <w:sz w:val="24"/>
          <w:szCs w:val="24"/>
        </w:rPr>
        <w:t>(141)</w:t>
      </w:r>
      <w:r w:rsidRPr="000F6924">
        <w:rPr>
          <w:rFonts w:ascii="Arial" w:eastAsia="Calibri" w:hAnsi="Arial" w:cs="Arial"/>
          <w:b/>
          <w:sz w:val="24"/>
          <w:szCs w:val="24"/>
        </w:rPr>
        <w:fldChar w:fldCharType="end"/>
      </w:r>
      <w:r w:rsidRPr="000F6924">
        <w:rPr>
          <w:rFonts w:ascii="Arial" w:eastAsia="Calibri" w:hAnsi="Arial" w:cs="Arial"/>
          <w:b/>
          <w:sz w:val="24"/>
          <w:szCs w:val="24"/>
        </w:rPr>
        <w:t xml:space="preserve"> </w:t>
      </w:r>
    </w:p>
    <w:p w14:paraId="04030697" w14:textId="1DB2C231"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The Infertility Reaction Scale was developed with the objective of determining gender similarities and differences in perceptions of infertility and anticipated treatment stress in couples undergoing IVF</w:t>
      </w:r>
      <w:r w:rsidRPr="000F6924">
        <w:rPr>
          <w:rFonts w:ascii="Arial" w:eastAsia="Calibri" w:hAnsi="Arial" w:cs="Arial"/>
          <w:sz w:val="24"/>
          <w:szCs w:val="24"/>
        </w:rPr>
        <w:fldChar w:fldCharType="begin"/>
      </w:r>
      <w:r w:rsidR="00A96B25">
        <w:rPr>
          <w:rFonts w:ascii="Arial" w:eastAsia="Calibri" w:hAnsi="Arial" w:cs="Arial"/>
          <w:sz w:val="24"/>
          <w:szCs w:val="24"/>
        </w:rPr>
        <w:instrText xml:space="preserve"> ADDIN EN.CITE &lt;EndNote&gt;&lt;Cite&gt;&lt;Author&gt;Collins&lt;/Author&gt;&lt;Year&gt;1992&lt;/Year&gt;&lt;IDText&gt;PERCEPTIONS OF INFERTILITY AND TREATMENT STRESS IN FEMALES AS COMPARED WITH MALES ENTERING INVITRO FERTILIZATION TREATMENT&lt;/IDText&gt;&lt;DisplayText&gt;(141)&lt;/DisplayText&gt;&lt;record&gt;&lt;dates&gt;&lt;pub-dates&gt;&lt;date&gt;Feb&lt;/date&gt;&lt;/pub-dates&gt;&lt;year&gt;1992&lt;/year&gt;&lt;/dates&gt;&lt;urls&gt;&lt;related-urls&gt;&lt;url&gt;&amp;lt;Go to ISI&amp;gt;://WOS:A1992HB43000017&lt;/url&gt;&lt;/related-urls&gt;&lt;/urls&gt;&lt;isbn&gt;0015-0282&lt;/isbn&gt;&lt;titles&gt;&lt;title&gt;PERCEPTIONS OF INFERTILITY AND TREATMENT STRESS IN FEMALES AS COMPARED WITH MALES ENTERING INVITRO FERTILIZATION TREATMENT&lt;/title&gt;&lt;secondary-title&gt;Fertility and Sterility&lt;/secondary-title&gt;&lt;/titles&gt;&lt;pages&gt;350-356&lt;/pages&gt;&lt;number&gt;2&lt;/number&gt;&lt;contributors&gt;&lt;authors&gt;&lt;author&gt;Collins, A.&lt;/author&gt;&lt;author&gt;Freeman, E. W.&lt;/author&gt;&lt;author&gt;Boxer, A. S.&lt;/author&gt;&lt;author&gt;Tureck, R.&lt;/author&gt;&lt;/authors&gt;&lt;/contributors&gt;&lt;added-date format="utc"&gt;1332755414&lt;/added-date&gt;&lt;ref-type name="Journal Article"&gt;17&lt;/ref-type&gt;&lt;rec-number&gt;125&lt;/rec-number&gt;&lt;last-updated-date format="utc"&gt;1361376155&lt;/last-updated-date&gt;&lt;accession-num&gt;WOS:A1992HB43000017&lt;/accession-num&gt;&lt;volume&gt;57&lt;/volume&gt;&lt;/record&gt;&lt;/Cite&gt;&lt;/EndNote&gt;</w:instrText>
      </w:r>
      <w:r w:rsidRPr="000F6924">
        <w:rPr>
          <w:rFonts w:ascii="Arial" w:eastAsia="Calibri" w:hAnsi="Arial" w:cs="Arial"/>
          <w:sz w:val="24"/>
          <w:szCs w:val="24"/>
        </w:rPr>
        <w:fldChar w:fldCharType="separate"/>
      </w:r>
      <w:r w:rsidR="00A96B25">
        <w:rPr>
          <w:rFonts w:ascii="Arial" w:eastAsia="Calibri" w:hAnsi="Arial" w:cs="Arial"/>
          <w:sz w:val="24"/>
          <w:szCs w:val="24"/>
        </w:rPr>
        <w:t>(141)</w:t>
      </w:r>
      <w:r w:rsidRPr="000F6924">
        <w:rPr>
          <w:rFonts w:ascii="Arial" w:eastAsia="Calibri" w:hAnsi="Arial" w:cs="Arial"/>
          <w:sz w:val="24"/>
          <w:szCs w:val="24"/>
        </w:rPr>
        <w:fldChar w:fldCharType="end"/>
      </w:r>
      <w:r w:rsidRPr="000F6924">
        <w:rPr>
          <w:rFonts w:ascii="Arial" w:eastAsia="Calibri" w:hAnsi="Arial" w:cs="Arial"/>
          <w:sz w:val="24"/>
          <w:szCs w:val="24"/>
        </w:rPr>
        <w:t xml:space="preserve">. Stress was defined as being experienced when ‘transactions with the environment exceed the individuals coping ability, and has psychological and physiological components’ </w:t>
      </w:r>
      <w:r w:rsidRPr="000F6924">
        <w:rPr>
          <w:rFonts w:ascii="Arial" w:eastAsia="Calibri" w:hAnsi="Arial" w:cs="Arial"/>
          <w:sz w:val="24"/>
          <w:szCs w:val="24"/>
        </w:rPr>
        <w:fldChar w:fldCharType="begin"/>
      </w:r>
      <w:r w:rsidR="00A96B25">
        <w:rPr>
          <w:rFonts w:ascii="Arial" w:eastAsia="Calibri" w:hAnsi="Arial" w:cs="Arial"/>
          <w:sz w:val="24"/>
          <w:szCs w:val="24"/>
        </w:rPr>
        <w:instrText xml:space="preserve"> ADDIN EN.CITE &lt;EndNote&gt;&lt;Cite&gt;&lt;Author&gt;Collins&lt;/Author&gt;&lt;Year&gt;1992&lt;/Year&gt;&lt;IDText&gt;PERCEPTIONS OF INFERTILITY AND TREATMENT STRESS IN FEMALES AS COMPARED WITH MALES ENTERING INVITRO FERTILIZATION TREATMENT&lt;/IDText&gt;&lt;DisplayText&gt;(141)&lt;/DisplayText&gt;&lt;record&gt;&lt;dates&gt;&lt;pub-dates&gt;&lt;date&gt;Feb&lt;/date&gt;&lt;/pub-dates&gt;&lt;year&gt;1992&lt;/year&gt;&lt;/dates&gt;&lt;urls&gt;&lt;related-urls&gt;&lt;url&gt;&amp;lt;Go to ISI&amp;gt;://WOS:A1992HB43000017&lt;/url&gt;&lt;/related-urls&gt;&lt;/urls&gt;&lt;isbn&gt;0015-0282&lt;/isbn&gt;&lt;titles&gt;&lt;title&gt;PERCEPTIONS OF INFERTILITY AND TREATMENT STRESS IN FEMALES AS COMPARED WITH MALES ENTERING INVITRO FERTILIZATION TREATMENT&lt;/title&gt;&lt;secondary-title&gt;Fertility and Sterility&lt;/secondary-title&gt;&lt;/titles&gt;&lt;pages&gt;350-356&lt;/pages&gt;&lt;number&gt;2&lt;/number&gt;&lt;contributors&gt;&lt;authors&gt;&lt;author&gt;Collins, A.&lt;/author&gt;&lt;author&gt;Freeman, E. W.&lt;/author&gt;&lt;author&gt;Boxer, A. S.&lt;/author&gt;&lt;author&gt;Tureck, R.&lt;/author&gt;&lt;/authors&gt;&lt;/contributors&gt;&lt;added-date format="utc"&gt;1432971017&lt;/added-date&gt;&lt;ref-type name="Journal Article"&gt;17&lt;/ref-type&gt;&lt;rec-number&gt;1646&lt;/rec-number&gt;&lt;last-updated-date format="utc"&gt;1432971017&lt;/last-updated-date&gt;&lt;accession-num&gt;WOS:A1992HB43000017&lt;/accession-num&gt;&lt;volume&gt;57&lt;/volume&gt;&lt;/record&gt;&lt;/Cite&gt;&lt;/EndNote&gt;</w:instrText>
      </w:r>
      <w:r w:rsidRPr="000F6924">
        <w:rPr>
          <w:rFonts w:ascii="Arial" w:eastAsia="Calibri" w:hAnsi="Arial" w:cs="Arial"/>
          <w:sz w:val="24"/>
          <w:szCs w:val="24"/>
        </w:rPr>
        <w:fldChar w:fldCharType="separate"/>
      </w:r>
      <w:r w:rsidR="00A96B25">
        <w:rPr>
          <w:rFonts w:ascii="Arial" w:eastAsia="Calibri" w:hAnsi="Arial" w:cs="Arial"/>
          <w:sz w:val="24"/>
          <w:szCs w:val="24"/>
        </w:rPr>
        <w:t>(141)</w:t>
      </w:r>
      <w:r w:rsidRPr="000F6924">
        <w:rPr>
          <w:rFonts w:ascii="Arial" w:eastAsia="Calibri" w:hAnsi="Arial" w:cs="Arial"/>
          <w:sz w:val="24"/>
          <w:szCs w:val="24"/>
        </w:rPr>
        <w:fldChar w:fldCharType="end"/>
      </w:r>
      <w:r w:rsidRPr="000F6924">
        <w:rPr>
          <w:rFonts w:ascii="Arial" w:eastAsia="Calibri" w:hAnsi="Arial" w:cs="Arial"/>
          <w:sz w:val="24"/>
          <w:szCs w:val="24"/>
        </w:rPr>
        <w:t xml:space="preserve">. </w:t>
      </w:r>
    </w:p>
    <w:p w14:paraId="032081D0" w14:textId="572C4CC8" w:rsidR="00F63AFD"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The IRS initially contained 15 items describing feelings and perceptions related to infertility. The wording of the items were given and the items were said to be scored 1 (never) to 7 (always).  Total score was achieved by adding individual items. The questionnaire was used on a cohort of 211 couples entering an IVF programme in a University Hospital in Pennsylvania between January 1989 and May 1990.  Two hundred couples returned a full set of data (95% response rate).  The IRS items were factor analysed using varimax analysis and orthoganol rotation.  Eigen values &gt; 1.0 were used to determine factors.  Three factors were identified: (1) ‘the desire to have a child as a major focus of life’, (2) ‘social functioning and work efficiency’, and (3) ‘social pressure to have a child’.  </w:t>
      </w:r>
      <w:r>
        <w:rPr>
          <w:rFonts w:ascii="Arial" w:eastAsia="Calibri" w:hAnsi="Arial" w:cs="Arial"/>
          <w:sz w:val="24"/>
          <w:szCs w:val="24"/>
        </w:rPr>
        <w:t>Factor scores were compared between men and women and those with children and without children using ANOVA. A stepwise discriminant analysis was performed to find out the contribution of the individual variables to the anticipated stress. The desire to have a child as the major focus of life was the main predictor of anticipated stress for both men and women.</w:t>
      </w:r>
      <w:r w:rsidRPr="000F6924">
        <w:rPr>
          <w:rFonts w:ascii="Arial" w:eastAsia="Calibri" w:hAnsi="Arial" w:cs="Arial"/>
          <w:sz w:val="24"/>
          <w:szCs w:val="24"/>
        </w:rPr>
        <w:t xml:space="preserve"> </w:t>
      </w:r>
      <w:r>
        <w:rPr>
          <w:rFonts w:ascii="Arial" w:eastAsia="Calibri" w:hAnsi="Arial" w:cs="Arial"/>
          <w:sz w:val="24"/>
          <w:szCs w:val="24"/>
        </w:rPr>
        <w:t xml:space="preserve">The study concluded that women reacted more strongly to infertility, had a stronger desire to have a child and received more social support. </w:t>
      </w:r>
      <w:r w:rsidRPr="000F6924">
        <w:rPr>
          <w:rFonts w:ascii="Arial" w:eastAsia="Calibri" w:hAnsi="Arial" w:cs="Arial"/>
          <w:sz w:val="24"/>
          <w:szCs w:val="24"/>
        </w:rPr>
        <w:t xml:space="preserve">The IRS has been used in three studies </w:t>
      </w:r>
      <w:r w:rsidRPr="000F6924">
        <w:rPr>
          <w:rFonts w:ascii="Arial" w:eastAsia="Calibri" w:hAnsi="Arial" w:cs="Arial"/>
          <w:sz w:val="24"/>
          <w:szCs w:val="24"/>
        </w:rPr>
        <w:fldChar w:fldCharType="begin">
          <w:fldData xml:space="preserve">PEVuZE5vdGU+PENpdGU+PEF1dGhvcj5LbG9ub2ZmLUNvaGVuPC9BdXRob3I+PFllYXI+MjAwMTwv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==
</w:fldData>
        </w:fldChar>
      </w:r>
      <w:r w:rsidR="00A96B25">
        <w:rPr>
          <w:rFonts w:ascii="Arial" w:eastAsia="Calibri" w:hAnsi="Arial" w:cs="Arial"/>
          <w:sz w:val="24"/>
          <w:szCs w:val="24"/>
        </w:rPr>
        <w:instrText xml:space="preserve"> ADDIN EN.CITE </w:instrText>
      </w:r>
      <w:r w:rsidR="00A96B25">
        <w:rPr>
          <w:rFonts w:ascii="Arial" w:eastAsia="Calibri" w:hAnsi="Arial" w:cs="Arial"/>
          <w:sz w:val="24"/>
          <w:szCs w:val="24"/>
        </w:rPr>
        <w:fldChar w:fldCharType="begin">
          <w:fldData xml:space="preserve">PEVuZE5vdGU+PENpdGU+PEF1dGhvcj5LbG9ub2ZmLUNvaGVuPC9BdXRob3I+PFllYXI+MjAwMTwv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==
</w:fldData>
        </w:fldChar>
      </w:r>
      <w:r w:rsidR="00A96B25">
        <w:rPr>
          <w:rFonts w:ascii="Arial" w:eastAsia="Calibri" w:hAnsi="Arial" w:cs="Arial"/>
          <w:sz w:val="24"/>
          <w:szCs w:val="24"/>
        </w:rPr>
        <w:instrText xml:space="preserve"> ADDIN EN.CITE.DATA </w:instrText>
      </w:r>
      <w:r w:rsidR="00A96B25">
        <w:rPr>
          <w:rFonts w:ascii="Arial" w:eastAsia="Calibri" w:hAnsi="Arial" w:cs="Arial"/>
          <w:sz w:val="24"/>
          <w:szCs w:val="24"/>
        </w:rPr>
      </w:r>
      <w:r w:rsidR="00A96B25">
        <w:rPr>
          <w:rFonts w:ascii="Arial" w:eastAsia="Calibri" w:hAnsi="Arial" w:cs="Arial"/>
          <w:sz w:val="24"/>
          <w:szCs w:val="24"/>
        </w:rPr>
        <w:fldChar w:fldCharType="end"/>
      </w:r>
      <w:r w:rsidRPr="000F6924">
        <w:rPr>
          <w:rFonts w:ascii="Arial" w:eastAsia="Calibri" w:hAnsi="Arial" w:cs="Arial"/>
          <w:sz w:val="24"/>
          <w:szCs w:val="24"/>
        </w:rPr>
      </w:r>
      <w:r w:rsidRPr="000F6924">
        <w:rPr>
          <w:rFonts w:ascii="Arial" w:eastAsia="Calibri" w:hAnsi="Arial" w:cs="Arial"/>
          <w:sz w:val="24"/>
          <w:szCs w:val="24"/>
        </w:rPr>
        <w:fldChar w:fldCharType="separate"/>
      </w:r>
      <w:r w:rsidR="00A96B25">
        <w:rPr>
          <w:rFonts w:ascii="Arial" w:eastAsia="Calibri" w:hAnsi="Arial" w:cs="Arial"/>
          <w:sz w:val="24"/>
          <w:szCs w:val="24"/>
        </w:rPr>
        <w:t>(102, 142, 143)</w:t>
      </w:r>
      <w:r w:rsidRPr="000F6924">
        <w:rPr>
          <w:rFonts w:ascii="Arial" w:eastAsia="Calibri" w:hAnsi="Arial" w:cs="Arial"/>
          <w:sz w:val="24"/>
          <w:szCs w:val="24"/>
        </w:rPr>
        <w:fldChar w:fldCharType="end"/>
      </w:r>
      <w:r w:rsidRPr="000F6924">
        <w:rPr>
          <w:rFonts w:ascii="Arial" w:eastAsia="Calibri" w:hAnsi="Arial" w:cs="Arial"/>
          <w:sz w:val="24"/>
          <w:szCs w:val="24"/>
        </w:rPr>
        <w:t xml:space="preserve"> .</w:t>
      </w:r>
    </w:p>
    <w:p w14:paraId="1120A976" w14:textId="16140CFD" w:rsidR="00F63AFD" w:rsidRPr="000F6924" w:rsidRDefault="00F63AFD" w:rsidP="00F63AFD">
      <w:pPr>
        <w:spacing w:line="480" w:lineRule="auto"/>
        <w:rPr>
          <w:rFonts w:ascii="Arial" w:eastAsia="Calibri" w:hAnsi="Arial" w:cs="Arial"/>
          <w:sz w:val="24"/>
          <w:szCs w:val="24"/>
        </w:rPr>
      </w:pPr>
      <w:r w:rsidRPr="00733573">
        <w:rPr>
          <w:rFonts w:ascii="Arial" w:eastAsia="Calibri" w:hAnsi="Arial" w:cs="Arial"/>
          <w:b/>
          <w:sz w:val="24"/>
          <w:szCs w:val="24"/>
          <w:u w:val="single"/>
        </w:rPr>
        <w:lastRenderedPageBreak/>
        <w:t>Critique</w:t>
      </w:r>
      <w:r>
        <w:rPr>
          <w:rFonts w:ascii="Arial" w:eastAsia="Calibri" w:hAnsi="Arial" w:cs="Arial"/>
          <w:sz w:val="24"/>
          <w:szCs w:val="24"/>
        </w:rPr>
        <w:t>: There was no information provided on how</w:t>
      </w:r>
      <w:r w:rsidRPr="000F6924">
        <w:rPr>
          <w:rFonts w:ascii="Arial" w:eastAsia="Calibri" w:hAnsi="Arial" w:cs="Arial"/>
          <w:sz w:val="24"/>
          <w:szCs w:val="24"/>
        </w:rPr>
        <w:t xml:space="preserve"> the items were </w:t>
      </w:r>
      <w:r>
        <w:rPr>
          <w:rFonts w:ascii="Arial" w:eastAsia="Calibri" w:hAnsi="Arial" w:cs="Arial"/>
          <w:sz w:val="24"/>
          <w:szCs w:val="24"/>
        </w:rPr>
        <w:t>generated</w:t>
      </w:r>
      <w:r w:rsidRPr="000F6924">
        <w:rPr>
          <w:rFonts w:ascii="Arial" w:eastAsia="Calibri" w:hAnsi="Arial" w:cs="Arial"/>
          <w:sz w:val="24"/>
          <w:szCs w:val="24"/>
        </w:rPr>
        <w:t xml:space="preserve">, but </w:t>
      </w:r>
      <w:r>
        <w:rPr>
          <w:rFonts w:ascii="Arial" w:eastAsia="Calibri" w:hAnsi="Arial" w:cs="Arial"/>
          <w:sz w:val="24"/>
          <w:szCs w:val="24"/>
        </w:rPr>
        <w:t xml:space="preserve">they </w:t>
      </w:r>
      <w:r w:rsidRPr="000F6924">
        <w:rPr>
          <w:rFonts w:ascii="Arial" w:eastAsia="Calibri" w:hAnsi="Arial" w:cs="Arial"/>
          <w:sz w:val="24"/>
          <w:szCs w:val="24"/>
        </w:rPr>
        <w:t xml:space="preserve">were based on unpublished observations by Keye </w:t>
      </w:r>
      <w:r w:rsidRPr="000F6924">
        <w:rPr>
          <w:rFonts w:ascii="Arial" w:eastAsia="Calibri" w:hAnsi="Arial" w:cs="Arial"/>
          <w:i/>
          <w:sz w:val="24"/>
          <w:szCs w:val="24"/>
        </w:rPr>
        <w:t>et al</w:t>
      </w:r>
      <w:r w:rsidRPr="000F6924">
        <w:rPr>
          <w:rFonts w:ascii="Arial" w:eastAsia="Calibri" w:hAnsi="Arial" w:cs="Arial"/>
          <w:sz w:val="24"/>
          <w:szCs w:val="24"/>
        </w:rPr>
        <w:t xml:space="preserve"> </w:t>
      </w:r>
      <w:r w:rsidRPr="000F6924">
        <w:rPr>
          <w:rFonts w:ascii="Arial" w:eastAsia="Calibri" w:hAnsi="Arial" w:cs="Arial"/>
          <w:sz w:val="24"/>
          <w:szCs w:val="24"/>
        </w:rPr>
        <w:fldChar w:fldCharType="begin"/>
      </w:r>
      <w:r w:rsidR="00A96B25">
        <w:rPr>
          <w:rFonts w:ascii="Arial" w:eastAsia="Calibri" w:hAnsi="Arial" w:cs="Arial"/>
          <w:sz w:val="24"/>
          <w:szCs w:val="24"/>
        </w:rPr>
        <w:instrText xml:space="preserve"> ADDIN EN.CITE &lt;EndNote&gt;&lt;Cite&gt;&lt;Author&gt;Keye&lt;/Author&gt;&lt;Year&gt;1984&lt;/Year&gt;&lt;IDText&gt;PSYCHOSEXUAL RESPONSES TO INFERTILITY&lt;/IDText&gt;&lt;DisplayText&gt;(144)&lt;/DisplayText&gt;&lt;record&gt;&lt;keywords&gt;&lt;keyword&gt;Obstetrics &amp;amp; Gynecology&lt;/keyword&gt;&lt;/keywords&gt;&lt;urls&gt;&lt;related-urls&gt;&lt;url&gt;&amp;lt;Go to ISI&amp;gt;://WOS:A1984TK48700021&lt;/url&gt;&lt;/related-urls&gt;&lt;/urls&gt;&lt;isbn&gt;0009-9201&lt;/isbn&gt;&lt;work-type&gt;Article&lt;/work-type&gt;&lt;titles&gt;&lt;title&gt;PSYCHOSEXUAL RESPONSES TO INFERTILITY&lt;/title&gt;&lt;secondary-title&gt;Clinical Obstetrics and Gynecology&lt;/secondary-title&gt;&lt;/titles&gt;&lt;pages&gt;760-766&lt;/pages&gt;&lt;number&gt;3&lt;/number&gt;&lt;contributors&gt;&lt;authors&gt;&lt;author&gt;Keye, W. R.&lt;/author&gt;&lt;/authors&gt;&lt;/contributors&gt;&lt;language&gt;English&lt;/language&gt;&lt;added-date format="utc"&gt;1435241572&lt;/added-date&gt;&lt;ref-type name="Journal Article"&gt;17&lt;/ref-type&gt;&lt;auth-address&gt;KEYE, WR (reprint author), UNIV UTAH,SCH MED,DEPT OBSTET &amp;amp; GYNECOL,DIV REPROD ENDOCRINOL,SALT LAKE CITY,UT 84132, USA.&lt;/auth-address&gt;&lt;dates&gt;&lt;year&gt;1984&lt;/year&gt;&lt;/dates&gt;&lt;rec-number&gt;1675&lt;/rec-number&gt;&lt;last-updated-date format="utc"&gt;1435241572&lt;/last-updated-date&gt;&lt;accession-num&gt;WOS:A1984TK48700021&lt;/accession-num&gt;&lt;electronic-resource-num&gt;10.1097/00003081-198409000-00024&lt;/electronic-resource-num&gt;&lt;volume&gt;27&lt;/volume&gt;&lt;/record&gt;&lt;/Cite&gt;&lt;/EndNote&gt;</w:instrText>
      </w:r>
      <w:r w:rsidRPr="000F6924">
        <w:rPr>
          <w:rFonts w:ascii="Arial" w:eastAsia="Calibri" w:hAnsi="Arial" w:cs="Arial"/>
          <w:sz w:val="24"/>
          <w:szCs w:val="24"/>
        </w:rPr>
        <w:fldChar w:fldCharType="separate"/>
      </w:r>
      <w:r w:rsidR="00A96B25">
        <w:rPr>
          <w:rFonts w:ascii="Arial" w:eastAsia="Calibri" w:hAnsi="Arial" w:cs="Arial"/>
          <w:sz w:val="24"/>
          <w:szCs w:val="24"/>
        </w:rPr>
        <w:t>(144)</w:t>
      </w:r>
      <w:r w:rsidRPr="000F6924">
        <w:rPr>
          <w:rFonts w:ascii="Arial" w:eastAsia="Calibri" w:hAnsi="Arial" w:cs="Arial"/>
          <w:sz w:val="24"/>
          <w:szCs w:val="24"/>
        </w:rPr>
        <w:fldChar w:fldCharType="end"/>
      </w:r>
      <w:r>
        <w:rPr>
          <w:rFonts w:ascii="Arial" w:eastAsia="Calibri" w:hAnsi="Arial" w:cs="Arial"/>
          <w:sz w:val="24"/>
          <w:szCs w:val="24"/>
        </w:rPr>
        <w:t xml:space="preserve"> There was no data on </w:t>
      </w:r>
      <w:r w:rsidRPr="00460780">
        <w:rPr>
          <w:rFonts w:ascii="Arial" w:eastAsia="Calibri" w:hAnsi="Arial" w:cs="Arial"/>
          <w:sz w:val="24"/>
          <w:szCs w:val="24"/>
        </w:rPr>
        <w:t xml:space="preserve">reliability, validity, or responsiveness to change </w:t>
      </w:r>
      <w:r>
        <w:rPr>
          <w:rFonts w:ascii="Arial" w:eastAsia="Calibri" w:hAnsi="Arial" w:cs="Arial"/>
          <w:sz w:val="24"/>
          <w:szCs w:val="24"/>
        </w:rPr>
        <w:t>for this instrument</w:t>
      </w:r>
      <w:r w:rsidRPr="00460780">
        <w:rPr>
          <w:rFonts w:ascii="Arial" w:eastAsia="Calibri" w:hAnsi="Arial" w:cs="Arial"/>
          <w:sz w:val="24"/>
          <w:szCs w:val="24"/>
        </w:rPr>
        <w:t xml:space="preserve">.  </w:t>
      </w:r>
    </w:p>
    <w:p w14:paraId="2D11BD62" w14:textId="77777777" w:rsidR="00F63AFD" w:rsidRDefault="00F63AFD" w:rsidP="00F63AFD">
      <w:pPr>
        <w:spacing w:after="360" w:line="480" w:lineRule="auto"/>
        <w:ind w:rightChars="-20" w:right="-44"/>
        <w:contextualSpacing/>
        <w:rPr>
          <w:rFonts w:ascii="Arial" w:eastAsia="Calibri" w:hAnsi="Arial" w:cs="Arial"/>
          <w:b/>
          <w:bCs/>
          <w:sz w:val="24"/>
          <w:szCs w:val="24"/>
        </w:rPr>
      </w:pPr>
    </w:p>
    <w:p w14:paraId="1C9B14D9" w14:textId="3CC52161" w:rsidR="00F63AFD" w:rsidRPr="000F6924" w:rsidRDefault="00F63AFD" w:rsidP="00F63AFD">
      <w:pPr>
        <w:spacing w:after="360" w:line="480" w:lineRule="auto"/>
        <w:ind w:rightChars="-20" w:right="-44"/>
        <w:contextualSpacing/>
        <w:rPr>
          <w:rFonts w:ascii="Arial" w:eastAsia="Calibri" w:hAnsi="Arial" w:cs="Arial"/>
          <w:b/>
          <w:bCs/>
          <w:sz w:val="24"/>
          <w:szCs w:val="24"/>
        </w:rPr>
      </w:pPr>
      <w:r>
        <w:rPr>
          <w:rFonts w:ascii="Arial" w:eastAsia="Calibri" w:hAnsi="Arial" w:cs="Arial"/>
          <w:b/>
          <w:bCs/>
          <w:sz w:val="24"/>
          <w:szCs w:val="24"/>
        </w:rPr>
        <w:t>(iii)</w:t>
      </w:r>
      <w:r w:rsidRPr="000F6924">
        <w:rPr>
          <w:rFonts w:ascii="Arial" w:eastAsia="Calibri" w:hAnsi="Arial" w:cs="Arial"/>
          <w:b/>
          <w:bCs/>
          <w:sz w:val="24"/>
          <w:szCs w:val="24"/>
        </w:rPr>
        <w:t xml:space="preserve">The Fertility Problem Inventory (FPI) </w:t>
      </w:r>
      <w:r w:rsidRPr="000F6924">
        <w:rPr>
          <w:rFonts w:ascii="Arial" w:eastAsia="Calibri" w:hAnsi="Arial" w:cs="Arial"/>
          <w:b/>
          <w:bCs/>
          <w:sz w:val="24"/>
          <w:szCs w:val="24"/>
        </w:rPr>
        <w:fldChar w:fldCharType="begin"/>
      </w:r>
      <w:r w:rsidR="00A96B25">
        <w:rPr>
          <w:rFonts w:ascii="Arial" w:eastAsia="Calibri" w:hAnsi="Arial" w:cs="Arial"/>
          <w:b/>
          <w:bCs/>
          <w:sz w:val="24"/>
          <w:szCs w:val="24"/>
        </w:rPr>
        <w:instrText xml:space="preserve"> ADDIN EN.CITE &lt;EndNote&gt;&lt;Cite&gt;&lt;Author&gt;Newton&lt;/Author&gt;&lt;Year&gt;1999&lt;/Year&gt;&lt;IDText&gt;The fertility problem inventory: measuring perceived infertility-related stress&lt;/IDText&gt;&lt;DisplayText&gt;(145)&lt;/DisplayText&gt;&lt;record&gt;&lt;dates&gt;&lt;pub-dates&gt;&lt;date&gt;Jul&lt;/date&gt;&lt;/pub-dates&gt;&lt;year&gt;1999&lt;/year&gt;&lt;/dates&gt;&lt;urls&gt;&lt;related-urls&gt;&lt;url&gt;&amp;lt;Go to ISI&amp;gt;://WOS:000081225400010&lt;/url&gt;&lt;/related-urls&gt;&lt;/urls&gt;&lt;isbn&gt;0015-0282&lt;/isbn&gt;&lt;titles&gt;&lt;title&gt;The fertility problem inventory: measuring perceived infertility-related stress&lt;/title&gt;&lt;secondary-title&gt;Fertility and Sterility&lt;/secondary-title&gt;&lt;/titles&gt;&lt;number&gt;1&lt;/number&gt;&lt;contributors&gt;&lt;authors&gt;&lt;author&gt;Newton, C. R.&lt;/author&gt;&lt;author&gt;Sherrard, W.&lt;/author&gt;&lt;author&gt;Glavac, I.&lt;/author&gt;&lt;/authors&gt;&lt;/contributors&gt;&lt;added-date format="utc"&gt;1354423155&lt;/added-date&gt;&lt;ref-type name="Journal Article"&gt;17&lt;/ref-type&gt;&lt;rec-number&gt;1251&lt;/rec-number&gt;&lt;last-updated-date format="utc"&gt;1361376155&lt;/last-updated-date&gt;&lt;accession-num&gt;WOS:000081225400010&lt;/accession-num&gt;&lt;electronic-resource-num&gt;10.1016/s0015-0282(99)00164-8&lt;/electronic-resource-num&gt;&lt;volume&gt;72&lt;/volume&gt;&lt;/record&gt;&lt;/Cite&gt;&lt;/EndNote&gt;</w:instrText>
      </w:r>
      <w:r w:rsidRPr="000F6924">
        <w:rPr>
          <w:rFonts w:ascii="Arial" w:eastAsia="Calibri" w:hAnsi="Arial" w:cs="Arial"/>
          <w:b/>
          <w:bCs/>
          <w:sz w:val="24"/>
          <w:szCs w:val="24"/>
        </w:rPr>
        <w:fldChar w:fldCharType="separate"/>
      </w:r>
      <w:r w:rsidR="00A96B25">
        <w:rPr>
          <w:rFonts w:ascii="Arial" w:eastAsia="Calibri" w:hAnsi="Arial" w:cs="Arial"/>
          <w:b/>
          <w:bCs/>
          <w:sz w:val="24"/>
          <w:szCs w:val="24"/>
        </w:rPr>
        <w:t>(145)</w:t>
      </w:r>
      <w:r w:rsidRPr="000F6924">
        <w:rPr>
          <w:rFonts w:ascii="Arial" w:eastAsia="Calibri" w:hAnsi="Arial" w:cs="Arial"/>
          <w:b/>
          <w:bCs/>
          <w:sz w:val="24"/>
          <w:szCs w:val="24"/>
        </w:rPr>
        <w:fldChar w:fldCharType="end"/>
      </w:r>
      <w:r w:rsidRPr="000F6924">
        <w:rPr>
          <w:rFonts w:ascii="Arial" w:eastAsia="Calibri" w:hAnsi="Arial" w:cs="Arial"/>
          <w:b/>
          <w:bCs/>
          <w:sz w:val="24"/>
          <w:szCs w:val="24"/>
        </w:rPr>
        <w:t>:</w:t>
      </w:r>
    </w:p>
    <w:p w14:paraId="047B7DCF" w14:textId="77777777"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Newton </w:t>
      </w:r>
      <w:r w:rsidRPr="000F6924">
        <w:rPr>
          <w:rFonts w:ascii="Arial" w:eastAsia="Calibri" w:hAnsi="Arial" w:cs="Arial"/>
          <w:i/>
          <w:sz w:val="24"/>
          <w:szCs w:val="24"/>
        </w:rPr>
        <w:t>et al</w:t>
      </w:r>
      <w:r w:rsidRPr="000F6924">
        <w:rPr>
          <w:rFonts w:ascii="Arial" w:eastAsia="Calibri" w:hAnsi="Arial" w:cs="Arial"/>
          <w:sz w:val="24"/>
          <w:szCs w:val="24"/>
        </w:rPr>
        <w:t xml:space="preserve"> developed this tool with the aim to have a valid reliable instrument to measure perceived infertility-related stress. </w:t>
      </w:r>
    </w:p>
    <w:p w14:paraId="109631CA" w14:textId="77777777"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Items were generated from the problematic situations and beliefs reported by patients with infertility that have been published in the scientific literature and from infertility-related themes highlighted by other researchers. </w:t>
      </w:r>
    </w:p>
    <w:p w14:paraId="6D00BFB6" w14:textId="77777777" w:rsidR="00F63AFD" w:rsidRPr="000F6924" w:rsidRDefault="00F63AFD" w:rsidP="00F63AFD">
      <w:pPr>
        <w:spacing w:before="240" w:line="480" w:lineRule="auto"/>
        <w:rPr>
          <w:rFonts w:ascii="Arial" w:eastAsia="Calibri" w:hAnsi="Arial" w:cs="Arial"/>
          <w:sz w:val="24"/>
          <w:szCs w:val="24"/>
        </w:rPr>
      </w:pPr>
      <w:r w:rsidRPr="000F6924">
        <w:rPr>
          <w:rFonts w:ascii="Arial" w:eastAsia="Calibri" w:hAnsi="Arial" w:cs="Arial"/>
          <w:sz w:val="24"/>
          <w:szCs w:val="24"/>
        </w:rPr>
        <w:t xml:space="preserve">The sample used to develop this questionnaire was taken from a cohort of couples referred for assessment and treatment of infertility at a University Hospital. Data were collected via postal questionnaires approximately three months prior to the first treatment cycle: IVF, intrauterine insemination (IUI), ovulation induction (OI) or donor insemination (DI).  </w:t>
      </w:r>
      <w:r w:rsidRPr="00035A14">
        <w:rPr>
          <w:rFonts w:ascii="Arial" w:eastAsia="Calibri" w:hAnsi="Arial" w:cs="Arial"/>
          <w:sz w:val="24"/>
          <w:szCs w:val="24"/>
        </w:rPr>
        <w:t>1153 women and 1149 men</w:t>
      </w:r>
      <w:r>
        <w:rPr>
          <w:rFonts w:ascii="Arial" w:eastAsia="Calibri" w:hAnsi="Arial" w:cs="Arial"/>
          <w:sz w:val="24"/>
          <w:szCs w:val="24"/>
        </w:rPr>
        <w:t xml:space="preserve"> participated in the study.</w:t>
      </w:r>
    </w:p>
    <w:p w14:paraId="50C7A533" w14:textId="77777777" w:rsidR="00F63AFD" w:rsidRPr="000F6924" w:rsidRDefault="00F63AFD" w:rsidP="00F63AFD">
      <w:pPr>
        <w:spacing w:before="240" w:line="480" w:lineRule="auto"/>
        <w:rPr>
          <w:rFonts w:ascii="Arial" w:eastAsia="Calibri" w:hAnsi="Arial" w:cs="Arial"/>
          <w:sz w:val="24"/>
          <w:szCs w:val="24"/>
        </w:rPr>
      </w:pPr>
      <w:r w:rsidRPr="000F6924">
        <w:rPr>
          <w:rFonts w:ascii="Arial" w:eastAsia="Calibri" w:hAnsi="Arial" w:cs="Arial"/>
          <w:sz w:val="24"/>
          <w:szCs w:val="24"/>
        </w:rPr>
        <w:t xml:space="preserve">The authors initially identified eighty-four items within seven domains initially: social concern, sexual concern, relationship concern, role loss, role failure, need for parenthood and rejection of a child free lifestyle. The item response was a six point Likert scale from ‘strongly agree’ to ‘strongly disagree’. Items were checked for frequency of endorsement and discarded if 95% of male or female respondents had endorsed them at either end of the rating scale (1/2 or 5/6).  Items were discarded if there was a marked tendency to answer in a socially desirable way.  Scale inter-correlations were performed between the </w:t>
      </w:r>
      <w:r w:rsidRPr="000F6924">
        <w:rPr>
          <w:rFonts w:ascii="Arial" w:eastAsia="Calibri" w:hAnsi="Arial" w:cs="Arial"/>
          <w:sz w:val="24"/>
          <w:szCs w:val="24"/>
        </w:rPr>
        <w:lastRenderedPageBreak/>
        <w:t>seven original scales.  The domains of ‘role loss’ and ‘role failure’ were excluded because they correlated too highly with each other (0.77) and with ‘social concern’ (0.81 and 0.72 respectively). However, no exploratory factor analytical techniques were used</w:t>
      </w:r>
    </w:p>
    <w:p w14:paraId="16196794" w14:textId="77777777"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The assessment of face and content validity was not reported. A sequential strategy for scale construction was used to obtain the final questionnaire. Half the responses (n=1151) of the questionnaire were used for item analysis and the other half (n=1151) used to assess reliability and validity.</w:t>
      </w:r>
    </w:p>
    <w:p w14:paraId="67A74845" w14:textId="77777777"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Internal consistency reliability was assessed using item-total correlation and Cronbach’s alpha statistic. Items were discarded if the item-total correlation was &lt;0.40. The Cronbach’s alpha statistic domain values ranged from sexual concern (α =0.77) to social concern (α =0.87), indicating that the items in the five scales were relatively homogeneous. The final questionnaire had 64 items divided into five domains. </w:t>
      </w:r>
    </w:p>
    <w:p w14:paraId="178C5F0D" w14:textId="77777777" w:rsidR="00F63AFD" w:rsidRPr="000F6924" w:rsidRDefault="00F63AFD" w:rsidP="00F63AFD">
      <w:pPr>
        <w:spacing w:line="480" w:lineRule="auto"/>
        <w:rPr>
          <w:rFonts w:ascii="Arial" w:eastAsia="Calibri" w:hAnsi="Arial" w:cs="Arial"/>
          <w:sz w:val="24"/>
          <w:szCs w:val="24"/>
        </w:rPr>
      </w:pPr>
      <w:r>
        <w:rPr>
          <w:rFonts w:ascii="Arial" w:eastAsia="Calibri" w:hAnsi="Arial" w:cs="Arial"/>
          <w:sz w:val="24"/>
          <w:szCs w:val="24"/>
        </w:rPr>
        <w:t>T</w:t>
      </w:r>
      <w:r w:rsidRPr="000F6924">
        <w:rPr>
          <w:rFonts w:ascii="Arial" w:eastAsia="Calibri" w:hAnsi="Arial" w:cs="Arial"/>
          <w:sz w:val="24"/>
          <w:szCs w:val="24"/>
        </w:rPr>
        <w:t xml:space="preserve">est-retest reliability </w:t>
      </w:r>
      <w:r>
        <w:rPr>
          <w:rFonts w:ascii="Arial" w:eastAsia="Calibri" w:hAnsi="Arial" w:cs="Arial"/>
          <w:sz w:val="24"/>
          <w:szCs w:val="24"/>
        </w:rPr>
        <w:t>assessment was performed on</w:t>
      </w:r>
      <w:r w:rsidRPr="000F6924">
        <w:rPr>
          <w:rFonts w:ascii="Arial" w:eastAsia="Calibri" w:hAnsi="Arial" w:cs="Arial"/>
          <w:sz w:val="24"/>
          <w:szCs w:val="24"/>
        </w:rPr>
        <w:t xml:space="preserve"> 17 men and 17 women, who completed the questionnaire on</w:t>
      </w:r>
      <w:r>
        <w:rPr>
          <w:rFonts w:ascii="Arial" w:eastAsia="Calibri" w:hAnsi="Arial" w:cs="Arial"/>
          <w:sz w:val="24"/>
          <w:szCs w:val="24"/>
        </w:rPr>
        <w:t xml:space="preserve"> two occasions, 30 days apart. </w:t>
      </w:r>
      <w:r w:rsidRPr="000F6924">
        <w:rPr>
          <w:rFonts w:ascii="Arial" w:eastAsia="Calibri" w:hAnsi="Arial" w:cs="Arial"/>
          <w:sz w:val="24"/>
          <w:szCs w:val="24"/>
        </w:rPr>
        <w:t>The correlation was made on global FPI scor</w:t>
      </w:r>
      <w:r>
        <w:rPr>
          <w:rFonts w:ascii="Arial" w:eastAsia="Calibri" w:hAnsi="Arial" w:cs="Arial"/>
          <w:sz w:val="24"/>
          <w:szCs w:val="24"/>
        </w:rPr>
        <w:t>es: men (0.84) and women (0.83).</w:t>
      </w:r>
    </w:p>
    <w:p w14:paraId="7F274358" w14:textId="77777777"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The assessment of construct validity was separated into discriminant and convergent validity. Discriminant validity was assessed using inter-correlations between each of the five remaining scales. These were reported to range from 0.26 to 0.66. The scores indicated that the scales are measuring sep</w:t>
      </w:r>
      <w:r>
        <w:rPr>
          <w:rFonts w:ascii="Arial" w:eastAsia="Calibri" w:hAnsi="Arial" w:cs="Arial"/>
          <w:sz w:val="24"/>
          <w:szCs w:val="24"/>
        </w:rPr>
        <w:t>a</w:t>
      </w:r>
      <w:r w:rsidRPr="000F6924">
        <w:rPr>
          <w:rFonts w:ascii="Arial" w:eastAsia="Calibri" w:hAnsi="Arial" w:cs="Arial"/>
          <w:sz w:val="24"/>
          <w:szCs w:val="24"/>
        </w:rPr>
        <w:t xml:space="preserve">rate, though related dimensions of infertility stress. </w:t>
      </w:r>
    </w:p>
    <w:p w14:paraId="204F8E11" w14:textId="78CF53DD"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Convergent validity was assessed by concurrently measuring depression (Beck Depression Inventory</w:t>
      </w:r>
      <w:r w:rsidRPr="000F6924">
        <w:rPr>
          <w:rFonts w:ascii="Arial" w:eastAsia="Calibri" w:hAnsi="Arial" w:cs="Arial"/>
          <w:sz w:val="24"/>
          <w:szCs w:val="24"/>
        </w:rPr>
        <w:fldChar w:fldCharType="begin"/>
      </w:r>
      <w:r w:rsidR="00A96B25">
        <w:rPr>
          <w:rFonts w:ascii="Arial" w:eastAsia="Calibri" w:hAnsi="Arial" w:cs="Arial"/>
          <w:sz w:val="24"/>
          <w:szCs w:val="24"/>
        </w:rPr>
        <w:instrText xml:space="preserve"> ADDIN EN.CITE &lt;EndNote&gt;&lt;Cite&gt;&lt;Author&gt;Beck&lt;/Author&gt;&lt;Year&gt;1988&lt;/Year&gt;&lt;IDText&gt;PSYCHOMETRIC PROPERTIES OF THE BECK DEPRESSION INVENTORY - 25 YEARS OF EVALUATION&lt;/IDText&gt;&lt;DisplayText&gt;(146)&lt;/DisplayText&gt;&lt;record&gt;&lt;dates&gt;&lt;pub-dates&gt;&lt;date&gt;1988&lt;/date&gt;&lt;/pub-dates&gt;&lt;year&gt;1988&lt;/year&gt;&lt;/dates&gt;&lt;urls&gt;&lt;related-urls&gt;&lt;url&gt;&amp;lt;Go to ISI&amp;gt;://WOS:A1988L913100004&lt;/url&gt;&lt;/related-urls&gt;&lt;/urls&gt;&lt;isbn&gt;0272-7358&lt;/isbn&gt;&lt;titles&gt;&lt;title&gt;PSYCHOMETRIC PROPERTIES OF THE BECK DEPRESSION INVENTORY - 25 YEARS OF EVALUATION&lt;/title&gt;&lt;secondary-title&gt;Clinical Psychology Review&lt;/secondary-title&gt;&lt;/titles&gt;&lt;pages&gt;77-100&lt;/pages&gt;&lt;number&gt;1&lt;/number&gt;&lt;contributors&gt;&lt;authors&gt;&lt;author&gt;Beck, A. T.&lt;/author&gt;&lt;author&gt;Steer, R. A.&lt;/author&gt;&lt;author&gt;Garbin, M. G.&lt;/author&gt;&lt;/authors&gt;&lt;/contributors&gt;&lt;added-date format="utc"&gt;1462933727&lt;/added-date&gt;&lt;ref-type name="Journal Article"&gt;17&lt;/ref-type&gt;&lt;rec-number&gt;1878&lt;/rec-number&gt;&lt;last-updated-date format="utc"&gt;1462933727&lt;/last-updated-date&gt;&lt;accession-num&gt;WOS:A1988L913100004&lt;/accession-num&gt;&lt;electronic-resource-num&gt;10.1016/0272-7358(88)90050-5&lt;/electronic-resource-num&gt;&lt;volume&gt;8&lt;/volume&gt;&lt;/record&gt;&lt;/Cite&gt;&lt;/EndNote&gt;</w:instrText>
      </w:r>
      <w:r w:rsidRPr="000F6924">
        <w:rPr>
          <w:rFonts w:ascii="Arial" w:eastAsia="Calibri" w:hAnsi="Arial" w:cs="Arial"/>
          <w:sz w:val="24"/>
          <w:szCs w:val="24"/>
        </w:rPr>
        <w:fldChar w:fldCharType="separate"/>
      </w:r>
      <w:r w:rsidR="00A96B25">
        <w:rPr>
          <w:rFonts w:ascii="Arial" w:eastAsia="Calibri" w:hAnsi="Arial" w:cs="Arial"/>
          <w:sz w:val="24"/>
          <w:szCs w:val="24"/>
        </w:rPr>
        <w:t>(146)</w:t>
      </w:r>
      <w:r w:rsidRPr="000F6924">
        <w:rPr>
          <w:rFonts w:ascii="Arial" w:eastAsia="Calibri" w:hAnsi="Arial" w:cs="Arial"/>
          <w:sz w:val="24"/>
          <w:szCs w:val="24"/>
        </w:rPr>
        <w:fldChar w:fldCharType="end"/>
      </w:r>
      <w:r w:rsidRPr="000F6924">
        <w:rPr>
          <w:rFonts w:ascii="Arial" w:eastAsia="Calibri" w:hAnsi="Arial" w:cs="Arial"/>
          <w:sz w:val="24"/>
          <w:szCs w:val="24"/>
        </w:rPr>
        <w:t>, state anxiety (State-Trait Anxiety Inventory</w:t>
      </w:r>
      <w:r w:rsidRPr="000F6924">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&lt;EndNote&gt;&lt;Cite&gt;&lt;Author&gt;Spielberger&lt;/Author&gt;&lt;Year&gt;1970&lt;/Year&gt;&lt;IDText&gt;Manual for the State-Trait Anxiety Inventory (form Y)&lt;/IDText&gt;&lt;DisplayText&gt;(100)&lt;/DisplayText&gt;&lt;record&gt;&lt;titles&gt;&lt;title&gt;&lt;style face="italic" font="default" size="100%"&gt;Manual for the State-Trait Anxiety Inventory (form Y)&lt;/style&gt;&lt;style face="italic" font="default" size="100%"&gt;&lt;/style&gt;&lt;/title&gt;&lt;/titles&gt;&lt;contributors&gt;&lt;authors&gt;&lt;author&gt;Spielberger, C. D.,&lt;/author&gt;&lt;author&gt;Gorsuch, R.L.,&lt;/author&gt;&lt;author&gt;and Lushene. R.E.&lt;/author&gt;&lt;/authors&gt;&lt;/contributors&gt;&lt;added-date format="utc"&gt;1354373364&lt;/added-date&gt;&lt;pub-location&gt;Palo Alto, CA&lt;/pub-location&gt;&lt;ref-type name="Book"&gt;6&lt;/ref-type&gt;&lt;dates&gt;&lt;year&gt;1970&lt;/year&gt;&lt;/dates&gt;&lt;rec-number&gt;1247&lt;/rec-number&gt;&lt;publisher&gt;Consulting Psychologists Press&lt;/publisher&gt;&lt;last-updated-date format="utc"&gt;1361376155&lt;/last-updated-date&gt;&lt;/record&gt;&lt;/Cite&gt;&lt;/EndNote&gt;</w:instrText>
      </w:r>
      <w:r w:rsidRPr="000F6924">
        <w:rPr>
          <w:rFonts w:ascii="Arial" w:eastAsia="Calibri" w:hAnsi="Arial" w:cs="Arial"/>
          <w:sz w:val="24"/>
          <w:szCs w:val="24"/>
        </w:rPr>
        <w:fldChar w:fldCharType="separate"/>
      </w:r>
      <w:r w:rsidR="00261289">
        <w:rPr>
          <w:rFonts w:ascii="Arial" w:eastAsia="Calibri" w:hAnsi="Arial" w:cs="Arial"/>
          <w:sz w:val="24"/>
          <w:szCs w:val="24"/>
        </w:rPr>
        <w:t>(100)</w:t>
      </w:r>
      <w:r w:rsidRPr="000F6924">
        <w:rPr>
          <w:rFonts w:ascii="Arial" w:eastAsia="Calibri" w:hAnsi="Arial" w:cs="Arial"/>
          <w:sz w:val="24"/>
          <w:szCs w:val="24"/>
        </w:rPr>
        <w:fldChar w:fldCharType="end"/>
      </w:r>
      <w:r w:rsidRPr="000F6924">
        <w:rPr>
          <w:rFonts w:ascii="Arial" w:eastAsia="Calibri" w:hAnsi="Arial" w:cs="Arial"/>
          <w:sz w:val="24"/>
          <w:szCs w:val="24"/>
        </w:rPr>
        <w:t xml:space="preserve">, </w:t>
      </w:r>
      <w:r w:rsidRPr="000F6924">
        <w:rPr>
          <w:rFonts w:ascii="Arial" w:eastAsia="Calibri" w:hAnsi="Arial" w:cs="Arial"/>
          <w:sz w:val="24"/>
          <w:szCs w:val="24"/>
        </w:rPr>
        <w:lastRenderedPageBreak/>
        <w:t>and marital adjustment (Dyadic Adjustment Scale</w:t>
      </w:r>
      <w:r w:rsidRPr="000F6924">
        <w:rPr>
          <w:rFonts w:ascii="Arial" w:eastAsia="Calibri" w:hAnsi="Arial" w:cs="Arial"/>
          <w:sz w:val="24"/>
          <w:szCs w:val="24"/>
        </w:rPr>
        <w:fldChar w:fldCharType="begin"/>
      </w:r>
      <w:r w:rsidR="00A96B25">
        <w:rPr>
          <w:rFonts w:ascii="Arial" w:eastAsia="Calibri" w:hAnsi="Arial" w:cs="Arial"/>
          <w:sz w:val="24"/>
          <w:szCs w:val="24"/>
        </w:rPr>
        <w:instrText xml:space="preserve"> ADDIN EN.CITE &lt;EndNote&gt;&lt;Cite&gt;&lt;Author&gt;Spanier&lt;/Author&gt;&lt;Year&gt;1976&lt;/Year&gt;&lt;IDText&gt;MEASURING DYADIC ADJUSTMENT - NEW SCALES FOR ASSESSING QUALITY OF MARRIAGE AND SIMILAR DYADS&lt;/IDText&gt;&lt;DisplayText&gt;(147)&lt;/DisplayText&gt;&lt;record&gt;&lt;dates&gt;&lt;pub-dates&gt;&lt;date&gt;1976&lt;/date&gt;&lt;/pub-dates&gt;&lt;year&gt;1976&lt;/year&gt;&lt;/dates&gt;&lt;urls&gt;&lt;related-urls&gt;&lt;url&gt;&amp;lt;Go to ISI&amp;gt;://WOS:A1976BK46600002&lt;/url&gt;&lt;/related-urls&gt;&lt;/urls&gt;&lt;isbn&gt;0022-2445&lt;/isbn&gt;&lt;titles&gt;&lt;title&gt;MEASURING DYADIC ADJUSTMENT - NEW SCALES FOR ASSESSING QUALITY OF MARRIAGE AND SIMILAR DYADS&lt;/title&gt;&lt;secondary-title&gt;Journal of Marriage and the Family&lt;/secondary-title&gt;&lt;/titles&gt;&lt;pages&gt;15-28&lt;/pages&gt;&lt;number&gt;1&lt;/number&gt;&lt;contributors&gt;&lt;authors&gt;&lt;author&gt;Spanier, G. B.&lt;/author&gt;&lt;/authors&gt;&lt;/contributors&gt;&lt;added-date format="utc"&gt;1462934537&lt;/added-date&gt;&lt;ref-type name="Journal Article"&gt;17&lt;/ref-type&gt;&lt;rec-number&gt;1880&lt;/rec-number&gt;&lt;last-updated-date format="utc"&gt;1462934537&lt;/last-updated-date&gt;&lt;accession-num&gt;WOS:A1976BK46600002&lt;/accession-num&gt;&lt;electronic-resource-num&gt;10.2307/350547&lt;/electronic-resource-num&gt;&lt;volume&gt;38&lt;/volume&gt;&lt;/record&gt;&lt;/Cite&gt;&lt;/EndNote&gt;</w:instrText>
      </w:r>
      <w:r w:rsidRPr="000F6924">
        <w:rPr>
          <w:rFonts w:ascii="Arial" w:eastAsia="Calibri" w:hAnsi="Arial" w:cs="Arial"/>
          <w:sz w:val="24"/>
          <w:szCs w:val="24"/>
        </w:rPr>
        <w:fldChar w:fldCharType="separate"/>
      </w:r>
      <w:r w:rsidR="00A96B25">
        <w:rPr>
          <w:rFonts w:ascii="Arial" w:eastAsia="Calibri" w:hAnsi="Arial" w:cs="Arial"/>
          <w:sz w:val="24"/>
          <w:szCs w:val="24"/>
        </w:rPr>
        <w:t>(147)</w:t>
      </w:r>
      <w:r w:rsidRPr="000F6924">
        <w:rPr>
          <w:rFonts w:ascii="Arial" w:eastAsia="Calibri" w:hAnsi="Arial" w:cs="Arial"/>
          <w:sz w:val="24"/>
          <w:szCs w:val="24"/>
        </w:rPr>
        <w:fldChar w:fldCharType="end"/>
      </w:r>
      <w:r w:rsidRPr="000F6924">
        <w:rPr>
          <w:rFonts w:ascii="Arial" w:eastAsia="Calibri" w:hAnsi="Arial" w:cs="Arial"/>
          <w:sz w:val="24"/>
          <w:szCs w:val="24"/>
        </w:rPr>
        <w:t xml:space="preserve">, the hypothesis being that there would be positive correlations between the FPI score and anxiety and depression scores, and a negative correlation between marital adjustment and FPI scores. </w:t>
      </w:r>
    </w:p>
    <w:p w14:paraId="2709E8D6" w14:textId="08CD0FF0"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All correlations were in the expected direction.  Higher scores on the FPI for men and women, both on individual scales and globally were associated with higher depression scores. Correlations were greater for social, sexual and relationship concern than for rejection of a childfree lifestyle and need for parenthood.  Higher global and individual scale FPI scores were also associated with higher state anxiety scores, but did not reach statistical significance.  Statistically significant correlations were observed between marital adjustment scores and scores on the relationship concern and sexual concern scales of the FPI for both men and women.  T</w:t>
      </w:r>
      <w:r w:rsidR="00BB5EF6">
        <w:rPr>
          <w:rFonts w:ascii="Arial" w:eastAsia="Calibri" w:hAnsi="Arial" w:cs="Arial"/>
          <w:sz w:val="24"/>
          <w:szCs w:val="24"/>
        </w:rPr>
        <w:t>en</w:t>
      </w:r>
      <w:r w:rsidRPr="000F6924">
        <w:rPr>
          <w:rFonts w:ascii="Arial" w:eastAsia="Calibri" w:hAnsi="Arial" w:cs="Arial"/>
          <w:sz w:val="24"/>
          <w:szCs w:val="24"/>
        </w:rPr>
        <w:t xml:space="preserve"> </w:t>
      </w:r>
      <w:r w:rsidR="00BF453A">
        <w:rPr>
          <w:rFonts w:ascii="Arial" w:eastAsia="Calibri" w:hAnsi="Arial" w:cs="Arial"/>
          <w:sz w:val="24"/>
          <w:szCs w:val="24"/>
        </w:rPr>
        <w:t xml:space="preserve"> </w:t>
      </w:r>
      <w:r w:rsidRPr="000F6924">
        <w:rPr>
          <w:rFonts w:ascii="Arial" w:eastAsia="Calibri" w:hAnsi="Arial" w:cs="Arial"/>
          <w:sz w:val="24"/>
          <w:szCs w:val="24"/>
        </w:rPr>
        <w:t>studies have used FPI to assess fertility related distress</w:t>
      </w:r>
      <w:r w:rsidR="00320F39">
        <w:rPr>
          <w:rFonts w:ascii="Arial" w:eastAsia="Calibri" w:hAnsi="Arial" w:cs="Arial"/>
          <w:sz w:val="24"/>
          <w:szCs w:val="24"/>
        </w:rPr>
        <w:fldChar w:fldCharType="begin">
          <w:fldData xml:space="preserve">PEVuZE5vdGU+PENpdGU+PEF1dGhvcj5OZXd0b248L0F1dGhvcj48WWVhcj4xOTk5PC9ZZWFyPjxJ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</w:fldData>
        </w:fldChar>
      </w:r>
      <w:r w:rsidR="00BB5EF6">
        <w:rPr>
          <w:rFonts w:ascii="Arial" w:eastAsia="Calibri" w:hAnsi="Arial" w:cs="Arial"/>
          <w:sz w:val="24"/>
          <w:szCs w:val="24"/>
        </w:rPr>
        <w:instrText xml:space="preserve"> ADDIN EN.CITE </w:instrText>
      </w:r>
      <w:r w:rsidR="00BB5EF6">
        <w:rPr>
          <w:rFonts w:ascii="Arial" w:eastAsia="Calibri" w:hAnsi="Arial" w:cs="Arial"/>
          <w:sz w:val="24"/>
          <w:szCs w:val="24"/>
        </w:rPr>
        <w:fldChar w:fldCharType="begin">
          <w:fldData xml:space="preserve">PEVuZE5vdGU+PENpdGU+PEF1dGhvcj5OZXd0b248L0F1dGhvcj48WWVhcj4xOTk5PC9ZZWFyPjxJ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</w:fldData>
        </w:fldChar>
      </w:r>
      <w:r w:rsidR="00BB5EF6">
        <w:rPr>
          <w:rFonts w:ascii="Arial" w:eastAsia="Calibri" w:hAnsi="Arial" w:cs="Arial"/>
          <w:sz w:val="24"/>
          <w:szCs w:val="24"/>
        </w:rPr>
        <w:instrText xml:space="preserve"> ADDIN EN.CITE.DATA </w:instrText>
      </w:r>
      <w:r w:rsidR="00BB5EF6">
        <w:rPr>
          <w:rFonts w:ascii="Arial" w:eastAsia="Calibri" w:hAnsi="Arial" w:cs="Arial"/>
          <w:sz w:val="24"/>
          <w:szCs w:val="24"/>
        </w:rPr>
      </w:r>
      <w:r w:rsidR="00BB5EF6">
        <w:rPr>
          <w:rFonts w:ascii="Arial" w:eastAsia="Calibri" w:hAnsi="Arial" w:cs="Arial"/>
          <w:sz w:val="24"/>
          <w:szCs w:val="24"/>
        </w:rPr>
        <w:fldChar w:fldCharType="end"/>
      </w:r>
      <w:r w:rsidR="00320F39">
        <w:rPr>
          <w:rFonts w:ascii="Arial" w:eastAsia="Calibri" w:hAnsi="Arial" w:cs="Arial"/>
          <w:sz w:val="24"/>
          <w:szCs w:val="24"/>
        </w:rPr>
      </w:r>
      <w:r w:rsidR="00320F39">
        <w:rPr>
          <w:rFonts w:ascii="Arial" w:eastAsia="Calibri" w:hAnsi="Arial" w:cs="Arial"/>
          <w:sz w:val="24"/>
          <w:szCs w:val="24"/>
        </w:rPr>
        <w:fldChar w:fldCharType="separate"/>
      </w:r>
      <w:r w:rsidR="00BB5EF6">
        <w:rPr>
          <w:rFonts w:ascii="Arial" w:eastAsia="Calibri" w:hAnsi="Arial" w:cs="Arial"/>
          <w:sz w:val="24"/>
          <w:szCs w:val="24"/>
        </w:rPr>
        <w:t>(113, 124, 145, 148-154)</w:t>
      </w:r>
      <w:r w:rsidR="00320F39">
        <w:rPr>
          <w:rFonts w:ascii="Arial" w:eastAsia="Calibri" w:hAnsi="Arial" w:cs="Arial"/>
          <w:sz w:val="24"/>
          <w:szCs w:val="24"/>
        </w:rPr>
        <w:fldChar w:fldCharType="end"/>
      </w:r>
      <w:r w:rsidR="00BB5EF6" w:rsidRPr="000F6924">
        <w:rPr>
          <w:rFonts w:ascii="Arial" w:eastAsia="Calibri" w:hAnsi="Arial" w:cs="Arial"/>
          <w:sz w:val="24"/>
          <w:szCs w:val="24"/>
        </w:rPr>
        <w:t xml:space="preserve"> </w:t>
      </w:r>
    </w:p>
    <w:p w14:paraId="4236183C" w14:textId="77777777" w:rsidR="00F63AFD" w:rsidRPr="00AA1AF1" w:rsidRDefault="00F63AFD" w:rsidP="00F63AFD">
      <w:pPr>
        <w:spacing w:line="480" w:lineRule="auto"/>
        <w:rPr>
          <w:rFonts w:ascii="Arial" w:eastAsia="Calibri" w:hAnsi="Arial" w:cs="Arial"/>
          <w:sz w:val="24"/>
          <w:szCs w:val="24"/>
        </w:rPr>
      </w:pPr>
      <w:r w:rsidRPr="006C7776">
        <w:rPr>
          <w:rFonts w:ascii="Arial" w:eastAsia="Calibri" w:hAnsi="Arial" w:cs="Arial"/>
          <w:b/>
          <w:sz w:val="24"/>
          <w:szCs w:val="24"/>
          <w:u w:val="single"/>
        </w:rPr>
        <w:t>Critique:</w:t>
      </w:r>
      <w:r w:rsidRPr="006C7776">
        <w:t xml:space="preserve"> </w:t>
      </w:r>
      <w:r w:rsidRPr="00E8445B">
        <w:rPr>
          <w:rFonts w:ascii="Arial" w:hAnsi="Arial" w:cs="Arial"/>
          <w:sz w:val="24"/>
          <w:szCs w:val="24"/>
        </w:rPr>
        <w:t>This instrument has been used more fre</w:t>
      </w:r>
      <w:r>
        <w:rPr>
          <w:rFonts w:ascii="Arial" w:hAnsi="Arial" w:cs="Arial"/>
          <w:sz w:val="24"/>
          <w:szCs w:val="24"/>
        </w:rPr>
        <w:t>q</w:t>
      </w:r>
      <w:r w:rsidRPr="00E8445B">
        <w:rPr>
          <w:rFonts w:ascii="Arial" w:hAnsi="Arial" w:cs="Arial"/>
          <w:sz w:val="24"/>
          <w:szCs w:val="24"/>
        </w:rPr>
        <w:t xml:space="preserve">uently than any other fertility specific measure. It was constructed using a large study sample </w:t>
      </w:r>
      <w:r>
        <w:rPr>
          <w:rFonts w:ascii="Arial" w:hAnsi="Arial" w:cs="Arial"/>
          <w:sz w:val="24"/>
          <w:szCs w:val="24"/>
        </w:rPr>
        <w:t xml:space="preserve">of both men and women </w:t>
      </w:r>
      <w:r w:rsidRPr="00E8445B">
        <w:rPr>
          <w:rFonts w:ascii="Arial" w:hAnsi="Arial" w:cs="Arial"/>
          <w:sz w:val="24"/>
          <w:szCs w:val="24"/>
        </w:rPr>
        <w:t xml:space="preserve">and reliability and validity tests have been reported as satisfactory. </w:t>
      </w:r>
      <w:r>
        <w:rPr>
          <w:rFonts w:ascii="Arial" w:hAnsi="Arial" w:cs="Arial"/>
          <w:sz w:val="24"/>
          <w:szCs w:val="24"/>
        </w:rPr>
        <w:t xml:space="preserve">However there were some inadequacies in the construction methods. </w:t>
      </w:r>
      <w:r w:rsidRPr="00E8445B">
        <w:rPr>
          <w:rFonts w:ascii="Arial" w:hAnsi="Arial" w:cs="Arial"/>
          <w:sz w:val="24"/>
          <w:szCs w:val="24"/>
        </w:rPr>
        <w:t xml:space="preserve">The items for this instrument were generated from publications and researchers but not from </w:t>
      </w:r>
      <w:r w:rsidRPr="00E8445B">
        <w:rPr>
          <w:rFonts w:ascii="Arial" w:eastAsia="Calibri" w:hAnsi="Arial" w:cs="Arial"/>
          <w:sz w:val="24"/>
          <w:szCs w:val="24"/>
        </w:rPr>
        <w:t xml:space="preserve">qualitative interviews. The authors felt that “it is possible that relevant domains have been omitted” due to the initial item and scale generation methods used and the lack of factor analysis. A large </w:t>
      </w:r>
      <w:r>
        <w:rPr>
          <w:rFonts w:ascii="Arial" w:eastAsia="Calibri" w:hAnsi="Arial" w:cs="Arial"/>
          <w:sz w:val="24"/>
          <w:szCs w:val="24"/>
        </w:rPr>
        <w:t xml:space="preserve">study </w:t>
      </w:r>
      <w:r w:rsidRPr="00E8445B">
        <w:rPr>
          <w:rFonts w:ascii="Arial" w:eastAsia="Calibri" w:hAnsi="Arial" w:cs="Arial"/>
          <w:sz w:val="24"/>
          <w:szCs w:val="24"/>
        </w:rPr>
        <w:t>sample was used but actual response rates were not reported</w:t>
      </w:r>
      <w:r w:rsidRPr="00AA1AF1">
        <w:rPr>
          <w:rFonts w:ascii="Arial" w:eastAsia="Calibri" w:hAnsi="Arial" w:cs="Arial"/>
          <w:sz w:val="24"/>
          <w:szCs w:val="24"/>
        </w:rPr>
        <w:t xml:space="preserve">. The assessment of test-retest reliability was based on a small sample </w:t>
      </w:r>
      <w:r>
        <w:rPr>
          <w:rFonts w:ascii="Arial" w:eastAsia="Calibri" w:hAnsi="Arial" w:cs="Arial"/>
          <w:sz w:val="24"/>
          <w:szCs w:val="24"/>
        </w:rPr>
        <w:t xml:space="preserve">of global scores but not of individual domain scores. </w:t>
      </w:r>
      <w:r w:rsidRPr="00AA1AF1">
        <w:rPr>
          <w:rFonts w:ascii="Arial" w:eastAsia="Calibri" w:hAnsi="Arial" w:cs="Arial"/>
          <w:sz w:val="24"/>
          <w:szCs w:val="24"/>
        </w:rPr>
        <w:t xml:space="preserve">A larger sample, a shorter time frame and the presentation of </w:t>
      </w:r>
      <w:r w:rsidRPr="00AA1AF1">
        <w:rPr>
          <w:rFonts w:ascii="Arial" w:eastAsia="Calibri" w:hAnsi="Arial" w:cs="Arial"/>
          <w:sz w:val="24"/>
          <w:szCs w:val="24"/>
        </w:rPr>
        <w:lastRenderedPageBreak/>
        <w:t>data regarding actual change would have increased the credibility of test-retest reliability.</w:t>
      </w:r>
      <w:r>
        <w:rPr>
          <w:rFonts w:ascii="Arial" w:eastAsia="Calibri" w:hAnsi="Arial" w:cs="Arial"/>
          <w:sz w:val="24"/>
          <w:szCs w:val="24"/>
        </w:rPr>
        <w:t xml:space="preserve"> </w:t>
      </w:r>
      <w:r w:rsidRPr="00AA1AF1">
        <w:rPr>
          <w:rFonts w:ascii="Arial" w:eastAsia="Calibri" w:hAnsi="Arial" w:cs="Arial"/>
          <w:sz w:val="24"/>
          <w:szCs w:val="24"/>
        </w:rPr>
        <w:t>The instrument’s responsiveness to change ha</w:t>
      </w:r>
      <w:r>
        <w:rPr>
          <w:rFonts w:ascii="Arial" w:eastAsia="Calibri" w:hAnsi="Arial" w:cs="Arial"/>
          <w:sz w:val="24"/>
          <w:szCs w:val="24"/>
        </w:rPr>
        <w:t>d</w:t>
      </w:r>
      <w:r w:rsidRPr="00AA1AF1">
        <w:rPr>
          <w:rFonts w:ascii="Arial" w:eastAsia="Calibri" w:hAnsi="Arial" w:cs="Arial"/>
          <w:sz w:val="24"/>
          <w:szCs w:val="24"/>
        </w:rPr>
        <w:t xml:space="preserve"> not been assessed.</w:t>
      </w:r>
    </w:p>
    <w:p w14:paraId="013E13C6" w14:textId="3DE90D08" w:rsidR="00F63AFD" w:rsidRPr="000F6924" w:rsidRDefault="00BF453A" w:rsidP="00F63AFD">
      <w:pPr>
        <w:spacing w:line="480" w:lineRule="auto"/>
        <w:rPr>
          <w:rFonts w:ascii="Arial" w:eastAsia="Calibri" w:hAnsi="Arial" w:cs="Arial"/>
          <w:b/>
          <w:sz w:val="24"/>
          <w:szCs w:val="24"/>
        </w:rPr>
      </w:pPr>
      <w:r>
        <w:rPr>
          <w:rFonts w:ascii="Arial" w:eastAsia="Calibri" w:hAnsi="Arial" w:cs="Arial"/>
          <w:b/>
          <w:sz w:val="24"/>
          <w:szCs w:val="24"/>
        </w:rPr>
        <w:t xml:space="preserve"> </w:t>
      </w:r>
      <w:r w:rsidR="00F63AFD">
        <w:rPr>
          <w:rFonts w:ascii="Arial" w:eastAsia="Calibri" w:hAnsi="Arial" w:cs="Arial"/>
          <w:b/>
          <w:sz w:val="24"/>
          <w:szCs w:val="24"/>
        </w:rPr>
        <w:t>(iv)</w:t>
      </w:r>
      <w:r w:rsidR="00F63AFD" w:rsidRPr="000F6924">
        <w:rPr>
          <w:rFonts w:ascii="Arial" w:eastAsia="Calibri" w:hAnsi="Arial" w:cs="Arial"/>
          <w:b/>
          <w:sz w:val="24"/>
          <w:szCs w:val="24"/>
        </w:rPr>
        <w:t xml:space="preserve">The Infertility Distress Scale (IDS) </w:t>
      </w:r>
      <w:r w:rsidR="00F63AFD" w:rsidRPr="000F6924">
        <w:rPr>
          <w:rFonts w:ascii="Arial" w:eastAsia="Calibri" w:hAnsi="Arial" w:cs="Arial"/>
          <w:b/>
          <w:sz w:val="24"/>
          <w:szCs w:val="24"/>
        </w:rPr>
        <w:fldChar w:fldCharType="begin"/>
      </w:r>
      <w:r w:rsidR="00261289">
        <w:rPr>
          <w:rFonts w:ascii="Arial" w:eastAsia="Calibri" w:hAnsi="Arial" w:cs="Arial"/>
          <w:b/>
          <w:sz w:val="24"/>
          <w:szCs w:val="24"/>
        </w:rPr>
        <w:instrText xml:space="preserve"> ADDIN EN.CITE &lt;EndNote&gt;&lt;Cite&gt;&lt;Author&gt;Pook&lt;/Author&gt;&lt;Year&gt;1999&lt;/Year&gt;&lt;IDText&gt;Coping with infertility: distress and changes in sperm quality&lt;/IDText&gt;&lt;DisplayText&gt;(73)&lt;/DisplayText&gt;&lt;record&gt;&lt;dates&gt;&lt;pub-dates&gt;&lt;date&gt;Jun&lt;/date&gt;&lt;/pub-dates&gt;&lt;year&gt;1999&lt;/year&gt;&lt;/dates&gt;&lt;urls&gt;&lt;related-urls&gt;&lt;url&gt;&amp;lt;Go to ISI&amp;gt;://WOS:000080883300020&lt;/url&gt;&lt;/related-urls&gt;&lt;/urls&gt;&lt;isbn&gt;0268-1161&lt;/isbn&gt;&lt;titles&gt;&lt;title&gt;Coping with infertility: distress and changes in sperm quality&lt;/title&gt;&lt;secondary-title&gt;Human Reproduction&lt;/secondary-title&gt;&lt;/titles&gt;&lt;pages&gt;1487-1492&lt;/pages&gt;&lt;number&gt;6&lt;/number&gt;&lt;contributors&gt;&lt;authors&gt;&lt;author&gt;Pook, M.&lt;/author&gt;&lt;author&gt;Krause, W.&lt;/author&gt;&lt;author&gt;Rohrle, B.&lt;/author&gt;&lt;/authors&gt;&lt;/contributors&gt;&lt;added-date format="utc"&gt;1336718371&lt;/added-date&gt;&lt;ref-type name="Journal Article"&gt;17&lt;/ref-type&gt;&lt;rec-number&gt;1046&lt;/rec-number&gt;&lt;last-updated-date format="utc"&gt;1361376155&lt;/last-updated-date&gt;&lt;accession-num&gt;WOS:000080883300020&lt;/accession-num&gt;&lt;electronic-resource-num&gt;10.1093/humrep/14.6.1487&lt;/electronic-resource-num&gt;&lt;volume&gt;14&lt;/volume&gt;&lt;/record&gt;&lt;/Cite&gt;&lt;/EndNote&gt;</w:instrText>
      </w:r>
      <w:r w:rsidR="00F63AFD" w:rsidRPr="000F6924">
        <w:rPr>
          <w:rFonts w:ascii="Arial" w:eastAsia="Calibri" w:hAnsi="Arial" w:cs="Arial"/>
          <w:b/>
          <w:sz w:val="24"/>
          <w:szCs w:val="24"/>
        </w:rPr>
        <w:fldChar w:fldCharType="separate"/>
      </w:r>
      <w:r w:rsidR="00261289">
        <w:rPr>
          <w:rFonts w:ascii="Arial" w:eastAsia="Calibri" w:hAnsi="Arial" w:cs="Arial"/>
          <w:b/>
          <w:sz w:val="24"/>
          <w:szCs w:val="24"/>
        </w:rPr>
        <w:t>(73)</w:t>
      </w:r>
      <w:r w:rsidR="00F63AFD" w:rsidRPr="000F6924">
        <w:rPr>
          <w:rFonts w:ascii="Arial" w:eastAsia="Calibri" w:hAnsi="Arial" w:cs="Arial"/>
          <w:b/>
          <w:sz w:val="24"/>
          <w:szCs w:val="24"/>
        </w:rPr>
        <w:fldChar w:fldCharType="end"/>
      </w:r>
    </w:p>
    <w:p w14:paraId="45894B80" w14:textId="35603B85"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The aim of this questionnaire was to quantify perceived stress resulting from infertility in men. The development of the IDS has been described in a number of articles of which four were in English language </w:t>
      </w:r>
      <w:r w:rsidRPr="000F6924">
        <w:rPr>
          <w:rFonts w:ascii="Arial" w:eastAsia="Calibri" w:hAnsi="Arial" w:cs="Arial"/>
          <w:sz w:val="24"/>
          <w:szCs w:val="24"/>
        </w:rPr>
        <w:fldChar w:fldCharType="begin">
          <w:fldData xml:space="preserve">PEVuZE5vdGU+PENpdGU+PEF1dGhvcj5Qb29rPC9BdXRob3I+PFllYXI+MTk5OTwvWWVhcj48SURU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</w:fldData>
        </w:fldChar>
      </w:r>
      <w:r w:rsidR="001A56E9">
        <w:rPr>
          <w:rFonts w:ascii="Arial" w:eastAsia="Calibri" w:hAnsi="Arial" w:cs="Arial"/>
          <w:sz w:val="24"/>
          <w:szCs w:val="24"/>
        </w:rPr>
        <w:instrText xml:space="preserve"> ADDIN EN.CITE </w:instrText>
      </w:r>
      <w:r w:rsidR="001A56E9">
        <w:rPr>
          <w:rFonts w:ascii="Arial" w:eastAsia="Calibri" w:hAnsi="Arial" w:cs="Arial"/>
          <w:sz w:val="24"/>
          <w:szCs w:val="24"/>
        </w:rPr>
        <w:fldChar w:fldCharType="begin">
          <w:fldData xml:space="preserve">PEVuZE5vdGU+PENpdGU+PEF1dGhvcj5Qb29rPC9BdXRob3I+PFllYXI+MTk5OTwvWWVhcj48SURU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</w:fldData>
        </w:fldChar>
      </w:r>
      <w:r w:rsidR="001A56E9">
        <w:rPr>
          <w:rFonts w:ascii="Arial" w:eastAsia="Calibri" w:hAnsi="Arial" w:cs="Arial"/>
          <w:sz w:val="24"/>
          <w:szCs w:val="24"/>
        </w:rPr>
        <w:instrText xml:space="preserve"> ADDIN EN.CITE.DATA </w:instrText>
      </w:r>
      <w:r w:rsidR="001A56E9">
        <w:rPr>
          <w:rFonts w:ascii="Arial" w:eastAsia="Calibri" w:hAnsi="Arial" w:cs="Arial"/>
          <w:sz w:val="24"/>
          <w:szCs w:val="24"/>
        </w:rPr>
      </w:r>
      <w:r w:rsidR="001A56E9">
        <w:rPr>
          <w:rFonts w:ascii="Arial" w:eastAsia="Calibri" w:hAnsi="Arial" w:cs="Arial"/>
          <w:sz w:val="24"/>
          <w:szCs w:val="24"/>
        </w:rPr>
        <w:fldChar w:fldCharType="end"/>
      </w:r>
      <w:r w:rsidRPr="000F6924">
        <w:rPr>
          <w:rFonts w:ascii="Arial" w:eastAsia="Calibri" w:hAnsi="Arial" w:cs="Arial"/>
          <w:sz w:val="24"/>
          <w:szCs w:val="24"/>
        </w:rPr>
      </w:r>
      <w:r w:rsidRPr="000F6924">
        <w:rPr>
          <w:rFonts w:ascii="Arial" w:eastAsia="Calibri" w:hAnsi="Arial" w:cs="Arial"/>
          <w:sz w:val="24"/>
          <w:szCs w:val="24"/>
        </w:rPr>
        <w:fldChar w:fldCharType="separate"/>
      </w:r>
      <w:r w:rsidR="001A56E9">
        <w:rPr>
          <w:rFonts w:ascii="Arial" w:eastAsia="Calibri" w:hAnsi="Arial" w:cs="Arial"/>
          <w:sz w:val="24"/>
          <w:szCs w:val="24"/>
        </w:rPr>
        <w:t>(73, 155-157)</w:t>
      </w:r>
      <w:r w:rsidRPr="000F6924">
        <w:rPr>
          <w:rFonts w:ascii="Arial" w:eastAsia="Calibri" w:hAnsi="Arial" w:cs="Arial"/>
          <w:sz w:val="24"/>
          <w:szCs w:val="24"/>
        </w:rPr>
        <w:fldChar w:fldCharType="end"/>
      </w:r>
      <w:r w:rsidRPr="000F6924">
        <w:rPr>
          <w:rFonts w:ascii="Arial" w:eastAsia="Calibri" w:hAnsi="Arial" w:cs="Arial"/>
          <w:sz w:val="24"/>
          <w:szCs w:val="24"/>
        </w:rPr>
        <w:t xml:space="preserve">. 11 items were identified </w:t>
      </w:r>
      <w:r>
        <w:rPr>
          <w:rFonts w:ascii="Arial" w:eastAsia="Calibri" w:hAnsi="Arial" w:cs="Arial"/>
          <w:sz w:val="24"/>
          <w:szCs w:val="24"/>
        </w:rPr>
        <w:t xml:space="preserve">and a </w:t>
      </w:r>
      <w:r w:rsidRPr="000F6924">
        <w:rPr>
          <w:rFonts w:ascii="Arial" w:eastAsia="Calibri" w:hAnsi="Arial" w:cs="Arial"/>
          <w:sz w:val="24"/>
          <w:szCs w:val="24"/>
        </w:rPr>
        <w:t xml:space="preserve"> five point Likert Scale was used to complete the questionnaire. </w:t>
      </w:r>
    </w:p>
    <w:p w14:paraId="3F224CA9" w14:textId="691A8201"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Two samples were to construct and validate the questionnaire</w:t>
      </w:r>
      <w:r w:rsidRPr="000F6924">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&lt;EndNote&gt;&lt;Cite&gt;&lt;Author&gt;Pook&lt;/Author&gt;&lt;Year&gt;1999&lt;/Year&gt;&lt;IDText&gt;Coping with infertility: distress and changes in sperm quality&lt;/IDText&gt;&lt;DisplayText&gt;(73)&lt;/DisplayText&gt;&lt;record&gt;&lt;dates&gt;&lt;pub-dates&gt;&lt;date&gt;Jun&lt;/date&gt;&lt;/pub-dates&gt;&lt;year&gt;1999&lt;/year&gt;&lt;/dates&gt;&lt;urls&gt;&lt;related-urls&gt;&lt;url&gt;&amp;lt;Go to ISI&amp;gt;://WOS:000080883300020&lt;/url&gt;&lt;/related-urls&gt;&lt;/urls&gt;&lt;isbn&gt;0268-1161&lt;/isbn&gt;&lt;titles&gt;&lt;title&gt;Coping with infertility: distress and changes in sperm quality&lt;/title&gt;&lt;secondary-title&gt;Human Reproduction&lt;/secondary-title&gt;&lt;/titles&gt;&lt;pages&gt;1487-1492&lt;/pages&gt;&lt;number&gt;6&lt;/number&gt;&lt;contributors&gt;&lt;authors&gt;&lt;author&gt;Pook, M.&lt;/author&gt;&lt;author&gt;Krause, W.&lt;/author&gt;&lt;author&gt;Rohrle, B.&lt;/author&gt;&lt;/authors&gt;&lt;/contributors&gt;&lt;added-date format="utc"&gt;1336718371&lt;/added-date&gt;&lt;ref-type name="Journal Article"&gt;17&lt;/ref-type&gt;&lt;rec-number&gt;1046&lt;/rec-number&gt;&lt;last-updated-date format="utc"&gt;1361376155&lt;/last-updated-date&gt;&lt;accession-num&gt;WOS:000080883300020&lt;/accession-num&gt;&lt;electronic-resource-num&gt;10.1093/humrep/14.6.1487&lt;/electronic-resource-num&gt;&lt;volume&gt;14&lt;/volume&gt;&lt;/record&gt;&lt;/Cite&gt;&lt;/EndNote&gt;</w:instrText>
      </w:r>
      <w:r w:rsidRPr="000F6924">
        <w:rPr>
          <w:rFonts w:ascii="Arial" w:eastAsia="Calibri" w:hAnsi="Arial" w:cs="Arial"/>
          <w:sz w:val="24"/>
          <w:szCs w:val="24"/>
        </w:rPr>
        <w:fldChar w:fldCharType="separate"/>
      </w:r>
      <w:r w:rsidR="00261289">
        <w:rPr>
          <w:rFonts w:ascii="Arial" w:eastAsia="Calibri" w:hAnsi="Arial" w:cs="Arial"/>
          <w:sz w:val="24"/>
          <w:szCs w:val="24"/>
        </w:rPr>
        <w:t>(73)</w:t>
      </w:r>
      <w:r w:rsidRPr="000F6924">
        <w:rPr>
          <w:rFonts w:ascii="Arial" w:eastAsia="Calibri" w:hAnsi="Arial" w:cs="Arial"/>
          <w:sz w:val="24"/>
          <w:szCs w:val="24"/>
        </w:rPr>
        <w:fldChar w:fldCharType="end"/>
      </w:r>
      <w:r w:rsidRPr="000F6924">
        <w:rPr>
          <w:rFonts w:ascii="Arial" w:eastAsia="Calibri" w:hAnsi="Arial" w:cs="Arial"/>
          <w:sz w:val="24"/>
          <w:szCs w:val="24"/>
        </w:rPr>
        <w:t xml:space="preserve">. A sample of 158 men attending a first andrology assessment was used to construct the questionnaire. The second sample consisted of 69 men returning for a second andrology assessment at least 6 months after a first. The andrology assessments were such that all the patients in Sample 2 had a chance of natural conception and were aware of that prior to the study.  </w:t>
      </w:r>
    </w:p>
    <w:p w14:paraId="21E3C890" w14:textId="380581D6"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Factor analysis, using principal component analysis revealed three factors. The first, ‘infertility distress,’ accounted for 43.5% of the variation.  The other two factors were said to be insignificant as they were defined by a very small number of items (the exact data were not given).  The final questionnaire consisted of 8 items in a single domain. The items included were: (1) the distress due to the spouse’s last menstruation; (2) the distress due to infertility as a whole; (3) the importance of a child (4) the appraisal that infertility represents a challenge; (5) the appraisal that infertility represents a threat; (6) feelings of helplessness due to infertility; (7) the frequency of thoughts about infertility; and (8) the desire for a child. Internal consistency reliability was assessed in three ways. Item-total correlations were reported to be moderate to strong (r=0.31 – r=0.70).  Split-half reliability was given as r = 0.89, and </w:t>
      </w:r>
      <w:r w:rsidRPr="000F6924">
        <w:rPr>
          <w:rFonts w:ascii="Arial" w:eastAsia="Calibri" w:hAnsi="Arial" w:cs="Arial"/>
          <w:sz w:val="24"/>
          <w:szCs w:val="24"/>
        </w:rPr>
        <w:lastRenderedPageBreak/>
        <w:t>Cronbach’s alpha statistic as 0.90. Test-retest reliability  was reported in subsequent articles to have been stable over four months (r = 0.74)</w:t>
      </w:r>
      <w:r w:rsidRPr="000F6924">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&lt;EndNote&gt;&lt;Cite&gt;&lt;Author&gt;Pook&lt;/Author&gt;&lt;Year&gt;2004&lt;/Year&gt;&lt;IDText&gt;Is infertility a risk factor for impaired male fertility?&lt;/IDText&gt;&lt;DisplayText&gt;(156, 157)&lt;/DisplayText&gt;&lt;record&gt;&lt;dates&gt;&lt;pub-dates&gt;&lt;date&gt;Apr&lt;/date&gt;&lt;/pub-dates&gt;&lt;year&gt;2004&lt;/year&gt;&lt;/dates&gt;&lt;urls&gt;&lt;related-urls&gt;&lt;url&gt;&amp;lt;Go to ISI&amp;gt;://WOS:000220486800030&lt;/url&gt;&lt;/related-urls&gt;&lt;/urls&gt;&lt;isbn&gt;0268-1161&lt;/isbn&gt;&lt;titles&gt;&lt;title&gt;Is infertility a risk factor for impaired male fertility?&lt;/title&gt;&lt;secondary-title&gt;Human Reproduction&lt;/secondary-title&gt;&lt;/titles&gt;&lt;pages&gt;954-959&lt;/pages&gt;&lt;number&gt;4&lt;/number&gt;&lt;contributors&gt;&lt;authors&gt;&lt;author&gt;Pook, M.&lt;/author&gt;&lt;author&gt;Tuschen-Caffier, B.&lt;/author&gt;&lt;author&gt;Krause, W.&lt;/author&gt;&lt;/authors&gt;&lt;/contributors&gt;&lt;added-date format="utc"&gt;1336971432&lt;/added-date&gt;&lt;ref-type name="Journal Article"&gt;17&lt;/ref-type&gt;&lt;rec-number&gt;1047&lt;/rec-number&gt;&lt;last-updated-date format="utc"&gt;1361376155&lt;/last-updated-date&gt;&lt;accession-num&gt;WOS:000220486800030&lt;/accession-num&gt;&lt;electronic-resource-num&gt;10.1093/humrep/deh167&lt;/electronic-resource-num&gt;&lt;volume&gt;19&lt;/volume&gt;&lt;/record&gt;&lt;/Cite&gt;&lt;Cite&gt;&lt;Author&gt;Pook&lt;/Author&gt;&lt;Year&gt;2005&lt;/Year&gt;&lt;IDText&gt;The impact of treatment experiences on the course of infertility distress in male patients&lt;/IDText&gt;&lt;record&gt;&lt;dates&gt;&lt;pub-dates&gt;&lt;date&gt;Mar&lt;/date&gt;&lt;/pub-dates&gt;&lt;year&gt;2005&lt;/year&gt;&lt;/dates&gt;&lt;urls&gt;&lt;related-urls&gt;&lt;url&gt;&amp;lt;Go to ISI&amp;gt;://WOS:000227129300040&lt;/url&gt;&lt;/related-urls&gt;&lt;/urls&gt;&lt;isbn&gt;0268-1161&lt;/isbn&gt;&lt;titles&gt;&lt;title&gt;The impact of treatment experiences on the course of infertility distress in male patients&lt;/title&gt;&lt;secondary-title&gt;Human Reproduction&lt;/secondary-title&gt;&lt;/titles&gt;&lt;pages&gt;825-828&lt;/pages&gt;&lt;number&gt;3&lt;/number&gt;&lt;contributors&gt;&lt;authors&gt;&lt;author&gt;Pook, M.&lt;/author&gt;&lt;author&gt;Krause, W.&lt;/author&gt;&lt;/authors&gt;&lt;/contributors&gt;&lt;added-date format="utc"&gt;1362136931&lt;/added-date&gt;&lt;ref-type name="Journal Article"&gt;17&lt;/ref-type&gt;&lt;rec-number&gt;1536&lt;/rec-number&gt;&lt;last-updated-date format="utc"&gt;1362136931&lt;/last-updated-date&gt;&lt;accession-num&gt;WOS:000227129300040&lt;/accession-num&gt;&lt;electronic-resource-num&gt;10.1093/humrep/deh646&lt;/electronic-resource-num&gt;&lt;volume&gt;20&lt;/volume&gt;&lt;/record&gt;&lt;/Cite&gt;&lt;/EndNote&gt;</w:instrText>
      </w:r>
      <w:r w:rsidRPr="000F6924">
        <w:rPr>
          <w:rFonts w:ascii="Arial" w:eastAsia="Calibri" w:hAnsi="Arial" w:cs="Arial"/>
          <w:sz w:val="24"/>
          <w:szCs w:val="24"/>
        </w:rPr>
        <w:fldChar w:fldCharType="separate"/>
      </w:r>
      <w:r w:rsidR="001A56E9">
        <w:rPr>
          <w:rFonts w:ascii="Arial" w:eastAsia="Calibri" w:hAnsi="Arial" w:cs="Arial"/>
          <w:sz w:val="24"/>
          <w:szCs w:val="24"/>
        </w:rPr>
        <w:t>(156, 157)</w:t>
      </w:r>
      <w:r w:rsidRPr="000F6924">
        <w:rPr>
          <w:rFonts w:ascii="Arial" w:eastAsia="Calibri" w:hAnsi="Arial" w:cs="Arial"/>
          <w:sz w:val="24"/>
          <w:szCs w:val="24"/>
        </w:rPr>
        <w:fldChar w:fldCharType="end"/>
      </w:r>
      <w:r w:rsidRPr="000F6924">
        <w:rPr>
          <w:rFonts w:ascii="Arial" w:eastAsia="Calibri" w:hAnsi="Arial" w:cs="Arial"/>
          <w:sz w:val="24"/>
          <w:szCs w:val="24"/>
        </w:rPr>
        <w:t xml:space="preserve">.  </w:t>
      </w:r>
    </w:p>
    <w:p w14:paraId="3A91F5A2" w14:textId="77777777"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To assess construct validity the German version of the SCL-R 90 was completed by 134 participants from first sample, although no prior hypothesis about the expected correlation was stated.  Weak correlations were observed between the IDS and three SCL-R 90 scales: ‘global severity’, ‘depression’ and ‘positive symptom distress.’ The use of the SCL-90R has been criticised for the female infertility population because of confounding items, but no such suggestion has been made for males.</w:t>
      </w:r>
    </w:p>
    <w:p w14:paraId="0C891FF8" w14:textId="3D3A5818" w:rsidR="00F63AFD"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Pook </w:t>
      </w:r>
      <w:r w:rsidRPr="000F6924">
        <w:rPr>
          <w:rFonts w:ascii="Arial" w:eastAsia="Calibri" w:hAnsi="Arial" w:cs="Arial"/>
          <w:i/>
          <w:sz w:val="24"/>
          <w:szCs w:val="24"/>
        </w:rPr>
        <w:t>et al</w:t>
      </w:r>
      <w:r w:rsidRPr="000F6924">
        <w:rPr>
          <w:rFonts w:ascii="Arial" w:eastAsia="Calibri" w:hAnsi="Arial" w:cs="Arial"/>
          <w:sz w:val="24"/>
          <w:szCs w:val="24"/>
        </w:rPr>
        <w:t xml:space="preserve"> stated that the IDS correlated well with KINT questionnaire, which was already validated measure of infertility-distress </w:t>
      </w:r>
      <w:r w:rsidRPr="000F6924">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&lt;EndNote&gt;&lt;Cite&gt;&lt;Author&gt;Pook&lt;/Author&gt;&lt;Year&gt;2004&lt;/Year&gt;&lt;IDText&gt;Is infertility a risk factor for impaired male fertility?&lt;/IDText&gt;&lt;DisplayText&gt;(156)&lt;/DisplayText&gt;&lt;record&gt;&lt;dates&gt;&lt;pub-dates&gt;&lt;date&gt;Apr&lt;/date&gt;&lt;/pub-dates&gt;&lt;year&gt;2004&lt;/year&gt;&lt;/dates&gt;&lt;urls&gt;&lt;related-urls&gt;&lt;url&gt;&amp;lt;Go to ISI&amp;gt;://WOS:000220486800030&lt;/url&gt;&lt;/related-urls&gt;&lt;/urls&gt;&lt;isbn&gt;0268-1161&lt;/isbn&gt;&lt;titles&gt;&lt;title&gt;Is infertility a risk factor for impaired male fertility?&lt;/title&gt;&lt;secondary-title&gt;Human Reproduction&lt;/secondary-title&gt;&lt;/titles&gt;&lt;pages&gt;954-959&lt;/pages&gt;&lt;number&gt;4&lt;/number&gt;&lt;contributors&gt;&lt;authors&gt;&lt;author&gt;Pook, M.&lt;/author&gt;&lt;author&gt;Tuschen-Caffier, B.&lt;/author&gt;&lt;author&gt;Krause, W.&lt;/author&gt;&lt;/authors&gt;&lt;/contributors&gt;&lt;added-date format="utc"&gt;1336971432&lt;/added-date&gt;&lt;ref-type name="Journal Article"&gt;17&lt;/ref-type&gt;&lt;rec-number&gt;1047&lt;/rec-number&gt;&lt;last-updated-date format="utc"&gt;1361376155&lt;/last-updated-date&gt;&lt;accession-num&gt;WOS:000220486800030&lt;/accession-num&gt;&lt;electronic-resource-num&gt;10.1093/humrep/deh167&lt;/electronic-resource-num&gt;&lt;volume&gt;19&lt;/volume&gt;&lt;/record&gt;&lt;/Cite&gt;&lt;/EndNote&gt;</w:instrText>
      </w:r>
      <w:r w:rsidRPr="000F6924">
        <w:rPr>
          <w:rFonts w:ascii="Arial" w:eastAsia="Calibri" w:hAnsi="Arial" w:cs="Arial"/>
          <w:sz w:val="24"/>
          <w:szCs w:val="24"/>
        </w:rPr>
        <w:fldChar w:fldCharType="separate"/>
      </w:r>
      <w:r w:rsidR="001A56E9">
        <w:rPr>
          <w:rFonts w:ascii="Arial" w:eastAsia="Calibri" w:hAnsi="Arial" w:cs="Arial"/>
          <w:sz w:val="24"/>
          <w:szCs w:val="24"/>
        </w:rPr>
        <w:t>(156)</w:t>
      </w:r>
      <w:r w:rsidRPr="000F6924">
        <w:rPr>
          <w:rFonts w:ascii="Arial" w:eastAsia="Calibri" w:hAnsi="Arial" w:cs="Arial"/>
          <w:sz w:val="24"/>
          <w:szCs w:val="24"/>
        </w:rPr>
        <w:fldChar w:fldCharType="end"/>
      </w:r>
      <w:r w:rsidRPr="000F6924">
        <w:rPr>
          <w:rFonts w:ascii="Arial" w:eastAsia="Calibri" w:hAnsi="Arial" w:cs="Arial"/>
          <w:sz w:val="24"/>
          <w:szCs w:val="24"/>
        </w:rPr>
        <w:t xml:space="preserve">. They also reported that the IDS was sensitive to change although no further details were reported. This instrument was by the same author in four studies </w:t>
      </w:r>
      <w:r w:rsidRPr="000F6924">
        <w:rPr>
          <w:rFonts w:ascii="Arial" w:eastAsia="Calibri" w:hAnsi="Arial" w:cs="Arial"/>
          <w:sz w:val="24"/>
          <w:szCs w:val="24"/>
        </w:rPr>
        <w:fldChar w:fldCharType="begin">
          <w:fldData xml:space="preserve">PEVuZE5vdGU+PENpdGU+PEF1dGhvcj5Qb29rPC9BdXRob3I+PFllYXI+MTk5OTwvWWVhcj48SURU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</w:fldData>
        </w:fldChar>
      </w:r>
      <w:r w:rsidR="001A56E9">
        <w:rPr>
          <w:rFonts w:ascii="Arial" w:eastAsia="Calibri" w:hAnsi="Arial" w:cs="Arial"/>
          <w:sz w:val="24"/>
          <w:szCs w:val="24"/>
        </w:rPr>
        <w:instrText xml:space="preserve"> ADDIN EN.CITE </w:instrText>
      </w:r>
      <w:r w:rsidR="001A56E9">
        <w:rPr>
          <w:rFonts w:ascii="Arial" w:eastAsia="Calibri" w:hAnsi="Arial" w:cs="Arial"/>
          <w:sz w:val="24"/>
          <w:szCs w:val="24"/>
        </w:rPr>
        <w:fldChar w:fldCharType="begin">
          <w:fldData xml:space="preserve">PEVuZE5vdGU+PENpdGU+PEF1dGhvcj5Qb29rPC9BdXRob3I+PFllYXI+MTk5OTwvWWVhcj48SURU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</w:fldData>
        </w:fldChar>
      </w:r>
      <w:r w:rsidR="001A56E9">
        <w:rPr>
          <w:rFonts w:ascii="Arial" w:eastAsia="Calibri" w:hAnsi="Arial" w:cs="Arial"/>
          <w:sz w:val="24"/>
          <w:szCs w:val="24"/>
        </w:rPr>
        <w:instrText xml:space="preserve"> ADDIN EN.CITE.DATA </w:instrText>
      </w:r>
      <w:r w:rsidR="001A56E9">
        <w:rPr>
          <w:rFonts w:ascii="Arial" w:eastAsia="Calibri" w:hAnsi="Arial" w:cs="Arial"/>
          <w:sz w:val="24"/>
          <w:szCs w:val="24"/>
        </w:rPr>
      </w:r>
      <w:r w:rsidR="001A56E9">
        <w:rPr>
          <w:rFonts w:ascii="Arial" w:eastAsia="Calibri" w:hAnsi="Arial" w:cs="Arial"/>
          <w:sz w:val="24"/>
          <w:szCs w:val="24"/>
        </w:rPr>
        <w:fldChar w:fldCharType="end"/>
      </w:r>
      <w:r w:rsidRPr="000F6924">
        <w:rPr>
          <w:rFonts w:ascii="Arial" w:eastAsia="Calibri" w:hAnsi="Arial" w:cs="Arial"/>
          <w:sz w:val="24"/>
          <w:szCs w:val="24"/>
        </w:rPr>
      </w:r>
      <w:r w:rsidRPr="000F6924">
        <w:rPr>
          <w:rFonts w:ascii="Arial" w:eastAsia="Calibri" w:hAnsi="Arial" w:cs="Arial"/>
          <w:sz w:val="24"/>
          <w:szCs w:val="24"/>
        </w:rPr>
        <w:fldChar w:fldCharType="separate"/>
      </w:r>
      <w:r w:rsidR="001A56E9">
        <w:rPr>
          <w:rFonts w:ascii="Arial" w:eastAsia="Calibri" w:hAnsi="Arial" w:cs="Arial"/>
          <w:sz w:val="24"/>
          <w:szCs w:val="24"/>
        </w:rPr>
        <w:t>(73, 155-157)</w:t>
      </w:r>
      <w:r w:rsidRPr="000F6924">
        <w:rPr>
          <w:rFonts w:ascii="Arial" w:eastAsia="Calibri" w:hAnsi="Arial" w:cs="Arial"/>
          <w:sz w:val="24"/>
          <w:szCs w:val="24"/>
        </w:rPr>
        <w:fldChar w:fldCharType="end"/>
      </w:r>
      <w:r w:rsidRPr="000F6924">
        <w:rPr>
          <w:rFonts w:ascii="Arial" w:eastAsia="Calibri" w:hAnsi="Arial" w:cs="Arial"/>
          <w:sz w:val="24"/>
          <w:szCs w:val="24"/>
        </w:rPr>
        <w:t xml:space="preserve">. </w:t>
      </w:r>
    </w:p>
    <w:p w14:paraId="039C37F3" w14:textId="6FC7D6FB" w:rsidR="00F63AFD" w:rsidRDefault="00F63AFD" w:rsidP="00F63AFD">
      <w:pPr>
        <w:spacing w:line="480" w:lineRule="auto"/>
        <w:rPr>
          <w:rFonts w:ascii="Arial" w:eastAsia="Calibri" w:hAnsi="Arial" w:cs="Arial"/>
          <w:sz w:val="24"/>
          <w:szCs w:val="24"/>
        </w:rPr>
      </w:pPr>
      <w:r w:rsidRPr="00F0383D">
        <w:rPr>
          <w:rFonts w:ascii="Arial" w:eastAsia="Calibri" w:hAnsi="Arial" w:cs="Arial"/>
          <w:b/>
          <w:sz w:val="24"/>
          <w:szCs w:val="24"/>
          <w:u w:val="single"/>
        </w:rPr>
        <w:t>Critique</w:t>
      </w:r>
      <w:r>
        <w:rPr>
          <w:rFonts w:ascii="Arial" w:eastAsia="Calibri" w:hAnsi="Arial" w:cs="Arial"/>
          <w:sz w:val="24"/>
          <w:szCs w:val="24"/>
        </w:rPr>
        <w:t xml:space="preserve">: Origin of the items in the questionnaire were not stated in any of the articles. Factor analysis </w:t>
      </w:r>
      <w:r w:rsidR="00B30ECE">
        <w:rPr>
          <w:rFonts w:ascii="Arial" w:eastAsia="Calibri" w:hAnsi="Arial" w:cs="Arial"/>
          <w:sz w:val="24"/>
          <w:szCs w:val="24"/>
        </w:rPr>
        <w:t xml:space="preserve">revealed three factors. But two of the factors were not significant and were defined by very small number of items. Infertility distress was the only factor that accounted for 43.5% of the variation. So </w:t>
      </w:r>
      <w:r>
        <w:rPr>
          <w:rFonts w:ascii="Arial" w:eastAsia="Calibri" w:hAnsi="Arial" w:cs="Arial"/>
          <w:sz w:val="24"/>
          <w:szCs w:val="24"/>
        </w:rPr>
        <w:t>the final questionnaire</w:t>
      </w:r>
      <w:r w:rsidR="00B30ECE">
        <w:rPr>
          <w:rFonts w:ascii="Arial" w:eastAsia="Calibri" w:hAnsi="Arial" w:cs="Arial"/>
          <w:sz w:val="24"/>
          <w:szCs w:val="24"/>
        </w:rPr>
        <w:t xml:space="preserve"> contained 8 items in a single domain</w:t>
      </w:r>
      <w:r>
        <w:rPr>
          <w:rFonts w:ascii="Arial" w:eastAsia="Calibri" w:hAnsi="Arial" w:cs="Arial"/>
          <w:sz w:val="24"/>
          <w:szCs w:val="24"/>
        </w:rPr>
        <w:t>. Reliability and validity tests have been satisfactory for this instrument.  It had been developed on a study sample of men and hence additional reliability and validity tests have to be performed prior to use in women. Although a good sample size was used for the study, the response rates were not mentioned</w:t>
      </w:r>
      <w:r w:rsidRPr="000F6924">
        <w:rPr>
          <w:rFonts w:ascii="Arial" w:eastAsia="Calibri" w:hAnsi="Arial" w:cs="Arial"/>
          <w:sz w:val="24"/>
          <w:szCs w:val="24"/>
        </w:rPr>
        <w:t xml:space="preserve">. </w:t>
      </w:r>
      <w:r>
        <w:rPr>
          <w:rFonts w:ascii="Arial" w:eastAsia="Calibri" w:hAnsi="Arial" w:cs="Arial"/>
          <w:sz w:val="24"/>
          <w:szCs w:val="24"/>
        </w:rPr>
        <w:t>There was no data about the sample size of test-retest reliability although it was reported as satisfactory</w:t>
      </w:r>
      <w:r w:rsidRPr="00E8445B">
        <w:rPr>
          <w:rFonts w:ascii="Arial" w:eastAsia="Calibri" w:hAnsi="Arial" w:cs="Arial"/>
          <w:sz w:val="24"/>
          <w:szCs w:val="24"/>
        </w:rPr>
        <w:t>.</w:t>
      </w:r>
      <w:r>
        <w:rPr>
          <w:rFonts w:ascii="Arial" w:eastAsia="Calibri" w:hAnsi="Arial" w:cs="Arial"/>
          <w:sz w:val="24"/>
          <w:szCs w:val="24"/>
        </w:rPr>
        <w:t xml:space="preserve"> Similarly sensitivity to change was reported as satisfactory but no details were given. </w:t>
      </w:r>
    </w:p>
    <w:p w14:paraId="1703ADB8" w14:textId="1A817B8C" w:rsidR="00F63AFD" w:rsidRPr="000F6924" w:rsidRDefault="00F63AFD" w:rsidP="00F63AFD">
      <w:pPr>
        <w:spacing w:after="360" w:line="480" w:lineRule="auto"/>
        <w:ind w:rightChars="200" w:right="440"/>
        <w:rPr>
          <w:rFonts w:ascii="Arial" w:hAnsi="Arial" w:cs="Arial"/>
          <w:b/>
          <w:sz w:val="24"/>
          <w:szCs w:val="24"/>
        </w:rPr>
      </w:pPr>
      <w:r>
        <w:rPr>
          <w:rFonts w:ascii="Arial" w:hAnsi="Arial" w:cs="Arial"/>
          <w:b/>
          <w:sz w:val="24"/>
          <w:szCs w:val="24"/>
        </w:rPr>
        <w:lastRenderedPageBreak/>
        <w:t xml:space="preserve">(v)  </w:t>
      </w:r>
      <w:r w:rsidRPr="000F6924">
        <w:rPr>
          <w:rFonts w:ascii="Arial" w:hAnsi="Arial" w:cs="Arial"/>
          <w:b/>
          <w:sz w:val="24"/>
          <w:szCs w:val="24"/>
        </w:rPr>
        <w:t xml:space="preserve">Cognitive Appraisal Scale for Infertility (CASI) </w:t>
      </w:r>
      <w:r w:rsidRPr="000F6924">
        <w:rPr>
          <w:rFonts w:ascii="Arial" w:hAnsi="Arial" w:cs="Arial"/>
          <w:b/>
          <w:sz w:val="24"/>
          <w:szCs w:val="24"/>
        </w:rPr>
        <w:fldChar w:fldCharType="begin">
          <w:fldData xml:space="preserve">PEVuZE5vdGU+PENpdGU+PEF1dGhvcj5TYWl0bzwvQXV0aG9yPjxZZWFyPjIwMDk8L1llYXI+PElE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</w:fldData>
        </w:fldChar>
      </w:r>
      <w:r w:rsidR="001A56E9">
        <w:rPr>
          <w:rFonts w:ascii="Arial" w:hAnsi="Arial" w:cs="Arial"/>
          <w:b/>
          <w:sz w:val="24"/>
          <w:szCs w:val="24"/>
        </w:rPr>
        <w:instrText xml:space="preserve"> ADDIN EN.CITE </w:instrText>
      </w:r>
      <w:r w:rsidR="001A56E9">
        <w:rPr>
          <w:rFonts w:ascii="Arial" w:hAnsi="Arial" w:cs="Arial"/>
          <w:b/>
          <w:sz w:val="24"/>
          <w:szCs w:val="24"/>
        </w:rPr>
        <w:fldChar w:fldCharType="begin">
          <w:fldData xml:space="preserve">PEVuZE5vdGU+PENpdGU+PEF1dGhvcj5TYWl0bzwvQXV0aG9yPjxZZWFyPjIwMDk8L1llYXI+PElE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</w:fldData>
        </w:fldChar>
      </w:r>
      <w:r w:rsidR="001A56E9">
        <w:rPr>
          <w:rFonts w:ascii="Arial" w:hAnsi="Arial" w:cs="Arial"/>
          <w:b/>
          <w:sz w:val="24"/>
          <w:szCs w:val="24"/>
        </w:rPr>
        <w:instrText xml:space="preserve"> ADDIN EN.CITE.DATA </w:instrText>
      </w:r>
      <w:r w:rsidR="001A56E9">
        <w:rPr>
          <w:rFonts w:ascii="Arial" w:hAnsi="Arial" w:cs="Arial"/>
          <w:b/>
          <w:sz w:val="24"/>
          <w:szCs w:val="24"/>
        </w:rPr>
      </w:r>
      <w:r w:rsidR="001A56E9">
        <w:rPr>
          <w:rFonts w:ascii="Arial" w:hAnsi="Arial" w:cs="Arial"/>
          <w:b/>
          <w:sz w:val="24"/>
          <w:szCs w:val="24"/>
        </w:rPr>
        <w:fldChar w:fldCharType="end"/>
      </w:r>
      <w:r w:rsidRPr="000F6924">
        <w:rPr>
          <w:rFonts w:ascii="Arial" w:hAnsi="Arial" w:cs="Arial"/>
          <w:b/>
          <w:sz w:val="24"/>
          <w:szCs w:val="24"/>
        </w:rPr>
      </w:r>
      <w:r w:rsidRPr="000F6924">
        <w:rPr>
          <w:rFonts w:ascii="Arial" w:hAnsi="Arial" w:cs="Arial"/>
          <w:b/>
          <w:sz w:val="24"/>
          <w:szCs w:val="24"/>
        </w:rPr>
        <w:fldChar w:fldCharType="separate"/>
      </w:r>
      <w:r w:rsidR="001A56E9">
        <w:rPr>
          <w:rFonts w:ascii="Arial" w:hAnsi="Arial" w:cs="Arial"/>
          <w:b/>
          <w:sz w:val="24"/>
          <w:szCs w:val="24"/>
        </w:rPr>
        <w:t>(158)</w:t>
      </w:r>
      <w:r w:rsidRPr="000F6924">
        <w:rPr>
          <w:rFonts w:ascii="Arial" w:hAnsi="Arial" w:cs="Arial"/>
          <w:b/>
          <w:sz w:val="24"/>
          <w:szCs w:val="24"/>
        </w:rPr>
        <w:fldChar w:fldCharType="end"/>
      </w:r>
    </w:p>
    <w:p w14:paraId="032C1F06" w14:textId="770A3182" w:rsidR="00F63AFD" w:rsidRPr="000F6924" w:rsidRDefault="00F63AFD" w:rsidP="00F63AFD">
      <w:pPr>
        <w:autoSpaceDE w:val="0"/>
        <w:autoSpaceDN w:val="0"/>
        <w:adjustRightInd w:val="0"/>
        <w:spacing w:line="480" w:lineRule="auto"/>
        <w:rPr>
          <w:rFonts w:ascii="Arial" w:hAnsi="Arial" w:cs="Arial"/>
          <w:color w:val="000000"/>
          <w:sz w:val="24"/>
          <w:szCs w:val="24"/>
        </w:rPr>
      </w:pPr>
      <w:r w:rsidRPr="000F6924">
        <w:rPr>
          <w:rFonts w:ascii="Arial" w:hAnsi="Arial" w:cs="Arial"/>
          <w:sz w:val="24"/>
          <w:szCs w:val="24"/>
        </w:rPr>
        <w:t xml:space="preserve">Cognitive Appraisal Scale for Infertility (CASI) was developed to evaluate emotional responses to infertility. The questionnaire was designed from </w:t>
      </w:r>
      <w:r w:rsidRPr="000F6924">
        <w:rPr>
          <w:rFonts w:ascii="Arial" w:hAnsi="Arial" w:cs="Arial"/>
          <w:color w:val="000000"/>
          <w:sz w:val="24"/>
          <w:szCs w:val="24"/>
        </w:rPr>
        <w:t xml:space="preserve">feelings faced by most infertile people as observed by Menning </w:t>
      </w:r>
      <w:r w:rsidRPr="000F6924">
        <w:rPr>
          <w:rFonts w:ascii="Arial" w:hAnsi="Arial" w:cs="Arial"/>
          <w:color w:val="000000"/>
          <w:sz w:val="24"/>
          <w:szCs w:val="24"/>
        </w:rPr>
        <w:fldChar w:fldCharType="begin"/>
      </w:r>
      <w:r w:rsidR="00261289">
        <w:rPr>
          <w:rFonts w:ascii="Arial" w:hAnsi="Arial" w:cs="Arial"/>
          <w:color w:val="000000"/>
          <w:sz w:val="24"/>
          <w:szCs w:val="24"/>
        </w:rPr>
        <w:instrText xml:space="preserve"> ADDIN EN.CITE &lt;EndNote&gt;&lt;Cite&gt;&lt;Author&gt;Menning&lt;/Author&gt;&lt;Year&gt;1980&lt;/Year&gt;&lt;IDText&gt;THE EMOTIONAL NEEDS OF INFERTILE COUPLES&lt;/IDText&gt;&lt;DisplayText&gt;(28)&lt;/DisplayText&gt;&lt;record&gt;&lt;dates&gt;&lt;pub-dates&gt;&lt;date&gt;1980&lt;/date&gt;&lt;/pub-dates&gt;&lt;year&gt;1980&lt;/year&gt;&lt;/dates&gt;&lt;urls&gt;&lt;related-urls&gt;&lt;url&gt;&amp;lt;Go to ISI&amp;gt;://WOS:A1980KM65200001&lt;/url&gt;&lt;/related-urls&gt;&lt;/urls&gt;&lt;isbn&gt;0015-0282&lt;/isbn&gt;&lt;titles&gt;&lt;title&gt;THE EMOTIONAL NEEDS OF INFERTILE COUPLES&lt;/title&gt;&lt;secondary-title&gt;Fertility and Sterility&lt;/secondary-title&gt;&lt;/titles&gt;&lt;pages&gt;313-319&lt;/pages&gt;&lt;number&gt;4&lt;/number&gt;&lt;contributors&gt;&lt;authors&gt;&lt;author&gt;Menning, B. E.&lt;/author&gt;&lt;/authors&gt;&lt;/contributors&gt;&lt;added-date format="utc"&gt;1334033165&lt;/added-date&gt;&lt;ref-type name="Journal Article"&gt;17&lt;/ref-type&gt;&lt;rec-number&gt;911&lt;/rec-number&gt;&lt;last-updated-date format="utc"&gt;1361376155&lt;/last-updated-date&gt;&lt;accession-num&gt;WOS:A1980KM65200001&lt;/accession-num&gt;&lt;volume&gt;34&lt;/volume&gt;&lt;/record&gt;&lt;/Cite&gt;&lt;/EndNote&gt;</w:instrText>
      </w:r>
      <w:r w:rsidRPr="000F6924">
        <w:rPr>
          <w:rFonts w:ascii="Arial" w:hAnsi="Arial" w:cs="Arial"/>
          <w:color w:val="000000"/>
          <w:sz w:val="24"/>
          <w:szCs w:val="24"/>
        </w:rPr>
        <w:fldChar w:fldCharType="separate"/>
      </w:r>
      <w:r w:rsidR="00261289">
        <w:rPr>
          <w:rFonts w:ascii="Arial" w:hAnsi="Arial" w:cs="Arial"/>
          <w:color w:val="000000"/>
          <w:sz w:val="24"/>
          <w:szCs w:val="24"/>
        </w:rPr>
        <w:t>(28)</w:t>
      </w:r>
      <w:r w:rsidRPr="000F6924">
        <w:rPr>
          <w:rFonts w:ascii="Arial" w:hAnsi="Arial" w:cs="Arial"/>
          <w:color w:val="000000"/>
          <w:sz w:val="24"/>
          <w:szCs w:val="24"/>
        </w:rPr>
        <w:fldChar w:fldCharType="end"/>
      </w:r>
      <w:r w:rsidRPr="000F6924">
        <w:rPr>
          <w:rFonts w:ascii="Arial" w:hAnsi="Arial" w:cs="Arial"/>
          <w:color w:val="000000"/>
          <w:sz w:val="24"/>
          <w:szCs w:val="24"/>
        </w:rPr>
        <w:t xml:space="preserve"> and the emotional responses to infertility described by Craig </w:t>
      </w:r>
      <w:r w:rsidRPr="000F6924">
        <w:rPr>
          <w:rFonts w:ascii="Arial" w:hAnsi="Arial" w:cs="Arial"/>
          <w:color w:val="000000"/>
          <w:sz w:val="24"/>
          <w:szCs w:val="24"/>
        </w:rPr>
        <w:fldChar w:fldCharType="begin"/>
      </w:r>
      <w:r w:rsidR="001A56E9">
        <w:rPr>
          <w:rFonts w:ascii="Arial" w:hAnsi="Arial" w:cs="Arial"/>
          <w:color w:val="000000"/>
          <w:sz w:val="24"/>
          <w:szCs w:val="24"/>
        </w:rPr>
        <w:instrText xml:space="preserve"> ADDIN EN.CITE &lt;EndNote&gt;&lt;Cite&gt;&lt;Author&gt;Craig&lt;/Author&gt;&lt;Year&gt;1990&lt;/Year&gt;&lt;IDText&gt;A medical model for infertility counselling&lt;/IDText&gt;&lt;DisplayText&gt;(159)&lt;/DisplayText&gt;&lt;record&gt;&lt;dates&gt;&lt;pub-dates&gt;&lt;date&gt;1990-Apr&lt;/date&gt;&lt;/pub-dates&gt;&lt;year&gt;1990&lt;/year&gt;&lt;/dates&gt;&lt;urls&gt;&lt;related-urls&gt;&lt;url&gt;&amp;lt;Go to ISI&amp;gt;://MEDLINE:2363654&lt;/url&gt;&lt;/related-urls&gt;&lt;/urls&gt;&lt;isbn&gt;0300-8495&lt;/isbn&gt;&lt;titles&gt;&lt;title&gt;A medical model for infertility counselling&lt;/title&gt;&lt;secondary-title&gt;Australian family physician&lt;/secondary-title&gt;&lt;/titles&gt;&lt;pages&gt;491-2, 495-6, 499-500&lt;/pages&gt;&lt;number&gt;4&lt;/number&gt;&lt;contributors&gt;&lt;authors&gt;&lt;author&gt;Craig, S.&lt;/author&gt;&lt;/authors&gt;&lt;/contributors&gt;&lt;added-date format="utc"&gt;1463475728&lt;/added-date&gt;&lt;ref-type name="Journal Article"&gt;17&lt;/ref-type&gt;&lt;rec-number&gt;1894&lt;/rec-number&gt;&lt;last-updated-date format="utc"&gt;1463475728&lt;/last-updated-date&gt;&lt;accession-num&gt;MEDLINE:2363654&lt;/accession-num&gt;&lt;volume&gt;19&lt;/volume&gt;&lt;/record&gt;&lt;/Cite&gt;&lt;/EndNote&gt;</w:instrText>
      </w:r>
      <w:r w:rsidRPr="000F6924">
        <w:rPr>
          <w:rFonts w:ascii="Arial" w:hAnsi="Arial" w:cs="Arial"/>
          <w:color w:val="000000"/>
          <w:sz w:val="24"/>
          <w:szCs w:val="24"/>
        </w:rPr>
        <w:fldChar w:fldCharType="separate"/>
      </w:r>
      <w:r w:rsidR="001A56E9">
        <w:rPr>
          <w:rFonts w:ascii="Arial" w:hAnsi="Arial" w:cs="Arial"/>
          <w:color w:val="000000"/>
          <w:sz w:val="24"/>
          <w:szCs w:val="24"/>
        </w:rPr>
        <w:t>(159)</w:t>
      </w:r>
      <w:r w:rsidRPr="000F6924">
        <w:rPr>
          <w:rFonts w:ascii="Arial" w:hAnsi="Arial" w:cs="Arial"/>
          <w:color w:val="000000"/>
          <w:sz w:val="24"/>
          <w:szCs w:val="24"/>
        </w:rPr>
        <w:fldChar w:fldCharType="end"/>
      </w:r>
      <w:r w:rsidRPr="000F6924">
        <w:rPr>
          <w:rFonts w:ascii="Arial" w:hAnsi="Arial" w:cs="Arial"/>
          <w:color w:val="000000"/>
          <w:sz w:val="24"/>
          <w:szCs w:val="24"/>
        </w:rPr>
        <w:t xml:space="preserve"> and based on the authors’ experiences in clinical practice. Content validity and external validity were reviewed by a </w:t>
      </w:r>
      <w:r>
        <w:rPr>
          <w:rFonts w:ascii="Arial" w:hAnsi="Arial" w:cs="Arial"/>
          <w:color w:val="000000"/>
          <w:sz w:val="24"/>
          <w:szCs w:val="24"/>
        </w:rPr>
        <w:t>team</w:t>
      </w:r>
      <w:r w:rsidRPr="000F6924">
        <w:rPr>
          <w:rFonts w:ascii="Arial" w:hAnsi="Arial" w:cs="Arial"/>
          <w:color w:val="000000"/>
          <w:sz w:val="24"/>
          <w:szCs w:val="24"/>
        </w:rPr>
        <w:t xml:space="preserve"> of specialists and fertile women</w:t>
      </w:r>
      <w:r>
        <w:rPr>
          <w:rFonts w:ascii="Arial" w:hAnsi="Arial" w:cs="Arial"/>
          <w:color w:val="000000"/>
          <w:sz w:val="24"/>
          <w:szCs w:val="24"/>
        </w:rPr>
        <w:t xml:space="preserve"> in the reproductive age group. This consisted of</w:t>
      </w:r>
      <w:r w:rsidRPr="000F6924">
        <w:rPr>
          <w:rFonts w:ascii="Arial" w:hAnsi="Arial" w:cs="Arial"/>
          <w:color w:val="000000"/>
          <w:sz w:val="24"/>
          <w:szCs w:val="24"/>
        </w:rPr>
        <w:t xml:space="preserve"> a faculty member at the </w:t>
      </w:r>
      <w:r>
        <w:rPr>
          <w:rFonts w:ascii="Arial" w:hAnsi="Arial" w:cs="Arial"/>
          <w:color w:val="000000"/>
          <w:sz w:val="24"/>
          <w:szCs w:val="24"/>
        </w:rPr>
        <w:t>department of</w:t>
      </w:r>
      <w:r w:rsidRPr="000F6924">
        <w:rPr>
          <w:rFonts w:ascii="Arial" w:hAnsi="Arial" w:cs="Arial"/>
          <w:color w:val="000000"/>
          <w:sz w:val="24"/>
          <w:szCs w:val="24"/>
        </w:rPr>
        <w:t xml:space="preserve"> maternity nursing, a specialist in </w:t>
      </w:r>
      <w:r>
        <w:rPr>
          <w:rFonts w:ascii="Arial" w:hAnsi="Arial" w:cs="Arial"/>
          <w:color w:val="000000"/>
          <w:sz w:val="24"/>
          <w:szCs w:val="24"/>
        </w:rPr>
        <w:t xml:space="preserve">female </w:t>
      </w:r>
      <w:r w:rsidRPr="000F6924">
        <w:rPr>
          <w:rFonts w:ascii="Arial" w:hAnsi="Arial" w:cs="Arial"/>
          <w:color w:val="000000"/>
          <w:sz w:val="24"/>
          <w:szCs w:val="24"/>
        </w:rPr>
        <w:t xml:space="preserve">psychology, clinicians, nurses, embryologists, and medical secretaries. This </w:t>
      </w:r>
      <w:r w:rsidR="002A62AC">
        <w:rPr>
          <w:rFonts w:ascii="Arial" w:hAnsi="Arial" w:cs="Arial"/>
          <w:color w:val="000000"/>
          <w:sz w:val="24"/>
          <w:szCs w:val="24"/>
        </w:rPr>
        <w:t>instrument</w:t>
      </w:r>
      <w:r w:rsidRPr="000F6924">
        <w:rPr>
          <w:rFonts w:ascii="Arial" w:hAnsi="Arial" w:cs="Arial"/>
          <w:color w:val="000000"/>
          <w:sz w:val="24"/>
          <w:szCs w:val="24"/>
        </w:rPr>
        <w:t xml:space="preserve"> was pilot</w:t>
      </w:r>
      <w:r w:rsidR="002A62AC">
        <w:rPr>
          <w:rFonts w:ascii="Arial" w:hAnsi="Arial" w:cs="Arial"/>
          <w:color w:val="000000"/>
          <w:sz w:val="24"/>
          <w:szCs w:val="24"/>
        </w:rPr>
        <w:t>ed</w:t>
      </w:r>
      <w:r w:rsidRPr="000F6924">
        <w:rPr>
          <w:rFonts w:ascii="Arial" w:hAnsi="Arial" w:cs="Arial"/>
          <w:color w:val="000000"/>
          <w:sz w:val="24"/>
          <w:szCs w:val="24"/>
        </w:rPr>
        <w:t xml:space="preserve"> on 40 </w:t>
      </w:r>
      <w:r w:rsidR="00955F5F">
        <w:rPr>
          <w:rFonts w:ascii="Arial" w:hAnsi="Arial" w:cs="Arial"/>
          <w:color w:val="000000"/>
          <w:sz w:val="24"/>
          <w:szCs w:val="24"/>
        </w:rPr>
        <w:t xml:space="preserve">women, who were being </w:t>
      </w:r>
      <w:r w:rsidRPr="000F6924">
        <w:rPr>
          <w:rFonts w:ascii="Arial" w:hAnsi="Arial" w:cs="Arial"/>
          <w:color w:val="000000"/>
          <w:sz w:val="24"/>
          <w:szCs w:val="24"/>
        </w:rPr>
        <w:t>treated</w:t>
      </w:r>
      <w:r w:rsidR="00955F5F">
        <w:rPr>
          <w:rFonts w:ascii="Arial" w:hAnsi="Arial" w:cs="Arial"/>
          <w:color w:val="000000"/>
          <w:sz w:val="24"/>
          <w:szCs w:val="24"/>
        </w:rPr>
        <w:t xml:space="preserve"> for infertility</w:t>
      </w:r>
      <w:r w:rsidRPr="000F6924">
        <w:rPr>
          <w:rFonts w:ascii="Arial" w:hAnsi="Arial" w:cs="Arial"/>
          <w:color w:val="000000"/>
          <w:sz w:val="24"/>
          <w:szCs w:val="24"/>
        </w:rPr>
        <w:t xml:space="preserve"> at the institution. </w:t>
      </w:r>
    </w:p>
    <w:p w14:paraId="4EAEDEFA" w14:textId="6B4D61A3" w:rsidR="00F63AFD" w:rsidRPr="000F6924" w:rsidRDefault="00F63AFD" w:rsidP="00F63AFD">
      <w:pPr>
        <w:autoSpaceDE w:val="0"/>
        <w:autoSpaceDN w:val="0"/>
        <w:adjustRightInd w:val="0"/>
        <w:spacing w:line="480" w:lineRule="auto"/>
        <w:rPr>
          <w:rFonts w:ascii="Arial" w:hAnsi="Arial" w:cs="Arial"/>
          <w:color w:val="000000"/>
          <w:sz w:val="24"/>
          <w:szCs w:val="24"/>
        </w:rPr>
      </w:pPr>
      <w:r w:rsidRPr="000F6924">
        <w:rPr>
          <w:rFonts w:ascii="Arial" w:hAnsi="Arial" w:cs="Arial"/>
          <w:color w:val="000000"/>
          <w:sz w:val="24"/>
          <w:szCs w:val="24"/>
        </w:rPr>
        <w:t xml:space="preserve">The final </w:t>
      </w:r>
      <w:r w:rsidR="00955F5F">
        <w:rPr>
          <w:rFonts w:ascii="Arial" w:hAnsi="Arial" w:cs="Arial"/>
          <w:color w:val="000000"/>
          <w:sz w:val="24"/>
          <w:szCs w:val="24"/>
        </w:rPr>
        <w:t>tool</w:t>
      </w:r>
      <w:r w:rsidRPr="000F6924">
        <w:rPr>
          <w:rFonts w:ascii="Arial" w:hAnsi="Arial" w:cs="Arial"/>
          <w:color w:val="000000"/>
          <w:sz w:val="24"/>
          <w:szCs w:val="24"/>
        </w:rPr>
        <w:t xml:space="preserve"> asked </w:t>
      </w:r>
      <w:r w:rsidR="00955F5F">
        <w:rPr>
          <w:rFonts w:ascii="Arial" w:hAnsi="Arial" w:cs="Arial"/>
          <w:color w:val="000000"/>
          <w:sz w:val="24"/>
          <w:szCs w:val="24"/>
        </w:rPr>
        <w:t xml:space="preserve">the </w:t>
      </w:r>
      <w:r w:rsidRPr="000F6924">
        <w:rPr>
          <w:rFonts w:ascii="Arial" w:hAnsi="Arial" w:cs="Arial"/>
          <w:color w:val="000000"/>
          <w:sz w:val="24"/>
          <w:szCs w:val="24"/>
        </w:rPr>
        <w:t xml:space="preserve">women to </w:t>
      </w:r>
      <w:r w:rsidR="00955F5F">
        <w:rPr>
          <w:rFonts w:ascii="Arial" w:hAnsi="Arial" w:cs="Arial"/>
          <w:color w:val="000000"/>
          <w:sz w:val="24"/>
          <w:szCs w:val="24"/>
        </w:rPr>
        <w:t>write down</w:t>
      </w:r>
      <w:r w:rsidRPr="000F6924">
        <w:rPr>
          <w:rFonts w:ascii="Arial" w:hAnsi="Arial" w:cs="Arial"/>
          <w:color w:val="000000"/>
          <w:sz w:val="24"/>
          <w:szCs w:val="24"/>
        </w:rPr>
        <w:t xml:space="preserve"> their perceptions and feelings about infertility on a 4-point Likert scale for 35 items </w:t>
      </w:r>
      <w:r w:rsidR="00B90042" w:rsidRPr="000F6924">
        <w:rPr>
          <w:rFonts w:ascii="Arial" w:hAnsi="Arial" w:cs="Arial"/>
          <w:color w:val="000000"/>
          <w:sz w:val="24"/>
          <w:szCs w:val="24"/>
        </w:rPr>
        <w:t>containing</w:t>
      </w:r>
      <w:r w:rsidRPr="000F6924">
        <w:rPr>
          <w:rFonts w:ascii="Arial" w:hAnsi="Arial" w:cs="Arial"/>
          <w:color w:val="000000"/>
          <w:sz w:val="24"/>
          <w:szCs w:val="24"/>
        </w:rPr>
        <w:t xml:space="preserve"> eight subscales: difficulty</w:t>
      </w:r>
      <w:r>
        <w:rPr>
          <w:rFonts w:ascii="Arial" w:hAnsi="Arial" w:cs="Arial"/>
          <w:color w:val="000000"/>
          <w:sz w:val="24"/>
          <w:szCs w:val="24"/>
        </w:rPr>
        <w:t xml:space="preserve"> in</w:t>
      </w:r>
      <w:r w:rsidRPr="000F6924">
        <w:rPr>
          <w:rFonts w:ascii="Arial" w:hAnsi="Arial" w:cs="Arial"/>
          <w:color w:val="000000"/>
          <w:sz w:val="24"/>
          <w:szCs w:val="24"/>
        </w:rPr>
        <w:t xml:space="preserve"> accepting infertility; despair; denial; guilt; decrease in self-esteem; loss of libido and </w:t>
      </w:r>
      <w:r w:rsidR="00114DA0">
        <w:rPr>
          <w:rFonts w:ascii="Arial" w:hAnsi="Arial" w:cs="Arial"/>
          <w:color w:val="000000"/>
          <w:sz w:val="24"/>
          <w:szCs w:val="24"/>
        </w:rPr>
        <w:t>deterioration</w:t>
      </w:r>
      <w:r w:rsidRPr="000F6924">
        <w:rPr>
          <w:rFonts w:ascii="Arial" w:hAnsi="Arial" w:cs="Arial"/>
          <w:color w:val="000000"/>
          <w:sz w:val="24"/>
          <w:szCs w:val="24"/>
        </w:rPr>
        <w:t xml:space="preserve"> </w:t>
      </w:r>
      <w:r w:rsidR="00114DA0">
        <w:rPr>
          <w:rFonts w:ascii="Arial" w:hAnsi="Arial" w:cs="Arial"/>
          <w:color w:val="000000"/>
          <w:sz w:val="24"/>
          <w:szCs w:val="24"/>
        </w:rPr>
        <w:t>in</w:t>
      </w:r>
      <w:r w:rsidRPr="000F6924">
        <w:rPr>
          <w:rFonts w:ascii="Arial" w:hAnsi="Arial" w:cs="Arial"/>
          <w:color w:val="000000"/>
          <w:sz w:val="24"/>
          <w:szCs w:val="24"/>
        </w:rPr>
        <w:t xml:space="preserve"> marital relationship; self-imposed; acceptance</w:t>
      </w:r>
      <w:r w:rsidR="00114DA0">
        <w:rPr>
          <w:rFonts w:ascii="Arial" w:hAnsi="Arial" w:cs="Arial"/>
          <w:color w:val="000000"/>
          <w:sz w:val="24"/>
          <w:szCs w:val="24"/>
        </w:rPr>
        <w:t xml:space="preserve"> or </w:t>
      </w:r>
      <w:r w:rsidRPr="000F6924">
        <w:rPr>
          <w:rFonts w:ascii="Arial" w:hAnsi="Arial" w:cs="Arial"/>
          <w:color w:val="000000"/>
          <w:sz w:val="24"/>
          <w:szCs w:val="24"/>
        </w:rPr>
        <w:t>coming to terms with new self-identity (reversed items). High scores indicated a negative response to infertility, whereas low scores indicated the opposite.</w:t>
      </w:r>
    </w:p>
    <w:p w14:paraId="25AD06B3" w14:textId="77777777" w:rsidR="00F63AFD" w:rsidRPr="000F6924" w:rsidRDefault="00F63AFD" w:rsidP="00F63AFD">
      <w:pPr>
        <w:autoSpaceDE w:val="0"/>
        <w:autoSpaceDN w:val="0"/>
        <w:adjustRightInd w:val="0"/>
        <w:spacing w:line="480" w:lineRule="auto"/>
        <w:rPr>
          <w:rFonts w:ascii="Arial" w:hAnsi="Arial" w:cs="Arial"/>
          <w:color w:val="000000"/>
          <w:sz w:val="24"/>
          <w:szCs w:val="24"/>
        </w:rPr>
      </w:pPr>
    </w:p>
    <w:p w14:paraId="79E6BE64" w14:textId="77777777" w:rsidR="00F63AFD" w:rsidRPr="000F6924" w:rsidRDefault="00F63AFD" w:rsidP="00F63AFD">
      <w:pPr>
        <w:autoSpaceDE w:val="0"/>
        <w:autoSpaceDN w:val="0"/>
        <w:adjustRightInd w:val="0"/>
        <w:spacing w:line="480" w:lineRule="auto"/>
        <w:rPr>
          <w:rFonts w:ascii="Arial" w:hAnsi="Arial" w:cs="Arial"/>
          <w:color w:val="000000"/>
          <w:sz w:val="24"/>
          <w:szCs w:val="24"/>
        </w:rPr>
      </w:pPr>
      <w:r>
        <w:rPr>
          <w:rFonts w:ascii="Arial" w:hAnsi="Arial" w:cs="Arial"/>
          <w:color w:val="000000"/>
          <w:sz w:val="24"/>
          <w:szCs w:val="24"/>
        </w:rPr>
        <w:t>Principal factor analysis with promax oblique rotation was done</w:t>
      </w:r>
      <w:r w:rsidRPr="000F6924">
        <w:rPr>
          <w:rFonts w:ascii="Arial" w:hAnsi="Arial" w:cs="Arial"/>
          <w:color w:val="000000"/>
          <w:sz w:val="24"/>
          <w:szCs w:val="24"/>
        </w:rPr>
        <w:t>. Accepted factors had eigenvalues</w:t>
      </w:r>
      <w:r>
        <w:rPr>
          <w:rFonts w:ascii="Arial" w:hAnsi="Arial" w:cs="Arial"/>
          <w:color w:val="000000"/>
          <w:sz w:val="24"/>
          <w:szCs w:val="24"/>
        </w:rPr>
        <w:t xml:space="preserve"> of</w:t>
      </w:r>
      <w:r w:rsidRPr="000F6924">
        <w:rPr>
          <w:rFonts w:ascii="Arial" w:hAnsi="Arial" w:cs="Arial"/>
          <w:color w:val="000000"/>
          <w:sz w:val="24"/>
          <w:szCs w:val="24"/>
        </w:rPr>
        <w:t xml:space="preserve"> </w:t>
      </w:r>
      <w:r>
        <w:rPr>
          <w:rFonts w:ascii="Arial" w:hAnsi="Arial" w:cs="Arial"/>
          <w:color w:val="000000"/>
          <w:sz w:val="24"/>
          <w:szCs w:val="24"/>
        </w:rPr>
        <w:t>1 with f</w:t>
      </w:r>
      <w:r w:rsidRPr="000F6924">
        <w:rPr>
          <w:rFonts w:ascii="Arial" w:hAnsi="Arial" w:cs="Arial"/>
          <w:color w:val="000000"/>
          <w:sz w:val="24"/>
          <w:szCs w:val="24"/>
        </w:rPr>
        <w:t xml:space="preserve">actor loadings </w:t>
      </w:r>
      <w:r>
        <w:rPr>
          <w:rFonts w:ascii="Arial" w:hAnsi="Arial" w:cs="Arial"/>
          <w:color w:val="000000"/>
          <w:sz w:val="24"/>
          <w:szCs w:val="24"/>
        </w:rPr>
        <w:t>of</w:t>
      </w:r>
      <w:r w:rsidRPr="000F6924">
        <w:rPr>
          <w:rFonts w:ascii="Arial" w:hAnsi="Arial" w:cs="Arial"/>
          <w:color w:val="000000"/>
          <w:sz w:val="24"/>
          <w:szCs w:val="24"/>
        </w:rPr>
        <w:t xml:space="preserve"> greater than 0.35. Internal consistency was evaluated by Cronbach’s α. Eight factors with 35 items were extracted: (i)difficulty accepting infertility (shock, anger, depression, and anxiety) (11items); (ii) decrease in self-esteem (5 items); (iii) acceptance/ coming to terms with new self-identity (reversed items) (5 items); (iv)despair (4 </w:t>
      </w:r>
      <w:r w:rsidRPr="000F6924">
        <w:rPr>
          <w:rFonts w:ascii="Arial" w:hAnsi="Arial" w:cs="Arial"/>
          <w:color w:val="000000"/>
          <w:sz w:val="24"/>
          <w:szCs w:val="24"/>
        </w:rPr>
        <w:lastRenderedPageBreak/>
        <w:t xml:space="preserve">items); (v) loss of libido and </w:t>
      </w:r>
      <w:r>
        <w:rPr>
          <w:rFonts w:ascii="Arial" w:hAnsi="Arial" w:cs="Arial"/>
          <w:color w:val="000000"/>
          <w:sz w:val="24"/>
          <w:szCs w:val="24"/>
        </w:rPr>
        <w:t>deterioration</w:t>
      </w:r>
      <w:r w:rsidRPr="000F6924">
        <w:rPr>
          <w:rFonts w:ascii="Arial" w:hAnsi="Arial" w:cs="Arial"/>
          <w:color w:val="000000"/>
          <w:sz w:val="24"/>
          <w:szCs w:val="24"/>
        </w:rPr>
        <w:t xml:space="preserve"> </w:t>
      </w:r>
      <w:r>
        <w:rPr>
          <w:rFonts w:ascii="Arial" w:hAnsi="Arial" w:cs="Arial"/>
          <w:color w:val="000000"/>
          <w:sz w:val="24"/>
          <w:szCs w:val="24"/>
        </w:rPr>
        <w:t>in</w:t>
      </w:r>
      <w:r w:rsidRPr="000F6924">
        <w:rPr>
          <w:rFonts w:ascii="Arial" w:hAnsi="Arial" w:cs="Arial"/>
          <w:color w:val="000000"/>
          <w:sz w:val="24"/>
          <w:szCs w:val="24"/>
        </w:rPr>
        <w:t xml:space="preserve"> marital relationship (4 items); (vi) guilt (2 items); (vii) denial (2 items); and (viii) self-imposed isolation (2 items).  Internal consistency (Cronbach’s α) for factors 1 and 2 was 0.88 and 0.82, respectively; for factors 3 to 8, internal consistency was </w:t>
      </w:r>
      <w:r w:rsidRPr="000F6924">
        <w:rPr>
          <w:rFonts w:ascii="Arial" w:hAnsi="Arial" w:cs="Arial"/>
          <w:sz w:val="24"/>
          <w:szCs w:val="24"/>
        </w:rPr>
        <w:t xml:space="preserve">marginal or poor (smaller than 0.7). </w:t>
      </w:r>
      <w:r w:rsidRPr="000F6924">
        <w:rPr>
          <w:rFonts w:ascii="Arial" w:hAnsi="Arial" w:cs="Arial"/>
          <w:color w:val="000000"/>
          <w:sz w:val="24"/>
          <w:szCs w:val="24"/>
        </w:rPr>
        <w:t xml:space="preserve">  </w:t>
      </w:r>
    </w:p>
    <w:p w14:paraId="2422F977" w14:textId="77777777" w:rsidR="00F63AFD" w:rsidRPr="000F6924" w:rsidRDefault="00F63AFD" w:rsidP="00F63AFD">
      <w:pPr>
        <w:autoSpaceDE w:val="0"/>
        <w:autoSpaceDN w:val="0"/>
        <w:adjustRightInd w:val="0"/>
        <w:spacing w:line="480" w:lineRule="auto"/>
        <w:rPr>
          <w:rFonts w:ascii="Arial" w:hAnsi="Arial" w:cs="Arial"/>
          <w:color w:val="000000"/>
          <w:sz w:val="24"/>
          <w:szCs w:val="24"/>
        </w:rPr>
      </w:pPr>
      <w:r w:rsidRPr="000F6924">
        <w:rPr>
          <w:rFonts w:ascii="Arial" w:hAnsi="Arial" w:cs="Arial"/>
          <w:color w:val="000000"/>
          <w:sz w:val="24"/>
          <w:szCs w:val="24"/>
        </w:rPr>
        <w:t>Test–retest reliability was assessed using paired t-tests by correlating the first responses with responses obtained 2 weeks later. The mean number of days of test–retest method was 16.7 -13.7. Correlations ranged from α of 0.87 up to 0.9 indicating high reliability.</w:t>
      </w:r>
    </w:p>
    <w:p w14:paraId="6CC91CB9" w14:textId="3A0B1438" w:rsidR="00F63AFD" w:rsidRPr="000F6924" w:rsidRDefault="00F63AFD" w:rsidP="00F63AFD">
      <w:pPr>
        <w:spacing w:after="360" w:line="480" w:lineRule="auto"/>
        <w:ind w:rightChars="200" w:right="440"/>
        <w:rPr>
          <w:rFonts w:ascii="Arial" w:hAnsi="Arial" w:cs="Arial"/>
          <w:color w:val="000000"/>
          <w:sz w:val="24"/>
          <w:szCs w:val="24"/>
        </w:rPr>
      </w:pPr>
      <w:r w:rsidRPr="000F6924">
        <w:rPr>
          <w:rFonts w:ascii="Arial" w:hAnsi="Arial" w:cs="Arial"/>
          <w:color w:val="000000"/>
          <w:sz w:val="24"/>
          <w:szCs w:val="24"/>
        </w:rPr>
        <w:t>Concurrent validity was assessed by correlating the eight individual CASI scores with scores from the Japanese versions of the STAI and SDS</w:t>
      </w:r>
      <w:r w:rsidRPr="000F6924">
        <w:rPr>
          <w:rFonts w:ascii="Arial" w:hAnsi="Arial" w:cs="Arial"/>
          <w:color w:val="000000"/>
          <w:sz w:val="24"/>
          <w:szCs w:val="24"/>
        </w:rPr>
        <w:fldChar w:fldCharType="begin"/>
      </w:r>
      <w:r w:rsidR="001A56E9">
        <w:rPr>
          <w:rFonts w:ascii="Arial" w:hAnsi="Arial" w:cs="Arial"/>
          <w:color w:val="000000"/>
          <w:sz w:val="24"/>
          <w:szCs w:val="24"/>
        </w:rPr>
        <w:instrText xml:space="preserve"> ADDIN EN.CITE &lt;EndNote&gt;&lt;Cite&gt;&lt;Author&gt;Fukuda&lt;/Author&gt;&lt;Year&gt;1973&lt;/Year&gt;&lt;IDText&gt;A study on a self-rating depression scale (author&amp;apos;s transl)&lt;/IDText&gt;&lt;DisplayText&gt;(160)&lt;/DisplayText&gt;&lt;record&gt;&lt;dates&gt;&lt;pub-dates&gt;&lt;date&gt;1973-Oct&lt;/date&gt;&lt;/pub-dates&gt;&lt;year&gt;1973&lt;/year&gt;&lt;/dates&gt;&lt;urls&gt;&lt;related-urls&gt;&lt;url&gt;&amp;lt;Go to ISI&amp;gt;://MEDLINE:4798819&lt;/url&gt;&lt;/related-urls&gt;&lt;/urls&gt;&lt;isbn&gt;0033-2658&lt;/isbn&gt;&lt;titles&gt;&lt;title&gt;A study on a self-rating depression scale (author&amp;apos;s transl)&lt;/title&gt;&lt;secondary-title&gt;Seishin shinkeigaku zasshi = Psychiatria et neurologia Japonica&lt;/secondary-title&gt;&lt;/titles&gt;&lt;pages&gt;673-9&lt;/pages&gt;&lt;number&gt;10&lt;/number&gt;&lt;contributors&gt;&lt;authors&gt;&lt;author&gt;Fukuda, K.&lt;/author&gt;&lt;author&gt;Kobayashi, S.&lt;/author&gt;&lt;/authors&gt;&lt;/contributors&gt;&lt;added-date format="utc"&gt;1463475934&lt;/added-date&gt;&lt;ref-type name="Journal Article"&gt;17&lt;/ref-type&gt;&lt;rec-number&gt;1895&lt;/rec-number&gt;&lt;last-updated-date format="utc"&gt;1463475934&lt;/last-updated-date&gt;&lt;accession-num&gt;MEDLINE:4798819&lt;/accession-num&gt;&lt;volume&gt;75&lt;/volume&gt;&lt;/record&gt;&lt;/Cite&gt;&lt;/EndNote&gt;</w:instrText>
      </w:r>
      <w:r w:rsidRPr="000F6924">
        <w:rPr>
          <w:rFonts w:ascii="Arial" w:hAnsi="Arial" w:cs="Arial"/>
          <w:color w:val="000000"/>
          <w:sz w:val="24"/>
          <w:szCs w:val="24"/>
        </w:rPr>
        <w:fldChar w:fldCharType="separate"/>
      </w:r>
      <w:r w:rsidR="001A56E9">
        <w:rPr>
          <w:rFonts w:ascii="Arial" w:hAnsi="Arial" w:cs="Arial"/>
          <w:color w:val="000000"/>
          <w:sz w:val="24"/>
          <w:szCs w:val="24"/>
        </w:rPr>
        <w:t>(160)</w:t>
      </w:r>
      <w:r w:rsidRPr="000F6924">
        <w:rPr>
          <w:rFonts w:ascii="Arial" w:hAnsi="Arial" w:cs="Arial"/>
          <w:color w:val="000000"/>
          <w:sz w:val="24"/>
          <w:szCs w:val="24"/>
        </w:rPr>
        <w:fldChar w:fldCharType="end"/>
      </w:r>
      <w:r w:rsidRPr="000F6924">
        <w:rPr>
          <w:rFonts w:ascii="Arial" w:hAnsi="Arial" w:cs="Arial"/>
          <w:color w:val="000000"/>
          <w:sz w:val="24"/>
          <w:szCs w:val="24"/>
        </w:rPr>
        <w:t xml:space="preserve">. </w:t>
      </w:r>
      <w:r>
        <w:rPr>
          <w:rFonts w:ascii="Arial" w:hAnsi="Arial" w:cs="Arial"/>
          <w:color w:val="000000"/>
          <w:sz w:val="24"/>
          <w:szCs w:val="24"/>
        </w:rPr>
        <w:t>There was a m</w:t>
      </w:r>
      <w:r w:rsidRPr="000F6924">
        <w:rPr>
          <w:rFonts w:ascii="Arial" w:hAnsi="Arial" w:cs="Arial"/>
          <w:color w:val="000000"/>
          <w:sz w:val="24"/>
          <w:szCs w:val="24"/>
        </w:rPr>
        <w:t xml:space="preserve">oderate correlation between two factors and other inventory scores (STAI and SDS), suggesting satisfactory validity. </w:t>
      </w:r>
    </w:p>
    <w:p w14:paraId="7A5FE4E2" w14:textId="77777777" w:rsidR="00F63AFD" w:rsidRPr="000F6924" w:rsidRDefault="00F63AFD" w:rsidP="00F63AFD">
      <w:pPr>
        <w:autoSpaceDE w:val="0"/>
        <w:autoSpaceDN w:val="0"/>
        <w:adjustRightInd w:val="0"/>
        <w:spacing w:line="480" w:lineRule="auto"/>
        <w:rPr>
          <w:rFonts w:ascii="Arial" w:hAnsi="Arial" w:cs="Arial"/>
          <w:sz w:val="24"/>
          <w:szCs w:val="24"/>
        </w:rPr>
      </w:pPr>
      <w:r w:rsidRPr="00403E72">
        <w:rPr>
          <w:rFonts w:ascii="Arial" w:hAnsi="Arial" w:cs="Arial"/>
          <w:b/>
          <w:sz w:val="24"/>
          <w:szCs w:val="24"/>
        </w:rPr>
        <w:t>Critique:</w:t>
      </w:r>
      <w:r w:rsidRPr="000F6924">
        <w:rPr>
          <w:rFonts w:ascii="Arial" w:hAnsi="Arial" w:cs="Arial"/>
          <w:sz w:val="24"/>
          <w:szCs w:val="24"/>
        </w:rPr>
        <w:t xml:space="preserve"> </w:t>
      </w:r>
      <w:r>
        <w:rPr>
          <w:rFonts w:ascii="Arial" w:hAnsi="Arial" w:cs="Arial"/>
          <w:sz w:val="24"/>
          <w:szCs w:val="24"/>
        </w:rPr>
        <w:t>The items in this questionnaire were based on author’s experiences rather than patient generated. It</w:t>
      </w:r>
      <w:r w:rsidRPr="000F6924">
        <w:rPr>
          <w:rFonts w:ascii="Arial" w:hAnsi="Arial" w:cs="Arial"/>
          <w:sz w:val="24"/>
          <w:szCs w:val="24"/>
        </w:rPr>
        <w:t xml:space="preserve"> was developed using a relatively small sample of infertile women resulting in insufficient statistical validity. The internal consistency of domains 3-8 was low indicating poor reliability. </w:t>
      </w:r>
      <w:r>
        <w:rPr>
          <w:rFonts w:ascii="Arial" w:hAnsi="Arial" w:cs="Arial"/>
          <w:sz w:val="24"/>
          <w:szCs w:val="24"/>
        </w:rPr>
        <w:t xml:space="preserve">But two domains had good internal reliability. Test-retest reliability and concurrent validity were found to be satisfactory. </w:t>
      </w:r>
      <w:r w:rsidRPr="000F6924">
        <w:rPr>
          <w:rFonts w:ascii="Arial" w:hAnsi="Arial" w:cs="Arial"/>
          <w:sz w:val="24"/>
          <w:szCs w:val="24"/>
        </w:rPr>
        <w:t xml:space="preserve">CASI was developed for a small clinic population of Japanese infertile women and hence additional studies need to be done to assess the validity in other populations. </w:t>
      </w:r>
    </w:p>
    <w:p w14:paraId="58FE198E" w14:textId="77777777" w:rsidR="00F63AFD" w:rsidRDefault="00F63AFD" w:rsidP="00F63AFD">
      <w:pPr>
        <w:spacing w:after="360" w:line="480" w:lineRule="auto"/>
        <w:ind w:rightChars="200" w:right="440"/>
        <w:rPr>
          <w:rFonts w:ascii="Arial" w:eastAsia="Calibri" w:hAnsi="Arial" w:cs="Arial"/>
          <w:b/>
          <w:bCs/>
          <w:sz w:val="24"/>
          <w:szCs w:val="24"/>
        </w:rPr>
      </w:pPr>
    </w:p>
    <w:p w14:paraId="27273EBE" w14:textId="77777777" w:rsidR="00F63AFD" w:rsidRDefault="00F63AFD" w:rsidP="00F63AFD">
      <w:pPr>
        <w:spacing w:after="360" w:line="480" w:lineRule="auto"/>
        <w:ind w:rightChars="200" w:right="440"/>
        <w:rPr>
          <w:rFonts w:ascii="Arial" w:eastAsia="Calibri" w:hAnsi="Arial" w:cs="Arial"/>
          <w:b/>
          <w:bCs/>
          <w:sz w:val="24"/>
          <w:szCs w:val="24"/>
        </w:rPr>
      </w:pPr>
    </w:p>
    <w:p w14:paraId="4BDC9FB9" w14:textId="054B53A7" w:rsidR="00F63AFD" w:rsidRPr="000F6924" w:rsidRDefault="00F63AFD" w:rsidP="00F63AFD">
      <w:pPr>
        <w:spacing w:after="360" w:line="480" w:lineRule="auto"/>
        <w:ind w:rightChars="200" w:right="440"/>
        <w:rPr>
          <w:rFonts w:ascii="Arial" w:eastAsia="Calibri" w:hAnsi="Arial" w:cs="Arial"/>
          <w:b/>
          <w:bCs/>
          <w:sz w:val="24"/>
          <w:szCs w:val="24"/>
        </w:rPr>
      </w:pPr>
      <w:r>
        <w:rPr>
          <w:rFonts w:ascii="Arial" w:eastAsia="Calibri" w:hAnsi="Arial" w:cs="Arial"/>
          <w:b/>
          <w:bCs/>
          <w:sz w:val="24"/>
          <w:szCs w:val="24"/>
        </w:rPr>
        <w:lastRenderedPageBreak/>
        <w:t>(vi)</w:t>
      </w:r>
      <w:r w:rsidRPr="000F6924">
        <w:rPr>
          <w:rFonts w:ascii="Arial" w:eastAsia="Calibri" w:hAnsi="Arial" w:cs="Arial"/>
          <w:b/>
          <w:bCs/>
          <w:sz w:val="24"/>
          <w:szCs w:val="24"/>
        </w:rPr>
        <w:t xml:space="preserve">Emotional Health in Infertility Questionnaire (EM-INFERT) </w:t>
      </w:r>
      <w:r w:rsidRPr="000F6924">
        <w:rPr>
          <w:rFonts w:ascii="Arial" w:eastAsia="Calibri" w:hAnsi="Arial" w:cs="Arial"/>
          <w:b/>
          <w:bCs/>
          <w:sz w:val="24"/>
          <w:szCs w:val="24"/>
        </w:rPr>
        <w:fldChar w:fldCharType="begin"/>
      </w:r>
      <w:r w:rsidR="001A56E9">
        <w:rPr>
          <w:rFonts w:ascii="Arial" w:eastAsia="Calibri" w:hAnsi="Arial" w:cs="Arial"/>
          <w:b/>
          <w:bCs/>
          <w:sz w:val="24"/>
          <w:szCs w:val="24"/>
        </w:rPr>
        <w:instrText xml:space="preserve"> ADDIN EN.CITE &lt;EndNote&gt;&lt;Cite&gt;&lt;Author&gt;Farmer&lt;/Author&gt;&lt;Year&gt;2007&lt;/Year&gt;&lt;IDText&gt;The development and initial psychometric testing of the ermotional health in infertility questionnaire (EHIQ)&lt;/IDText&gt;&lt;DisplayText&gt;(161)&lt;/DisplayText&gt;&lt;record&gt;&lt;dates&gt;&lt;pub-dates&gt;&lt;date&gt;Jul&lt;/date&gt;&lt;/pub-dates&gt;&lt;year&gt;2007&lt;/year&gt;&lt;/dates&gt;&lt;urls&gt;&lt;related-urls&gt;&lt;url&gt;&amp;lt;Go to ISI&amp;gt;://WOS:000255322200208&lt;/url&gt;&lt;/related-urls&gt;&lt;/urls&gt;&lt;isbn&gt;0268-1161&lt;/isbn&gt;&lt;titles&gt;&lt;title&gt;The development and initial psychometric testing of the ermotional health in infertility questionnaire (EHIQ)&lt;/title&gt;&lt;secondary-title&gt;Human Reproduction&lt;/secondary-title&gt;&lt;/titles&gt;&lt;pages&gt;I87-I88&lt;/pages&gt;&lt;contributors&gt;&lt;authors&gt;&lt;author&gt;Farmer, G. A.&lt;/author&gt;&lt;author&gt;Magill, P. J.&lt;/author&gt;&lt;author&gt;Shaw-Smith, R.&lt;/author&gt;&lt;author&gt;McVeigh, J. E.&lt;/author&gt;&lt;author&gt;Kennedy, S. H.&lt;/author&gt;&lt;author&gt;Jenkinson, C.&lt;/author&gt;&lt;/authors&gt;&lt;/contributors&gt;&lt;added-date format="utc"&gt;1332775768&lt;/added-date&gt;&lt;ref-type name="Journal Article"&gt;17&lt;/ref-type&gt;&lt;rec-number&gt;402&lt;/rec-number&gt;&lt;last-updated-date format="utc"&gt;1361376155&lt;/last-updated-date&gt;&lt;accession-num&gt;WOS:000255322200208&lt;/accession-num&gt;&lt;volume&gt;22&lt;/volume&gt;&lt;/record&gt;&lt;/Cite&gt;&lt;/EndNote&gt;</w:instrText>
      </w:r>
      <w:r w:rsidRPr="000F6924">
        <w:rPr>
          <w:rFonts w:ascii="Arial" w:eastAsia="Calibri" w:hAnsi="Arial" w:cs="Arial"/>
          <w:b/>
          <w:bCs/>
          <w:sz w:val="24"/>
          <w:szCs w:val="24"/>
        </w:rPr>
        <w:fldChar w:fldCharType="separate"/>
      </w:r>
      <w:r w:rsidR="001A56E9">
        <w:rPr>
          <w:rFonts w:ascii="Arial" w:eastAsia="Calibri" w:hAnsi="Arial" w:cs="Arial"/>
          <w:b/>
          <w:bCs/>
          <w:sz w:val="24"/>
          <w:szCs w:val="24"/>
        </w:rPr>
        <w:t>(161)</w:t>
      </w:r>
      <w:r w:rsidRPr="000F6924">
        <w:rPr>
          <w:rFonts w:ascii="Arial" w:eastAsia="Calibri" w:hAnsi="Arial" w:cs="Arial"/>
          <w:b/>
          <w:bCs/>
          <w:sz w:val="24"/>
          <w:szCs w:val="24"/>
        </w:rPr>
        <w:fldChar w:fldCharType="end"/>
      </w:r>
    </w:p>
    <w:p w14:paraId="69E84C27" w14:textId="77777777" w:rsidR="00F63AFD" w:rsidRPr="000F6924" w:rsidRDefault="00F63AFD" w:rsidP="00F63AFD">
      <w:pPr>
        <w:spacing w:after="360" w:line="480" w:lineRule="auto"/>
        <w:ind w:rightChars="200" w:right="440"/>
        <w:rPr>
          <w:rFonts w:ascii="Arial" w:eastAsia="Calibri" w:hAnsi="Arial" w:cs="Arial"/>
          <w:sz w:val="24"/>
          <w:szCs w:val="24"/>
        </w:rPr>
      </w:pPr>
      <w:r w:rsidRPr="000F6924">
        <w:rPr>
          <w:rFonts w:ascii="Arial" w:eastAsia="Calibri" w:hAnsi="Arial" w:cs="Arial"/>
          <w:sz w:val="24"/>
          <w:szCs w:val="24"/>
        </w:rPr>
        <w:t xml:space="preserve">This instrument was developed in order to evaluate the emotional health of infertile couples undergoing IVF. </w:t>
      </w:r>
      <w:r>
        <w:rPr>
          <w:rFonts w:ascii="Arial" w:eastAsia="Calibri" w:hAnsi="Arial" w:cs="Arial"/>
          <w:sz w:val="24"/>
          <w:szCs w:val="24"/>
        </w:rPr>
        <w:t xml:space="preserve">The concept of emotional health was used for the first time in the context of infertile couples. </w:t>
      </w:r>
      <w:r w:rsidRPr="000F6924">
        <w:rPr>
          <w:rFonts w:ascii="Arial" w:eastAsia="Calibri" w:hAnsi="Arial" w:cs="Arial"/>
          <w:sz w:val="24"/>
          <w:szCs w:val="24"/>
        </w:rPr>
        <w:t xml:space="preserve"> </w:t>
      </w:r>
      <w:r w:rsidRPr="000F6924">
        <w:rPr>
          <w:rFonts w:ascii="Arial" w:eastAsia="Calibri" w:hAnsi="Arial" w:cs="Arial"/>
          <w:bCs/>
          <w:sz w:val="24"/>
          <w:szCs w:val="24"/>
        </w:rPr>
        <w:t xml:space="preserve">Emotional Health in Infertility Questionnaire </w:t>
      </w:r>
      <w:r w:rsidRPr="000F6924">
        <w:rPr>
          <w:rFonts w:ascii="Arial" w:eastAsia="Calibri" w:hAnsi="Arial" w:cs="Arial"/>
          <w:b/>
          <w:bCs/>
          <w:sz w:val="24"/>
          <w:szCs w:val="24"/>
        </w:rPr>
        <w:t>(</w:t>
      </w:r>
      <w:r w:rsidRPr="000F6924">
        <w:rPr>
          <w:rFonts w:ascii="Arial" w:eastAsia="Calibri" w:hAnsi="Arial" w:cs="Arial"/>
          <w:sz w:val="24"/>
          <w:szCs w:val="24"/>
        </w:rPr>
        <w:t xml:space="preserve">EM-INFERT)  is a comprehensive 40 item questionnaire which covers nine domains of people’s lives that can be influenced by infertility and its treatment namely personal strain, partner relationship strain, sexuality, social support, confidence in treatment, guilt and blame, financial strain, need for privacy and couple concordance. These domains were designed to assess the </w:t>
      </w:r>
      <w:r w:rsidRPr="000F6924">
        <w:rPr>
          <w:rFonts w:ascii="Arial" w:eastAsia="MS Mincho" w:hAnsi="Arial" w:cs="Arial"/>
          <w:sz w:val="24"/>
          <w:szCs w:val="24"/>
        </w:rPr>
        <w:t xml:space="preserve">wide range of effects of infertility on  </w:t>
      </w:r>
      <w:r w:rsidRPr="000F6924">
        <w:rPr>
          <w:rFonts w:ascii="Arial" w:eastAsia="Calibri" w:hAnsi="Arial" w:cs="Arial"/>
          <w:sz w:val="24"/>
          <w:szCs w:val="24"/>
        </w:rPr>
        <w:t xml:space="preserve">(a) self ( challenges to self-esteem, regret, self-blame and guilt) (b) on relationships (with partners, family, friends and work colleagues) and (c) on life plans (challenge to the place of parenthood, impact of treatment on work and family finances and loss of control over their lives). It was developed by researchers in Oxford to assess psychological distress specifically associated with infertility. </w:t>
      </w:r>
    </w:p>
    <w:p w14:paraId="0FBE6D1B" w14:textId="77777777" w:rsidR="00F63AFD" w:rsidRPr="000F6924" w:rsidRDefault="00F63AFD" w:rsidP="00F63AFD">
      <w:pPr>
        <w:spacing w:after="360" w:line="480" w:lineRule="auto"/>
        <w:ind w:rightChars="200" w:right="440"/>
        <w:rPr>
          <w:rFonts w:ascii="Arial" w:eastAsia="Calibri" w:hAnsi="Arial" w:cs="Arial"/>
          <w:sz w:val="24"/>
          <w:szCs w:val="24"/>
        </w:rPr>
      </w:pPr>
      <w:r w:rsidRPr="000F6924">
        <w:rPr>
          <w:rFonts w:ascii="Arial" w:eastAsia="Calibri" w:hAnsi="Arial" w:cs="Arial"/>
          <w:sz w:val="24"/>
          <w:szCs w:val="24"/>
        </w:rPr>
        <w:t xml:space="preserve">Qualitative methods were used to generate items for the developmental version of the questionnaire, and the initial construction and validation of the EM-INFERT. The analysis of the qualitative study resulted in a large item pool from which the initial 64 items were drawn. The 64 item version of the questionnaire was piloted with a large sample (n = 381) of couples undergoing IVF in Oxford Fertility Unit. </w:t>
      </w:r>
    </w:p>
    <w:p w14:paraId="176C5EBB" w14:textId="77777777" w:rsidR="00F63AFD" w:rsidRPr="000F6924" w:rsidRDefault="00F63AFD" w:rsidP="00F63AFD">
      <w:pPr>
        <w:spacing w:after="360" w:line="480" w:lineRule="auto"/>
        <w:ind w:rightChars="200" w:right="440"/>
        <w:rPr>
          <w:rFonts w:ascii="Arial" w:eastAsia="Calibri" w:hAnsi="Arial" w:cs="Arial"/>
          <w:sz w:val="24"/>
          <w:szCs w:val="24"/>
        </w:rPr>
      </w:pPr>
      <w:r w:rsidRPr="000F6924">
        <w:rPr>
          <w:rFonts w:ascii="Arial" w:eastAsia="Calibri" w:hAnsi="Arial" w:cs="Arial"/>
          <w:sz w:val="24"/>
          <w:szCs w:val="24"/>
        </w:rPr>
        <w:t xml:space="preserve">Face and content validity was satisfactory. Internal consistency among the domains was tested with Cronbach Alpha and the scores ranged from 0.93 </w:t>
      </w:r>
      <w:r w:rsidRPr="000F6924">
        <w:rPr>
          <w:rFonts w:ascii="Arial" w:eastAsia="Calibri" w:hAnsi="Arial" w:cs="Arial"/>
          <w:sz w:val="24"/>
          <w:szCs w:val="24"/>
        </w:rPr>
        <w:lastRenderedPageBreak/>
        <w:t>(personal strain) to 0.55 (need for privacy).  All item-total correlation coefficients were also satisfactory. The instrument was scored using a 5-point Likert scale where 0=definitely true, 1=mostly true, 2=not true, 3=mostly untrue, 4= definitely untrue. The individual domain scores were computed and total EM-INFERT scores were calculated by summing up the nine domain scores. Initial scores ranged from a minimum score of 0 to a maximum score of 160. The scores were rescaled from 0 to 100 for optimal comparison. High EM-INFERT scores corresponded with better emotional health.</w:t>
      </w:r>
    </w:p>
    <w:p w14:paraId="337AEF12" w14:textId="77777777" w:rsidR="00F63AFD" w:rsidRPr="000F6924" w:rsidRDefault="00F63AFD" w:rsidP="00F63AFD">
      <w:pPr>
        <w:spacing w:after="360" w:line="480" w:lineRule="auto"/>
        <w:ind w:rightChars="200" w:right="440"/>
        <w:rPr>
          <w:rFonts w:ascii="Arial" w:eastAsia="Calibri" w:hAnsi="Arial" w:cs="Arial"/>
          <w:sz w:val="24"/>
          <w:szCs w:val="24"/>
        </w:rPr>
      </w:pPr>
      <w:r w:rsidRPr="0020393C">
        <w:rPr>
          <w:rFonts w:ascii="Arial" w:eastAsia="Calibri" w:hAnsi="Arial" w:cs="Arial"/>
          <w:b/>
          <w:sz w:val="24"/>
          <w:szCs w:val="24"/>
          <w:u w:val="single"/>
        </w:rPr>
        <w:t>Critique</w:t>
      </w:r>
      <w:r>
        <w:rPr>
          <w:rFonts w:ascii="Arial" w:eastAsia="Calibri" w:hAnsi="Arial" w:cs="Arial"/>
          <w:sz w:val="24"/>
          <w:szCs w:val="24"/>
        </w:rPr>
        <w:t xml:space="preserve">: </w:t>
      </w:r>
      <w:r w:rsidRPr="000F6924">
        <w:rPr>
          <w:rFonts w:ascii="Arial" w:eastAsia="Calibri" w:hAnsi="Arial" w:cs="Arial"/>
          <w:sz w:val="24"/>
          <w:szCs w:val="24"/>
        </w:rPr>
        <w:t xml:space="preserve">The items were generated from qualitative interviews inferring that the target population was involved in the content derivation and it was piloted on a large sample. </w:t>
      </w:r>
      <w:r>
        <w:rPr>
          <w:rFonts w:ascii="Arial" w:eastAsia="Calibri" w:hAnsi="Arial" w:cs="Arial"/>
          <w:sz w:val="24"/>
          <w:szCs w:val="24"/>
        </w:rPr>
        <w:t xml:space="preserve">Nine domains involving various psychological aspects of infertility has been included in the study making it a comprehensive measure.  </w:t>
      </w:r>
      <w:r w:rsidRPr="000F6924">
        <w:rPr>
          <w:rFonts w:ascii="Arial" w:eastAsia="Calibri" w:hAnsi="Arial" w:cs="Arial"/>
          <w:sz w:val="24"/>
          <w:szCs w:val="24"/>
        </w:rPr>
        <w:t xml:space="preserve">However </w:t>
      </w:r>
      <w:r>
        <w:rPr>
          <w:rFonts w:ascii="Arial" w:eastAsia="Calibri" w:hAnsi="Arial" w:cs="Arial"/>
          <w:sz w:val="24"/>
          <w:szCs w:val="24"/>
        </w:rPr>
        <w:t>t</w:t>
      </w:r>
      <w:r w:rsidRPr="000F6924">
        <w:rPr>
          <w:rFonts w:ascii="Arial" w:eastAsia="Calibri" w:hAnsi="Arial" w:cs="Arial"/>
          <w:sz w:val="24"/>
          <w:szCs w:val="24"/>
        </w:rPr>
        <w:t xml:space="preserve">est-retest reliability, construct validity and sensitivity to changes had not been reported for this questionnaire. </w:t>
      </w:r>
      <w:r>
        <w:rPr>
          <w:rFonts w:ascii="Arial" w:eastAsia="Calibri" w:hAnsi="Arial" w:cs="Arial"/>
          <w:sz w:val="24"/>
          <w:szCs w:val="24"/>
        </w:rPr>
        <w:t xml:space="preserve">This instrument had not been used in any other studies. </w:t>
      </w:r>
    </w:p>
    <w:p w14:paraId="279ED6EB" w14:textId="77777777" w:rsidR="00F63AFD" w:rsidRDefault="00F63AFD" w:rsidP="00F63AFD">
      <w:pPr>
        <w:spacing w:line="480" w:lineRule="auto"/>
        <w:rPr>
          <w:rFonts w:ascii="Arial" w:eastAsia="Calibri" w:hAnsi="Arial" w:cs="Arial"/>
          <w:b/>
          <w:sz w:val="24"/>
          <w:szCs w:val="24"/>
        </w:rPr>
      </w:pPr>
    </w:p>
    <w:p w14:paraId="3C11EE77" w14:textId="364682F9" w:rsidR="00F63AFD" w:rsidRDefault="00F63AFD" w:rsidP="00F63AFD">
      <w:pPr>
        <w:spacing w:line="480" w:lineRule="auto"/>
        <w:rPr>
          <w:rFonts w:ascii="Arial" w:eastAsia="Calibri" w:hAnsi="Arial" w:cs="Arial"/>
          <w:b/>
          <w:sz w:val="24"/>
          <w:szCs w:val="24"/>
        </w:rPr>
      </w:pPr>
      <w:r>
        <w:rPr>
          <w:rFonts w:ascii="Arial" w:eastAsia="Calibri" w:hAnsi="Arial" w:cs="Arial"/>
          <w:b/>
          <w:sz w:val="24"/>
          <w:szCs w:val="24"/>
        </w:rPr>
        <w:t xml:space="preserve">(vii) </w:t>
      </w:r>
      <w:r w:rsidRPr="000F6924">
        <w:rPr>
          <w:rFonts w:ascii="Arial" w:eastAsia="Calibri" w:hAnsi="Arial" w:cs="Arial"/>
          <w:b/>
          <w:sz w:val="24"/>
          <w:szCs w:val="24"/>
        </w:rPr>
        <w:t>S</w:t>
      </w:r>
      <w:r>
        <w:rPr>
          <w:rFonts w:ascii="Arial" w:eastAsia="Calibri" w:hAnsi="Arial" w:cs="Arial"/>
          <w:b/>
          <w:sz w:val="24"/>
          <w:szCs w:val="24"/>
        </w:rPr>
        <w:t xml:space="preserve">creen IVF </w:t>
      </w:r>
      <w:r>
        <w:rPr>
          <w:rFonts w:ascii="Arial" w:eastAsia="Calibri" w:hAnsi="Arial" w:cs="Arial"/>
          <w:b/>
          <w:sz w:val="24"/>
          <w:szCs w:val="24"/>
        </w:rPr>
        <w:fldChar w:fldCharType="begin"/>
      </w:r>
      <w:r w:rsidR="001A56E9">
        <w:rPr>
          <w:rFonts w:ascii="Arial" w:eastAsia="Calibri" w:hAnsi="Arial" w:cs="Arial"/>
          <w:b/>
          <w:sz w:val="24"/>
          <w:szCs w:val="24"/>
        </w:rPr>
        <w:instrText xml:space="preserve"> ADDIN EN.CITE &lt;EndNote&gt;&lt;Cite&gt;&lt;Author&gt;Verhaak&lt;/Author&gt;&lt;Year&gt;2006&lt;/Year&gt;&lt;IDText&gt;Who is at risk of developing emotional problems after in vitro fertilization (IVF): Pre treatment identification of risk groups&lt;/IDText&gt;&lt;DisplayText&gt;(162)&lt;/DisplayText&gt;&lt;record&gt;&lt;dates&gt;&lt;pub-dates&gt;&lt;date&gt;Sep&lt;/date&gt;&lt;/pub-dates&gt;&lt;year&gt;2006&lt;/year&gt;&lt;/dates&gt;&lt;urls&gt;&lt;related-urls&gt;&lt;url&gt;&amp;lt;Go to ISI&amp;gt;://WOS:000241038500007&lt;/url&gt;&lt;/related-urls&gt;&lt;/urls&gt;&lt;isbn&gt;0015-0282&lt;/isbn&gt;&lt;titles&gt;&lt;title&gt;Who is at risk of developing emotional problems after in vitro fertilization (IVF): Pre treatment identification of risk groups&lt;/title&gt;&lt;secondary-title&gt;Fertility and Sterility&lt;/secondary-title&gt;&lt;/titles&gt;&lt;pages&gt;S3-S3&lt;/pages&gt;&lt;contributors&gt;&lt;authors&gt;&lt;author&gt;Verhaak, C. M.&lt;/author&gt;&lt;author&gt;Lintsen, B. M.&lt;/author&gt;&lt;author&gt;Kraaimaat, F. W.&lt;/author&gt;&lt;author&gt;Kremer, J. A.&lt;/author&gt;&lt;author&gt;Braat, D. D.&lt;/author&gt;&lt;/authors&gt;&lt;/contributors&gt;&lt;added-date format="utc"&gt;1332773147&lt;/added-date&gt;&lt;ref-type name="Journal Article"&gt;17&lt;/ref-type&gt;&lt;rec-number&gt;237&lt;/rec-number&gt;&lt;last-updated-date format="utc"&gt;1361376155&lt;/last-updated-date&gt;&lt;accession-num&gt;WOS:000241038500007&lt;/accession-num&gt;&lt;electronic-resource-num&gt;10.1016/j.fertnstert.2006.07.008&lt;/electronic-resource-num&gt;&lt;volume&gt;86&lt;/volume&gt;&lt;/record&gt;&lt;/Cite&gt;&lt;/EndNote&gt;</w:instrText>
      </w:r>
      <w:r>
        <w:rPr>
          <w:rFonts w:ascii="Arial" w:eastAsia="Calibri" w:hAnsi="Arial" w:cs="Arial"/>
          <w:b/>
          <w:sz w:val="24"/>
          <w:szCs w:val="24"/>
        </w:rPr>
        <w:fldChar w:fldCharType="separate"/>
      </w:r>
      <w:r w:rsidR="001A56E9">
        <w:rPr>
          <w:rFonts w:ascii="Arial" w:eastAsia="Calibri" w:hAnsi="Arial" w:cs="Arial"/>
          <w:b/>
          <w:sz w:val="24"/>
          <w:szCs w:val="24"/>
        </w:rPr>
        <w:t>(162)</w:t>
      </w:r>
      <w:r>
        <w:rPr>
          <w:rFonts w:ascii="Arial" w:eastAsia="Calibri" w:hAnsi="Arial" w:cs="Arial"/>
          <w:b/>
          <w:sz w:val="24"/>
          <w:szCs w:val="24"/>
        </w:rPr>
        <w:fldChar w:fldCharType="end"/>
      </w:r>
    </w:p>
    <w:p w14:paraId="16F61B08" w14:textId="77777777" w:rsidR="00F63AFD" w:rsidRPr="000F6924" w:rsidRDefault="00F63AFD" w:rsidP="00F63AFD">
      <w:pPr>
        <w:spacing w:line="480" w:lineRule="auto"/>
        <w:rPr>
          <w:rFonts w:ascii="Arial" w:eastAsia="Calibri" w:hAnsi="Arial" w:cs="Arial"/>
          <w:sz w:val="24"/>
          <w:szCs w:val="24"/>
        </w:rPr>
      </w:pPr>
      <w:r>
        <w:rPr>
          <w:rFonts w:ascii="Arial" w:eastAsia="Calibri" w:hAnsi="Arial" w:cs="Arial"/>
          <w:sz w:val="24"/>
          <w:szCs w:val="24"/>
        </w:rPr>
        <w:t>SC</w:t>
      </w:r>
      <w:r w:rsidRPr="000F6924">
        <w:rPr>
          <w:rFonts w:ascii="Arial" w:eastAsia="Calibri" w:hAnsi="Arial" w:cs="Arial"/>
          <w:sz w:val="24"/>
          <w:szCs w:val="24"/>
        </w:rPr>
        <w:t xml:space="preserve">REENIVF was designed in order to screening patients going through assisted reproduction in order to identify patients at risk of developing significant emotional problems in response to unsuccessful IVF treatment. Verhaak </w:t>
      </w:r>
      <w:r w:rsidRPr="0020393C">
        <w:rPr>
          <w:rFonts w:ascii="Arial" w:eastAsia="Calibri" w:hAnsi="Arial" w:cs="Arial"/>
          <w:i/>
          <w:sz w:val="24"/>
          <w:szCs w:val="24"/>
        </w:rPr>
        <w:t xml:space="preserve">et al </w:t>
      </w:r>
      <w:r w:rsidRPr="0020393C">
        <w:rPr>
          <w:rFonts w:ascii="Arial" w:eastAsia="Calibri" w:hAnsi="Arial" w:cs="Arial"/>
          <w:sz w:val="24"/>
          <w:szCs w:val="24"/>
        </w:rPr>
        <w:t>identified</w:t>
      </w:r>
      <w:r w:rsidRPr="000F6924">
        <w:rPr>
          <w:rFonts w:ascii="Arial" w:eastAsia="Calibri" w:hAnsi="Arial" w:cs="Arial"/>
          <w:sz w:val="24"/>
          <w:szCs w:val="24"/>
        </w:rPr>
        <w:t xml:space="preserve"> five risk factors for increased emotional problems: (i) pre-treatment anxiety and (ii) pre-treatment depression, (iii) helplessness and (iv) less acceptance of fertility problems and (v) a lack of social support.  </w:t>
      </w:r>
    </w:p>
    <w:p w14:paraId="7A77C68A" w14:textId="1400A8AC"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lastRenderedPageBreak/>
        <w:t>A short questionnaire was designed to assess these five risk factors. This resulted in questionnaire</w:t>
      </w:r>
      <w:r>
        <w:rPr>
          <w:rFonts w:ascii="Arial" w:eastAsia="Calibri" w:hAnsi="Arial" w:cs="Arial"/>
          <w:sz w:val="24"/>
          <w:szCs w:val="24"/>
        </w:rPr>
        <w:t xml:space="preserve"> with 34 items , of which  </w:t>
      </w:r>
      <w:r w:rsidRPr="000F6924">
        <w:rPr>
          <w:rFonts w:ascii="Arial" w:eastAsia="Calibri" w:hAnsi="Arial" w:cs="Arial"/>
          <w:sz w:val="24"/>
          <w:szCs w:val="24"/>
        </w:rPr>
        <w:t>10 items assess</w:t>
      </w:r>
      <w:r>
        <w:rPr>
          <w:rFonts w:ascii="Arial" w:eastAsia="Calibri" w:hAnsi="Arial" w:cs="Arial"/>
          <w:sz w:val="24"/>
          <w:szCs w:val="24"/>
        </w:rPr>
        <w:t>ed</w:t>
      </w:r>
      <w:r w:rsidRPr="000F6924">
        <w:rPr>
          <w:rFonts w:ascii="Arial" w:eastAsia="Calibri" w:hAnsi="Arial" w:cs="Arial"/>
          <w:sz w:val="24"/>
          <w:szCs w:val="24"/>
        </w:rPr>
        <w:t xml:space="preserve"> state anxiety, 7 items assess</w:t>
      </w:r>
      <w:r>
        <w:rPr>
          <w:rFonts w:ascii="Arial" w:eastAsia="Calibri" w:hAnsi="Arial" w:cs="Arial"/>
          <w:sz w:val="24"/>
          <w:szCs w:val="24"/>
        </w:rPr>
        <w:t xml:space="preserve">ed </w:t>
      </w:r>
      <w:r w:rsidRPr="000F6924">
        <w:rPr>
          <w:rFonts w:ascii="Arial" w:eastAsia="Calibri" w:hAnsi="Arial" w:cs="Arial"/>
          <w:sz w:val="24"/>
          <w:szCs w:val="24"/>
        </w:rPr>
        <w:t>depression, 6 items assess</w:t>
      </w:r>
      <w:r>
        <w:rPr>
          <w:rFonts w:ascii="Arial" w:eastAsia="Calibri" w:hAnsi="Arial" w:cs="Arial"/>
          <w:sz w:val="24"/>
          <w:szCs w:val="24"/>
        </w:rPr>
        <w:t>ed</w:t>
      </w:r>
      <w:r w:rsidRPr="000F6924">
        <w:rPr>
          <w:rFonts w:ascii="Arial" w:eastAsia="Calibri" w:hAnsi="Arial" w:cs="Arial"/>
          <w:sz w:val="24"/>
          <w:szCs w:val="24"/>
        </w:rPr>
        <w:t xml:space="preserve"> helplessness, 6 items assess</w:t>
      </w:r>
      <w:r>
        <w:rPr>
          <w:rFonts w:ascii="Arial" w:eastAsia="Calibri" w:hAnsi="Arial" w:cs="Arial"/>
          <w:sz w:val="24"/>
          <w:szCs w:val="24"/>
        </w:rPr>
        <w:t>ed</w:t>
      </w:r>
      <w:r w:rsidRPr="000F6924">
        <w:rPr>
          <w:rFonts w:ascii="Arial" w:eastAsia="Calibri" w:hAnsi="Arial" w:cs="Arial"/>
          <w:sz w:val="24"/>
          <w:szCs w:val="24"/>
        </w:rPr>
        <w:t xml:space="preserve"> lack of acceptance and 5 items assess</w:t>
      </w:r>
      <w:r>
        <w:rPr>
          <w:rFonts w:ascii="Arial" w:eastAsia="Calibri" w:hAnsi="Arial" w:cs="Arial"/>
          <w:sz w:val="24"/>
          <w:szCs w:val="24"/>
        </w:rPr>
        <w:t>ed</w:t>
      </w:r>
      <w:r w:rsidRPr="000F6924">
        <w:rPr>
          <w:rFonts w:ascii="Arial" w:eastAsia="Calibri" w:hAnsi="Arial" w:cs="Arial"/>
          <w:sz w:val="24"/>
          <w:szCs w:val="24"/>
        </w:rPr>
        <w:t xml:space="preserve"> perceived social support. The items </w:t>
      </w:r>
      <w:r>
        <w:rPr>
          <w:rFonts w:ascii="Arial" w:eastAsia="Calibri" w:hAnsi="Arial" w:cs="Arial"/>
          <w:sz w:val="24"/>
          <w:szCs w:val="24"/>
        </w:rPr>
        <w:t xml:space="preserve">that </w:t>
      </w:r>
      <w:r w:rsidRPr="000F6924">
        <w:rPr>
          <w:rFonts w:ascii="Arial" w:eastAsia="Calibri" w:hAnsi="Arial" w:cs="Arial"/>
          <w:sz w:val="24"/>
          <w:szCs w:val="24"/>
        </w:rPr>
        <w:t>assess</w:t>
      </w:r>
      <w:r>
        <w:rPr>
          <w:rFonts w:ascii="Arial" w:eastAsia="Calibri" w:hAnsi="Arial" w:cs="Arial"/>
          <w:sz w:val="24"/>
          <w:szCs w:val="24"/>
        </w:rPr>
        <w:t>ed</w:t>
      </w:r>
      <w:r w:rsidRPr="000F6924">
        <w:rPr>
          <w:rFonts w:ascii="Arial" w:eastAsia="Calibri" w:hAnsi="Arial" w:cs="Arial"/>
          <w:sz w:val="24"/>
          <w:szCs w:val="24"/>
        </w:rPr>
        <w:t xml:space="preserve"> anxiety were based on a short version of Spielberger State and Trait Anxiety Inventory</w:t>
      </w:r>
      <w:r>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&lt;EndNote&gt;&lt;Cite&gt;&lt;Author&gt;Spielberger&lt;/Author&gt;&lt;Year&gt;1983&lt;/Year&gt;&lt;IDText&gt;Manual for the State-Trait Anxiety Inventory&lt;/IDText&gt;&lt;DisplayText&gt;(163)&lt;/DisplayText&gt;&lt;record&gt;&lt;titles&gt;&lt;title&gt;Manual for the State-Trait Anxiety Inventory&lt;/title&gt;&lt;/titles&gt;&lt;contributors&gt;&lt;authors&gt;&lt;author&gt;Spielberger, CD&lt;/author&gt;&lt;author&gt;Gorsuch, RL&lt;/author&gt;&lt;author&gt;Lushene, R&lt;/author&gt;&lt;author&gt;Vagg, PR&lt;/author&gt;&lt;author&gt;Jacobs, GA&lt;/author&gt;&lt;/authors&gt;&lt;/contributors&gt;&lt;added-date format="utc"&gt;1462934177&lt;/added-date&gt;&lt;pub-location&gt;Palo Alto, CA&lt;/pub-location&gt;&lt;ref-type name="Book"&gt;6&lt;/ref-type&gt;&lt;dates&gt;&lt;year&gt;1983&lt;/year&gt;&lt;/dates&gt;&lt;rec-number&gt;1879&lt;/rec-number&gt;&lt;publisher&gt;Consulting Psychologists Press, Inc&lt;/publisher&gt;&lt;last-updated-date format="utc"&gt;1462934348&lt;/last-updated-date&gt;&lt;/record&gt;&lt;/Cite&gt;&lt;/EndNote&gt;</w:instrText>
      </w:r>
      <w:r>
        <w:rPr>
          <w:rFonts w:ascii="Arial" w:eastAsia="Calibri" w:hAnsi="Arial" w:cs="Arial"/>
          <w:sz w:val="24"/>
          <w:szCs w:val="24"/>
        </w:rPr>
        <w:fldChar w:fldCharType="separate"/>
      </w:r>
      <w:r w:rsidR="001A56E9">
        <w:rPr>
          <w:rFonts w:ascii="Arial" w:eastAsia="Calibri" w:hAnsi="Arial" w:cs="Arial"/>
          <w:sz w:val="24"/>
          <w:szCs w:val="24"/>
        </w:rPr>
        <w:t>(163)</w:t>
      </w:r>
      <w:r>
        <w:rPr>
          <w:rFonts w:ascii="Arial" w:eastAsia="Calibri" w:hAnsi="Arial" w:cs="Arial"/>
          <w:sz w:val="24"/>
          <w:szCs w:val="24"/>
        </w:rPr>
        <w:fldChar w:fldCharType="end"/>
      </w:r>
      <w:r w:rsidRPr="000F6924">
        <w:rPr>
          <w:rFonts w:ascii="Arial" w:eastAsia="Calibri" w:hAnsi="Arial" w:cs="Arial"/>
          <w:sz w:val="24"/>
          <w:szCs w:val="24"/>
        </w:rPr>
        <w:t xml:space="preserve"> . The depression items were the 7 items of the short Beck Depression Inventory version for patients of general practitioners</w:t>
      </w:r>
      <w:r>
        <w:rPr>
          <w:rFonts w:ascii="Arial" w:eastAsia="Calibri" w:hAnsi="Arial" w:cs="Arial"/>
          <w:sz w:val="24"/>
          <w:szCs w:val="24"/>
        </w:rPr>
        <w:t xml:space="preserve"> </w:t>
      </w:r>
      <w:r>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&lt;EndNote&gt;&lt;Cite&gt;&lt;Author&gt;Beck&lt;/Author&gt;&lt;Year&gt;1997&lt;/Year&gt;&lt;IDText&gt;Screening for major depression disorders in medical inpatients with the Beck Depression Inventory for Primary Care&lt;/IDText&gt;&lt;DisplayText&gt;(164)&lt;/DisplayText&gt;&lt;record&gt;&lt;dates&gt;&lt;pub-dates&gt;&lt;date&gt;Aug&lt;/date&gt;&lt;/pub-dates&gt;&lt;year&gt;1997&lt;/year&gt;&lt;/dates&gt;&lt;urls&gt;&lt;related-urls&gt;&lt;url&gt;&amp;lt;Go to ISI&amp;gt;://WOS:A1997XM66100010&lt;/url&gt;&lt;/related-urls&gt;&lt;/urls&gt;&lt;isbn&gt;0005-7967&lt;/isbn&gt;&lt;titles&gt;&lt;title&gt;Screening for major depression disorders in medical inpatients with the Beck Depression Inventory for Primary Care&lt;/title&gt;&lt;secondary-title&gt;Behaviour Research and Therapy&lt;/secondary-title&gt;&lt;/titles&gt;&lt;pages&gt;785-791&lt;/pages&gt;&lt;number&gt;8&lt;/number&gt;&lt;contributors&gt;&lt;authors&gt;&lt;author&gt;Beck, A. T.&lt;/author&gt;&lt;author&gt;Guth, D.&lt;/author&gt;&lt;author&gt;Steer, R. A.&lt;/author&gt;&lt;author&gt;Ball, R.&lt;/author&gt;&lt;/authors&gt;&lt;/contributors&gt;&lt;added-date format="utc"&gt;1478264293&lt;/added-date&gt;&lt;ref-type name="Journal Article"&gt;17&lt;/ref-type&gt;&lt;rec-number&gt;1925&lt;/rec-number&gt;&lt;last-updated-date format="utc"&gt;1478264293&lt;/last-updated-date&gt;&lt;accession-num&gt;WOS:A1997XM66100010&lt;/accession-num&gt;&lt;electronic-resource-num&gt;10.1016/s0005-7967(97)00025-9&lt;/electronic-resource-num&gt;&lt;volume&gt;35&lt;/volume&gt;&lt;/record&gt;&lt;/Cite&gt;&lt;/EndNote&gt;</w:instrText>
      </w:r>
      <w:r>
        <w:rPr>
          <w:rFonts w:ascii="Arial" w:eastAsia="Calibri" w:hAnsi="Arial" w:cs="Arial"/>
          <w:sz w:val="24"/>
          <w:szCs w:val="24"/>
        </w:rPr>
        <w:fldChar w:fldCharType="separate"/>
      </w:r>
      <w:r w:rsidR="001A56E9">
        <w:rPr>
          <w:rFonts w:ascii="Arial" w:eastAsia="Calibri" w:hAnsi="Arial" w:cs="Arial"/>
          <w:sz w:val="24"/>
          <w:szCs w:val="24"/>
        </w:rPr>
        <w:t>(164)</w:t>
      </w:r>
      <w:r>
        <w:rPr>
          <w:rFonts w:ascii="Arial" w:eastAsia="Calibri" w:hAnsi="Arial" w:cs="Arial"/>
          <w:sz w:val="24"/>
          <w:szCs w:val="24"/>
        </w:rPr>
        <w:fldChar w:fldCharType="end"/>
      </w:r>
      <w:r w:rsidRPr="000F6924">
        <w:rPr>
          <w:rFonts w:ascii="Arial" w:eastAsia="Calibri" w:hAnsi="Arial" w:cs="Arial"/>
          <w:sz w:val="24"/>
          <w:szCs w:val="24"/>
        </w:rPr>
        <w:t>. The items on helplessness regarding fertility problems and acceptance of fertility were from the Illness Cognition Questionnaire for IVF patients</w:t>
      </w:r>
      <w:r>
        <w:rPr>
          <w:rFonts w:ascii="Arial" w:eastAsia="Calibri" w:hAnsi="Arial" w:cs="Arial"/>
          <w:sz w:val="24"/>
          <w:szCs w:val="24"/>
        </w:rPr>
        <w:fldChar w:fldCharType="begin">
          <w:fldData xml:space="preserve">PEVuZE5vdGU+PENpdGU+PEF1dGhvcj5FdmVyczwvQXV0aG9yPjxZZWFyPjIwMDE8L1llYXI+PElE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</w:fldData>
        </w:fldChar>
      </w:r>
      <w:r w:rsidR="001A56E9">
        <w:rPr>
          <w:rFonts w:ascii="Arial" w:eastAsia="Calibri" w:hAnsi="Arial" w:cs="Arial"/>
          <w:sz w:val="24"/>
          <w:szCs w:val="24"/>
        </w:rPr>
        <w:instrText xml:space="preserve"> ADDIN EN.CITE </w:instrText>
      </w:r>
      <w:r w:rsidR="001A56E9">
        <w:rPr>
          <w:rFonts w:ascii="Arial" w:eastAsia="Calibri" w:hAnsi="Arial" w:cs="Arial"/>
          <w:sz w:val="24"/>
          <w:szCs w:val="24"/>
        </w:rPr>
        <w:fldChar w:fldCharType="begin">
          <w:fldData xml:space="preserve">PEVuZE5vdGU+PENpdGU+PEF1dGhvcj5FdmVyczwvQXV0aG9yPjxZZWFyPjIwMDE8L1llYXI+PElE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</w:fldData>
        </w:fldChar>
      </w:r>
      <w:r w:rsidR="001A56E9">
        <w:rPr>
          <w:rFonts w:ascii="Arial" w:eastAsia="Calibri" w:hAnsi="Arial" w:cs="Arial"/>
          <w:sz w:val="24"/>
          <w:szCs w:val="24"/>
        </w:rPr>
        <w:instrText xml:space="preserve"> ADDIN EN.CITE.DATA </w:instrText>
      </w:r>
      <w:r w:rsidR="001A56E9">
        <w:rPr>
          <w:rFonts w:ascii="Arial" w:eastAsia="Calibri" w:hAnsi="Arial" w:cs="Arial"/>
          <w:sz w:val="24"/>
          <w:szCs w:val="24"/>
        </w:rPr>
      </w:r>
      <w:r w:rsidR="001A56E9">
        <w:rPr>
          <w:rFonts w:ascii="Arial" w:eastAsia="Calibri" w:hAnsi="Arial" w:cs="Arial"/>
          <w:sz w:val="24"/>
          <w:szCs w:val="24"/>
        </w:rPr>
        <w:fldChar w:fldCharType="end"/>
      </w:r>
      <w:r>
        <w:rPr>
          <w:rFonts w:ascii="Arial" w:eastAsia="Calibri" w:hAnsi="Arial" w:cs="Arial"/>
          <w:sz w:val="24"/>
          <w:szCs w:val="24"/>
        </w:rPr>
      </w:r>
      <w:r>
        <w:rPr>
          <w:rFonts w:ascii="Arial" w:eastAsia="Calibri" w:hAnsi="Arial" w:cs="Arial"/>
          <w:sz w:val="24"/>
          <w:szCs w:val="24"/>
        </w:rPr>
        <w:fldChar w:fldCharType="separate"/>
      </w:r>
      <w:r w:rsidR="001A56E9">
        <w:rPr>
          <w:rFonts w:ascii="Arial" w:eastAsia="Calibri" w:hAnsi="Arial" w:cs="Arial"/>
          <w:sz w:val="24"/>
          <w:szCs w:val="24"/>
        </w:rPr>
        <w:t>(165, 166)</w:t>
      </w:r>
      <w:r>
        <w:rPr>
          <w:rFonts w:ascii="Arial" w:eastAsia="Calibri" w:hAnsi="Arial" w:cs="Arial"/>
          <w:sz w:val="24"/>
          <w:szCs w:val="24"/>
        </w:rPr>
        <w:fldChar w:fldCharType="end"/>
      </w:r>
      <w:r w:rsidRPr="000F6924">
        <w:rPr>
          <w:rFonts w:ascii="Arial" w:eastAsia="Calibri" w:hAnsi="Arial" w:cs="Arial"/>
          <w:sz w:val="24"/>
          <w:szCs w:val="24"/>
        </w:rPr>
        <w:t xml:space="preserve">. Perceived social support was assessed by five items derived from the Inventory of Social Involvement </w:t>
      </w:r>
      <w:r>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&lt;EndNote&gt;&lt;Cite&gt;&lt;Author&gt;van Dam-Baggen&lt;/Author&gt;&lt;Year&gt;1999&lt;/Year&gt;&lt;IDText&gt;Assessing social anxiety: The Inventory of Interpersonal Situations (IIS)&lt;/IDText&gt;&lt;DisplayText&gt;(167)&lt;/DisplayText&gt;&lt;record&gt;&lt;dates&gt;&lt;pub-dates&gt;&lt;date&gt;1999&lt;/date&gt;&lt;/pub-dates&gt;&lt;year&gt;1999&lt;/year&gt;&lt;/dates&gt;&lt;urls&gt;&lt;related-urls&gt;&lt;url&gt;&amp;lt;Go to ISI&amp;gt;://WOS:000080068200004&lt;/url&gt;&lt;/related-urls&gt;&lt;/urls&gt;&lt;isbn&gt;1015-5759&lt;/isbn&gt;&lt;titles&gt;&lt;title&gt;Assessing social anxiety: The Inventory of Interpersonal Situations (IIS)&lt;/title&gt;&lt;secondary-title&gt;European Journal of Psychological Assessment&lt;/secondary-title&gt;&lt;/titles&gt;&lt;pages&gt;25-38&lt;/pages&gt;&lt;number&gt;1&lt;/number&gt;&lt;contributors&gt;&lt;authors&gt;&lt;author&gt;van Dam-Baggen, R.&lt;/author&gt;&lt;author&gt;Kraaimaat, F.&lt;/author&gt;&lt;/authors&gt;&lt;/contributors&gt;&lt;added-date format="utc"&gt;1463472747&lt;/added-date&gt;&lt;ref-type name="Journal Article"&gt;17&lt;/ref-type&gt;&lt;rec-number&gt;1890&lt;/rec-number&gt;&lt;last-updated-date format="utc"&gt;1463472747&lt;/last-updated-date&gt;&lt;accession-num&gt;WOS:000080068200004&lt;/accession-num&gt;&lt;electronic-resource-num&gt;10.1027//1015-5759.15.1.25&lt;/electronic-resource-num&gt;&lt;volume&gt;15&lt;/volume&gt;&lt;/record&gt;&lt;/Cite&gt;&lt;/EndNote&gt;</w:instrText>
      </w:r>
      <w:r>
        <w:rPr>
          <w:rFonts w:ascii="Arial" w:eastAsia="Calibri" w:hAnsi="Arial" w:cs="Arial"/>
          <w:sz w:val="24"/>
          <w:szCs w:val="24"/>
        </w:rPr>
        <w:fldChar w:fldCharType="separate"/>
      </w:r>
      <w:r w:rsidR="001A56E9">
        <w:rPr>
          <w:rFonts w:ascii="Arial" w:eastAsia="Calibri" w:hAnsi="Arial" w:cs="Arial"/>
          <w:sz w:val="24"/>
          <w:szCs w:val="24"/>
        </w:rPr>
        <w:t>(167)</w:t>
      </w:r>
      <w:r>
        <w:rPr>
          <w:rFonts w:ascii="Arial" w:eastAsia="Calibri" w:hAnsi="Arial" w:cs="Arial"/>
          <w:sz w:val="24"/>
          <w:szCs w:val="24"/>
        </w:rPr>
        <w:fldChar w:fldCharType="end"/>
      </w:r>
      <w:r w:rsidRPr="000F6924">
        <w:rPr>
          <w:rFonts w:ascii="Arial" w:eastAsia="Calibri" w:hAnsi="Arial" w:cs="Arial"/>
          <w:sz w:val="24"/>
          <w:szCs w:val="24"/>
        </w:rPr>
        <w:t xml:space="preserve">.  </w:t>
      </w:r>
    </w:p>
    <w:p w14:paraId="600884A8" w14:textId="30A5B124" w:rsidR="00F63AFD" w:rsidRPr="000F6924" w:rsidRDefault="00F63AFD" w:rsidP="00F63AFD">
      <w:pPr>
        <w:spacing w:line="480" w:lineRule="auto"/>
        <w:rPr>
          <w:rFonts w:ascii="Arial" w:eastAsia="Calibri" w:hAnsi="Arial" w:cs="Arial"/>
          <w:sz w:val="24"/>
          <w:szCs w:val="24"/>
        </w:rPr>
      </w:pPr>
      <w:r w:rsidRPr="000F6924">
        <w:rPr>
          <w:rFonts w:ascii="Arial" w:eastAsia="Calibri" w:hAnsi="Arial" w:cs="Arial"/>
          <w:sz w:val="24"/>
          <w:szCs w:val="24"/>
        </w:rPr>
        <w:t xml:space="preserve">The different scales showed good reliability: anxiety α= 0.88; depression α= 0.82; helplessness α= 0.87; acceptance α= 0.92 and social support α=0.89. SCREENIVF was handed out to be completed at pre-treatment information (Time, T1) and again asked to complete the follow-up assessment 3–5 weeks after the pregnancy test (Time, T2). Patients were defined as at risk when their scores on one of the five risk factors showed clinically relevant problems. SCREENIVF resulted in a dichotomous score on each of the five risk factors: score </w:t>
      </w:r>
      <w:r>
        <w:rPr>
          <w:rFonts w:ascii="Arial" w:eastAsia="Calibri" w:hAnsi="Arial" w:cs="Arial"/>
          <w:sz w:val="24"/>
          <w:szCs w:val="24"/>
        </w:rPr>
        <w:t xml:space="preserve">was 0 if the patient scored below the cut off </w:t>
      </w:r>
      <w:r w:rsidRPr="000F6924">
        <w:rPr>
          <w:rFonts w:ascii="Arial" w:eastAsia="Calibri" w:hAnsi="Arial" w:cs="Arial"/>
          <w:sz w:val="24"/>
          <w:szCs w:val="24"/>
        </w:rPr>
        <w:t xml:space="preserve"> and 1 when </w:t>
      </w:r>
      <w:r>
        <w:rPr>
          <w:rFonts w:ascii="Arial" w:eastAsia="Calibri" w:hAnsi="Arial" w:cs="Arial"/>
          <w:sz w:val="24"/>
          <w:szCs w:val="24"/>
        </w:rPr>
        <w:t>the patient scored equal to or above the cut off</w:t>
      </w:r>
      <w:r w:rsidRPr="000F6924">
        <w:rPr>
          <w:rFonts w:ascii="Arial" w:eastAsia="Calibri" w:hAnsi="Arial" w:cs="Arial"/>
          <w:sz w:val="24"/>
          <w:szCs w:val="24"/>
        </w:rPr>
        <w:t xml:space="preserve">. The score range on SCREENIVF was 0–5: 0 indicating no risk factors and 5 indicating 5 risk factors. The contruct validity was done with confirmatory factor analysis. SCREENIVF identified 34% of the women as at risk at pre-treatment (T1). The sensitivity was 69%, the specificity 77%. The positive predictive value was 48, the negative predictive value was 89, indicating that SCREENIVF </w:t>
      </w:r>
      <w:r>
        <w:rPr>
          <w:rFonts w:ascii="Arial" w:eastAsia="Calibri" w:hAnsi="Arial" w:cs="Arial"/>
          <w:sz w:val="24"/>
          <w:szCs w:val="24"/>
        </w:rPr>
        <w:t xml:space="preserve">was </w:t>
      </w:r>
      <w:r w:rsidRPr="000F6924">
        <w:rPr>
          <w:rFonts w:ascii="Arial" w:eastAsia="Calibri" w:hAnsi="Arial" w:cs="Arial"/>
          <w:sz w:val="24"/>
          <w:szCs w:val="24"/>
        </w:rPr>
        <w:t xml:space="preserve">better </w:t>
      </w:r>
      <w:r>
        <w:rPr>
          <w:rFonts w:ascii="Arial" w:eastAsia="Calibri" w:hAnsi="Arial" w:cs="Arial"/>
          <w:sz w:val="24"/>
          <w:szCs w:val="24"/>
        </w:rPr>
        <w:t>at identifying</w:t>
      </w:r>
      <w:r w:rsidRPr="000F6924">
        <w:rPr>
          <w:rFonts w:ascii="Arial" w:eastAsia="Calibri" w:hAnsi="Arial" w:cs="Arial"/>
          <w:sz w:val="24"/>
          <w:szCs w:val="24"/>
        </w:rPr>
        <w:t xml:space="preserve"> patients without </w:t>
      </w:r>
      <w:r>
        <w:rPr>
          <w:rFonts w:ascii="Arial" w:eastAsia="Calibri" w:hAnsi="Arial" w:cs="Arial"/>
          <w:sz w:val="24"/>
          <w:szCs w:val="24"/>
        </w:rPr>
        <w:t>emotional distress</w:t>
      </w:r>
      <w:r w:rsidRPr="000F6924">
        <w:rPr>
          <w:rFonts w:ascii="Arial" w:eastAsia="Calibri" w:hAnsi="Arial" w:cs="Arial"/>
          <w:sz w:val="24"/>
          <w:szCs w:val="24"/>
        </w:rPr>
        <w:t>. The overall efficiency of SCREENIVF was 75.</w:t>
      </w:r>
    </w:p>
    <w:p w14:paraId="41D609DB" w14:textId="77777777" w:rsidR="00F63AFD" w:rsidRDefault="00F63AFD" w:rsidP="00F63AFD">
      <w:pPr>
        <w:spacing w:line="480" w:lineRule="auto"/>
        <w:rPr>
          <w:rFonts w:ascii="Arial" w:eastAsia="Calibri" w:hAnsi="Arial" w:cs="Arial"/>
          <w:sz w:val="24"/>
          <w:szCs w:val="24"/>
        </w:rPr>
      </w:pPr>
      <w:r w:rsidRPr="0020393C">
        <w:rPr>
          <w:rFonts w:ascii="Arial" w:eastAsia="Calibri" w:hAnsi="Arial" w:cs="Arial"/>
          <w:b/>
          <w:sz w:val="24"/>
          <w:szCs w:val="24"/>
          <w:u w:val="single"/>
        </w:rPr>
        <w:lastRenderedPageBreak/>
        <w:t>Critique:</w:t>
      </w:r>
      <w:r>
        <w:rPr>
          <w:rFonts w:ascii="Arial" w:eastAsia="Calibri" w:hAnsi="Arial" w:cs="Arial"/>
          <w:sz w:val="24"/>
          <w:szCs w:val="24"/>
        </w:rPr>
        <w:t xml:space="preserve"> Although this questionnaire was projected as fertility specific and has been validated on fertility patients, the items in the questionnaire were all derived from generic instruments. Even the items on helplessness regarding infertility ad acceptance of infertility were based on </w:t>
      </w:r>
      <w:r w:rsidRPr="000F6924">
        <w:rPr>
          <w:rFonts w:ascii="Arial" w:eastAsia="Calibri" w:hAnsi="Arial" w:cs="Arial"/>
          <w:sz w:val="24"/>
          <w:szCs w:val="24"/>
        </w:rPr>
        <w:t>Illness Cognition Questionnaire</w:t>
      </w:r>
      <w:r>
        <w:rPr>
          <w:rFonts w:ascii="Arial" w:eastAsia="Calibri" w:hAnsi="Arial" w:cs="Arial"/>
          <w:sz w:val="24"/>
          <w:szCs w:val="24"/>
        </w:rPr>
        <w:t xml:space="preserve"> which was designed for patients with chronic illness.This tool was mainly developed to identify patients at risk of developing psychological distress during IVF. </w:t>
      </w:r>
      <w:r w:rsidRPr="000F6924">
        <w:rPr>
          <w:rFonts w:ascii="Arial" w:eastAsia="Calibri" w:hAnsi="Arial" w:cs="Arial"/>
          <w:sz w:val="24"/>
          <w:szCs w:val="24"/>
        </w:rPr>
        <w:t xml:space="preserve"> </w:t>
      </w:r>
      <w:r>
        <w:rPr>
          <w:rFonts w:ascii="Arial" w:eastAsia="Calibri" w:hAnsi="Arial" w:cs="Arial"/>
          <w:sz w:val="24"/>
          <w:szCs w:val="24"/>
        </w:rPr>
        <w:t>It is reported to have a good sensitivity of 69% and high negative predictive value of 88%. The Guideline Development Group at ESHRE have therefore recommended use of Screen IVF to screen patients undergoing IVF so as to identify the patients who will benefit with additional psychological support. Emotional distress related to infertility gets worse with the duration of infertility.</w:t>
      </w:r>
      <w:r w:rsidRPr="00087490">
        <w:rPr>
          <w:rFonts w:ascii="Arial" w:eastAsia="Calibri" w:hAnsi="Arial" w:cs="Arial"/>
          <w:sz w:val="24"/>
          <w:szCs w:val="24"/>
        </w:rPr>
        <w:t xml:space="preserve"> </w:t>
      </w:r>
      <w:r>
        <w:rPr>
          <w:rFonts w:ascii="Arial" w:eastAsia="Calibri" w:hAnsi="Arial" w:cs="Arial"/>
          <w:sz w:val="24"/>
          <w:szCs w:val="24"/>
        </w:rPr>
        <w:t xml:space="preserve">Screen IVF has bee validated on a sample of patients undergoing their first IVF cycle when they are more likely to be optimistic. </w:t>
      </w:r>
    </w:p>
    <w:p w14:paraId="4B44F4D1" w14:textId="77777777" w:rsidR="00F63AFD" w:rsidRPr="000F6924" w:rsidRDefault="00F63AFD" w:rsidP="00F63AFD">
      <w:pPr>
        <w:spacing w:line="480" w:lineRule="auto"/>
        <w:rPr>
          <w:rFonts w:ascii="Arial" w:eastAsia="Calibri" w:hAnsi="Arial" w:cs="Arial"/>
          <w:sz w:val="24"/>
          <w:szCs w:val="24"/>
        </w:rPr>
      </w:pPr>
      <w:r>
        <w:rPr>
          <w:rFonts w:ascii="Arial" w:eastAsia="Calibri" w:hAnsi="Arial" w:cs="Arial"/>
          <w:sz w:val="24"/>
          <w:szCs w:val="24"/>
        </w:rPr>
        <w:t>The other  limitation is the high attrition rate. Only 50% of the total number of patients participated in the questionnaire at time 2. The drop outs’ emotional state has therefore not been included in the study. T</w:t>
      </w:r>
      <w:r w:rsidRPr="000F6924">
        <w:rPr>
          <w:rFonts w:ascii="Arial" w:eastAsia="Calibri" w:hAnsi="Arial" w:cs="Arial"/>
          <w:sz w:val="24"/>
          <w:szCs w:val="24"/>
        </w:rPr>
        <w:t xml:space="preserve">he </w:t>
      </w:r>
      <w:r>
        <w:rPr>
          <w:rFonts w:ascii="Arial" w:eastAsia="Calibri" w:hAnsi="Arial" w:cs="Arial"/>
          <w:sz w:val="24"/>
          <w:szCs w:val="24"/>
        </w:rPr>
        <w:t>study  focused only on women, which restricts the use of this tool in men.</w:t>
      </w:r>
      <w:r w:rsidRPr="000F6924">
        <w:rPr>
          <w:rFonts w:ascii="Arial" w:eastAsia="Calibri" w:hAnsi="Arial" w:cs="Arial"/>
          <w:sz w:val="24"/>
          <w:szCs w:val="24"/>
        </w:rPr>
        <w:t xml:space="preserve"> </w:t>
      </w:r>
      <w:r>
        <w:rPr>
          <w:rFonts w:ascii="Arial" w:eastAsia="Calibri" w:hAnsi="Arial" w:cs="Arial"/>
          <w:sz w:val="24"/>
          <w:szCs w:val="24"/>
        </w:rPr>
        <w:t xml:space="preserve">The realibility and validity tests have not been reported for this instrument. </w:t>
      </w:r>
    </w:p>
    <w:p w14:paraId="2E95F3D3" w14:textId="77777777" w:rsidR="00DB6754" w:rsidRDefault="00DB6754" w:rsidP="00724373">
      <w:pPr>
        <w:spacing w:line="480" w:lineRule="auto"/>
        <w:rPr>
          <w:rFonts w:ascii="Arial" w:eastAsia="Calibri" w:hAnsi="Arial" w:cs="Arial"/>
          <w:b/>
          <w:bCs/>
          <w:u w:val="single"/>
        </w:rPr>
      </w:pPr>
    </w:p>
    <w:p w14:paraId="4C5C9B05" w14:textId="77777777" w:rsidR="008E701D" w:rsidRDefault="008E701D" w:rsidP="000470C4">
      <w:pPr>
        <w:spacing w:after="360" w:line="480" w:lineRule="auto"/>
        <w:ind w:rightChars="200" w:right="440"/>
        <w:contextualSpacing/>
        <w:rPr>
          <w:rFonts w:ascii="Arial" w:hAnsi="Arial" w:cs="Arial"/>
          <w:b/>
          <w:bCs/>
        </w:rPr>
      </w:pPr>
    </w:p>
    <w:p w14:paraId="113D61B5" w14:textId="77777777" w:rsidR="00BE2294" w:rsidRDefault="00BE2294" w:rsidP="000470C4">
      <w:pPr>
        <w:spacing w:after="360" w:line="480" w:lineRule="auto"/>
        <w:ind w:rightChars="200" w:right="440"/>
        <w:contextualSpacing/>
        <w:rPr>
          <w:rFonts w:ascii="Arial" w:hAnsi="Arial" w:cs="Arial"/>
          <w:b/>
          <w:bCs/>
        </w:rPr>
      </w:pPr>
    </w:p>
    <w:p w14:paraId="7ADA22A9" w14:textId="77777777" w:rsidR="00BE2294" w:rsidRDefault="00BE2294" w:rsidP="000470C4">
      <w:pPr>
        <w:spacing w:after="360" w:line="480" w:lineRule="auto"/>
        <w:ind w:rightChars="200" w:right="440"/>
        <w:contextualSpacing/>
        <w:rPr>
          <w:rFonts w:ascii="Arial" w:hAnsi="Arial" w:cs="Arial"/>
          <w:b/>
          <w:bCs/>
        </w:rPr>
      </w:pPr>
    </w:p>
    <w:p w14:paraId="1D70994B" w14:textId="77777777" w:rsidR="00BE2294" w:rsidRDefault="00BE2294" w:rsidP="000470C4">
      <w:pPr>
        <w:spacing w:after="360" w:line="480" w:lineRule="auto"/>
        <w:ind w:rightChars="200" w:right="440"/>
        <w:contextualSpacing/>
        <w:rPr>
          <w:rFonts w:ascii="Arial" w:hAnsi="Arial" w:cs="Arial"/>
          <w:b/>
          <w:bCs/>
        </w:rPr>
      </w:pPr>
    </w:p>
    <w:p w14:paraId="03B59B4E" w14:textId="77777777" w:rsidR="00BE2294" w:rsidRDefault="00BE2294" w:rsidP="00BE2294">
      <w:pPr>
        <w:spacing w:after="360" w:line="480" w:lineRule="auto"/>
        <w:contextualSpacing/>
        <w:rPr>
          <w:rFonts w:ascii="Arial" w:hAnsi="Arial" w:cs="Arial"/>
          <w:b/>
          <w:bCs/>
        </w:rPr>
      </w:pPr>
    </w:p>
    <w:p w14:paraId="17B3DBEC" w14:textId="77777777" w:rsidR="008E701D" w:rsidRDefault="008E701D" w:rsidP="000470C4">
      <w:pPr>
        <w:spacing w:after="360" w:line="480" w:lineRule="auto"/>
        <w:ind w:rightChars="200" w:right="440"/>
        <w:contextualSpacing/>
        <w:rPr>
          <w:rFonts w:ascii="Arial" w:hAnsi="Arial" w:cs="Arial"/>
          <w:b/>
          <w:bCs/>
        </w:rPr>
      </w:pPr>
    </w:p>
    <w:p w14:paraId="0E904BFD" w14:textId="77777777" w:rsidR="00D17AB0" w:rsidRDefault="00D17AB0" w:rsidP="000470C4">
      <w:pPr>
        <w:spacing w:after="360" w:line="480" w:lineRule="auto"/>
        <w:ind w:rightChars="200" w:right="440"/>
        <w:contextualSpacing/>
        <w:rPr>
          <w:rFonts w:ascii="Arial" w:hAnsi="Arial" w:cs="Arial"/>
          <w:b/>
          <w:bCs/>
          <w:sz w:val="18"/>
          <w:szCs w:val="18"/>
          <w:u w:val="single"/>
        </w:rPr>
      </w:pPr>
    </w:p>
    <w:p w14:paraId="7B23078E" w14:textId="2F430F7B" w:rsidR="00DB6754" w:rsidRPr="00F51343" w:rsidRDefault="00D80DA6" w:rsidP="000470C4">
      <w:pPr>
        <w:spacing w:after="360" w:line="480" w:lineRule="auto"/>
        <w:ind w:rightChars="200" w:right="440"/>
        <w:contextualSpacing/>
        <w:rPr>
          <w:rFonts w:ascii="Arial" w:eastAsia="Calibri" w:hAnsi="Arial" w:cs="Arial"/>
          <w:b/>
          <w:bCs/>
          <w:sz w:val="18"/>
          <w:szCs w:val="18"/>
          <w:u w:val="single"/>
        </w:rPr>
      </w:pPr>
      <w:r>
        <w:rPr>
          <w:rFonts w:ascii="Arial" w:hAnsi="Arial" w:cs="Arial"/>
          <w:b/>
          <w:bCs/>
          <w:sz w:val="18"/>
          <w:szCs w:val="18"/>
          <w:u w:val="single"/>
        </w:rPr>
        <w:lastRenderedPageBreak/>
        <w:t>Table 3.1</w:t>
      </w:r>
      <w:r w:rsidR="008E701D" w:rsidRPr="00F51343">
        <w:rPr>
          <w:rFonts w:ascii="Arial" w:hAnsi="Arial" w:cs="Arial"/>
          <w:b/>
          <w:bCs/>
          <w:sz w:val="18"/>
          <w:szCs w:val="18"/>
          <w:u w:val="single"/>
        </w:rPr>
        <w:t>.Instruments measuring fertility associated distress</w:t>
      </w:r>
    </w:p>
    <w:tbl>
      <w:tblPr>
        <w:tblpPr w:leftFromText="180" w:rightFromText="180" w:vertAnchor="page" w:horzAnchor="margin" w:tblpY="1354"/>
        <w:tblW w:w="7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704"/>
        <w:gridCol w:w="704"/>
        <w:gridCol w:w="704"/>
        <w:gridCol w:w="704"/>
        <w:gridCol w:w="704"/>
        <w:gridCol w:w="704"/>
        <w:gridCol w:w="704"/>
        <w:gridCol w:w="704"/>
        <w:gridCol w:w="704"/>
        <w:gridCol w:w="704"/>
      </w:tblGrid>
      <w:tr w:rsidR="00A378FF" w:rsidRPr="003C390F" w14:paraId="0BF4CA3F" w14:textId="77777777" w:rsidTr="00A378FF">
        <w:trPr>
          <w:cantSplit/>
          <w:trHeight w:val="1683"/>
        </w:trPr>
        <w:tc>
          <w:tcPr>
            <w:tcW w:w="0" w:type="auto"/>
            <w:shd w:val="clear" w:color="auto" w:fill="auto"/>
            <w:noWrap/>
            <w:textDirection w:val="btLr"/>
            <w:hideMark/>
          </w:tcPr>
          <w:p w14:paraId="0D4DF57A" w14:textId="76E7798B" w:rsidR="009A7F8B" w:rsidRPr="00B51A18" w:rsidRDefault="009A7F8B" w:rsidP="00A378FF">
            <w:pPr>
              <w:spacing w:line="240" w:lineRule="auto"/>
              <w:ind w:left="113" w:right="113"/>
              <w:rPr>
                <w:rFonts w:ascii="Arial" w:eastAsia="Times New Roman" w:hAnsi="Arial" w:cs="Arial"/>
                <w:b/>
                <w:color w:val="000000"/>
                <w:sz w:val="12"/>
                <w:szCs w:val="12"/>
              </w:rPr>
            </w:pPr>
            <w:r w:rsidRPr="00B51A18">
              <w:rPr>
                <w:rFonts w:ascii="Arial" w:eastAsia="Times New Roman" w:hAnsi="Arial" w:cs="Arial"/>
                <w:b/>
                <w:color w:val="000000"/>
                <w:sz w:val="12"/>
                <w:szCs w:val="12"/>
                <w:lang w:val="x-none"/>
              </w:rPr>
              <w:t xml:space="preserve">Screen IVF </w:t>
            </w:r>
            <w:r w:rsidR="00DE7FBB" w:rsidRPr="00B51A18">
              <w:rPr>
                <w:rFonts w:ascii="Arial" w:eastAsia="Times New Roman" w:hAnsi="Arial" w:cs="Arial"/>
                <w:b/>
                <w:color w:val="000000"/>
                <w:sz w:val="12"/>
                <w:szCs w:val="12"/>
              </w:rPr>
              <w:t>(2010)</w:t>
            </w:r>
          </w:p>
        </w:tc>
        <w:tc>
          <w:tcPr>
            <w:tcW w:w="0" w:type="auto"/>
            <w:shd w:val="clear" w:color="auto" w:fill="auto"/>
            <w:noWrap/>
            <w:textDirection w:val="btLr"/>
            <w:hideMark/>
          </w:tcPr>
          <w:p w14:paraId="02CEF4C8"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34 item questionnaire</w:t>
            </w:r>
          </w:p>
        </w:tc>
        <w:tc>
          <w:tcPr>
            <w:tcW w:w="0" w:type="auto"/>
            <w:shd w:val="clear" w:color="auto" w:fill="auto"/>
            <w:noWrap/>
            <w:textDirection w:val="btLr"/>
            <w:hideMark/>
          </w:tcPr>
          <w:p w14:paraId="58915D9E"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 xml:space="preserve">10 items assessing state anxiety from   STAI, 7 items assessing depression  BDI  , 6 items assessing helplessness, and 6 items assessing lack of acceptance from Illness Screening for risk factors for emotional problems and 5 items assessing perceived social support  from the Inventory of Social Involvement. </w:t>
            </w:r>
          </w:p>
        </w:tc>
        <w:tc>
          <w:tcPr>
            <w:tcW w:w="0" w:type="auto"/>
            <w:shd w:val="clear" w:color="auto" w:fill="auto"/>
            <w:noWrap/>
            <w:textDirection w:val="btLr"/>
            <w:hideMark/>
          </w:tcPr>
          <w:p w14:paraId="5BC162BF"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239 women having their first IVF cycle</w:t>
            </w:r>
          </w:p>
        </w:tc>
        <w:tc>
          <w:tcPr>
            <w:tcW w:w="0" w:type="auto"/>
            <w:shd w:val="clear" w:color="auto" w:fill="auto"/>
            <w:noWrap/>
            <w:textDirection w:val="btLr"/>
            <w:hideMark/>
          </w:tcPr>
          <w:p w14:paraId="24F61CE5"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Not done</w:t>
            </w:r>
          </w:p>
        </w:tc>
        <w:tc>
          <w:tcPr>
            <w:tcW w:w="0" w:type="auto"/>
            <w:shd w:val="clear" w:color="auto" w:fill="auto"/>
            <w:noWrap/>
            <w:textDirection w:val="btLr"/>
            <w:hideMark/>
          </w:tcPr>
          <w:p w14:paraId="10BF3910"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12FCD350"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Assessed</w:t>
            </w:r>
          </w:p>
        </w:tc>
        <w:tc>
          <w:tcPr>
            <w:tcW w:w="0" w:type="auto"/>
            <w:shd w:val="clear" w:color="auto" w:fill="auto"/>
            <w:noWrap/>
            <w:textDirection w:val="btLr"/>
            <w:hideMark/>
          </w:tcPr>
          <w:p w14:paraId="084355E5"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Not reported</w:t>
            </w:r>
          </w:p>
        </w:tc>
        <w:tc>
          <w:tcPr>
            <w:tcW w:w="0" w:type="auto"/>
            <w:shd w:val="clear" w:color="auto" w:fill="auto"/>
            <w:noWrap/>
            <w:textDirection w:val="btLr"/>
            <w:hideMark/>
          </w:tcPr>
          <w:p w14:paraId="1A42DDA7"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Done with Confirmatory factor analysis</w:t>
            </w:r>
          </w:p>
        </w:tc>
        <w:tc>
          <w:tcPr>
            <w:tcW w:w="0" w:type="auto"/>
            <w:shd w:val="clear" w:color="auto" w:fill="auto"/>
            <w:noWrap/>
            <w:textDirection w:val="btLr"/>
            <w:hideMark/>
          </w:tcPr>
          <w:p w14:paraId="123E10A2"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7210DCD5"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r>
      <w:tr w:rsidR="00A378FF" w:rsidRPr="003C390F" w14:paraId="3AD2462E" w14:textId="77777777" w:rsidTr="00A378FF">
        <w:trPr>
          <w:cantSplit/>
          <w:trHeight w:val="1683"/>
        </w:trPr>
        <w:tc>
          <w:tcPr>
            <w:tcW w:w="0" w:type="auto"/>
            <w:shd w:val="clear" w:color="auto" w:fill="auto"/>
            <w:noWrap/>
            <w:textDirection w:val="btLr"/>
            <w:hideMark/>
          </w:tcPr>
          <w:p w14:paraId="48FF97E5" w14:textId="32B3D573" w:rsidR="009A7F8B" w:rsidRPr="00B51A18" w:rsidRDefault="009A7F8B" w:rsidP="00A378FF">
            <w:pPr>
              <w:spacing w:line="240" w:lineRule="auto"/>
              <w:ind w:left="113" w:right="113"/>
              <w:rPr>
                <w:rFonts w:ascii="Arial" w:eastAsia="Times New Roman" w:hAnsi="Arial" w:cs="Arial"/>
                <w:b/>
                <w:color w:val="000000"/>
                <w:sz w:val="12"/>
                <w:szCs w:val="12"/>
              </w:rPr>
            </w:pPr>
            <w:r w:rsidRPr="00B51A18">
              <w:rPr>
                <w:rFonts w:ascii="Arial" w:eastAsia="Times New Roman" w:hAnsi="Arial" w:cs="Arial"/>
                <w:b/>
                <w:color w:val="000000"/>
                <w:sz w:val="12"/>
                <w:szCs w:val="12"/>
                <w:lang w:val="x-none"/>
              </w:rPr>
              <w:t>Emotional Health in Infertility Questionnaire</w:t>
            </w:r>
            <w:r w:rsidR="0018720E" w:rsidRPr="00B51A18">
              <w:rPr>
                <w:rFonts w:ascii="Arial" w:eastAsia="Times New Roman" w:hAnsi="Arial" w:cs="Arial"/>
                <w:b/>
                <w:color w:val="000000"/>
                <w:sz w:val="12"/>
                <w:szCs w:val="12"/>
              </w:rPr>
              <w:t xml:space="preserve"> (2007)</w:t>
            </w:r>
          </w:p>
        </w:tc>
        <w:tc>
          <w:tcPr>
            <w:tcW w:w="0" w:type="auto"/>
            <w:shd w:val="clear" w:color="auto" w:fill="auto"/>
            <w:noWrap/>
            <w:textDirection w:val="btLr"/>
            <w:hideMark/>
          </w:tcPr>
          <w:p w14:paraId="10731133"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40 items in nine domains personal strain; partner relationship strain; sexuality; social support; confidence in treatment; guilt and blame; financial strain; need for privacy and couple concordance</w:t>
            </w:r>
          </w:p>
        </w:tc>
        <w:tc>
          <w:tcPr>
            <w:tcW w:w="0" w:type="auto"/>
            <w:shd w:val="clear" w:color="auto" w:fill="auto"/>
            <w:noWrap/>
            <w:textDirection w:val="btLr"/>
            <w:hideMark/>
          </w:tcPr>
          <w:p w14:paraId="29677F4F"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Qualitative analysis using  23  largely unstructured interviews</w:t>
            </w:r>
          </w:p>
        </w:tc>
        <w:tc>
          <w:tcPr>
            <w:tcW w:w="0" w:type="auto"/>
            <w:shd w:val="clear" w:color="auto" w:fill="auto"/>
            <w:noWrap/>
            <w:textDirection w:val="btLr"/>
            <w:hideMark/>
          </w:tcPr>
          <w:p w14:paraId="028BD2DE"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179 couples and 23 women</w:t>
            </w:r>
          </w:p>
        </w:tc>
        <w:tc>
          <w:tcPr>
            <w:tcW w:w="0" w:type="auto"/>
            <w:shd w:val="clear" w:color="auto" w:fill="auto"/>
            <w:noWrap/>
            <w:textDirection w:val="btLr"/>
            <w:hideMark/>
          </w:tcPr>
          <w:p w14:paraId="492547F8"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Principal component analysis and varimax rotation Factors with Eigen values&lt;1 discarded</w:t>
            </w:r>
          </w:p>
        </w:tc>
        <w:tc>
          <w:tcPr>
            <w:tcW w:w="0" w:type="auto"/>
            <w:shd w:val="clear" w:color="auto" w:fill="auto"/>
            <w:noWrap/>
            <w:textDirection w:val="btLr"/>
            <w:hideMark/>
          </w:tcPr>
          <w:p w14:paraId="3646CD36"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10 patients (5 couples)6 members  from staff &amp; research team.</w:t>
            </w:r>
          </w:p>
        </w:tc>
        <w:tc>
          <w:tcPr>
            <w:tcW w:w="0" w:type="auto"/>
            <w:shd w:val="clear" w:color="auto" w:fill="auto"/>
            <w:noWrap/>
            <w:textDirection w:val="btLr"/>
            <w:hideMark/>
          </w:tcPr>
          <w:p w14:paraId="553B7279"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Satisfactory</w:t>
            </w:r>
          </w:p>
        </w:tc>
        <w:tc>
          <w:tcPr>
            <w:tcW w:w="0" w:type="auto"/>
            <w:shd w:val="clear" w:color="auto" w:fill="auto"/>
            <w:noWrap/>
            <w:textDirection w:val="btLr"/>
            <w:hideMark/>
          </w:tcPr>
          <w:p w14:paraId="64A36E56"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6CCCC609"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06D63D96"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64054FC6"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r>
      <w:tr w:rsidR="00A378FF" w:rsidRPr="003C390F" w14:paraId="2E89A2C2" w14:textId="77777777" w:rsidTr="00A378FF">
        <w:trPr>
          <w:cantSplit/>
          <w:trHeight w:val="1683"/>
        </w:trPr>
        <w:tc>
          <w:tcPr>
            <w:tcW w:w="0" w:type="auto"/>
            <w:shd w:val="clear" w:color="auto" w:fill="auto"/>
            <w:noWrap/>
            <w:textDirection w:val="btLr"/>
            <w:hideMark/>
          </w:tcPr>
          <w:p w14:paraId="2FDB3817" w14:textId="33014C32" w:rsidR="009A7F8B" w:rsidRPr="00B51A18" w:rsidRDefault="009A7F8B" w:rsidP="00A378FF">
            <w:pPr>
              <w:spacing w:line="240" w:lineRule="auto"/>
              <w:ind w:left="113" w:right="113"/>
              <w:rPr>
                <w:rFonts w:ascii="Arial" w:eastAsia="Times New Roman" w:hAnsi="Arial" w:cs="Arial"/>
                <w:b/>
                <w:color w:val="000000"/>
                <w:sz w:val="12"/>
                <w:szCs w:val="12"/>
              </w:rPr>
            </w:pPr>
            <w:r w:rsidRPr="00B51A18">
              <w:rPr>
                <w:rFonts w:ascii="Arial" w:eastAsia="Times New Roman" w:hAnsi="Arial" w:cs="Arial"/>
                <w:b/>
                <w:color w:val="000000"/>
                <w:sz w:val="12"/>
                <w:szCs w:val="12"/>
              </w:rPr>
              <w:t>Cognitive Appraisal Scale for Infertility (CASI)</w:t>
            </w:r>
            <w:r w:rsidR="0018720E" w:rsidRPr="00B51A18">
              <w:rPr>
                <w:rFonts w:ascii="Arial" w:eastAsia="Times New Roman" w:hAnsi="Arial" w:cs="Arial"/>
                <w:b/>
                <w:color w:val="000000"/>
                <w:sz w:val="12"/>
                <w:szCs w:val="12"/>
              </w:rPr>
              <w:t>(2009)</w:t>
            </w:r>
          </w:p>
          <w:p w14:paraId="08039AFB" w14:textId="77777777" w:rsidR="009A7F8B" w:rsidRPr="00B51A18" w:rsidRDefault="009A7F8B" w:rsidP="00A378FF">
            <w:pPr>
              <w:spacing w:line="240" w:lineRule="auto"/>
              <w:ind w:left="113" w:right="113"/>
              <w:rPr>
                <w:rFonts w:ascii="Arial" w:eastAsia="Times New Roman" w:hAnsi="Arial" w:cs="Arial"/>
                <w:b/>
                <w:color w:val="000000"/>
                <w:sz w:val="12"/>
                <w:szCs w:val="12"/>
              </w:rPr>
            </w:pPr>
          </w:p>
        </w:tc>
        <w:tc>
          <w:tcPr>
            <w:tcW w:w="0" w:type="auto"/>
            <w:shd w:val="clear" w:color="auto" w:fill="auto"/>
            <w:noWrap/>
            <w:textDirection w:val="btLr"/>
            <w:hideMark/>
          </w:tcPr>
          <w:p w14:paraId="0D5D53BF"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Item questionnaire subdivided into 8 factors</w:t>
            </w:r>
          </w:p>
        </w:tc>
        <w:tc>
          <w:tcPr>
            <w:tcW w:w="0" w:type="auto"/>
            <w:shd w:val="clear" w:color="auto" w:fill="auto"/>
            <w:noWrap/>
            <w:textDirection w:val="btLr"/>
            <w:hideMark/>
          </w:tcPr>
          <w:p w14:paraId="50628194"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Emotional  responses to infertility and authors’ clinical experience35</w:t>
            </w:r>
          </w:p>
        </w:tc>
        <w:tc>
          <w:tcPr>
            <w:tcW w:w="0" w:type="auto"/>
            <w:shd w:val="clear" w:color="auto" w:fill="auto"/>
            <w:noWrap/>
            <w:textDirection w:val="btLr"/>
            <w:hideMark/>
          </w:tcPr>
          <w:p w14:paraId="6E11F7A2"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40 infertile women undergoing treatment</w:t>
            </w:r>
          </w:p>
        </w:tc>
        <w:tc>
          <w:tcPr>
            <w:tcW w:w="0" w:type="auto"/>
            <w:shd w:val="clear" w:color="auto" w:fill="auto"/>
            <w:noWrap/>
            <w:textDirection w:val="btLr"/>
            <w:hideMark/>
          </w:tcPr>
          <w:p w14:paraId="4255FF22"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Principal component analysis and varimax rotation Factors with Eigen values&lt;1 discarded</w:t>
            </w:r>
          </w:p>
        </w:tc>
        <w:tc>
          <w:tcPr>
            <w:tcW w:w="0" w:type="auto"/>
            <w:shd w:val="clear" w:color="auto" w:fill="auto"/>
            <w:noWrap/>
            <w:textDirection w:val="btLr"/>
            <w:hideMark/>
          </w:tcPr>
          <w:p w14:paraId="782989CC"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Not done</w:t>
            </w:r>
          </w:p>
        </w:tc>
        <w:tc>
          <w:tcPr>
            <w:tcW w:w="0" w:type="auto"/>
            <w:shd w:val="clear" w:color="auto" w:fill="auto"/>
            <w:noWrap/>
            <w:textDirection w:val="btLr"/>
            <w:hideMark/>
          </w:tcPr>
          <w:p w14:paraId="6C985E21"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Not satisfactory</w:t>
            </w:r>
          </w:p>
        </w:tc>
        <w:tc>
          <w:tcPr>
            <w:tcW w:w="0" w:type="auto"/>
            <w:shd w:val="clear" w:color="auto" w:fill="auto"/>
            <w:noWrap/>
            <w:textDirection w:val="btLr"/>
            <w:hideMark/>
          </w:tcPr>
          <w:p w14:paraId="2C5FFDF8"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Assessed</w:t>
            </w:r>
          </w:p>
        </w:tc>
        <w:tc>
          <w:tcPr>
            <w:tcW w:w="0" w:type="auto"/>
            <w:shd w:val="clear" w:color="auto" w:fill="auto"/>
            <w:noWrap/>
            <w:textDirection w:val="btLr"/>
            <w:hideMark/>
          </w:tcPr>
          <w:p w14:paraId="799ECECF"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rPr>
              <w:t>Assessed</w:t>
            </w:r>
          </w:p>
        </w:tc>
        <w:tc>
          <w:tcPr>
            <w:tcW w:w="0" w:type="auto"/>
            <w:shd w:val="clear" w:color="auto" w:fill="auto"/>
            <w:noWrap/>
            <w:textDirection w:val="btLr"/>
            <w:hideMark/>
          </w:tcPr>
          <w:p w14:paraId="5C70D27C"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6F47BF7A"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r>
      <w:tr w:rsidR="00A378FF" w:rsidRPr="003C390F" w14:paraId="51E8568C" w14:textId="77777777" w:rsidTr="00A378FF">
        <w:trPr>
          <w:cantSplit/>
          <w:trHeight w:val="1683"/>
        </w:trPr>
        <w:tc>
          <w:tcPr>
            <w:tcW w:w="0" w:type="auto"/>
            <w:shd w:val="clear" w:color="auto" w:fill="auto"/>
            <w:noWrap/>
            <w:textDirection w:val="btLr"/>
            <w:hideMark/>
          </w:tcPr>
          <w:p w14:paraId="7135B47B" w14:textId="2862313E" w:rsidR="009A7F8B" w:rsidRPr="00B51A18" w:rsidRDefault="009A7F8B" w:rsidP="00A378FF">
            <w:pPr>
              <w:spacing w:line="240" w:lineRule="auto"/>
              <w:ind w:left="113" w:right="113"/>
              <w:rPr>
                <w:rFonts w:ascii="Arial" w:eastAsia="Times New Roman" w:hAnsi="Arial" w:cs="Arial"/>
                <w:b/>
                <w:color w:val="000000"/>
                <w:sz w:val="12"/>
                <w:szCs w:val="12"/>
              </w:rPr>
            </w:pPr>
            <w:r w:rsidRPr="00B51A18">
              <w:rPr>
                <w:rFonts w:ascii="Arial" w:eastAsia="Times New Roman" w:hAnsi="Arial" w:cs="Arial"/>
                <w:b/>
                <w:color w:val="000000"/>
                <w:sz w:val="12"/>
                <w:szCs w:val="12"/>
                <w:lang w:val="x-none"/>
              </w:rPr>
              <w:t>The Infertility distress scale</w:t>
            </w:r>
            <w:r w:rsidR="0018720E" w:rsidRPr="00B51A18">
              <w:rPr>
                <w:rFonts w:ascii="Arial" w:eastAsia="Times New Roman" w:hAnsi="Arial" w:cs="Arial"/>
                <w:b/>
                <w:color w:val="000000"/>
                <w:sz w:val="12"/>
                <w:szCs w:val="12"/>
              </w:rPr>
              <w:t xml:space="preserve"> (1999)</w:t>
            </w:r>
          </w:p>
        </w:tc>
        <w:tc>
          <w:tcPr>
            <w:tcW w:w="0" w:type="auto"/>
            <w:shd w:val="clear" w:color="auto" w:fill="auto"/>
            <w:noWrap/>
            <w:textDirection w:val="btLr"/>
            <w:hideMark/>
          </w:tcPr>
          <w:p w14:paraId="3459C1E1"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8 items in the questionnaire in a single domain</w:t>
            </w:r>
          </w:p>
        </w:tc>
        <w:tc>
          <w:tcPr>
            <w:tcW w:w="0" w:type="auto"/>
            <w:shd w:val="clear" w:color="auto" w:fill="auto"/>
            <w:noWrap/>
            <w:textDirection w:val="btLr"/>
            <w:hideMark/>
          </w:tcPr>
          <w:p w14:paraId="726F9D7E"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3EF9D2ED"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158 men attending for first andrology assessment</w:t>
            </w:r>
          </w:p>
        </w:tc>
        <w:tc>
          <w:tcPr>
            <w:tcW w:w="0" w:type="auto"/>
            <w:shd w:val="clear" w:color="auto" w:fill="auto"/>
            <w:noWrap/>
            <w:textDirection w:val="btLr"/>
            <w:hideMark/>
          </w:tcPr>
          <w:p w14:paraId="111D9402"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Factor analysis with principal component analysis</w:t>
            </w:r>
          </w:p>
        </w:tc>
        <w:tc>
          <w:tcPr>
            <w:tcW w:w="0" w:type="auto"/>
            <w:shd w:val="clear" w:color="auto" w:fill="auto"/>
            <w:noWrap/>
            <w:textDirection w:val="btLr"/>
            <w:hideMark/>
          </w:tcPr>
          <w:p w14:paraId="36C3D643"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11FF9166"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Assessed</w:t>
            </w:r>
          </w:p>
        </w:tc>
        <w:tc>
          <w:tcPr>
            <w:tcW w:w="0" w:type="auto"/>
            <w:shd w:val="clear" w:color="auto" w:fill="auto"/>
            <w:noWrap/>
            <w:textDirection w:val="btLr"/>
            <w:hideMark/>
          </w:tcPr>
          <w:p w14:paraId="1479AD5B"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Assessed</w:t>
            </w:r>
          </w:p>
        </w:tc>
        <w:tc>
          <w:tcPr>
            <w:tcW w:w="0" w:type="auto"/>
            <w:shd w:val="clear" w:color="auto" w:fill="auto"/>
            <w:noWrap/>
            <w:textDirection w:val="btLr"/>
            <w:hideMark/>
          </w:tcPr>
          <w:p w14:paraId="1AFC317C"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Done with SCL-R90</w:t>
            </w:r>
          </w:p>
        </w:tc>
        <w:tc>
          <w:tcPr>
            <w:tcW w:w="0" w:type="auto"/>
            <w:shd w:val="clear" w:color="auto" w:fill="auto"/>
            <w:noWrap/>
            <w:textDirection w:val="btLr"/>
            <w:hideMark/>
          </w:tcPr>
          <w:p w14:paraId="58032914"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0C4BC59A"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Assessed</w:t>
            </w:r>
          </w:p>
        </w:tc>
      </w:tr>
      <w:tr w:rsidR="00A378FF" w:rsidRPr="003C390F" w14:paraId="6049C616" w14:textId="77777777" w:rsidTr="00A378FF">
        <w:trPr>
          <w:cantSplit/>
          <w:trHeight w:val="1683"/>
        </w:trPr>
        <w:tc>
          <w:tcPr>
            <w:tcW w:w="0" w:type="auto"/>
            <w:shd w:val="clear" w:color="auto" w:fill="auto"/>
            <w:noWrap/>
            <w:textDirection w:val="btLr"/>
          </w:tcPr>
          <w:p w14:paraId="594D1C23" w14:textId="5FAA42DA" w:rsidR="009A7F8B" w:rsidRPr="00B51A18" w:rsidRDefault="009A7F8B" w:rsidP="00A378FF">
            <w:pPr>
              <w:spacing w:line="240" w:lineRule="auto"/>
              <w:ind w:left="113" w:right="113"/>
              <w:rPr>
                <w:rFonts w:ascii="Arial" w:eastAsia="Times New Roman" w:hAnsi="Arial" w:cs="Arial"/>
                <w:b/>
                <w:color w:val="000000"/>
                <w:sz w:val="12"/>
                <w:szCs w:val="12"/>
              </w:rPr>
            </w:pPr>
            <w:r w:rsidRPr="00B51A18">
              <w:rPr>
                <w:rFonts w:ascii="Arial" w:eastAsia="Times New Roman" w:hAnsi="Arial" w:cs="Arial"/>
                <w:b/>
                <w:color w:val="000000"/>
                <w:sz w:val="12"/>
                <w:szCs w:val="12"/>
              </w:rPr>
              <w:t>The Fertility Problem Inventory (1999)</w:t>
            </w:r>
          </w:p>
        </w:tc>
        <w:tc>
          <w:tcPr>
            <w:tcW w:w="0" w:type="auto"/>
            <w:shd w:val="clear" w:color="auto" w:fill="auto"/>
            <w:noWrap/>
            <w:textDirection w:val="btLr"/>
            <w:hideMark/>
          </w:tcPr>
          <w:p w14:paraId="7E3D5E67"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46 items measuring seven domains: social concern, sexual concern, relationship concern, role loss, role failure, need for parenthood and rejection of child-free lifestyle.</w:t>
            </w:r>
          </w:p>
        </w:tc>
        <w:tc>
          <w:tcPr>
            <w:tcW w:w="0" w:type="auto"/>
            <w:shd w:val="clear" w:color="auto" w:fill="auto"/>
            <w:noWrap/>
            <w:textDirection w:val="btLr"/>
            <w:hideMark/>
          </w:tcPr>
          <w:p w14:paraId="135B80A5"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Popular &amp; Scientific literature and infertility related themes highlighted  by other researchers</w:t>
            </w:r>
          </w:p>
        </w:tc>
        <w:tc>
          <w:tcPr>
            <w:tcW w:w="0" w:type="auto"/>
            <w:shd w:val="clear" w:color="auto" w:fill="auto"/>
            <w:noWrap/>
            <w:textDirection w:val="btLr"/>
            <w:hideMark/>
          </w:tcPr>
          <w:p w14:paraId="3862EAB8"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1153 women and 1149 men. One half was used for item analysis and the other half to assess reliability and validity</w:t>
            </w:r>
          </w:p>
        </w:tc>
        <w:tc>
          <w:tcPr>
            <w:tcW w:w="0" w:type="auto"/>
            <w:shd w:val="clear" w:color="auto" w:fill="auto"/>
            <w:noWrap/>
            <w:textDirection w:val="btLr"/>
            <w:hideMark/>
          </w:tcPr>
          <w:p w14:paraId="45D37833"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Items were written to fit domains</w:t>
            </w:r>
          </w:p>
        </w:tc>
        <w:tc>
          <w:tcPr>
            <w:tcW w:w="0" w:type="auto"/>
            <w:shd w:val="clear" w:color="auto" w:fill="auto"/>
            <w:noWrap/>
            <w:textDirection w:val="btLr"/>
            <w:hideMark/>
          </w:tcPr>
          <w:p w14:paraId="5CB710D2"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760D2F63"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Satisfactory</w:t>
            </w:r>
          </w:p>
        </w:tc>
        <w:tc>
          <w:tcPr>
            <w:tcW w:w="0" w:type="auto"/>
            <w:shd w:val="clear" w:color="auto" w:fill="auto"/>
            <w:noWrap/>
            <w:textDirection w:val="btLr"/>
            <w:hideMark/>
          </w:tcPr>
          <w:p w14:paraId="72DFE6C4"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Satisfactory</w:t>
            </w:r>
          </w:p>
        </w:tc>
        <w:tc>
          <w:tcPr>
            <w:tcW w:w="0" w:type="auto"/>
            <w:shd w:val="clear" w:color="auto" w:fill="auto"/>
            <w:noWrap/>
            <w:textDirection w:val="btLr"/>
            <w:hideMark/>
          </w:tcPr>
          <w:p w14:paraId="12A4EC82"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Satisfactory</w:t>
            </w:r>
          </w:p>
        </w:tc>
        <w:tc>
          <w:tcPr>
            <w:tcW w:w="0" w:type="auto"/>
            <w:shd w:val="clear" w:color="auto" w:fill="auto"/>
            <w:noWrap/>
            <w:textDirection w:val="btLr"/>
            <w:hideMark/>
          </w:tcPr>
          <w:p w14:paraId="5C120214"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39E6A4B7"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r>
      <w:tr w:rsidR="00A378FF" w:rsidRPr="003C390F" w14:paraId="76F97603" w14:textId="77777777" w:rsidTr="00A378FF">
        <w:trPr>
          <w:cantSplit/>
          <w:trHeight w:val="1683"/>
        </w:trPr>
        <w:tc>
          <w:tcPr>
            <w:tcW w:w="0" w:type="auto"/>
            <w:shd w:val="clear" w:color="auto" w:fill="auto"/>
            <w:noWrap/>
            <w:textDirection w:val="btLr"/>
            <w:hideMark/>
          </w:tcPr>
          <w:p w14:paraId="09413062" w14:textId="568A8C26" w:rsidR="009A7F8B" w:rsidRPr="00B51A18" w:rsidRDefault="009A7F8B" w:rsidP="00A378FF">
            <w:pPr>
              <w:spacing w:line="240" w:lineRule="auto"/>
              <w:ind w:left="113" w:right="113"/>
              <w:rPr>
                <w:rFonts w:ascii="Arial" w:eastAsia="Times New Roman" w:hAnsi="Arial" w:cs="Arial"/>
                <w:b/>
                <w:color w:val="000000"/>
                <w:sz w:val="12"/>
                <w:szCs w:val="12"/>
              </w:rPr>
            </w:pPr>
            <w:r w:rsidRPr="00B51A18">
              <w:rPr>
                <w:rFonts w:ascii="Arial" w:eastAsia="Times New Roman" w:hAnsi="Arial" w:cs="Arial"/>
                <w:b/>
                <w:color w:val="000000"/>
                <w:sz w:val="12"/>
                <w:szCs w:val="12"/>
                <w:lang w:val="x-none"/>
              </w:rPr>
              <w:t>The Infertility reaction scale</w:t>
            </w:r>
            <w:r w:rsidR="0018720E" w:rsidRPr="00B51A18">
              <w:rPr>
                <w:rFonts w:ascii="Arial" w:eastAsia="Times New Roman" w:hAnsi="Arial" w:cs="Arial"/>
                <w:b/>
                <w:color w:val="000000"/>
                <w:sz w:val="12"/>
                <w:szCs w:val="12"/>
              </w:rPr>
              <w:t xml:space="preserve"> (1992)</w:t>
            </w:r>
          </w:p>
        </w:tc>
        <w:tc>
          <w:tcPr>
            <w:tcW w:w="0" w:type="auto"/>
            <w:shd w:val="clear" w:color="auto" w:fill="auto"/>
            <w:noWrap/>
            <w:textDirection w:val="btLr"/>
            <w:hideMark/>
          </w:tcPr>
          <w:p w14:paraId="24E9D2C8"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15 items describing feeling and perceptions related to infertility</w:t>
            </w:r>
          </w:p>
        </w:tc>
        <w:tc>
          <w:tcPr>
            <w:tcW w:w="0" w:type="auto"/>
            <w:shd w:val="clear" w:color="auto" w:fill="auto"/>
            <w:noWrap/>
            <w:textDirection w:val="btLr"/>
            <w:hideMark/>
          </w:tcPr>
          <w:p w14:paraId="3947F875"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Unpublished observations by Keye et al (129)</w:t>
            </w:r>
          </w:p>
        </w:tc>
        <w:tc>
          <w:tcPr>
            <w:tcW w:w="0" w:type="auto"/>
            <w:shd w:val="clear" w:color="auto" w:fill="auto"/>
            <w:noWrap/>
            <w:textDirection w:val="btLr"/>
            <w:hideMark/>
          </w:tcPr>
          <w:p w14:paraId="19136404"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211 couples entering IVF programme</w:t>
            </w:r>
          </w:p>
        </w:tc>
        <w:tc>
          <w:tcPr>
            <w:tcW w:w="0" w:type="auto"/>
            <w:shd w:val="clear" w:color="auto" w:fill="auto"/>
            <w:noWrap/>
            <w:textDirection w:val="btLr"/>
            <w:hideMark/>
          </w:tcPr>
          <w:p w14:paraId="17F0BA2F"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Factor analysis using varimax analysis and orthogonal rotation</w:t>
            </w:r>
          </w:p>
        </w:tc>
        <w:tc>
          <w:tcPr>
            <w:tcW w:w="0" w:type="auto"/>
            <w:shd w:val="clear" w:color="auto" w:fill="auto"/>
            <w:noWrap/>
            <w:textDirection w:val="btLr"/>
            <w:hideMark/>
          </w:tcPr>
          <w:p w14:paraId="0923508E"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2AD602E5"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6F39E494"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1B02F65B"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5BB1CCCF"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4F0B138A"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r>
      <w:tr w:rsidR="00A378FF" w:rsidRPr="003C390F" w14:paraId="6F196601" w14:textId="77777777" w:rsidTr="00A378FF">
        <w:trPr>
          <w:cantSplit/>
          <w:trHeight w:val="1683"/>
        </w:trPr>
        <w:tc>
          <w:tcPr>
            <w:tcW w:w="0" w:type="auto"/>
            <w:shd w:val="clear" w:color="auto" w:fill="auto"/>
            <w:noWrap/>
            <w:textDirection w:val="btLr"/>
            <w:hideMark/>
          </w:tcPr>
          <w:p w14:paraId="5B314BF9" w14:textId="43C3A0D0" w:rsidR="009A7F8B" w:rsidRPr="00B51A18" w:rsidRDefault="009A7F8B" w:rsidP="00A378FF">
            <w:pPr>
              <w:spacing w:line="240" w:lineRule="auto"/>
              <w:ind w:left="113" w:right="113"/>
              <w:rPr>
                <w:rFonts w:ascii="Arial" w:eastAsia="Times New Roman" w:hAnsi="Arial" w:cs="Arial"/>
                <w:b/>
                <w:color w:val="000000"/>
                <w:sz w:val="12"/>
                <w:szCs w:val="12"/>
              </w:rPr>
            </w:pPr>
            <w:r w:rsidRPr="00B51A18">
              <w:rPr>
                <w:rFonts w:ascii="Arial" w:eastAsia="Times New Roman" w:hAnsi="Arial" w:cs="Arial"/>
                <w:b/>
                <w:color w:val="000000"/>
                <w:sz w:val="12"/>
                <w:szCs w:val="12"/>
                <w:lang w:val="x-none"/>
              </w:rPr>
              <w:t>The Infertility questionnaire</w:t>
            </w:r>
            <w:r w:rsidR="0018720E" w:rsidRPr="00B51A18">
              <w:rPr>
                <w:rFonts w:ascii="Arial" w:eastAsia="Times New Roman" w:hAnsi="Arial" w:cs="Arial"/>
                <w:b/>
                <w:color w:val="000000"/>
                <w:sz w:val="12"/>
                <w:szCs w:val="12"/>
              </w:rPr>
              <w:t xml:space="preserve"> (1985)</w:t>
            </w:r>
          </w:p>
        </w:tc>
        <w:tc>
          <w:tcPr>
            <w:tcW w:w="0" w:type="auto"/>
            <w:shd w:val="clear" w:color="auto" w:fill="auto"/>
            <w:noWrap/>
            <w:textDirection w:val="btLr"/>
            <w:hideMark/>
          </w:tcPr>
          <w:p w14:paraId="0D3C651A"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21 item measuring three domains self-esteem, blame/ guilt &amp; sexuality</w:t>
            </w:r>
          </w:p>
        </w:tc>
        <w:tc>
          <w:tcPr>
            <w:tcW w:w="0" w:type="auto"/>
            <w:shd w:val="clear" w:color="auto" w:fill="auto"/>
            <w:noWrap/>
            <w:textDirection w:val="btLr"/>
            <w:hideMark/>
          </w:tcPr>
          <w:p w14:paraId="60FF6186"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Developed by  panel of experts: nurses, physicians &amp; counsellors</w:t>
            </w:r>
          </w:p>
        </w:tc>
        <w:tc>
          <w:tcPr>
            <w:tcW w:w="0" w:type="auto"/>
            <w:shd w:val="clear" w:color="auto" w:fill="auto"/>
            <w:noWrap/>
            <w:textDirection w:val="btLr"/>
            <w:hideMark/>
          </w:tcPr>
          <w:p w14:paraId="404D2BAB"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Forty couples attending infertility clinic</w:t>
            </w:r>
          </w:p>
        </w:tc>
        <w:tc>
          <w:tcPr>
            <w:tcW w:w="0" w:type="auto"/>
            <w:shd w:val="clear" w:color="auto" w:fill="auto"/>
            <w:noWrap/>
            <w:textDirection w:val="btLr"/>
            <w:hideMark/>
          </w:tcPr>
          <w:p w14:paraId="6B911EBA"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specified</w:t>
            </w:r>
          </w:p>
        </w:tc>
        <w:tc>
          <w:tcPr>
            <w:tcW w:w="0" w:type="auto"/>
            <w:shd w:val="clear" w:color="auto" w:fill="auto"/>
            <w:noWrap/>
            <w:textDirection w:val="btLr"/>
            <w:hideMark/>
          </w:tcPr>
          <w:p w14:paraId="3954BD15"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reported</w:t>
            </w:r>
          </w:p>
        </w:tc>
        <w:tc>
          <w:tcPr>
            <w:tcW w:w="0" w:type="auto"/>
            <w:shd w:val="clear" w:color="auto" w:fill="auto"/>
            <w:noWrap/>
            <w:textDirection w:val="btLr"/>
            <w:hideMark/>
          </w:tcPr>
          <w:p w14:paraId="02E69DAF"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Satisfactory</w:t>
            </w:r>
          </w:p>
        </w:tc>
        <w:tc>
          <w:tcPr>
            <w:tcW w:w="0" w:type="auto"/>
            <w:shd w:val="clear" w:color="auto" w:fill="auto"/>
            <w:noWrap/>
            <w:textDirection w:val="btLr"/>
            <w:hideMark/>
          </w:tcPr>
          <w:p w14:paraId="643BE7E3" w14:textId="1179A939" w:rsidR="009A7F8B" w:rsidRPr="00581704" w:rsidRDefault="00581704" w:rsidP="00A378FF">
            <w:pPr>
              <w:ind w:left="113" w:right="113"/>
              <w:rPr>
                <w:rFonts w:ascii="Arial" w:eastAsia="Times New Roman" w:hAnsi="Arial" w:cs="Arial"/>
                <w:color w:val="000000"/>
                <w:sz w:val="12"/>
                <w:szCs w:val="12"/>
              </w:rPr>
            </w:pPr>
            <w:r>
              <w:rPr>
                <w:rFonts w:ascii="Arial" w:eastAsia="Times New Roman" w:hAnsi="Arial" w:cs="Arial"/>
                <w:color w:val="000000"/>
                <w:sz w:val="12"/>
                <w:szCs w:val="12"/>
              </w:rPr>
              <w:t>Assessed</w:t>
            </w:r>
          </w:p>
        </w:tc>
        <w:tc>
          <w:tcPr>
            <w:tcW w:w="0" w:type="auto"/>
            <w:shd w:val="clear" w:color="auto" w:fill="auto"/>
            <w:noWrap/>
            <w:textDirection w:val="btLr"/>
            <w:hideMark/>
          </w:tcPr>
          <w:p w14:paraId="693BDAD6"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Assessed using item by item correlation matrix</w:t>
            </w:r>
          </w:p>
        </w:tc>
        <w:tc>
          <w:tcPr>
            <w:tcW w:w="0" w:type="auto"/>
            <w:shd w:val="clear" w:color="auto" w:fill="auto"/>
            <w:noWrap/>
            <w:textDirection w:val="btLr"/>
            <w:hideMark/>
          </w:tcPr>
          <w:p w14:paraId="38473FC0"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Assessed using Symptom Checklist-90R</w:t>
            </w:r>
          </w:p>
        </w:tc>
        <w:tc>
          <w:tcPr>
            <w:tcW w:w="0" w:type="auto"/>
            <w:shd w:val="clear" w:color="auto" w:fill="auto"/>
            <w:noWrap/>
            <w:textDirection w:val="btLr"/>
            <w:hideMark/>
          </w:tcPr>
          <w:p w14:paraId="206573D5"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Not done</w:t>
            </w:r>
          </w:p>
        </w:tc>
      </w:tr>
      <w:tr w:rsidR="00A378FF" w:rsidRPr="003C390F" w14:paraId="02EB324D" w14:textId="77777777" w:rsidTr="00A378FF">
        <w:trPr>
          <w:cantSplit/>
          <w:trHeight w:val="1683"/>
        </w:trPr>
        <w:tc>
          <w:tcPr>
            <w:tcW w:w="0" w:type="auto"/>
            <w:shd w:val="clear" w:color="auto" w:fill="auto"/>
            <w:noWrap/>
            <w:textDirection w:val="btLr"/>
            <w:hideMark/>
          </w:tcPr>
          <w:p w14:paraId="3C6B13F9" w14:textId="77777777" w:rsidR="009A7F8B" w:rsidRPr="00DB6754" w:rsidRDefault="009A7F8B" w:rsidP="00A378FF">
            <w:pPr>
              <w:spacing w:line="240" w:lineRule="auto"/>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Name of the instrument</w:t>
            </w:r>
          </w:p>
        </w:tc>
        <w:tc>
          <w:tcPr>
            <w:tcW w:w="0" w:type="auto"/>
            <w:shd w:val="clear" w:color="auto" w:fill="auto"/>
            <w:noWrap/>
            <w:textDirection w:val="btLr"/>
            <w:hideMark/>
          </w:tcPr>
          <w:p w14:paraId="72EA089A"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Questionnaire Items</w:t>
            </w:r>
          </w:p>
        </w:tc>
        <w:tc>
          <w:tcPr>
            <w:tcW w:w="0" w:type="auto"/>
            <w:shd w:val="clear" w:color="auto" w:fill="auto"/>
            <w:noWrap/>
            <w:textDirection w:val="btLr"/>
            <w:hideMark/>
          </w:tcPr>
          <w:p w14:paraId="1758F149"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Initial Item generation</w:t>
            </w:r>
          </w:p>
        </w:tc>
        <w:tc>
          <w:tcPr>
            <w:tcW w:w="0" w:type="auto"/>
            <w:shd w:val="clear" w:color="auto" w:fill="auto"/>
            <w:noWrap/>
            <w:textDirection w:val="btLr"/>
            <w:hideMark/>
          </w:tcPr>
          <w:p w14:paraId="4A2D423A"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Sampling</w:t>
            </w:r>
          </w:p>
        </w:tc>
        <w:tc>
          <w:tcPr>
            <w:tcW w:w="0" w:type="auto"/>
            <w:shd w:val="clear" w:color="auto" w:fill="auto"/>
            <w:noWrap/>
            <w:textDirection w:val="btLr"/>
            <w:hideMark/>
          </w:tcPr>
          <w:p w14:paraId="45529A90" w14:textId="52B0DACF"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Item reduction</w:t>
            </w:r>
            <w:r w:rsidR="002D2E3D">
              <w:rPr>
                <w:rFonts w:ascii="Arial" w:eastAsia="Times New Roman" w:hAnsi="Arial" w:cs="Arial"/>
                <w:color w:val="000000"/>
                <w:sz w:val="12"/>
                <w:szCs w:val="12"/>
              </w:rPr>
              <w:t xml:space="preserve"> and</w:t>
            </w:r>
            <w:r w:rsidRPr="00DB6754">
              <w:rPr>
                <w:rFonts w:ascii="Arial" w:eastAsia="Times New Roman" w:hAnsi="Arial" w:cs="Arial"/>
                <w:color w:val="000000"/>
                <w:sz w:val="12"/>
                <w:szCs w:val="12"/>
                <w:lang w:val="x-none"/>
              </w:rPr>
              <w:t xml:space="preserve"> factor analysis</w:t>
            </w:r>
          </w:p>
        </w:tc>
        <w:tc>
          <w:tcPr>
            <w:tcW w:w="0" w:type="auto"/>
            <w:shd w:val="clear" w:color="auto" w:fill="auto"/>
            <w:noWrap/>
            <w:textDirection w:val="btLr"/>
            <w:hideMark/>
          </w:tcPr>
          <w:p w14:paraId="0D006AF2"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Face &amp; Content validity</w:t>
            </w:r>
          </w:p>
        </w:tc>
        <w:tc>
          <w:tcPr>
            <w:tcW w:w="0" w:type="auto"/>
            <w:shd w:val="clear" w:color="auto" w:fill="auto"/>
            <w:noWrap/>
            <w:textDirection w:val="btLr"/>
            <w:hideMark/>
          </w:tcPr>
          <w:p w14:paraId="64137737"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Internal reliability</w:t>
            </w:r>
          </w:p>
        </w:tc>
        <w:tc>
          <w:tcPr>
            <w:tcW w:w="0" w:type="auto"/>
            <w:shd w:val="clear" w:color="auto" w:fill="auto"/>
            <w:noWrap/>
            <w:textDirection w:val="btLr"/>
            <w:hideMark/>
          </w:tcPr>
          <w:p w14:paraId="59D166C0"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Test-retest reliability</w:t>
            </w:r>
          </w:p>
        </w:tc>
        <w:tc>
          <w:tcPr>
            <w:tcW w:w="0" w:type="auto"/>
            <w:shd w:val="clear" w:color="auto" w:fill="auto"/>
            <w:noWrap/>
            <w:textDirection w:val="btLr"/>
            <w:hideMark/>
          </w:tcPr>
          <w:p w14:paraId="515FB18F"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Construct validity</w:t>
            </w:r>
          </w:p>
        </w:tc>
        <w:tc>
          <w:tcPr>
            <w:tcW w:w="0" w:type="auto"/>
            <w:shd w:val="clear" w:color="auto" w:fill="auto"/>
            <w:noWrap/>
            <w:textDirection w:val="btLr"/>
            <w:hideMark/>
          </w:tcPr>
          <w:p w14:paraId="5F2BA4AC"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Criterion validity</w:t>
            </w:r>
          </w:p>
        </w:tc>
        <w:tc>
          <w:tcPr>
            <w:tcW w:w="0" w:type="auto"/>
            <w:shd w:val="clear" w:color="auto" w:fill="auto"/>
            <w:noWrap/>
            <w:textDirection w:val="btLr"/>
            <w:hideMark/>
          </w:tcPr>
          <w:p w14:paraId="28593FA4" w14:textId="77777777" w:rsidR="009A7F8B" w:rsidRPr="00DB6754" w:rsidRDefault="009A7F8B" w:rsidP="00A378FF">
            <w:pPr>
              <w:ind w:left="113" w:right="113"/>
              <w:rPr>
                <w:rFonts w:ascii="Arial" w:eastAsia="Times New Roman" w:hAnsi="Arial" w:cs="Arial"/>
                <w:color w:val="000000"/>
                <w:sz w:val="12"/>
                <w:szCs w:val="12"/>
              </w:rPr>
            </w:pPr>
            <w:r w:rsidRPr="00DB6754">
              <w:rPr>
                <w:rFonts w:ascii="Arial" w:eastAsia="Times New Roman" w:hAnsi="Arial" w:cs="Arial"/>
                <w:color w:val="000000"/>
                <w:sz w:val="12"/>
                <w:szCs w:val="12"/>
                <w:lang w:val="x-none"/>
              </w:rPr>
              <w:t>Sensitivity to change</w:t>
            </w:r>
          </w:p>
        </w:tc>
      </w:tr>
    </w:tbl>
    <w:p w14:paraId="4666C533" w14:textId="77777777" w:rsidR="009A7F8B" w:rsidRDefault="009A7F8B" w:rsidP="000470C4">
      <w:pPr>
        <w:spacing w:after="360" w:line="480" w:lineRule="auto"/>
        <w:ind w:rightChars="200" w:right="440"/>
        <w:contextualSpacing/>
        <w:rPr>
          <w:rFonts w:ascii="Arial" w:eastAsia="Calibri" w:hAnsi="Arial" w:cs="Arial"/>
          <w:b/>
          <w:bCs/>
        </w:rPr>
      </w:pPr>
    </w:p>
    <w:p w14:paraId="6FA80626" w14:textId="77777777" w:rsidR="009A7F8B" w:rsidRDefault="009A7F8B" w:rsidP="000470C4">
      <w:pPr>
        <w:spacing w:after="360" w:line="480" w:lineRule="auto"/>
        <w:ind w:rightChars="200" w:right="440"/>
        <w:contextualSpacing/>
        <w:rPr>
          <w:rFonts w:ascii="Arial" w:eastAsia="Calibri" w:hAnsi="Arial" w:cs="Arial"/>
          <w:b/>
          <w:bCs/>
        </w:rPr>
      </w:pPr>
    </w:p>
    <w:p w14:paraId="422A0862" w14:textId="77777777" w:rsidR="00A378FF" w:rsidRDefault="00A378FF" w:rsidP="000470C4">
      <w:pPr>
        <w:spacing w:after="360" w:line="480" w:lineRule="auto"/>
        <w:ind w:rightChars="200" w:right="440"/>
        <w:contextualSpacing/>
        <w:rPr>
          <w:rFonts w:ascii="Arial" w:eastAsia="Calibri" w:hAnsi="Arial" w:cs="Arial"/>
          <w:b/>
          <w:bCs/>
        </w:rPr>
      </w:pPr>
    </w:p>
    <w:p w14:paraId="619061C7" w14:textId="77777777" w:rsidR="00A378FF" w:rsidRDefault="00A378FF" w:rsidP="000470C4">
      <w:pPr>
        <w:spacing w:after="360" w:line="480" w:lineRule="auto"/>
        <w:ind w:rightChars="200" w:right="440"/>
        <w:contextualSpacing/>
        <w:rPr>
          <w:rFonts w:ascii="Arial" w:eastAsia="Calibri" w:hAnsi="Arial" w:cs="Arial"/>
          <w:b/>
          <w:bCs/>
        </w:rPr>
      </w:pPr>
    </w:p>
    <w:p w14:paraId="7B0408C0" w14:textId="77777777" w:rsidR="00A378FF" w:rsidRDefault="00A378FF" w:rsidP="000470C4">
      <w:pPr>
        <w:spacing w:after="360" w:line="480" w:lineRule="auto"/>
        <w:ind w:rightChars="200" w:right="440"/>
        <w:contextualSpacing/>
        <w:rPr>
          <w:rFonts w:ascii="Arial" w:eastAsia="Calibri" w:hAnsi="Arial" w:cs="Arial"/>
          <w:b/>
          <w:bCs/>
        </w:rPr>
      </w:pPr>
    </w:p>
    <w:p w14:paraId="64D09872" w14:textId="77777777" w:rsidR="00A378FF" w:rsidRDefault="00A378FF" w:rsidP="000470C4">
      <w:pPr>
        <w:spacing w:after="360" w:line="480" w:lineRule="auto"/>
        <w:ind w:rightChars="200" w:right="440"/>
        <w:contextualSpacing/>
        <w:rPr>
          <w:rFonts w:ascii="Arial" w:eastAsia="Calibri" w:hAnsi="Arial" w:cs="Arial"/>
          <w:b/>
          <w:bCs/>
        </w:rPr>
      </w:pPr>
    </w:p>
    <w:p w14:paraId="3175406E" w14:textId="77777777" w:rsidR="00A378FF" w:rsidRDefault="00A378FF" w:rsidP="000470C4">
      <w:pPr>
        <w:spacing w:after="360" w:line="480" w:lineRule="auto"/>
        <w:ind w:rightChars="200" w:right="440"/>
        <w:contextualSpacing/>
        <w:rPr>
          <w:rFonts w:ascii="Arial" w:eastAsia="Calibri" w:hAnsi="Arial" w:cs="Arial"/>
          <w:b/>
          <w:bCs/>
        </w:rPr>
      </w:pPr>
    </w:p>
    <w:p w14:paraId="7A358ED4" w14:textId="77777777" w:rsidR="00A378FF" w:rsidRDefault="00A378FF" w:rsidP="000470C4">
      <w:pPr>
        <w:spacing w:after="360" w:line="480" w:lineRule="auto"/>
        <w:ind w:rightChars="200" w:right="440"/>
        <w:contextualSpacing/>
        <w:rPr>
          <w:rFonts w:ascii="Arial" w:eastAsia="Calibri" w:hAnsi="Arial" w:cs="Arial"/>
          <w:b/>
          <w:bCs/>
        </w:rPr>
      </w:pPr>
    </w:p>
    <w:p w14:paraId="73B5572B" w14:textId="77777777" w:rsidR="00A378FF" w:rsidRDefault="00A378FF" w:rsidP="000470C4">
      <w:pPr>
        <w:spacing w:after="360" w:line="480" w:lineRule="auto"/>
        <w:ind w:rightChars="200" w:right="440"/>
        <w:contextualSpacing/>
        <w:rPr>
          <w:rFonts w:ascii="Arial" w:eastAsia="Calibri" w:hAnsi="Arial" w:cs="Arial"/>
          <w:b/>
          <w:bCs/>
        </w:rPr>
      </w:pPr>
    </w:p>
    <w:p w14:paraId="0EDE0C14" w14:textId="77777777" w:rsidR="00A378FF" w:rsidRDefault="00A378FF" w:rsidP="000470C4">
      <w:pPr>
        <w:spacing w:after="360" w:line="480" w:lineRule="auto"/>
        <w:ind w:rightChars="200" w:right="440"/>
        <w:contextualSpacing/>
        <w:rPr>
          <w:rFonts w:ascii="Arial" w:eastAsia="Calibri" w:hAnsi="Arial" w:cs="Arial"/>
          <w:b/>
          <w:bCs/>
        </w:rPr>
      </w:pPr>
    </w:p>
    <w:p w14:paraId="77820DB0" w14:textId="77777777" w:rsidR="00A378FF" w:rsidRDefault="00A378FF" w:rsidP="000470C4">
      <w:pPr>
        <w:spacing w:after="360" w:line="480" w:lineRule="auto"/>
        <w:ind w:rightChars="200" w:right="440"/>
        <w:contextualSpacing/>
        <w:rPr>
          <w:rFonts w:ascii="Arial" w:eastAsia="Calibri" w:hAnsi="Arial" w:cs="Arial"/>
          <w:b/>
          <w:bCs/>
        </w:rPr>
      </w:pPr>
    </w:p>
    <w:p w14:paraId="53542281" w14:textId="77777777" w:rsidR="00A378FF" w:rsidRDefault="00A378FF" w:rsidP="000470C4">
      <w:pPr>
        <w:spacing w:after="360" w:line="480" w:lineRule="auto"/>
        <w:ind w:rightChars="200" w:right="440"/>
        <w:contextualSpacing/>
        <w:rPr>
          <w:rFonts w:ascii="Arial" w:eastAsia="Calibri" w:hAnsi="Arial" w:cs="Arial"/>
          <w:b/>
          <w:bCs/>
        </w:rPr>
      </w:pPr>
    </w:p>
    <w:p w14:paraId="5DBC9B95" w14:textId="77777777" w:rsidR="00A378FF" w:rsidRDefault="00A378FF" w:rsidP="000470C4">
      <w:pPr>
        <w:spacing w:after="360" w:line="480" w:lineRule="auto"/>
        <w:ind w:rightChars="200" w:right="440"/>
        <w:contextualSpacing/>
        <w:rPr>
          <w:rFonts w:ascii="Arial" w:eastAsia="Calibri" w:hAnsi="Arial" w:cs="Arial"/>
          <w:b/>
          <w:bCs/>
        </w:rPr>
      </w:pPr>
    </w:p>
    <w:p w14:paraId="27A99279" w14:textId="77777777" w:rsidR="00A378FF" w:rsidRDefault="00A378FF" w:rsidP="000470C4">
      <w:pPr>
        <w:spacing w:after="360" w:line="480" w:lineRule="auto"/>
        <w:ind w:rightChars="200" w:right="440"/>
        <w:contextualSpacing/>
        <w:rPr>
          <w:rFonts w:ascii="Arial" w:eastAsia="Calibri" w:hAnsi="Arial" w:cs="Arial"/>
          <w:b/>
          <w:bCs/>
        </w:rPr>
      </w:pPr>
    </w:p>
    <w:p w14:paraId="2F6502A7" w14:textId="77777777" w:rsidR="00A378FF" w:rsidRDefault="00A378FF" w:rsidP="000470C4">
      <w:pPr>
        <w:spacing w:after="360" w:line="480" w:lineRule="auto"/>
        <w:ind w:rightChars="200" w:right="440"/>
        <w:contextualSpacing/>
        <w:rPr>
          <w:rFonts w:ascii="Arial" w:eastAsia="Calibri" w:hAnsi="Arial" w:cs="Arial"/>
          <w:b/>
          <w:bCs/>
        </w:rPr>
      </w:pPr>
    </w:p>
    <w:p w14:paraId="51237A36" w14:textId="77777777" w:rsidR="00A378FF" w:rsidRDefault="00A378FF" w:rsidP="000470C4">
      <w:pPr>
        <w:spacing w:after="360" w:line="480" w:lineRule="auto"/>
        <w:ind w:rightChars="200" w:right="440"/>
        <w:contextualSpacing/>
        <w:rPr>
          <w:rFonts w:ascii="Arial" w:eastAsia="Calibri" w:hAnsi="Arial" w:cs="Arial"/>
          <w:b/>
          <w:bCs/>
        </w:rPr>
      </w:pPr>
    </w:p>
    <w:p w14:paraId="591456A3" w14:textId="77777777" w:rsidR="00A378FF" w:rsidRDefault="00A378FF" w:rsidP="000470C4">
      <w:pPr>
        <w:spacing w:after="360" w:line="480" w:lineRule="auto"/>
        <w:ind w:rightChars="200" w:right="440"/>
        <w:contextualSpacing/>
        <w:rPr>
          <w:rFonts w:ascii="Arial" w:eastAsia="Calibri" w:hAnsi="Arial" w:cs="Arial"/>
          <w:b/>
          <w:bCs/>
        </w:rPr>
      </w:pPr>
    </w:p>
    <w:p w14:paraId="7C4C9011" w14:textId="77777777" w:rsidR="00A378FF" w:rsidRDefault="00A378FF" w:rsidP="000470C4">
      <w:pPr>
        <w:spacing w:after="360" w:line="480" w:lineRule="auto"/>
        <w:ind w:rightChars="200" w:right="440"/>
        <w:contextualSpacing/>
        <w:rPr>
          <w:rFonts w:ascii="Arial" w:eastAsia="Calibri" w:hAnsi="Arial" w:cs="Arial"/>
          <w:b/>
          <w:bCs/>
        </w:rPr>
      </w:pPr>
    </w:p>
    <w:p w14:paraId="203FC8C0" w14:textId="77777777" w:rsidR="00A378FF" w:rsidRDefault="00A378FF" w:rsidP="000470C4">
      <w:pPr>
        <w:spacing w:after="360" w:line="480" w:lineRule="auto"/>
        <w:ind w:rightChars="200" w:right="440"/>
        <w:contextualSpacing/>
        <w:rPr>
          <w:rFonts w:ascii="Arial" w:eastAsia="Calibri" w:hAnsi="Arial" w:cs="Arial"/>
          <w:b/>
          <w:bCs/>
        </w:rPr>
      </w:pPr>
    </w:p>
    <w:p w14:paraId="4A0528DE" w14:textId="77777777" w:rsidR="00A378FF" w:rsidRDefault="00A378FF" w:rsidP="000470C4">
      <w:pPr>
        <w:spacing w:after="360" w:line="480" w:lineRule="auto"/>
        <w:ind w:rightChars="200" w:right="440"/>
        <w:contextualSpacing/>
        <w:rPr>
          <w:rFonts w:ascii="Arial" w:eastAsia="Calibri" w:hAnsi="Arial" w:cs="Arial"/>
          <w:b/>
          <w:bCs/>
        </w:rPr>
      </w:pPr>
    </w:p>
    <w:p w14:paraId="42FDB28D" w14:textId="77777777" w:rsidR="00A378FF" w:rsidRDefault="00A378FF" w:rsidP="000470C4">
      <w:pPr>
        <w:spacing w:after="360" w:line="480" w:lineRule="auto"/>
        <w:ind w:rightChars="200" w:right="440"/>
        <w:contextualSpacing/>
        <w:rPr>
          <w:rFonts w:ascii="Arial" w:eastAsia="Calibri" w:hAnsi="Arial" w:cs="Arial"/>
          <w:b/>
          <w:bCs/>
        </w:rPr>
      </w:pPr>
    </w:p>
    <w:p w14:paraId="19B7A643" w14:textId="77777777" w:rsidR="00A378FF" w:rsidRDefault="00A378FF" w:rsidP="000470C4">
      <w:pPr>
        <w:spacing w:after="360" w:line="480" w:lineRule="auto"/>
        <w:ind w:rightChars="200" w:right="440"/>
        <w:contextualSpacing/>
        <w:rPr>
          <w:rFonts w:ascii="Arial" w:eastAsia="Calibri" w:hAnsi="Arial" w:cs="Arial"/>
          <w:b/>
          <w:bCs/>
        </w:rPr>
      </w:pPr>
    </w:p>
    <w:p w14:paraId="3572266B" w14:textId="77777777" w:rsidR="00A378FF" w:rsidRDefault="00A378FF" w:rsidP="000470C4">
      <w:pPr>
        <w:spacing w:after="360" w:line="480" w:lineRule="auto"/>
        <w:ind w:rightChars="200" w:right="440"/>
        <w:contextualSpacing/>
        <w:rPr>
          <w:rFonts w:ascii="Arial" w:eastAsia="Calibri" w:hAnsi="Arial" w:cs="Arial"/>
          <w:b/>
          <w:bCs/>
        </w:rPr>
      </w:pPr>
    </w:p>
    <w:p w14:paraId="773894AF" w14:textId="77777777" w:rsidR="00A378FF" w:rsidRDefault="00A378FF" w:rsidP="000470C4">
      <w:pPr>
        <w:spacing w:after="360" w:line="480" w:lineRule="auto"/>
        <w:ind w:rightChars="200" w:right="440"/>
        <w:contextualSpacing/>
        <w:rPr>
          <w:rFonts w:ascii="Arial" w:eastAsia="Calibri" w:hAnsi="Arial" w:cs="Arial"/>
          <w:b/>
          <w:bCs/>
        </w:rPr>
      </w:pPr>
    </w:p>
    <w:p w14:paraId="50ACF828" w14:textId="77777777" w:rsidR="00A378FF" w:rsidRDefault="00A378FF" w:rsidP="000470C4">
      <w:pPr>
        <w:spacing w:after="360" w:line="480" w:lineRule="auto"/>
        <w:ind w:rightChars="200" w:right="440"/>
        <w:contextualSpacing/>
        <w:rPr>
          <w:rFonts w:ascii="Arial" w:eastAsia="Calibri" w:hAnsi="Arial" w:cs="Arial"/>
          <w:b/>
          <w:bCs/>
        </w:rPr>
      </w:pPr>
    </w:p>
    <w:p w14:paraId="16B8F6AB" w14:textId="77777777" w:rsidR="00A378FF" w:rsidRDefault="00A378FF" w:rsidP="000470C4">
      <w:pPr>
        <w:spacing w:after="360" w:line="480" w:lineRule="auto"/>
        <w:ind w:rightChars="200" w:right="440"/>
        <w:contextualSpacing/>
        <w:rPr>
          <w:rFonts w:ascii="Arial" w:eastAsia="Calibri" w:hAnsi="Arial" w:cs="Arial"/>
          <w:b/>
          <w:bCs/>
        </w:rPr>
      </w:pPr>
    </w:p>
    <w:p w14:paraId="50DBB352" w14:textId="77777777" w:rsidR="00A378FF" w:rsidRDefault="00A378FF" w:rsidP="000470C4">
      <w:pPr>
        <w:spacing w:after="360" w:line="480" w:lineRule="auto"/>
        <w:ind w:rightChars="200" w:right="440"/>
        <w:contextualSpacing/>
        <w:rPr>
          <w:rFonts w:ascii="Arial" w:eastAsia="Calibri" w:hAnsi="Arial" w:cs="Arial"/>
          <w:b/>
          <w:bCs/>
        </w:rPr>
      </w:pPr>
    </w:p>
    <w:p w14:paraId="177B2948" w14:textId="77777777" w:rsidR="00A378FF" w:rsidRDefault="00A378FF" w:rsidP="000470C4">
      <w:pPr>
        <w:spacing w:after="360" w:line="480" w:lineRule="auto"/>
        <w:ind w:rightChars="200" w:right="440"/>
        <w:contextualSpacing/>
        <w:rPr>
          <w:rFonts w:ascii="Arial" w:eastAsia="Calibri" w:hAnsi="Arial" w:cs="Arial"/>
          <w:b/>
          <w:bCs/>
        </w:rPr>
      </w:pPr>
    </w:p>
    <w:p w14:paraId="6C350598" w14:textId="77777777" w:rsidR="003B0CC2" w:rsidRDefault="001C77FF" w:rsidP="00820EEC">
      <w:pPr>
        <w:spacing w:line="480" w:lineRule="auto"/>
        <w:rPr>
          <w:rFonts w:ascii="Arial" w:hAnsi="Arial" w:cs="Arial"/>
          <w:b/>
          <w:sz w:val="24"/>
          <w:szCs w:val="24"/>
        </w:rPr>
      </w:pPr>
      <w:r w:rsidRPr="000F6924">
        <w:rPr>
          <w:rFonts w:ascii="Arial" w:hAnsi="Arial" w:cs="Arial"/>
          <w:b/>
          <w:sz w:val="24"/>
          <w:szCs w:val="24"/>
        </w:rPr>
        <w:t>3.4.2. Instruments developed to measure adjustment and coping with infertility</w:t>
      </w:r>
    </w:p>
    <w:p w14:paraId="61632F78" w14:textId="0E587496" w:rsidR="003B0CC2" w:rsidRPr="00751413" w:rsidRDefault="003B0CC2" w:rsidP="003B0CC2">
      <w:pPr>
        <w:spacing w:line="480" w:lineRule="auto"/>
        <w:rPr>
          <w:rFonts w:ascii="Arial" w:eastAsia="Calibri" w:hAnsi="Arial" w:cs="Arial"/>
          <w:sz w:val="24"/>
          <w:szCs w:val="24"/>
        </w:rPr>
      </w:pPr>
      <w:r w:rsidRPr="00751413">
        <w:rPr>
          <w:rFonts w:ascii="Arial" w:eastAsia="Calibri" w:hAnsi="Arial" w:cs="Arial"/>
          <w:sz w:val="24"/>
          <w:szCs w:val="24"/>
        </w:rPr>
        <w:t>These instruments have been developed to examine the adjustment to fertility problems and coping with it Table 3.2. Individual vary in their fertility adjustment and coping at different stages of treatment. This depends on the interpersonal variation in capacity to cope with stressful situations. In this group there are four instruments. The first one examines the adjustment to fertility problems that includes cognitive behavioural and emotional aspects</w:t>
      </w:r>
      <w:r w:rsidRPr="00751413">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&lt;EndNote&gt;&lt;Cite&gt;&lt;Author&gt;Glover&lt;/Author&gt;&lt;Year&gt;1999&lt;/Year&gt;&lt;IDText&gt;Development of the fertility adjustment scale&lt;/IDText&gt;&lt;DisplayText&gt;(168)&lt;/DisplayText&gt;&lt;record&gt;&lt;dates&gt;&lt;pub-dates&gt;&lt;date&gt;Oct&lt;/date&gt;&lt;/pub-dates&gt;&lt;year&gt;1999&lt;/year&gt;&lt;/dates&gt;&lt;urls&gt;&lt;related-urls&gt;&lt;url&gt;&amp;lt;Go to ISI&amp;gt;://WOS:000082851200009&lt;/url&gt;&lt;/related-urls&gt;&lt;/urls&gt;&lt;isbn&gt;0015-0282&lt;/isbn&gt;&lt;titles&gt;&lt;title&gt;Development of the fertility adjustment scale&lt;/title&gt;&lt;secondary-title&gt;Fertility and Sterility&lt;/secondary-title&gt;&lt;/titles&gt;&lt;pages&gt;623-628&lt;/pages&gt;&lt;number&gt;4&lt;/number&gt;&lt;contributors&gt;&lt;authors&gt;&lt;author&gt;Glover, L.&lt;/author&gt;&lt;author&gt;Hunter, M.&lt;/author&gt;&lt;author&gt;Richards, J. M.&lt;/author&gt;&lt;author&gt;Katz, M.&lt;/author&gt;&lt;author&gt;Abel, P. D.&lt;/author&gt;&lt;/authors&gt;&lt;/contributors&gt;&lt;added-date format="utc"&gt;1336718076&lt;/added-date&gt;&lt;ref-type name="Journal Article"&gt;17&lt;/ref-type&gt;&lt;rec-number&gt;1045&lt;/rec-number&gt;&lt;last-updated-date format="utc"&gt;1361376155&lt;/last-updated-date&gt;&lt;accession-num&gt;WOS:000082851200009&lt;/accession-num&gt;&lt;electronic-resource-num&gt;10.1016/s0015-0282(99)00304-0&lt;/electronic-resource-num&gt;&lt;volume&gt;72&lt;/volume&gt;&lt;/record&gt;&lt;/Cite&gt;&lt;/EndNote&gt;</w:instrText>
      </w:r>
      <w:r w:rsidRPr="00751413">
        <w:rPr>
          <w:rFonts w:ascii="Arial" w:eastAsia="Calibri" w:hAnsi="Arial" w:cs="Arial"/>
          <w:sz w:val="24"/>
          <w:szCs w:val="24"/>
        </w:rPr>
        <w:fldChar w:fldCharType="separate"/>
      </w:r>
      <w:r w:rsidR="001A56E9">
        <w:rPr>
          <w:rFonts w:ascii="Arial" w:eastAsia="Calibri" w:hAnsi="Arial" w:cs="Arial"/>
          <w:sz w:val="24"/>
          <w:szCs w:val="24"/>
        </w:rPr>
        <w:t>(168)</w:t>
      </w:r>
      <w:r w:rsidRPr="00751413">
        <w:rPr>
          <w:rFonts w:ascii="Arial" w:eastAsia="Calibri" w:hAnsi="Arial" w:cs="Arial"/>
          <w:sz w:val="24"/>
          <w:szCs w:val="24"/>
        </w:rPr>
        <w:fldChar w:fldCharType="end"/>
      </w:r>
      <w:r w:rsidRPr="00751413">
        <w:rPr>
          <w:rFonts w:ascii="Arial" w:eastAsia="Calibri" w:hAnsi="Arial" w:cs="Arial"/>
          <w:sz w:val="24"/>
          <w:szCs w:val="24"/>
        </w:rPr>
        <w:t xml:space="preserve"> while the other three measure coping with infertility. </w:t>
      </w:r>
    </w:p>
    <w:p w14:paraId="20464FA7" w14:textId="1EB0EC6C" w:rsidR="00F63AFD" w:rsidRPr="00751413" w:rsidRDefault="00F63AFD" w:rsidP="00F63AFD">
      <w:pPr>
        <w:spacing w:line="480" w:lineRule="auto"/>
        <w:rPr>
          <w:rFonts w:ascii="Arial" w:eastAsia="Calibri" w:hAnsi="Arial" w:cs="Arial"/>
          <w:b/>
          <w:sz w:val="24"/>
          <w:szCs w:val="24"/>
        </w:rPr>
      </w:pPr>
      <w:r>
        <w:rPr>
          <w:rFonts w:ascii="Arial" w:eastAsia="Calibri" w:hAnsi="Arial" w:cs="Arial"/>
          <w:b/>
          <w:sz w:val="24"/>
          <w:szCs w:val="24"/>
        </w:rPr>
        <w:t>(i)</w:t>
      </w:r>
      <w:r w:rsidRPr="00751413">
        <w:rPr>
          <w:rFonts w:ascii="Arial" w:eastAsia="Calibri" w:hAnsi="Arial" w:cs="Arial"/>
          <w:b/>
          <w:sz w:val="24"/>
          <w:szCs w:val="24"/>
        </w:rPr>
        <w:t xml:space="preserve">The Fertility Adjustment Scale (FAS) </w:t>
      </w:r>
      <w:r w:rsidRPr="00751413">
        <w:rPr>
          <w:rFonts w:ascii="Arial" w:eastAsia="Calibri" w:hAnsi="Arial" w:cs="Arial"/>
          <w:b/>
          <w:sz w:val="24"/>
          <w:szCs w:val="24"/>
        </w:rPr>
        <w:fldChar w:fldCharType="begin"/>
      </w:r>
      <w:r w:rsidR="001A56E9">
        <w:rPr>
          <w:rFonts w:ascii="Arial" w:eastAsia="Calibri" w:hAnsi="Arial" w:cs="Arial"/>
          <w:b/>
          <w:sz w:val="24"/>
          <w:szCs w:val="24"/>
        </w:rPr>
        <w:instrText xml:space="preserve"> ADDIN EN.CITE &lt;EndNote&gt;&lt;Cite&gt;&lt;Author&gt;Glover&lt;/Author&gt;&lt;Year&gt;1999&lt;/Year&gt;&lt;IDText&gt;Development of the fertility adjustment scale&lt;/IDText&gt;&lt;DisplayText&gt;(168)&lt;/DisplayText&gt;&lt;record&gt;&lt;dates&gt;&lt;pub-dates&gt;&lt;date&gt;Oct&lt;/date&gt;&lt;/pub-dates&gt;&lt;year&gt;1999&lt;/year&gt;&lt;/dates&gt;&lt;urls&gt;&lt;related-urls&gt;&lt;url&gt;&amp;lt;Go to ISI&amp;gt;://WOS:000082851200009&lt;/url&gt;&lt;/related-urls&gt;&lt;/urls&gt;&lt;isbn&gt;0015-0282&lt;/isbn&gt;&lt;titles&gt;&lt;title&gt;Development of the fertility adjustment scale&lt;/title&gt;&lt;secondary-title&gt;Fertility and Sterility&lt;/secondary-title&gt;&lt;/titles&gt;&lt;pages&gt;623-628&lt;/pages&gt;&lt;number&gt;4&lt;/number&gt;&lt;contributors&gt;&lt;authors&gt;&lt;author&gt;Glover, L.&lt;/author&gt;&lt;author&gt;Hunter, M.&lt;/author&gt;&lt;author&gt;Richards, J. M.&lt;/author&gt;&lt;author&gt;Katz, M.&lt;/author&gt;&lt;author&gt;Abel, P. D.&lt;/author&gt;&lt;/authors&gt;&lt;/contributors&gt;&lt;added-date format="utc"&gt;1336718076&lt;/added-date&gt;&lt;ref-type name="Journal Article"&gt;17&lt;/ref-type&gt;&lt;rec-number&gt;1045&lt;/rec-number&gt;&lt;last-updated-date format="utc"&gt;1361376155&lt;/last-updated-date&gt;&lt;accession-num&gt;WOS:000082851200009&lt;/accession-num&gt;&lt;electronic-resource-num&gt;10.1016/s0015-0282(99)00304-0&lt;/electronic-resource-num&gt;&lt;volume&gt;72&lt;/volume&gt;&lt;/record&gt;&lt;/Cite&gt;&lt;/EndNote&gt;</w:instrText>
      </w:r>
      <w:r w:rsidRPr="00751413">
        <w:rPr>
          <w:rFonts w:ascii="Arial" w:eastAsia="Calibri" w:hAnsi="Arial" w:cs="Arial"/>
          <w:b/>
          <w:sz w:val="24"/>
          <w:szCs w:val="24"/>
        </w:rPr>
        <w:fldChar w:fldCharType="separate"/>
      </w:r>
      <w:r w:rsidR="001A56E9">
        <w:rPr>
          <w:rFonts w:ascii="Arial" w:eastAsia="Calibri" w:hAnsi="Arial" w:cs="Arial"/>
          <w:b/>
          <w:sz w:val="24"/>
          <w:szCs w:val="24"/>
        </w:rPr>
        <w:t>(168)</w:t>
      </w:r>
      <w:r w:rsidRPr="00751413">
        <w:rPr>
          <w:rFonts w:ascii="Arial" w:eastAsia="Calibri" w:hAnsi="Arial" w:cs="Arial"/>
          <w:b/>
          <w:sz w:val="24"/>
          <w:szCs w:val="24"/>
        </w:rPr>
        <w:fldChar w:fldCharType="end"/>
      </w:r>
    </w:p>
    <w:p w14:paraId="446A87F8"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This instrument was developed by Glover </w:t>
      </w:r>
      <w:r w:rsidRPr="00751413">
        <w:rPr>
          <w:rFonts w:ascii="Arial" w:eastAsia="Calibri" w:hAnsi="Arial" w:cs="Arial"/>
          <w:i/>
          <w:sz w:val="24"/>
          <w:szCs w:val="24"/>
        </w:rPr>
        <w:t>et al</w:t>
      </w:r>
      <w:r w:rsidRPr="00751413">
        <w:rPr>
          <w:rFonts w:ascii="Arial" w:eastAsia="Calibri" w:hAnsi="Arial" w:cs="Arial"/>
          <w:sz w:val="24"/>
          <w:szCs w:val="24"/>
        </w:rPr>
        <w:t xml:space="preserve"> as a standardised measure of psychological adjustment to infertility. Psychological adjustment was defined as ‘a heterogeneous concept comprising cognitive, behavioural and emotional components related to the way in which individuals acknowledge and process information about the course of their fertility problem, its investigation, treatment and possible outcomes’. </w:t>
      </w:r>
    </w:p>
    <w:p w14:paraId="45EF07D1"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Items were generated from qualitative pilot interviews of couples at various stages of investigation and treatment and from the clinical experience of the authors. The number of qualitative interviews was not stated. 12 items were selected for the questionnaire, </w:t>
      </w:r>
    </w:p>
    <w:p w14:paraId="7E0BA4C7"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 1. I will continue with investigations/treatment until I succeed in having a child </w:t>
      </w:r>
    </w:p>
    <w:p w14:paraId="1FBD6DEA"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2.</w:t>
      </w:r>
      <w:r>
        <w:rPr>
          <w:rFonts w:ascii="Arial" w:eastAsia="Calibri" w:hAnsi="Arial" w:cs="Arial"/>
          <w:sz w:val="24"/>
          <w:szCs w:val="24"/>
        </w:rPr>
        <w:t xml:space="preserve"> </w:t>
      </w:r>
      <w:r w:rsidRPr="00751413">
        <w:rPr>
          <w:rFonts w:ascii="Arial" w:eastAsia="Calibri" w:hAnsi="Arial" w:cs="Arial"/>
          <w:sz w:val="24"/>
          <w:szCs w:val="24"/>
        </w:rPr>
        <w:t xml:space="preserve">There are both advantages and disadvantages to having a child. </w:t>
      </w:r>
    </w:p>
    <w:p w14:paraId="412E7B01"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lastRenderedPageBreak/>
        <w:t xml:space="preserve">3. I cannot plan for the future until I know for certain whether or not I can have a child.  </w:t>
      </w:r>
    </w:p>
    <w:p w14:paraId="2F31BCC4"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4. I can talk to my partner about the possibility of not having a child.  </w:t>
      </w:r>
    </w:p>
    <w:p w14:paraId="22237828"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5. I want a child of my own more than anything else in life. </w:t>
      </w:r>
    </w:p>
    <w:p w14:paraId="45C55EE9"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6. I have made plans for a possible future life without a child. </w:t>
      </w:r>
    </w:p>
    <w:p w14:paraId="3FD6FC51"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7.I seem to live my life from month to month. </w:t>
      </w:r>
    </w:p>
    <w:p w14:paraId="359A89F1"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8. I will always feel unfulfilled if I am unable to have my own child. </w:t>
      </w:r>
    </w:p>
    <w:p w14:paraId="04AAA637"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9. I think I could adjust to a future life without a child. </w:t>
      </w:r>
    </w:p>
    <w:p w14:paraId="21B74048"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10. I make sure that I carry on with my normal life activities. </w:t>
      </w:r>
    </w:p>
    <w:p w14:paraId="0E29DBC2"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11. I cannot imagine a future without a child. </w:t>
      </w:r>
    </w:p>
    <w:p w14:paraId="76E04D88"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12. I think life could be rewarding either with or without children.  </w:t>
      </w:r>
    </w:p>
    <w:p w14:paraId="160B531E"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Six positive and six negative items were written to reduce item response bias. Positive items were reverse scored. </w:t>
      </w:r>
      <w:r w:rsidRPr="00B51A18">
        <w:rPr>
          <w:rFonts w:ascii="Arial" w:eastAsia="Calibri" w:hAnsi="Arial" w:cs="Arial"/>
          <w:sz w:val="24"/>
          <w:szCs w:val="24"/>
        </w:rPr>
        <w:t>The item response was a six point Likert scale from ‘strongly agree’ to ‘strongly disagree’.</w:t>
      </w:r>
      <w:r w:rsidRPr="00751413">
        <w:rPr>
          <w:rFonts w:ascii="Arial" w:eastAsia="Calibri" w:hAnsi="Arial" w:cs="Arial"/>
          <w:sz w:val="24"/>
          <w:szCs w:val="24"/>
        </w:rPr>
        <w:t xml:space="preserve">The scores were summed to achieve a global adjustment score. The minimum possible score was 12 and the maximum score was 72.  A higher score indicated poorer adjustment. </w:t>
      </w:r>
    </w:p>
    <w:p w14:paraId="4B80715A" w14:textId="04B1FA3B"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The sample was drawn from couples attending two London hospital clinics. One was a general infertility clinic and the other</w:t>
      </w:r>
      <w:r w:rsidR="009A678B">
        <w:rPr>
          <w:rFonts w:ascii="Arial" w:eastAsia="Calibri" w:hAnsi="Arial" w:cs="Arial"/>
          <w:sz w:val="24"/>
          <w:szCs w:val="24"/>
        </w:rPr>
        <w:t xml:space="preserve"> was</w:t>
      </w:r>
      <w:r w:rsidRPr="00751413">
        <w:rPr>
          <w:rFonts w:ascii="Arial" w:eastAsia="Calibri" w:hAnsi="Arial" w:cs="Arial"/>
          <w:sz w:val="24"/>
          <w:szCs w:val="24"/>
        </w:rPr>
        <w:t xml:space="preserve"> a specialised male infertility clinic. Consecutive patients over a six month period were eligible to participate. The sample size for analysis of 50 men and 50 women was adequate for a 12 item questionnaire, although response rates were not reported.  More women were recruited from the general clinic (34 v. 16) and more men from the other </w:t>
      </w:r>
      <w:r w:rsidRPr="00751413">
        <w:rPr>
          <w:rFonts w:ascii="Arial" w:eastAsia="Calibri" w:hAnsi="Arial" w:cs="Arial"/>
          <w:sz w:val="24"/>
          <w:szCs w:val="24"/>
        </w:rPr>
        <w:lastRenderedPageBreak/>
        <w:t xml:space="preserve">clinic (14 v. 33).  The authors compared the demographic characteristics of the sample from the male clinic with those obtained from a separate study in the same clinic which had elicited a high response.  On the basis of that comparison they claimed the sample was representative of the population attending the clinic.  </w:t>
      </w:r>
    </w:p>
    <w:p w14:paraId="1989602A"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Internal consistency reliability was assessed using Cronbach’s alpha statistic (ά=0.8557) indicating a high degree of homogeneity between the items.  </w:t>
      </w:r>
    </w:p>
    <w:p w14:paraId="463AF643" w14:textId="77777777"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Test-retest reliability was assessed by a relatively small sample of 30 people completing the questionnaire with a two week interval. The response rate was 30/37 (81%). The correlation coefficient between the time points was 0.88, suggesting stability over this time frame, albeit in a small sample.   </w:t>
      </w:r>
    </w:p>
    <w:p w14:paraId="5F063B5C" w14:textId="48FD24E8" w:rsidR="00F63AFD" w:rsidRPr="00751413" w:rsidRDefault="00F63AFD" w:rsidP="00F63AFD">
      <w:pPr>
        <w:spacing w:line="480" w:lineRule="auto"/>
        <w:rPr>
          <w:rFonts w:ascii="Arial" w:eastAsia="Calibri" w:hAnsi="Arial" w:cs="Arial"/>
          <w:sz w:val="24"/>
          <w:szCs w:val="24"/>
        </w:rPr>
      </w:pPr>
      <w:r w:rsidRPr="00751413">
        <w:rPr>
          <w:rFonts w:ascii="Arial" w:eastAsia="Calibri" w:hAnsi="Arial" w:cs="Arial"/>
          <w:sz w:val="24"/>
          <w:szCs w:val="24"/>
        </w:rPr>
        <w:t xml:space="preserve">Construct validity was assessed by concurrently administering the Hospital Anxiety and Depression Scale (HADS) </w:t>
      </w:r>
      <w:r>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&lt;EndNote&gt;&lt;Cite&gt;&lt;Author&gt;Zigmond&lt;/Author&gt;&lt;Year&gt;1983&lt;/Year&gt;&lt;IDText&gt;THE HOSPITAL ANXIETY AND DEPRESSION SCALE&lt;/IDText&gt;&lt;DisplayText&gt;(169)&lt;/DisplayText&gt;&lt;record&gt;&lt;dates&gt;&lt;pub-dates&gt;&lt;date&gt;1983&lt;/date&gt;&lt;/pub-dates&gt;&lt;year&gt;1983&lt;/year&gt;&lt;/dates&gt;&lt;urls&gt;&lt;related-urls&gt;&lt;url&gt;&amp;lt;Go to ISI&amp;gt;://WOS:A1983QV25600001&lt;/url&gt;&lt;/related-urls&gt;&lt;/urls&gt;&lt;isbn&gt;0001-690X&lt;/isbn&gt;&lt;titles&gt;&lt;title&gt;THE HOSPITAL ANXIETY AND DEPRESSION SCALE&lt;/title&gt;&lt;secondary-title&gt;Acta Psychiatrica Scandinavica&lt;/secondary-title&gt;&lt;/titles&gt;&lt;pages&gt;361-370&lt;/pages&gt;&lt;number&gt;6&lt;/number&gt;&lt;contributors&gt;&lt;authors&gt;&lt;author&gt;Zigmond, A. S.&lt;/author&gt;&lt;author&gt;Snaith, R. P.&lt;/author&gt;&lt;/authors&gt;&lt;/contributors&gt;&lt;added-date format="utc"&gt;1435230979&lt;/added-date&gt;&lt;ref-type name="Journal Article"&gt;17&lt;/ref-type&gt;&lt;rec-number&gt;1664&lt;/rec-number&gt;&lt;last-updated-date format="utc"&gt;1435230979&lt;/last-updated-date&gt;&lt;accession-num&gt;WOS:A1983QV25600001&lt;/accession-num&gt;&lt;electronic-resource-num&gt;10.1111/j.1600-0447.1983.tb09716.x&lt;/electronic-resource-num&gt;&lt;volume&gt;67&lt;/volume&gt;&lt;/record&gt;&lt;/Cite&gt;&lt;/EndNote&gt;</w:instrText>
      </w:r>
      <w:r>
        <w:rPr>
          <w:rFonts w:ascii="Arial" w:eastAsia="Calibri" w:hAnsi="Arial" w:cs="Arial"/>
          <w:sz w:val="24"/>
          <w:szCs w:val="24"/>
        </w:rPr>
        <w:fldChar w:fldCharType="separate"/>
      </w:r>
      <w:r w:rsidR="001A56E9">
        <w:rPr>
          <w:rFonts w:ascii="Arial" w:eastAsia="Calibri" w:hAnsi="Arial" w:cs="Arial"/>
          <w:sz w:val="24"/>
          <w:szCs w:val="24"/>
        </w:rPr>
        <w:t>(169)</w:t>
      </w:r>
      <w:r>
        <w:rPr>
          <w:rFonts w:ascii="Arial" w:eastAsia="Calibri" w:hAnsi="Arial" w:cs="Arial"/>
          <w:sz w:val="24"/>
          <w:szCs w:val="24"/>
        </w:rPr>
        <w:fldChar w:fldCharType="end"/>
      </w:r>
      <w:r w:rsidRPr="00751413">
        <w:rPr>
          <w:rFonts w:ascii="Arial" w:eastAsia="Calibri" w:hAnsi="Arial" w:cs="Arial"/>
          <w:sz w:val="24"/>
          <w:szCs w:val="24"/>
        </w:rPr>
        <w:t xml:space="preserve"> and a 10cm visual analogue scale (VAS) of infertility distress. Significant correlations (p&lt;0.0001) were reported between the FAS scores and anxiety, depression and fertility distress. </w:t>
      </w:r>
    </w:p>
    <w:p w14:paraId="0D201C28" w14:textId="3CA3D769" w:rsidR="00F63AFD" w:rsidRDefault="00F63AFD" w:rsidP="00F63AFD">
      <w:pPr>
        <w:spacing w:line="480" w:lineRule="auto"/>
        <w:rPr>
          <w:rFonts w:ascii="Arial" w:eastAsia="Calibri" w:hAnsi="Arial" w:cs="Arial"/>
          <w:sz w:val="24"/>
          <w:szCs w:val="24"/>
        </w:rPr>
      </w:pPr>
      <w:r w:rsidRPr="007B7706">
        <w:rPr>
          <w:rFonts w:ascii="Arial" w:eastAsia="Calibri" w:hAnsi="Arial" w:cs="Arial"/>
          <w:sz w:val="24"/>
          <w:szCs w:val="24"/>
        </w:rPr>
        <w:t xml:space="preserve">Two studies have used FAS to assess the infertility related psychological adjustment </w:t>
      </w:r>
      <w:r w:rsidRPr="007B7706">
        <w:rPr>
          <w:rFonts w:ascii="Arial" w:eastAsia="Calibri" w:hAnsi="Arial" w:cs="Arial"/>
          <w:sz w:val="24"/>
          <w:szCs w:val="24"/>
        </w:rPr>
        <w:fldChar w:fldCharType="begin">
          <w:fldData xml:space="preserve">PEVuZE5vdGU+PENpdGU+PEF1dGhvcj5TYWx0ZXItTGluZzwvQXV0aG9yPjxZZWFyPjIwMDE8L1ll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</w:fldData>
        </w:fldChar>
      </w:r>
      <w:r w:rsidR="001A56E9">
        <w:rPr>
          <w:rFonts w:ascii="Arial" w:eastAsia="Calibri" w:hAnsi="Arial" w:cs="Arial"/>
          <w:sz w:val="24"/>
          <w:szCs w:val="24"/>
        </w:rPr>
        <w:instrText xml:space="preserve"> ADDIN EN.CITE </w:instrText>
      </w:r>
      <w:r w:rsidR="001A56E9">
        <w:rPr>
          <w:rFonts w:ascii="Arial" w:eastAsia="Calibri" w:hAnsi="Arial" w:cs="Arial"/>
          <w:sz w:val="24"/>
          <w:szCs w:val="24"/>
        </w:rPr>
        <w:fldChar w:fldCharType="begin">
          <w:fldData xml:space="preserve">PEVuZE5vdGU+PENpdGU+PEF1dGhvcj5TYWx0ZXItTGluZzwvQXV0aG9yPjxZZWFyPjIwMDE8L1ll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</w:fldData>
        </w:fldChar>
      </w:r>
      <w:r w:rsidR="001A56E9">
        <w:rPr>
          <w:rFonts w:ascii="Arial" w:eastAsia="Calibri" w:hAnsi="Arial" w:cs="Arial"/>
          <w:sz w:val="24"/>
          <w:szCs w:val="24"/>
        </w:rPr>
        <w:instrText xml:space="preserve"> ADDIN EN.CITE.DATA </w:instrText>
      </w:r>
      <w:r w:rsidR="001A56E9">
        <w:rPr>
          <w:rFonts w:ascii="Arial" w:eastAsia="Calibri" w:hAnsi="Arial" w:cs="Arial"/>
          <w:sz w:val="24"/>
          <w:szCs w:val="24"/>
        </w:rPr>
      </w:r>
      <w:r w:rsidR="001A56E9">
        <w:rPr>
          <w:rFonts w:ascii="Arial" w:eastAsia="Calibri" w:hAnsi="Arial" w:cs="Arial"/>
          <w:sz w:val="24"/>
          <w:szCs w:val="24"/>
        </w:rPr>
        <w:fldChar w:fldCharType="end"/>
      </w:r>
      <w:r w:rsidRPr="007B7706">
        <w:rPr>
          <w:rFonts w:ascii="Arial" w:eastAsia="Calibri" w:hAnsi="Arial" w:cs="Arial"/>
          <w:sz w:val="24"/>
          <w:szCs w:val="24"/>
        </w:rPr>
      </w:r>
      <w:r w:rsidRPr="007B7706">
        <w:rPr>
          <w:rFonts w:ascii="Arial" w:eastAsia="Calibri" w:hAnsi="Arial" w:cs="Arial"/>
          <w:sz w:val="24"/>
          <w:szCs w:val="24"/>
        </w:rPr>
        <w:fldChar w:fldCharType="separate"/>
      </w:r>
      <w:r w:rsidR="001A56E9">
        <w:rPr>
          <w:rFonts w:ascii="Arial" w:eastAsia="Calibri" w:hAnsi="Arial" w:cs="Arial"/>
          <w:sz w:val="24"/>
          <w:szCs w:val="24"/>
        </w:rPr>
        <w:t>(170, 171)</w:t>
      </w:r>
      <w:r w:rsidRPr="007B7706">
        <w:rPr>
          <w:rFonts w:ascii="Arial" w:eastAsia="Calibri" w:hAnsi="Arial" w:cs="Arial"/>
          <w:sz w:val="24"/>
          <w:szCs w:val="24"/>
        </w:rPr>
        <w:fldChar w:fldCharType="end"/>
      </w:r>
      <w:r>
        <w:rPr>
          <w:rFonts w:ascii="Arial" w:eastAsia="Calibri" w:hAnsi="Arial" w:cs="Arial"/>
          <w:sz w:val="24"/>
          <w:szCs w:val="24"/>
        </w:rPr>
        <w:t>.</w:t>
      </w:r>
    </w:p>
    <w:p w14:paraId="23E4D4F1" w14:textId="4BC68A54" w:rsidR="00F63AFD" w:rsidRDefault="00F63AFD" w:rsidP="00F63AFD">
      <w:pPr>
        <w:spacing w:line="480" w:lineRule="auto"/>
        <w:rPr>
          <w:rFonts w:ascii="Arial" w:eastAsia="Calibri" w:hAnsi="Arial" w:cs="Arial"/>
          <w:sz w:val="24"/>
          <w:szCs w:val="24"/>
        </w:rPr>
      </w:pPr>
      <w:r w:rsidRPr="005113F5">
        <w:rPr>
          <w:rFonts w:ascii="Arial" w:eastAsia="Calibri" w:hAnsi="Arial" w:cs="Arial"/>
          <w:b/>
          <w:sz w:val="24"/>
          <w:szCs w:val="24"/>
        </w:rPr>
        <w:t>Critique</w:t>
      </w:r>
      <w:r>
        <w:rPr>
          <w:rFonts w:ascii="Arial" w:eastAsia="Calibri" w:hAnsi="Arial" w:cs="Arial"/>
          <w:sz w:val="24"/>
          <w:szCs w:val="24"/>
        </w:rPr>
        <w:t>: There was</w:t>
      </w:r>
      <w:r w:rsidRPr="00751413">
        <w:rPr>
          <w:rFonts w:ascii="Arial" w:eastAsia="Calibri" w:hAnsi="Arial" w:cs="Arial"/>
          <w:sz w:val="24"/>
          <w:szCs w:val="24"/>
        </w:rPr>
        <w:t xml:space="preserve"> no data reported </w:t>
      </w:r>
      <w:r>
        <w:rPr>
          <w:rFonts w:ascii="Arial" w:eastAsia="Calibri" w:hAnsi="Arial" w:cs="Arial"/>
          <w:sz w:val="24"/>
          <w:szCs w:val="24"/>
        </w:rPr>
        <w:t xml:space="preserve">on how the 12 items were selected for the questionnaire or </w:t>
      </w:r>
      <w:r w:rsidRPr="00751413">
        <w:rPr>
          <w:rFonts w:ascii="Arial" w:eastAsia="Calibri" w:hAnsi="Arial" w:cs="Arial"/>
          <w:sz w:val="24"/>
          <w:szCs w:val="24"/>
        </w:rPr>
        <w:t>the size of the original pool.</w:t>
      </w:r>
      <w:r w:rsidRPr="00B51A18">
        <w:rPr>
          <w:rFonts w:ascii="Arial" w:eastAsia="Calibri" w:hAnsi="Arial" w:cs="Arial"/>
          <w:sz w:val="24"/>
          <w:szCs w:val="24"/>
        </w:rPr>
        <w:t xml:space="preserve"> </w:t>
      </w:r>
      <w:r w:rsidRPr="00751413">
        <w:rPr>
          <w:rFonts w:ascii="Arial" w:eastAsia="Calibri" w:hAnsi="Arial" w:cs="Arial"/>
          <w:sz w:val="24"/>
          <w:szCs w:val="24"/>
        </w:rPr>
        <w:t xml:space="preserve">The assessment of face and content validity was not reported. </w:t>
      </w:r>
      <w:r>
        <w:rPr>
          <w:rFonts w:ascii="Arial" w:eastAsia="Calibri" w:hAnsi="Arial" w:cs="Arial"/>
          <w:sz w:val="24"/>
          <w:szCs w:val="24"/>
        </w:rPr>
        <w:t>The relaibility and validity were satisfactory but r</w:t>
      </w:r>
      <w:r w:rsidRPr="00751413">
        <w:rPr>
          <w:rFonts w:ascii="Arial" w:eastAsia="Calibri" w:hAnsi="Arial" w:cs="Arial"/>
          <w:sz w:val="24"/>
          <w:szCs w:val="24"/>
        </w:rPr>
        <w:t>esponsiveness to change was not addressed.</w:t>
      </w:r>
    </w:p>
    <w:p w14:paraId="1CC9F40D" w14:textId="77777777" w:rsidR="00F63AFD" w:rsidRDefault="00F63AFD" w:rsidP="00F63AFD">
      <w:pPr>
        <w:spacing w:line="480" w:lineRule="auto"/>
        <w:rPr>
          <w:rFonts w:ascii="Arial" w:eastAsia="Calibri" w:hAnsi="Arial" w:cs="Arial"/>
          <w:sz w:val="24"/>
          <w:szCs w:val="24"/>
        </w:rPr>
      </w:pPr>
    </w:p>
    <w:p w14:paraId="4A7872FA" w14:textId="77777777" w:rsidR="00905BB7" w:rsidRPr="00751413" w:rsidRDefault="00905BB7" w:rsidP="00F63AFD">
      <w:pPr>
        <w:spacing w:line="480" w:lineRule="auto"/>
        <w:rPr>
          <w:rFonts w:ascii="Arial" w:eastAsia="Calibri" w:hAnsi="Arial" w:cs="Arial"/>
          <w:sz w:val="24"/>
          <w:szCs w:val="24"/>
        </w:rPr>
      </w:pPr>
    </w:p>
    <w:p w14:paraId="0AA449AD" w14:textId="791CC84F" w:rsidR="00F63AFD" w:rsidRPr="007B7706" w:rsidRDefault="00F63AFD" w:rsidP="00F63AFD">
      <w:pPr>
        <w:spacing w:line="480" w:lineRule="auto"/>
        <w:rPr>
          <w:rFonts w:ascii="Arial" w:eastAsia="Calibri" w:hAnsi="Arial" w:cs="Arial"/>
          <w:b/>
          <w:sz w:val="24"/>
          <w:szCs w:val="24"/>
        </w:rPr>
      </w:pPr>
      <w:r>
        <w:rPr>
          <w:rFonts w:ascii="Arial" w:eastAsia="Calibri" w:hAnsi="Arial" w:cs="Arial"/>
          <w:b/>
          <w:sz w:val="24"/>
          <w:szCs w:val="24"/>
        </w:rPr>
        <w:lastRenderedPageBreak/>
        <w:t>(ii)</w:t>
      </w:r>
      <w:r w:rsidRPr="007B7706">
        <w:rPr>
          <w:rFonts w:ascii="Arial" w:eastAsia="Calibri" w:hAnsi="Arial" w:cs="Arial"/>
          <w:b/>
          <w:sz w:val="24"/>
          <w:szCs w:val="24"/>
        </w:rPr>
        <w:t xml:space="preserve">The Coping Scale for Infertile Couples (CSIC) </w:t>
      </w:r>
      <w:r>
        <w:rPr>
          <w:rFonts w:ascii="Arial" w:eastAsia="Calibri" w:hAnsi="Arial" w:cs="Arial"/>
          <w:b/>
          <w:sz w:val="24"/>
          <w:szCs w:val="24"/>
        </w:rPr>
        <w:fldChar w:fldCharType="begin"/>
      </w:r>
      <w:r w:rsidR="00A96B25">
        <w:rPr>
          <w:rFonts w:ascii="Arial" w:eastAsia="Calibri" w:hAnsi="Arial" w:cs="Arial"/>
          <w:b/>
          <w:sz w:val="24"/>
          <w:szCs w:val="24"/>
        </w:rPr>
        <w:instrText xml:space="preserve"> ADDIN EN.CITE &lt;EndNote&gt;&lt;Cite&gt;&lt;Author&gt;Lee&lt;/Author&gt;&lt;Year&gt;2000&lt;/Year&gt;&lt;IDText&gt;Development of the Coping Scale for Infertile Couples&lt;/IDText&gt;&lt;DisplayText&gt;(136)&lt;/DisplayText&gt;&lt;record&gt;&lt;dates&gt;&lt;pub-dates&gt;&lt;date&gt;Nov-Dec&lt;/date&gt;&lt;/pub-dates&gt;&lt;year&gt;2000&lt;/year&gt;&lt;/dates&gt;&lt;urls&gt;&lt;related-urls&gt;&lt;url&gt;&amp;lt;Go to ISI&amp;gt;://WOS:000165452300005&lt;/url&gt;&lt;/related-urls&gt;&lt;/urls&gt;&lt;isbn&gt;0148-5016&lt;/isbn&gt;&lt;titles&gt;&lt;title&gt;Development of the Coping Scale for Infertile Couples&lt;/title&gt;&lt;secondary-title&gt;Archives of Andrology&lt;/secondary-title&gt;&lt;/titles&gt;&lt;pages&gt;149-154&lt;/pages&gt;&lt;number&gt;3&lt;/number&gt;&lt;contributors&gt;&lt;authors&gt;&lt;author&gt;Lee, T. Y.&lt;/author&gt;&lt;author&gt;Sun, G. H.&lt;/author&gt;&lt;author&gt;Chao, S. C.&lt;/author&gt;&lt;author&gt;Chen, C. C.&lt;/author&gt;&lt;/authors&gt;&lt;/contributors&gt;&lt;added-date format="utc"&gt;1332776325&lt;/added-date&gt;&lt;ref-type name="Journal Article"&gt;17&lt;/ref-type&gt;&lt;rec-number&gt;808&lt;/rec-number&gt;&lt;last-updated-date format="utc"&gt;1361376155&lt;/last-updated-date&gt;&lt;accession-num&gt;WOS:000165452300005&lt;/accession-num&gt;&lt;volume&gt;45&lt;/volume&gt;&lt;/record&gt;&lt;/Cite&gt;&lt;/EndNote&gt;</w:instrText>
      </w:r>
      <w:r>
        <w:rPr>
          <w:rFonts w:ascii="Arial" w:eastAsia="Calibri" w:hAnsi="Arial" w:cs="Arial"/>
          <w:b/>
          <w:sz w:val="24"/>
          <w:szCs w:val="24"/>
        </w:rPr>
        <w:fldChar w:fldCharType="separate"/>
      </w:r>
      <w:r w:rsidR="00A96B25">
        <w:rPr>
          <w:rFonts w:ascii="Arial" w:eastAsia="Calibri" w:hAnsi="Arial" w:cs="Arial"/>
          <w:b/>
          <w:sz w:val="24"/>
          <w:szCs w:val="24"/>
        </w:rPr>
        <w:t>(136)</w:t>
      </w:r>
      <w:r>
        <w:rPr>
          <w:rFonts w:ascii="Arial" w:eastAsia="Calibri" w:hAnsi="Arial" w:cs="Arial"/>
          <w:b/>
          <w:sz w:val="24"/>
          <w:szCs w:val="24"/>
        </w:rPr>
        <w:fldChar w:fldCharType="end"/>
      </w:r>
    </w:p>
    <w:p w14:paraId="5BAB391A" w14:textId="1E47288A" w:rsidR="00F63AFD" w:rsidRPr="007B7706" w:rsidRDefault="00F63AFD" w:rsidP="00F63AFD">
      <w:pPr>
        <w:spacing w:line="480" w:lineRule="auto"/>
        <w:rPr>
          <w:rFonts w:ascii="Arial" w:eastAsia="Calibri" w:hAnsi="Arial" w:cs="Arial"/>
          <w:sz w:val="24"/>
          <w:szCs w:val="24"/>
        </w:rPr>
      </w:pPr>
      <w:r w:rsidRPr="007B7706">
        <w:rPr>
          <w:rFonts w:ascii="Arial" w:eastAsia="Calibri" w:hAnsi="Arial" w:cs="Arial"/>
          <w:sz w:val="24"/>
          <w:szCs w:val="24"/>
        </w:rPr>
        <w:t xml:space="preserve">This instrument was developed with a view to exploring gender differences in coping among infertile couples. The authors stated that the 20 initial items were derived from a qualitative study </w:t>
      </w:r>
      <w:r>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&lt;EndNote&gt;&lt;Cite&gt;&lt;Author&gt;Davis&lt;/Author&gt;&lt;Year&gt;1991&lt;/Year&gt;&lt;IDText&gt;Coping strategies of infertile women&lt;/IDText&gt;&lt;DisplayText&gt;(172)&lt;/DisplayText&gt;&lt;record&gt;&lt;dates&gt;&lt;pub-dates&gt;&lt;date&gt;1991&lt;/date&gt;&lt;/pub-dates&gt;&lt;year&gt;1991&lt;/year&gt;&lt;/dates&gt;&lt;urls&gt;&lt;related-urls&gt;&lt;url&gt;&amp;lt;Go to ISI&amp;gt;://MEDLINE:2056359&lt;/url&gt;&lt;/related-urls&gt;&lt;/urls&gt;&lt;isbn&gt;0884-2175&lt;/isbn&gt;&lt;titles&gt;&lt;title&gt;Coping strategies of infertile women&lt;/title&gt;&lt;secondary-title&gt;Journal of obstetric, gynecologic, and neonatal nursing : JOGNN / NAACOG&lt;/secondary-title&gt;&lt;/titles&gt;&lt;pages&gt;221-8&lt;/pages&gt;&lt;number&gt;3&lt;/number&gt;&lt;contributors&gt;&lt;authors&gt;&lt;author&gt;Davis, D. C.&lt;/author&gt;&lt;author&gt;Dearman, C. N.&lt;/author&gt;&lt;/authors&gt;&lt;/contributors&gt;&lt;added-date format="utc"&gt;1462939741&lt;/added-date&gt;&lt;ref-type name="Journal Article"&gt;17&lt;/ref-type&gt;&lt;rec-number&gt;1882&lt;/rec-number&gt;&lt;last-updated-date format="utc"&gt;1462939741&lt;/last-updated-date&gt;&lt;accession-num&gt;MEDLINE:2056359&lt;/accession-num&gt;&lt;electronic-resource-num&gt;10.1111/j.1552-6909.1991.tb02534.x&lt;/electronic-resource-num&gt;&lt;volume&gt;20&lt;/volume&gt;&lt;/record&gt;&lt;/Cite&gt;&lt;/EndNote&gt;</w:instrText>
      </w:r>
      <w:r>
        <w:rPr>
          <w:rFonts w:ascii="Arial" w:eastAsia="Calibri" w:hAnsi="Arial" w:cs="Arial"/>
          <w:sz w:val="24"/>
          <w:szCs w:val="24"/>
        </w:rPr>
        <w:fldChar w:fldCharType="separate"/>
      </w:r>
      <w:r w:rsidR="001A56E9">
        <w:rPr>
          <w:rFonts w:ascii="Arial" w:eastAsia="Calibri" w:hAnsi="Arial" w:cs="Arial"/>
          <w:sz w:val="24"/>
          <w:szCs w:val="24"/>
        </w:rPr>
        <w:t>(172)</w:t>
      </w:r>
      <w:r>
        <w:rPr>
          <w:rFonts w:ascii="Arial" w:eastAsia="Calibri" w:hAnsi="Arial" w:cs="Arial"/>
          <w:sz w:val="24"/>
          <w:szCs w:val="24"/>
        </w:rPr>
        <w:fldChar w:fldCharType="end"/>
      </w:r>
      <w:r w:rsidRPr="007B7706">
        <w:rPr>
          <w:rFonts w:ascii="Arial" w:eastAsia="Calibri" w:hAnsi="Arial" w:cs="Arial"/>
          <w:sz w:val="24"/>
          <w:szCs w:val="24"/>
        </w:rPr>
        <w:t xml:space="preserve"> in which in-depth interviews were used to explore how infertile women coped with their infertility.  The 20 items were positively and negatively balanced to reduce item response bias. The items require a response indicating how often particular strategies are employed on a five point Likert Scale from ‘never’ (1) to ‘almost always’ (5).</w:t>
      </w:r>
    </w:p>
    <w:p w14:paraId="52BA90AE" w14:textId="77777777" w:rsidR="00F63AFD" w:rsidRPr="007B7706" w:rsidRDefault="00F63AFD" w:rsidP="00F63AFD">
      <w:pPr>
        <w:spacing w:line="480" w:lineRule="auto"/>
        <w:rPr>
          <w:rFonts w:ascii="Arial" w:eastAsia="Calibri" w:hAnsi="Arial" w:cs="Arial"/>
          <w:sz w:val="24"/>
          <w:szCs w:val="24"/>
        </w:rPr>
      </w:pPr>
      <w:r w:rsidRPr="007B7706">
        <w:rPr>
          <w:rFonts w:ascii="Arial" w:eastAsia="Calibri" w:hAnsi="Arial" w:cs="Arial"/>
          <w:sz w:val="24"/>
          <w:szCs w:val="24"/>
        </w:rPr>
        <w:t xml:space="preserve">The questionnaire was validated on a sample of 138 couples (n=276) drawn from a medical centre in Taiwan. Selection criteria were that the couples were married and had been diagnosed with infertility </w:t>
      </w:r>
      <w:r>
        <w:rPr>
          <w:rFonts w:ascii="Arial" w:eastAsia="Calibri" w:hAnsi="Arial" w:cs="Arial"/>
          <w:sz w:val="24"/>
          <w:szCs w:val="24"/>
        </w:rPr>
        <w:t xml:space="preserve">of at least one year duration. </w:t>
      </w:r>
    </w:p>
    <w:p w14:paraId="5A4D552D" w14:textId="77777777" w:rsidR="00F63AFD" w:rsidRPr="007B7706" w:rsidRDefault="00F63AFD" w:rsidP="00F63AFD">
      <w:pPr>
        <w:spacing w:line="480" w:lineRule="auto"/>
        <w:rPr>
          <w:rFonts w:ascii="Arial" w:eastAsia="Calibri" w:hAnsi="Arial" w:cs="Arial"/>
          <w:sz w:val="24"/>
          <w:szCs w:val="24"/>
        </w:rPr>
      </w:pPr>
      <w:r w:rsidRPr="007B7706">
        <w:rPr>
          <w:rFonts w:ascii="Arial" w:eastAsia="Calibri" w:hAnsi="Arial" w:cs="Arial"/>
          <w:sz w:val="24"/>
          <w:szCs w:val="24"/>
        </w:rPr>
        <w:t xml:space="preserve">Content validity was assessed by a panel of five experts: a statistician, two fertility physicians, a university professor, and a fertility nurse specialist. 15 items comprised the final questionnaire, which was tested with the 138 couples in the sample. Principal factor extraction and Varimax rotation were performed. A factor load of 0.3 and an Eigen value of ≥ 1.0 were used to determine factors. Four factors were extracted: ‘increasing space’ (5 items), ‘regaining control’ (5 items), ‘being the best’ (3 items) and ‘sharing the burden’ (2 items). Factor loadings of all the items are given and range from 0.51 to 0.85. </w:t>
      </w:r>
    </w:p>
    <w:p w14:paraId="63C983C0" w14:textId="77777777" w:rsidR="00F63AFD" w:rsidRPr="0005744E" w:rsidRDefault="00F63AFD" w:rsidP="00F63AFD">
      <w:pPr>
        <w:spacing w:line="480" w:lineRule="auto"/>
        <w:rPr>
          <w:rFonts w:ascii="Arial" w:eastAsia="Calibri" w:hAnsi="Arial" w:cs="Arial"/>
        </w:rPr>
      </w:pPr>
    </w:p>
    <w:p w14:paraId="44D045E0" w14:textId="0E313DE1"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Internal consistency reliability was assessed using Cronbach’s alpha statistic. Stability is claimed from test-retest reliability over a two week period (0.73).</w:t>
      </w:r>
      <w:r>
        <w:rPr>
          <w:rFonts w:ascii="Arial" w:eastAsia="Calibri" w:hAnsi="Arial" w:cs="Arial"/>
          <w:sz w:val="24"/>
          <w:szCs w:val="24"/>
        </w:rPr>
        <w:t xml:space="preserve"> </w:t>
      </w:r>
      <w:r w:rsidRPr="00B37177">
        <w:rPr>
          <w:rFonts w:ascii="Arial" w:eastAsia="Calibri" w:hAnsi="Arial" w:cs="Arial"/>
          <w:sz w:val="24"/>
          <w:szCs w:val="24"/>
        </w:rPr>
        <w:t xml:space="preserve">Construct validity was assessed using the IFQ </w:t>
      </w:r>
      <w:r>
        <w:rPr>
          <w:rFonts w:ascii="Arial" w:eastAsia="Calibri" w:hAnsi="Arial" w:cs="Arial"/>
          <w:sz w:val="24"/>
          <w:szCs w:val="24"/>
        </w:rPr>
        <w:fldChar w:fldCharType="begin"/>
      </w:r>
      <w:r w:rsidR="00A96B25">
        <w:rPr>
          <w:rFonts w:ascii="Arial" w:eastAsia="Calibri" w:hAnsi="Arial" w:cs="Arial"/>
          <w:sz w:val="24"/>
          <w:szCs w:val="24"/>
        </w:rPr>
        <w:instrText xml:space="preserve"> ADDIN EN.CITE &lt;EndNote&gt;&lt;Cite&gt;&lt;Author&gt;Bernstein&lt;/Author&gt;&lt;Year&gt;1985&lt;/Year&gt;&lt;IDText&gt;Assessment of psychological dysfunction associated with infertility&lt;/IDText&gt;&lt;DisplayText&gt;(134)&lt;/DisplayText&gt;&lt;record&gt;&lt;dates&gt;&lt;pub-dates&gt;&lt;date&gt;1985&lt;/date&gt;&lt;/pub-dates&gt;&lt;year&gt;1985&lt;/year&gt;&lt;/dates&gt;&lt;urls&gt;&lt;related-urls&gt;&lt;url&gt;&amp;lt;Go to ISI&amp;gt;://MEDLINE:3852872&lt;/url&gt;&lt;/related-urls&gt;&lt;/urls&gt;&lt;isbn&gt;0884-2175&lt;/isbn&gt;&lt;titles&gt;&lt;title&gt;Assessment of psychological dysfunction associated with infertility&lt;/title&gt;&lt;secondary-title&gt;Journal of obstetric, gynecologic, and neonatal nursing : JOGNN / NAACOG&lt;/secondary-title&gt;&lt;/titles&gt;&lt;pages&gt;63s-66s&lt;/pages&gt;&lt;number&gt;6 Suppl&lt;/number&gt;&lt;contributors&gt;&lt;authors&gt;&lt;author&gt;Bernstein, J.&lt;/author&gt;&lt;author&gt;Potts, N.&lt;/author&gt;&lt;author&gt;Mattox, J. H.&lt;/author&gt;&lt;/authors&gt;&lt;/contributors&gt;&lt;added-date format="utc"&gt;1336717930&lt;/added-date&gt;&lt;ref-type name="Journal Article"&gt;17&lt;/ref-type&gt;&lt;rec-number&gt;1044&lt;/rec-number&gt;&lt;last-updated-date format="utc"&gt;1361376155&lt;/last-updated-date&gt;&lt;accession-num&gt;MEDLINE:3852872&lt;/accession-num&gt;&lt;electronic-resource-num&gt;10.1111/j.1552-6909.1985.tb02803.x&lt;/electronic-resource-num&gt;&lt;volume&gt;14&lt;/volume&gt;&lt;/record&gt;&lt;/Cite&gt;&lt;/EndNote&gt;</w:instrText>
      </w:r>
      <w:r>
        <w:rPr>
          <w:rFonts w:ascii="Arial" w:eastAsia="Calibri" w:hAnsi="Arial" w:cs="Arial"/>
          <w:sz w:val="24"/>
          <w:szCs w:val="24"/>
        </w:rPr>
        <w:fldChar w:fldCharType="separate"/>
      </w:r>
      <w:r w:rsidR="00A96B25">
        <w:rPr>
          <w:rFonts w:ascii="Arial" w:eastAsia="Calibri" w:hAnsi="Arial" w:cs="Arial"/>
          <w:sz w:val="24"/>
          <w:szCs w:val="24"/>
        </w:rPr>
        <w:t>(134)</w:t>
      </w:r>
      <w:r>
        <w:rPr>
          <w:rFonts w:ascii="Arial" w:eastAsia="Calibri" w:hAnsi="Arial" w:cs="Arial"/>
          <w:sz w:val="24"/>
          <w:szCs w:val="24"/>
        </w:rPr>
        <w:fldChar w:fldCharType="end"/>
      </w:r>
      <w:r>
        <w:rPr>
          <w:rFonts w:ascii="Arial" w:eastAsia="Calibri" w:hAnsi="Arial" w:cs="Arial"/>
          <w:sz w:val="24"/>
          <w:szCs w:val="24"/>
        </w:rPr>
        <w:t xml:space="preserve">, </w:t>
      </w:r>
      <w:r w:rsidRPr="00B37177">
        <w:rPr>
          <w:rFonts w:ascii="Arial" w:eastAsia="Calibri" w:hAnsi="Arial" w:cs="Arial"/>
          <w:sz w:val="24"/>
          <w:szCs w:val="24"/>
        </w:rPr>
        <w:t>the Perceived Stress Scale</w:t>
      </w:r>
      <w:r>
        <w:rPr>
          <w:rFonts w:ascii="Arial" w:eastAsia="Calibri" w:hAnsi="Arial" w:cs="Arial"/>
          <w:sz w:val="24"/>
          <w:szCs w:val="24"/>
        </w:rPr>
        <w:t xml:space="preserve"> (PSS) </w:t>
      </w:r>
      <w:r>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&lt;EndNote&gt;&lt;Cite&gt;&lt;Author&gt;Cohen&lt;/Author&gt;&lt;Year&gt;1983&lt;/Year&gt;&lt;IDText&gt;A GLOBAL MEASURE OF PERCEIVED STRESS&lt;/IDText&gt;&lt;DisplayText&gt;(173)&lt;/DisplayText&gt;&lt;record&gt;&lt;dates&gt;&lt;pub-dates&gt;&lt;date&gt;1983&lt;/date&gt;&lt;/pub-dates&gt;&lt;year&gt;1983&lt;/year&gt;&lt;/dates&gt;&lt;urls&gt;&lt;related-urls&gt;&lt;url&gt;&amp;lt;Go to ISI&amp;gt;://WOS:A1983RZ58200008&lt;/url&gt;&lt;/related-urls&gt;&lt;/urls&gt;&lt;isbn&gt;0022-1465&lt;/isbn&gt;&lt;titles&gt;&lt;title&gt;A GLOBAL MEASURE OF PERCEIVED STRESS&lt;/title&gt;&lt;secondary-title&gt;Journal of Health and Social Behavior&lt;/secondary-title&gt;&lt;/titles&gt;&lt;number&gt;4&lt;/number&gt;&lt;contributors&gt;&lt;authors&gt;&lt;author&gt;Cohen, S.&lt;/author&gt;&lt;author&gt;Kamarck, T.&lt;/author&gt;&lt;author&gt;Mermelstein, R.&lt;/author&gt;&lt;/authors&gt;&lt;/contributors&gt;&lt;added-date format="utc"&gt;1354422773&lt;/added-date&gt;&lt;ref-type name="Journal Article"&gt;17&lt;/ref-type&gt;&lt;rec-number&gt;1248&lt;/rec-number&gt;&lt;last-updated-date format="utc"&gt;1361376155&lt;/last-updated-date&gt;&lt;accession-num&gt;WOS:A1983RZ58200008&lt;/accession-num&gt;&lt;electronic-resource-num&gt;10.2307/2136404&lt;/electronic-resource-num&gt;&lt;volume&gt;24&lt;/volume&gt;&lt;/record&gt;&lt;/Cite&gt;&lt;/EndNote&gt;</w:instrText>
      </w:r>
      <w:r>
        <w:rPr>
          <w:rFonts w:ascii="Arial" w:eastAsia="Calibri" w:hAnsi="Arial" w:cs="Arial"/>
          <w:sz w:val="24"/>
          <w:szCs w:val="24"/>
        </w:rPr>
        <w:fldChar w:fldCharType="separate"/>
      </w:r>
      <w:r w:rsidR="001A56E9">
        <w:rPr>
          <w:rFonts w:ascii="Arial" w:eastAsia="Calibri" w:hAnsi="Arial" w:cs="Arial"/>
          <w:sz w:val="24"/>
          <w:szCs w:val="24"/>
        </w:rPr>
        <w:t>(173)</w:t>
      </w:r>
      <w:r>
        <w:rPr>
          <w:rFonts w:ascii="Arial" w:eastAsia="Calibri" w:hAnsi="Arial" w:cs="Arial"/>
          <w:sz w:val="24"/>
          <w:szCs w:val="24"/>
        </w:rPr>
        <w:fldChar w:fldCharType="end"/>
      </w:r>
      <w:r w:rsidRPr="00B37177">
        <w:rPr>
          <w:rFonts w:ascii="Arial" w:eastAsia="Calibri" w:hAnsi="Arial" w:cs="Arial"/>
          <w:sz w:val="24"/>
          <w:szCs w:val="24"/>
        </w:rPr>
        <w:t xml:space="preserve"> and the Jalowiec  Coping Scale</w:t>
      </w:r>
      <w:r>
        <w:rPr>
          <w:rFonts w:ascii="Arial" w:eastAsia="Calibri" w:hAnsi="Arial" w:cs="Arial"/>
          <w:sz w:val="24"/>
          <w:szCs w:val="24"/>
        </w:rPr>
        <w:t xml:space="preserve"> (JSC) </w:t>
      </w:r>
      <w:r>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&lt;EndNote&gt;&lt;Cite&gt;&lt;Author&gt;Jalowiec&lt;/Author&gt;&lt;Year&gt;1984&lt;/Year&gt;&lt;IDText&gt;PSYCHOMETRIC ASSESSMENT OF THE JALOWIEC COPING SCALE&lt;/IDText&gt;&lt;DisplayText&gt;(174)&lt;/DisplayText&gt;&lt;record&gt;&lt;dates&gt;&lt;pub-dates&gt;&lt;date&gt;1984&lt;/date&gt;&lt;/pub-dates&gt;&lt;year&gt;1984&lt;/year&gt;&lt;/dates&gt;&lt;urls&gt;&lt;related-urls&gt;&lt;url&gt;&amp;lt;Go to ISI&amp;gt;://WOS:A1984ST74800008&lt;/url&gt;&lt;/related-urls&gt;&lt;/urls&gt;&lt;isbn&gt;0029-6562&lt;/isbn&gt;&lt;titles&gt;&lt;title&gt;PSYCHOMETRIC ASSESSMENT OF THE JALOWIEC COPING SCALE&lt;/title&gt;&lt;secondary-title&gt;Nursing Research&lt;/secondary-title&gt;&lt;/titles&gt;&lt;pages&gt;157-161&lt;/pages&gt;&lt;number&gt;3&lt;/number&gt;&lt;contributors&gt;&lt;authors&gt;&lt;author&gt;Jalowiec, A.&lt;/author&gt;&lt;author&gt;Murphy, S. P.&lt;/author&gt;&lt;author&gt;Powers, M. J.&lt;/author&gt;&lt;/authors&gt;&lt;/contributors&gt;&lt;added-date format="utc"&gt;1463473040&lt;/added-date&gt;&lt;ref-type name="Journal Article"&gt;17&lt;/ref-type&gt;&lt;rec-number&gt;1891&lt;/rec-number&gt;&lt;last-updated-date format="utc"&gt;1463473040&lt;/last-updated-date&gt;&lt;accession-num&gt;WOS:A1984ST74800008&lt;/accession-num&gt;&lt;volume&gt;33&lt;/volume&gt;&lt;/record&gt;&lt;/Cite&gt;&lt;/EndNote&gt;</w:instrText>
      </w:r>
      <w:r>
        <w:rPr>
          <w:rFonts w:ascii="Arial" w:eastAsia="Calibri" w:hAnsi="Arial" w:cs="Arial"/>
          <w:sz w:val="24"/>
          <w:szCs w:val="24"/>
        </w:rPr>
        <w:fldChar w:fldCharType="separate"/>
      </w:r>
      <w:r w:rsidR="001A56E9">
        <w:rPr>
          <w:rFonts w:ascii="Arial" w:eastAsia="Calibri" w:hAnsi="Arial" w:cs="Arial"/>
          <w:sz w:val="24"/>
          <w:szCs w:val="24"/>
        </w:rPr>
        <w:t>(174)</w:t>
      </w:r>
      <w:r>
        <w:rPr>
          <w:rFonts w:ascii="Arial" w:eastAsia="Calibri" w:hAnsi="Arial" w:cs="Arial"/>
          <w:sz w:val="24"/>
          <w:szCs w:val="24"/>
        </w:rPr>
        <w:fldChar w:fldCharType="end"/>
      </w:r>
      <w:r>
        <w:rPr>
          <w:rFonts w:ascii="Arial" w:eastAsia="Calibri" w:hAnsi="Arial" w:cs="Arial"/>
          <w:sz w:val="24"/>
          <w:szCs w:val="24"/>
        </w:rPr>
        <w:t xml:space="preserve">. </w:t>
      </w:r>
    </w:p>
    <w:p w14:paraId="05157626" w14:textId="740272FC" w:rsidR="00F63AFD" w:rsidRPr="00496B79" w:rsidRDefault="00F63AFD" w:rsidP="00F63AFD">
      <w:pPr>
        <w:spacing w:line="480" w:lineRule="auto"/>
        <w:rPr>
          <w:rFonts w:ascii="Arial" w:eastAsia="Calibri" w:hAnsi="Arial" w:cs="Arial"/>
        </w:rPr>
      </w:pPr>
      <w:r>
        <w:rPr>
          <w:rFonts w:ascii="Arial" w:eastAsia="Calibri" w:hAnsi="Arial" w:cs="Arial"/>
          <w:sz w:val="24"/>
          <w:szCs w:val="24"/>
        </w:rPr>
        <w:lastRenderedPageBreak/>
        <w:t>There were n</w:t>
      </w:r>
      <w:r w:rsidRPr="00B37177">
        <w:rPr>
          <w:rFonts w:ascii="Arial" w:eastAsia="Calibri" w:hAnsi="Arial" w:cs="Arial"/>
          <w:sz w:val="24"/>
          <w:szCs w:val="24"/>
        </w:rPr>
        <w:t xml:space="preserve">o statistically significant differences </w:t>
      </w:r>
      <w:r>
        <w:rPr>
          <w:rFonts w:ascii="Arial" w:eastAsia="Calibri" w:hAnsi="Arial" w:cs="Arial"/>
          <w:sz w:val="24"/>
          <w:szCs w:val="24"/>
        </w:rPr>
        <w:t>between</w:t>
      </w:r>
      <w:r w:rsidRPr="00B37177">
        <w:rPr>
          <w:rFonts w:ascii="Arial" w:eastAsia="Calibri" w:hAnsi="Arial" w:cs="Arial"/>
          <w:sz w:val="24"/>
          <w:szCs w:val="24"/>
        </w:rPr>
        <w:t xml:space="preserve"> total mean scores </w:t>
      </w:r>
      <w:r>
        <w:rPr>
          <w:rFonts w:ascii="Arial" w:eastAsia="Calibri" w:hAnsi="Arial" w:cs="Arial"/>
          <w:sz w:val="24"/>
          <w:szCs w:val="24"/>
        </w:rPr>
        <w:t>of</w:t>
      </w:r>
      <w:r w:rsidRPr="00B37177">
        <w:rPr>
          <w:rFonts w:ascii="Arial" w:eastAsia="Calibri" w:hAnsi="Arial" w:cs="Arial"/>
          <w:sz w:val="24"/>
          <w:szCs w:val="24"/>
        </w:rPr>
        <w:t xml:space="preserve"> husband and wife. However, when individual scales were compared, it was observed that wives scored higher on ‘increasing space’ (p&lt;0.05) and ‘sharing the burden’ (p&lt; 0.01), whereas husbands scored more highly on ‘being the best’ (p&lt;0.05). These findings were similar to the ones reported by Jordan and Revenson</w:t>
      </w:r>
      <w:r>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&lt;EndNote&gt;&lt;Cite&gt;&lt;Author&gt;Jordan&lt;/Author&gt;&lt;Year&gt;1999&lt;/Year&gt;&lt;IDText&gt;Gender differences in coping with infertility: A meta-analysis&lt;/IDText&gt;&lt;DisplayText&gt;(175)&lt;/DisplayText&gt;&lt;record&gt;&lt;dates&gt;&lt;pub-dates&gt;&lt;date&gt;Aug&lt;/date&gt;&lt;/pub-dates&gt;&lt;year&gt;1999&lt;/year&gt;&lt;/dates&gt;&lt;keywords&gt;&lt;keyword&gt;infertility&lt;/keyword&gt;&lt;keyword&gt;coping&lt;/keyword&gt;&lt;keyword&gt;gender&lt;/keyword&gt;&lt;keyword&gt;meta-analysis&lt;/keyword&gt;&lt;keyword&gt;stress&lt;/keyword&gt;&lt;keyword&gt;invitro fertilization&lt;/keyword&gt;&lt;keyword&gt;involuntary childlessness&lt;/keyword&gt;&lt;keyword&gt;psychosocial&lt;/keyword&gt;&lt;keyword&gt;adjustment&lt;/keyword&gt;&lt;keyword&gt;psychological impact&lt;/keyword&gt;&lt;keyword&gt;distress&lt;/keyword&gt;&lt;keyword&gt;couples&lt;/keyword&gt;&lt;keyword&gt;women&lt;/keyword&gt;&lt;keyword&gt;health&lt;/keyword&gt;&lt;keyword&gt;stress&lt;/keyword&gt;&lt;keyword&gt;parenthood&lt;/keyword&gt;&lt;keyword&gt;Psychology&lt;/keyword&gt;&lt;/keywords&gt;&lt;urls&gt;&lt;related-urls&gt;&lt;url&gt;&amp;lt;Go to ISI&amp;gt;://WOS:000082468300003&lt;/url&gt;&lt;/related-urls&gt;&lt;/urls&gt;&lt;isbn&gt;0160-7715&lt;/isbn&gt;&lt;work-type&gt;Article&lt;/work-type&gt;&lt;titles&gt;&lt;title&gt;Gender differences in coping with infertility: A meta-analysis&lt;/title&gt;&lt;secondary-title&gt;Journal of Behavioral Medicine&lt;/secondary-title&gt;&lt;/titles&gt;&lt;pages&gt;341-358&lt;/pages&gt;&lt;number&gt;4&lt;/number&gt;&lt;contributors&gt;&lt;authors&gt;&lt;author&gt;Jordan, C.&lt;/author&gt;&lt;author&gt;Revenson, T. A.&lt;/author&gt;&lt;/authors&gt;&lt;/contributors&gt;&lt;language&gt;English&lt;/language&gt;&lt;added-date format="utc"&gt;1443372745&lt;/added-date&gt;&lt;ref-type name="Journal Article"&gt;17&lt;/ref-type&gt;&lt;auth-address&gt;Univ Florida, Dept Clin &amp;amp; Hlth Psychol, Coll Hlth Profess, Gainesville, FL 32610 USA. CUNY Grad Sch &amp;amp; Univ Ctr, Doctoral Program Psychol, New York, NY 10021 USA.&amp;#xD;Jordan, C (reprint author), Univ Florida, Dept Clin &amp;amp; Hlth Psychol, Coll Hlth Profess, POB 100165, Gainesville, FL 32610 USA.&lt;/auth-address&gt;&lt;rec-number&gt;1850&lt;/rec-number&gt;&lt;last-updated-date format="utc"&gt;1443372745&lt;/last-updated-date&gt;&lt;accession-num&gt;WOS:000082468300003&lt;/accession-num&gt;&lt;electronic-resource-num&gt;10.1023/a:1018774019232&lt;/electronic-resource-num&gt;&lt;volume&gt;22&lt;/volume&gt;&lt;/record&gt;&lt;/Cite&gt;&lt;/EndNote&gt;</w:instrText>
      </w:r>
      <w:r>
        <w:rPr>
          <w:rFonts w:ascii="Arial" w:eastAsia="Calibri" w:hAnsi="Arial" w:cs="Arial"/>
          <w:sz w:val="24"/>
          <w:szCs w:val="24"/>
        </w:rPr>
        <w:fldChar w:fldCharType="separate"/>
      </w:r>
      <w:r w:rsidR="001A56E9">
        <w:rPr>
          <w:rFonts w:ascii="Arial" w:eastAsia="Calibri" w:hAnsi="Arial" w:cs="Arial"/>
          <w:sz w:val="24"/>
          <w:szCs w:val="24"/>
        </w:rPr>
        <w:t>(175)</w:t>
      </w:r>
      <w:r>
        <w:rPr>
          <w:rFonts w:ascii="Arial" w:eastAsia="Calibri" w:hAnsi="Arial" w:cs="Arial"/>
          <w:sz w:val="24"/>
          <w:szCs w:val="24"/>
        </w:rPr>
        <w:fldChar w:fldCharType="end"/>
      </w:r>
      <w:r w:rsidRPr="00B37177">
        <w:rPr>
          <w:rFonts w:ascii="Arial" w:eastAsia="Calibri" w:hAnsi="Arial" w:cs="Arial"/>
          <w:sz w:val="24"/>
          <w:szCs w:val="24"/>
        </w:rPr>
        <w:t>.  They found significant gender differences with higher incidence of women ‘seeking social support’ and ‘escape-avoidance’ behaviour.</w:t>
      </w:r>
    </w:p>
    <w:p w14:paraId="23624621" w14:textId="77777777" w:rsidR="00F63AFD" w:rsidRDefault="00F63AFD" w:rsidP="00F63AFD">
      <w:pPr>
        <w:spacing w:line="480" w:lineRule="auto"/>
      </w:pPr>
      <w:r>
        <w:rPr>
          <w:rFonts w:ascii="Arial" w:eastAsia="Calibri" w:hAnsi="Arial" w:cs="Arial"/>
          <w:b/>
          <w:sz w:val="24"/>
          <w:szCs w:val="24"/>
        </w:rPr>
        <w:t>Critique:</w:t>
      </w:r>
      <w:r w:rsidRPr="005A19F6">
        <w:t xml:space="preserve"> </w:t>
      </w:r>
      <w:r w:rsidRPr="004D6EB4">
        <w:rPr>
          <w:rFonts w:ascii="Arial" w:hAnsi="Arial" w:cs="Arial"/>
          <w:sz w:val="24"/>
          <w:szCs w:val="24"/>
        </w:rPr>
        <w:t xml:space="preserve">The qualitative study to generate items for the questionnaire focused only on women when the aim of the questionnaire was to detect gender differences. Two Items were deleted by the </w:t>
      </w:r>
      <w:r>
        <w:rPr>
          <w:rFonts w:ascii="Arial" w:hAnsi="Arial" w:cs="Arial"/>
          <w:sz w:val="24"/>
          <w:szCs w:val="24"/>
        </w:rPr>
        <w:t xml:space="preserve">advice of </w:t>
      </w:r>
      <w:r w:rsidRPr="004D6EB4">
        <w:rPr>
          <w:rFonts w:ascii="Arial" w:hAnsi="Arial" w:cs="Arial"/>
          <w:sz w:val="24"/>
          <w:szCs w:val="24"/>
        </w:rPr>
        <w:t>expert panel</w:t>
      </w:r>
      <w:r>
        <w:rPr>
          <w:rFonts w:ascii="Arial" w:eastAsia="Calibri" w:hAnsi="Arial" w:cs="Arial"/>
          <w:sz w:val="24"/>
          <w:szCs w:val="24"/>
        </w:rPr>
        <w:t xml:space="preserve"> who examined content validity</w:t>
      </w:r>
      <w:r w:rsidRPr="007B7706">
        <w:rPr>
          <w:rFonts w:ascii="Arial" w:eastAsia="Calibri" w:hAnsi="Arial" w:cs="Arial"/>
          <w:sz w:val="24"/>
          <w:szCs w:val="24"/>
        </w:rPr>
        <w:t xml:space="preserve">, but no information was given about what these items were.  The remaining 18 items were pilot tested on 30 couples. </w:t>
      </w:r>
      <w:r>
        <w:rPr>
          <w:rFonts w:ascii="Arial" w:eastAsia="Calibri" w:hAnsi="Arial" w:cs="Arial"/>
          <w:sz w:val="24"/>
          <w:szCs w:val="24"/>
        </w:rPr>
        <w:t>I</w:t>
      </w:r>
      <w:r w:rsidRPr="007B7706">
        <w:rPr>
          <w:rFonts w:ascii="Arial" w:eastAsia="Calibri" w:hAnsi="Arial" w:cs="Arial"/>
          <w:sz w:val="24"/>
          <w:szCs w:val="24"/>
        </w:rPr>
        <w:t>tem analysis was used to delete inadequate items</w:t>
      </w:r>
      <w:r>
        <w:rPr>
          <w:rFonts w:ascii="Arial" w:eastAsia="Calibri" w:hAnsi="Arial" w:cs="Arial"/>
          <w:sz w:val="24"/>
          <w:szCs w:val="24"/>
        </w:rPr>
        <w:t>,</w:t>
      </w:r>
      <w:r w:rsidRPr="007B7706">
        <w:rPr>
          <w:rFonts w:ascii="Arial" w:eastAsia="Calibri" w:hAnsi="Arial" w:cs="Arial"/>
          <w:sz w:val="24"/>
          <w:szCs w:val="24"/>
        </w:rPr>
        <w:t xml:space="preserve"> but no methods or statistics were given</w:t>
      </w:r>
      <w:r>
        <w:rPr>
          <w:rFonts w:ascii="Arial" w:eastAsia="Calibri" w:hAnsi="Arial" w:cs="Arial"/>
          <w:sz w:val="24"/>
          <w:szCs w:val="24"/>
        </w:rPr>
        <w:t>.</w:t>
      </w:r>
      <w:r w:rsidRPr="001E79D9">
        <w:t xml:space="preserve"> </w:t>
      </w:r>
    </w:p>
    <w:p w14:paraId="0C292DEB" w14:textId="77777777" w:rsidR="00F63AFD" w:rsidRDefault="00F63AFD" w:rsidP="00F63AFD">
      <w:pPr>
        <w:spacing w:line="480" w:lineRule="auto"/>
        <w:rPr>
          <w:rFonts w:ascii="Arial" w:eastAsia="Calibri" w:hAnsi="Arial" w:cs="Arial"/>
          <w:sz w:val="24"/>
          <w:szCs w:val="24"/>
        </w:rPr>
      </w:pPr>
      <w:r>
        <w:rPr>
          <w:rFonts w:ascii="Arial" w:eastAsia="Calibri" w:hAnsi="Arial" w:cs="Arial"/>
          <w:sz w:val="24"/>
          <w:szCs w:val="24"/>
        </w:rPr>
        <w:t>The authors stated that factor analysis was undertaken</w:t>
      </w:r>
      <w:r w:rsidRPr="001E79D9">
        <w:rPr>
          <w:rFonts w:ascii="Arial" w:eastAsia="Calibri" w:hAnsi="Arial" w:cs="Arial"/>
          <w:sz w:val="24"/>
          <w:szCs w:val="24"/>
        </w:rPr>
        <w:t xml:space="preserve"> to establish construct validity. </w:t>
      </w:r>
      <w:r>
        <w:rPr>
          <w:rFonts w:ascii="Arial" w:eastAsia="Calibri" w:hAnsi="Arial" w:cs="Arial"/>
          <w:sz w:val="24"/>
          <w:szCs w:val="24"/>
        </w:rPr>
        <w:t xml:space="preserve">But  this is not a typical method </w:t>
      </w:r>
      <w:r w:rsidRPr="001E79D9">
        <w:rPr>
          <w:rFonts w:ascii="Arial" w:eastAsia="Calibri" w:hAnsi="Arial" w:cs="Arial"/>
          <w:sz w:val="24"/>
          <w:szCs w:val="24"/>
        </w:rPr>
        <w:t xml:space="preserve">used to determine construct validity. Seven of the 15 items on the final questionnaire contain more than one construct, making them ambiguous. Two of the items contain four constructs at the same time: “I confide my frustrations, disappointments, fears and hopes with other infertile patients” and “Although I cannot control my infertility, I keep myself in the best condition by controlling my weight, diet and appearance”. </w:t>
      </w:r>
    </w:p>
    <w:p w14:paraId="22D34041" w14:textId="77777777" w:rsidR="00F63AFD" w:rsidRDefault="00F63AFD" w:rsidP="00F63AFD">
      <w:pPr>
        <w:spacing w:line="480" w:lineRule="auto"/>
        <w:rPr>
          <w:rFonts w:ascii="Arial" w:eastAsia="Calibri" w:hAnsi="Arial" w:cs="Arial"/>
          <w:b/>
          <w:sz w:val="24"/>
          <w:szCs w:val="24"/>
        </w:rPr>
      </w:pPr>
      <w:r w:rsidRPr="00751239">
        <w:rPr>
          <w:rFonts w:ascii="Arial" w:eastAsia="Calibri" w:hAnsi="Arial" w:cs="Arial"/>
          <w:sz w:val="24"/>
          <w:szCs w:val="24"/>
        </w:rPr>
        <w:t xml:space="preserve">Construct validity was assessed using IFQ, PSS and Jaloweic Coping Scale. But there was no information about the psychometric properties of these scales. Although moderate correlations were reported but no specific results were given. </w:t>
      </w:r>
      <w:r w:rsidRPr="001E79D9">
        <w:rPr>
          <w:rFonts w:ascii="Arial" w:eastAsia="Calibri" w:hAnsi="Arial" w:cs="Arial"/>
          <w:sz w:val="24"/>
          <w:szCs w:val="24"/>
        </w:rPr>
        <w:t xml:space="preserve">The results </w:t>
      </w:r>
      <w:r>
        <w:rPr>
          <w:rFonts w:ascii="Arial" w:eastAsia="Calibri" w:hAnsi="Arial" w:cs="Arial"/>
          <w:sz w:val="24"/>
          <w:szCs w:val="24"/>
        </w:rPr>
        <w:t xml:space="preserve">of the internal consistency test </w:t>
      </w:r>
      <w:r w:rsidRPr="001E79D9">
        <w:rPr>
          <w:rFonts w:ascii="Arial" w:eastAsia="Calibri" w:hAnsi="Arial" w:cs="Arial"/>
          <w:sz w:val="24"/>
          <w:szCs w:val="24"/>
        </w:rPr>
        <w:t xml:space="preserve">indicated that the four scales were relatively homogeneous. An alpha score for the whole questionnaire was </w:t>
      </w:r>
      <w:r w:rsidRPr="001E79D9">
        <w:rPr>
          <w:rFonts w:ascii="Arial" w:eastAsia="Calibri" w:hAnsi="Arial" w:cs="Arial"/>
          <w:sz w:val="24"/>
          <w:szCs w:val="24"/>
        </w:rPr>
        <w:lastRenderedPageBreak/>
        <w:t>given, even though it was stated that separate and discrete factors had been identified. Test</w:t>
      </w:r>
      <w:r>
        <w:rPr>
          <w:rFonts w:ascii="Arial" w:eastAsia="Calibri" w:hAnsi="Arial" w:cs="Arial"/>
          <w:sz w:val="24"/>
          <w:szCs w:val="24"/>
        </w:rPr>
        <w:t>-</w:t>
      </w:r>
      <w:r w:rsidRPr="001E79D9">
        <w:rPr>
          <w:rFonts w:ascii="Arial" w:eastAsia="Calibri" w:hAnsi="Arial" w:cs="Arial"/>
          <w:sz w:val="24"/>
          <w:szCs w:val="24"/>
        </w:rPr>
        <w:t xml:space="preserve">retest reliability was satisfactory but no sample size was given. </w:t>
      </w:r>
      <w:r w:rsidRPr="005A19F6">
        <w:rPr>
          <w:rFonts w:ascii="Arial" w:eastAsia="Calibri" w:hAnsi="Arial" w:cs="Arial"/>
          <w:sz w:val="24"/>
          <w:szCs w:val="24"/>
        </w:rPr>
        <w:t>Responsiveness to change was not assessed</w:t>
      </w:r>
      <w:r>
        <w:rPr>
          <w:rFonts w:ascii="Arial" w:eastAsia="Calibri" w:hAnsi="Arial" w:cs="Arial"/>
          <w:sz w:val="24"/>
          <w:szCs w:val="24"/>
        </w:rPr>
        <w:t>.</w:t>
      </w:r>
      <w:r w:rsidRPr="005A19F6">
        <w:rPr>
          <w:rFonts w:ascii="Arial" w:eastAsia="Calibri" w:hAnsi="Arial" w:cs="Arial"/>
          <w:sz w:val="24"/>
          <w:szCs w:val="24"/>
        </w:rPr>
        <w:t xml:space="preserve"> </w:t>
      </w:r>
      <w:r>
        <w:rPr>
          <w:rFonts w:ascii="Arial" w:eastAsia="Calibri" w:hAnsi="Arial" w:cs="Arial"/>
          <w:sz w:val="24"/>
          <w:szCs w:val="24"/>
        </w:rPr>
        <w:t>N</w:t>
      </w:r>
      <w:r w:rsidRPr="005A19F6">
        <w:rPr>
          <w:rFonts w:ascii="Arial" w:eastAsia="Calibri" w:hAnsi="Arial" w:cs="Arial"/>
          <w:sz w:val="24"/>
          <w:szCs w:val="24"/>
        </w:rPr>
        <w:t xml:space="preserve">o further </w:t>
      </w:r>
      <w:r>
        <w:rPr>
          <w:rFonts w:ascii="Arial" w:eastAsia="Calibri" w:hAnsi="Arial" w:cs="Arial"/>
          <w:sz w:val="24"/>
          <w:szCs w:val="24"/>
        </w:rPr>
        <w:t>studies were undertaken using this instrument.</w:t>
      </w:r>
      <w:r w:rsidRPr="005A19F6">
        <w:rPr>
          <w:rFonts w:ascii="Arial" w:eastAsia="Calibri" w:hAnsi="Arial" w:cs="Arial"/>
          <w:sz w:val="24"/>
          <w:szCs w:val="24"/>
        </w:rPr>
        <w:t>.</w:t>
      </w:r>
    </w:p>
    <w:p w14:paraId="1D54B3B7" w14:textId="77777777" w:rsidR="00F63AFD" w:rsidRDefault="00F63AFD" w:rsidP="00F63AFD">
      <w:pPr>
        <w:spacing w:line="480" w:lineRule="auto"/>
        <w:rPr>
          <w:rFonts w:ascii="Arial" w:eastAsia="Calibri" w:hAnsi="Arial" w:cs="Arial"/>
          <w:b/>
          <w:sz w:val="24"/>
          <w:szCs w:val="24"/>
        </w:rPr>
      </w:pPr>
    </w:p>
    <w:p w14:paraId="557F2C80" w14:textId="730E0C4B" w:rsidR="00F63AFD" w:rsidRPr="00B37177" w:rsidRDefault="00F63AFD" w:rsidP="00F63AFD">
      <w:pPr>
        <w:spacing w:line="480" w:lineRule="auto"/>
        <w:rPr>
          <w:rFonts w:ascii="Arial" w:eastAsia="Calibri" w:hAnsi="Arial" w:cs="Arial"/>
          <w:b/>
          <w:sz w:val="24"/>
          <w:szCs w:val="24"/>
        </w:rPr>
      </w:pPr>
      <w:r>
        <w:rPr>
          <w:rFonts w:ascii="Arial" w:eastAsia="Calibri" w:hAnsi="Arial" w:cs="Arial"/>
          <w:b/>
          <w:sz w:val="24"/>
          <w:szCs w:val="24"/>
        </w:rPr>
        <w:t>(iii)</w:t>
      </w:r>
      <w:r w:rsidRPr="00B37177">
        <w:rPr>
          <w:rFonts w:ascii="Arial" w:eastAsia="Calibri" w:hAnsi="Arial" w:cs="Arial"/>
          <w:b/>
          <w:sz w:val="24"/>
          <w:szCs w:val="24"/>
        </w:rPr>
        <w:t xml:space="preserve">The Copenhagen multi-centre psychosocial infertility research programme (COMPI) questionnaire </w:t>
      </w:r>
      <w:r w:rsidRPr="00B37177">
        <w:rPr>
          <w:rFonts w:ascii="Arial" w:eastAsia="Calibri" w:hAnsi="Arial" w:cs="Arial"/>
          <w:b/>
          <w:sz w:val="24"/>
          <w:szCs w:val="24"/>
        </w:rPr>
        <w:fldChar w:fldCharType="begin"/>
      </w:r>
      <w:r w:rsidR="001A56E9">
        <w:rPr>
          <w:rFonts w:ascii="Arial" w:eastAsia="Calibri" w:hAnsi="Arial" w:cs="Arial"/>
          <w:b/>
          <w:sz w:val="24"/>
          <w:szCs w:val="24"/>
        </w:rPr>
        <w:instrText xml:space="preserve"> ADDIN EN.CITE &lt;EndNote&gt;&lt;Cite&gt;&lt;Author&gt;Schmidt&lt;/Author&gt;&lt;Year&gt;2003&lt;/Year&gt;&lt;IDText&gt;High ratings of satisfaction with fertility treatment are common: findings from the Copenhagen Multi-centre Psychosocial Infertility (COMPI) Research Programme&lt;/IDText&gt;&lt;DisplayText&gt;(176)&lt;/DisplayText&gt;&lt;record&gt;&lt;dates&gt;&lt;pub-dates&gt;&lt;date&gt;Dec&lt;/date&gt;&lt;/pub-dates&gt;&lt;year&gt;2003&lt;/year&gt;&lt;/dates&gt;&lt;urls&gt;&lt;related-urls&gt;&lt;url&gt;&amp;lt;Go to ISI&amp;gt;://WOS:000187224700027&lt;/url&gt;&lt;/related-urls&gt;&lt;/urls&gt;&lt;isbn&gt;0268-1161&lt;/isbn&gt;&lt;titles&gt;&lt;title&gt;High ratings of satisfaction with fertility treatment are common: findings from the Copenhagen Multi-centre Psychosocial Infertility (COMPI) Research Programme&lt;/title&gt;&lt;secondary-title&gt;Human Reproduction&lt;/secondary-title&gt;&lt;/titles&gt;&lt;pages&gt;2638-2646&lt;/pages&gt;&lt;number&gt;12&lt;/number&gt;&lt;contributors&gt;&lt;authors&gt;&lt;author&gt;Schmidt, L.&lt;/author&gt;&lt;author&gt;Holstein, B. E.&lt;/author&gt;&lt;author&gt;Boivin, J.&lt;/author&gt;&lt;author&gt;Tjornhoj-Thomsen, T.&lt;/author&gt;&lt;author&gt;Blaabjerg, J.&lt;/author&gt;&lt;author&gt;Hald, F.&lt;/author&gt;&lt;author&gt;Rasmussen, P. E.&lt;/author&gt;&lt;author&gt;Andersen, A. N.&lt;/author&gt;&lt;/authors&gt;&lt;/contributors&gt;&lt;added-date format="utc"&gt;1332775841&lt;/added-date&gt;&lt;ref-type name="Journal Article"&gt;17&lt;/ref-type&gt;&lt;rec-number&gt;536&lt;/rec-number&gt;&lt;last-updated-date format="utc"&gt;1361376155&lt;/last-updated-date&gt;&lt;accession-num&gt;WOS:000187224700027&lt;/accession-num&gt;&lt;electronic-resource-num&gt;10.1093/humrep/deg505&lt;/electronic-resource-num&gt;&lt;volume&gt;18&lt;/volume&gt;&lt;/record&gt;&lt;/Cite&gt;&lt;/EndNote&gt;</w:instrText>
      </w:r>
      <w:r w:rsidRPr="00B37177">
        <w:rPr>
          <w:rFonts w:ascii="Arial" w:eastAsia="Calibri" w:hAnsi="Arial" w:cs="Arial"/>
          <w:b/>
          <w:sz w:val="24"/>
          <w:szCs w:val="24"/>
        </w:rPr>
        <w:fldChar w:fldCharType="separate"/>
      </w:r>
      <w:r w:rsidR="001A56E9">
        <w:rPr>
          <w:rFonts w:ascii="Arial" w:eastAsia="Calibri" w:hAnsi="Arial" w:cs="Arial"/>
          <w:b/>
          <w:sz w:val="24"/>
          <w:szCs w:val="24"/>
        </w:rPr>
        <w:t>(176)</w:t>
      </w:r>
      <w:r w:rsidRPr="00B37177">
        <w:rPr>
          <w:rFonts w:ascii="Arial" w:eastAsia="Calibri" w:hAnsi="Arial" w:cs="Arial"/>
          <w:b/>
          <w:sz w:val="24"/>
          <w:szCs w:val="24"/>
        </w:rPr>
        <w:fldChar w:fldCharType="end"/>
      </w:r>
    </w:p>
    <w:p w14:paraId="0ADB0D1C"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The COMPI questionnaire was developed for use in a prospective cohort study of infertile couples. The aim of the study was to “examine how people seeking fertility treatment cope with their situation, how they communicate about their situation and their attitudes to, and evaluation of, treatment”</w:t>
      </w:r>
    </w:p>
    <w:p w14:paraId="1092A026"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The total questionnaire consists of 187 items covering:</w:t>
      </w:r>
    </w:p>
    <w:p w14:paraId="64169563"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(a) Demographic information (1 item)  </w:t>
      </w:r>
    </w:p>
    <w:p w14:paraId="516DF106"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(b) Reproductive history (5 items) </w:t>
      </w:r>
    </w:p>
    <w:p w14:paraId="01C448E7"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(c) Infertility history (5 items) </w:t>
      </w:r>
    </w:p>
    <w:p w14:paraId="622D7199"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(d) Current treatment (3 items)</w:t>
      </w:r>
    </w:p>
    <w:p w14:paraId="046BF6D2"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(e) The desire to have a child (3 items)</w:t>
      </w:r>
    </w:p>
    <w:p w14:paraId="3CE8808D"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(f) Psychosocial consequences of infertility (18 items),</w:t>
      </w:r>
    </w:p>
    <w:p w14:paraId="3E9865C8"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(g) Expectations and wishes about treatment (23 items)</w:t>
      </w:r>
    </w:p>
    <w:p w14:paraId="77858B36"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(h) Coping with infertility and treatment (28 items for women, 29 for men) </w:t>
      </w:r>
    </w:p>
    <w:p w14:paraId="593A837D"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(i) Communication about infertility and treatment (20 items), </w:t>
      </w:r>
    </w:p>
    <w:p w14:paraId="34D32967"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lastRenderedPageBreak/>
        <w:t xml:space="preserve">(j) General health and wellbeing (14 items), </w:t>
      </w:r>
    </w:p>
    <w:p w14:paraId="23E829D7"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(k) Physical stress reactions (9 items) </w:t>
      </w:r>
    </w:p>
    <w:p w14:paraId="1C99D348"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(l) Sense of coherence (9 items) </w:t>
      </w:r>
    </w:p>
    <w:p w14:paraId="544B3125"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(m) Social relationships and social position (48 items).   </w:t>
      </w:r>
    </w:p>
    <w:p w14:paraId="63A936ED"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Nominal and ordinal data were collected. Response categories ranged from yes/no with follow up if yes, to different length (3, 4, 5 and 6 point) and differently worded Likert scales. </w:t>
      </w:r>
    </w:p>
    <w:p w14:paraId="6DACFDCF" w14:textId="0DAB97FD" w:rsidR="00F63AFD" w:rsidRPr="00B37177" w:rsidRDefault="00F63AFD" w:rsidP="00F63AFD">
      <w:pPr>
        <w:spacing w:line="480" w:lineRule="auto"/>
        <w:ind w:right="-567"/>
        <w:rPr>
          <w:rFonts w:ascii="Arial" w:eastAsia="Calibri" w:hAnsi="Arial" w:cs="Arial"/>
          <w:sz w:val="24"/>
          <w:szCs w:val="24"/>
        </w:rPr>
      </w:pPr>
      <w:r w:rsidRPr="00B37177">
        <w:rPr>
          <w:rFonts w:ascii="Arial" w:eastAsia="Calibri" w:hAnsi="Arial" w:cs="Arial"/>
          <w:sz w:val="24"/>
          <w:szCs w:val="24"/>
        </w:rPr>
        <w:t xml:space="preserve">The questionnaire items were derived from a number of sources: standardised questionnaires - SF36, </w:t>
      </w:r>
      <w:r w:rsidRPr="00B37177">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&lt;EndNote&gt;&lt;Cite&gt;&lt;Author&gt;Ware&lt;/Author&gt;&lt;Year&gt;1998&lt;/Year&gt;&lt;IDText&gt;The factor structure of the SF-36 Health Survey in 10 countries: Results from the IQOLA Project&lt;/IDText&gt;&lt;DisplayText&gt;(177)&lt;/DisplayText&gt;&lt;record&gt;&lt;dates&gt;&lt;pub-dates&gt;&lt;date&gt;Nov&lt;/date&gt;&lt;/pub-dates&gt;&lt;year&gt;1998&lt;/year&gt;&lt;/dates&gt;&lt;urls&gt;&lt;related-urls&gt;&lt;url&gt;&amp;lt;Go to ISI&amp;gt;://WOS:000076855600029&lt;/url&gt;&lt;/related-urls&gt;&lt;/urls&gt;&lt;isbn&gt;0895-4356&lt;/isbn&gt;&lt;titles&gt;&lt;title&gt;The factor structure of the SF-36 Health Survey in 10 countries: Results from the IQOLA Project&lt;/title&gt;&lt;secondary-title&gt;Journal of Clinical Epidemiology&lt;/secondary-title&gt;&lt;/titles&gt;&lt;pages&gt;1159-1165&lt;/pages&gt;&lt;number&gt;11&lt;/number&gt;&lt;contributors&gt;&lt;authors&gt;&lt;author&gt;Ware, J. E.&lt;/author&gt;&lt;author&gt;Kosinski, M.&lt;/author&gt;&lt;author&gt;Gandek, B.&lt;/author&gt;&lt;author&gt;Aaronson, N. K.&lt;/author&gt;&lt;author&gt;Apolone, G.&lt;/author&gt;&lt;author&gt;Bech, P.&lt;/author&gt;&lt;author&gt;Brazier, J.&lt;/author&gt;&lt;author&gt;Bullinger, M.&lt;/author&gt;&lt;author&gt;Kaasa, S.&lt;/author&gt;&lt;author&gt;Leplege, A.&lt;/author&gt;&lt;author&gt;Prieto, L.&lt;/author&gt;&lt;author&gt;Sullivan, M.&lt;/author&gt;&lt;/authors&gt;&lt;/contributors&gt;&lt;added-date format="utc"&gt;1463113921&lt;/added-date&gt;&lt;ref-type name="Journal Article"&gt;17&lt;/ref-type&gt;&lt;rec-number&gt;1884&lt;/rec-number&gt;&lt;last-updated-date format="utc"&gt;1463113921&lt;/last-updated-date&gt;&lt;accession-num&gt;WOS:000076855600029&lt;/accession-num&gt;&lt;electronic-resource-num&gt;10.1016/s0895-4356(98)00107-3&lt;/electronic-resource-num&gt;&lt;volume&gt;51&lt;/volume&gt;&lt;/record&gt;&lt;/Cite&gt;&lt;/EndNote&gt;</w:instrText>
      </w:r>
      <w:r w:rsidRPr="00B37177">
        <w:rPr>
          <w:rFonts w:ascii="Arial" w:eastAsia="Calibri" w:hAnsi="Arial" w:cs="Arial"/>
          <w:sz w:val="24"/>
          <w:szCs w:val="24"/>
        </w:rPr>
        <w:fldChar w:fldCharType="separate"/>
      </w:r>
      <w:r w:rsidR="001A56E9">
        <w:rPr>
          <w:rFonts w:ascii="Arial" w:eastAsia="Calibri" w:hAnsi="Arial" w:cs="Arial"/>
          <w:sz w:val="24"/>
          <w:szCs w:val="24"/>
        </w:rPr>
        <w:t>(177)</w:t>
      </w:r>
      <w:r w:rsidRPr="00B37177">
        <w:rPr>
          <w:rFonts w:ascii="Arial" w:eastAsia="Calibri" w:hAnsi="Arial" w:cs="Arial"/>
          <w:sz w:val="24"/>
          <w:szCs w:val="24"/>
        </w:rPr>
        <w:fldChar w:fldCharType="end"/>
      </w:r>
      <w:r w:rsidRPr="00B37177">
        <w:rPr>
          <w:rFonts w:ascii="Arial" w:eastAsia="Calibri" w:hAnsi="Arial" w:cs="Arial"/>
          <w:sz w:val="24"/>
          <w:szCs w:val="24"/>
        </w:rPr>
        <w:t xml:space="preserve">; The Ways of Coping Questionnaire </w:t>
      </w:r>
      <w:r w:rsidRPr="00B37177">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&lt;EndNote&gt;&lt;Cite&gt;&lt;Author&gt;Folkman&lt;/Author&gt;&lt;Year&gt;1988&lt;/Year&gt;&lt;IDText&gt;Manual for the Ways of Coping Questionnaire.&lt;/IDText&gt;&lt;DisplayText&gt;(178)&lt;/DisplayText&gt;&lt;record&gt;&lt;titles&gt;&lt;title&gt;Manual for the Ways of Coping Questionnaire.&lt;/title&gt;&lt;/titles&gt;&lt;contributors&gt;&lt;authors&gt;&lt;author&gt;Folkman, S.&lt;/author&gt;&lt;author&gt;Lazarus, R. S.&lt;/author&gt;&lt;/authors&gt;&lt;/contributors&gt;&lt;added-date format="utc"&gt;1463114160&lt;/added-date&gt;&lt;pub-location&gt;Palo Alto, CA&lt;/pub-location&gt;&lt;ref-type name="Book"&gt;6&lt;/ref-type&gt;&lt;dates&gt;&lt;year&gt;1988&lt;/year&gt;&lt;/dates&gt;&lt;rec-number&gt;1885&lt;/rec-number&gt;&lt;publisher&gt;Consulting Psychologists Press.&lt;/publisher&gt;&lt;last-updated-date format="utc"&gt;1463114494&lt;/last-updated-date&gt;&lt;/record&gt;&lt;/Cite&gt;&lt;/EndNote&gt;</w:instrText>
      </w:r>
      <w:r w:rsidRPr="00B37177">
        <w:rPr>
          <w:rFonts w:ascii="Arial" w:eastAsia="Calibri" w:hAnsi="Arial" w:cs="Arial"/>
          <w:sz w:val="24"/>
          <w:szCs w:val="24"/>
        </w:rPr>
        <w:fldChar w:fldCharType="separate"/>
      </w:r>
      <w:r w:rsidR="001A56E9">
        <w:rPr>
          <w:rFonts w:ascii="Arial" w:eastAsia="Calibri" w:hAnsi="Arial" w:cs="Arial"/>
          <w:sz w:val="24"/>
          <w:szCs w:val="24"/>
        </w:rPr>
        <w:t>(178)</w:t>
      </w:r>
      <w:r w:rsidRPr="00B37177">
        <w:rPr>
          <w:rFonts w:ascii="Arial" w:eastAsia="Calibri" w:hAnsi="Arial" w:cs="Arial"/>
          <w:sz w:val="24"/>
          <w:szCs w:val="24"/>
        </w:rPr>
        <w:fldChar w:fldCharType="end"/>
      </w:r>
      <w:r>
        <w:rPr>
          <w:rFonts w:ascii="Arial" w:eastAsia="Calibri" w:hAnsi="Arial" w:cs="Arial"/>
          <w:sz w:val="24"/>
          <w:szCs w:val="24"/>
        </w:rPr>
        <w:t xml:space="preserve"> </w:t>
      </w:r>
      <w:r w:rsidRPr="00B37177">
        <w:rPr>
          <w:rFonts w:ascii="Arial" w:eastAsia="Calibri" w:hAnsi="Arial" w:cs="Arial"/>
          <w:sz w:val="24"/>
          <w:szCs w:val="24"/>
        </w:rPr>
        <w:t xml:space="preserve">other infertility questionnaires </w:t>
      </w:r>
      <w:r w:rsidRPr="00B37177">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&lt;EndNote&gt;&lt;Cite&gt;&lt;Author&gt;Abbey&lt;/Author&gt;&lt;Year&gt;1991&lt;/Year&gt;&lt;IDText&gt;GENDERS ROLE IN RESPONSES TO INFERTILITY&lt;/IDText&gt;&lt;DisplayText&gt;(179)&lt;/DisplayText&gt;&lt;record&gt;&lt;dates&gt;&lt;pub-dates&gt;&lt;date&gt;Jun&lt;/date&gt;&lt;/pub-dates&gt;&lt;year&gt;1991&lt;/year&gt;&lt;/dates&gt;&lt;urls&gt;&lt;related-urls&gt;&lt;url&gt;&amp;lt;Go to ISI&amp;gt;://WOS:A1991FX27400008&lt;/url&gt;&lt;/related-urls&gt;&lt;/urls&gt;&lt;isbn&gt;0361-6843&lt;/isbn&gt;&lt;titles&gt;&lt;title&gt;GENDERS ROLE IN RESPONSES TO INFERTILITY&lt;/title&gt;&lt;secondary-title&gt;Psychology of Women Quarterly&lt;/secondary-title&gt;&lt;/titles&gt;&lt;pages&gt;295-316&lt;/pages&gt;&lt;number&gt;2&lt;/number&gt;&lt;contributors&gt;&lt;authors&gt;&lt;author&gt;Abbey, A.&lt;/author&gt;&lt;author&gt;Andrews, F. M.&lt;/author&gt;&lt;author&gt;Halman, L. J.&lt;/author&gt;&lt;/authors&gt;&lt;/contributors&gt;&lt;added-date format="utc"&gt;1463114742&lt;/added-date&gt;&lt;ref-type name="Journal Article"&gt;17&lt;/ref-type&gt;&lt;rec-number&gt;1886&lt;/rec-number&gt;&lt;last-updated-date format="utc"&gt;1463114742&lt;/last-updated-date&gt;&lt;accession-num&gt;WOS:A1991FX27400008&lt;/accession-num&gt;&lt;electronic-resource-num&gt;10.1111/j.1471-6402.1991.tb00798.x&lt;/electronic-resource-num&gt;&lt;volume&gt;15&lt;/volume&gt;&lt;/record&gt;&lt;/Cite&gt;&lt;/EndNote&gt;</w:instrText>
      </w:r>
      <w:r w:rsidRPr="00B37177">
        <w:rPr>
          <w:rFonts w:ascii="Arial" w:eastAsia="Calibri" w:hAnsi="Arial" w:cs="Arial"/>
          <w:sz w:val="24"/>
          <w:szCs w:val="24"/>
        </w:rPr>
        <w:fldChar w:fldCharType="separate"/>
      </w:r>
      <w:r w:rsidR="001A56E9">
        <w:rPr>
          <w:rFonts w:ascii="Arial" w:eastAsia="Calibri" w:hAnsi="Arial" w:cs="Arial"/>
          <w:sz w:val="24"/>
          <w:szCs w:val="24"/>
        </w:rPr>
        <w:t>(179)</w:t>
      </w:r>
      <w:r w:rsidRPr="00B37177">
        <w:rPr>
          <w:rFonts w:ascii="Arial" w:eastAsia="Calibri" w:hAnsi="Arial" w:cs="Arial"/>
          <w:sz w:val="24"/>
          <w:szCs w:val="24"/>
        </w:rPr>
        <w:fldChar w:fldCharType="end"/>
      </w:r>
      <w:r w:rsidRPr="00B37177">
        <w:rPr>
          <w:rFonts w:ascii="Arial" w:eastAsia="Calibri" w:hAnsi="Arial" w:cs="Arial"/>
          <w:sz w:val="24"/>
          <w:szCs w:val="24"/>
        </w:rPr>
        <w:t xml:space="preserve"> </w:t>
      </w:r>
      <w:r>
        <w:rPr>
          <w:rFonts w:ascii="Arial" w:eastAsia="Calibri" w:hAnsi="Arial" w:cs="Arial"/>
          <w:sz w:val="24"/>
          <w:szCs w:val="24"/>
        </w:rPr>
        <w:t xml:space="preserve">qualitative interviews, </w:t>
      </w:r>
      <w:r w:rsidRPr="00B37177">
        <w:rPr>
          <w:rFonts w:ascii="Arial" w:eastAsia="Calibri" w:hAnsi="Arial" w:cs="Arial"/>
          <w:sz w:val="24"/>
          <w:szCs w:val="24"/>
        </w:rPr>
        <w:t xml:space="preserve">and previous papers </w:t>
      </w:r>
      <w:r w:rsidRPr="00B37177">
        <w:rPr>
          <w:rFonts w:ascii="Arial" w:eastAsia="Calibri" w:hAnsi="Arial" w:cs="Arial"/>
          <w:sz w:val="24"/>
          <w:szCs w:val="24"/>
        </w:rPr>
        <w:fldChar w:fldCharType="begin">
          <w:fldData xml:space="preserve">PEVuZE5vdGU+PENpdGU+PEF1dGhvcj5EYW5pbHVrPC9BdXRob3I+PFllYXI+MTk4ODwvWWVhcj48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</w:fldData>
        </w:fldChar>
      </w:r>
      <w:r w:rsidR="001A56E9">
        <w:rPr>
          <w:rFonts w:ascii="Arial" w:eastAsia="Calibri" w:hAnsi="Arial" w:cs="Arial"/>
          <w:sz w:val="24"/>
          <w:szCs w:val="24"/>
        </w:rPr>
        <w:instrText xml:space="preserve"> ADDIN EN.CITE </w:instrText>
      </w:r>
      <w:r w:rsidR="001A56E9">
        <w:rPr>
          <w:rFonts w:ascii="Arial" w:eastAsia="Calibri" w:hAnsi="Arial" w:cs="Arial"/>
          <w:sz w:val="24"/>
          <w:szCs w:val="24"/>
        </w:rPr>
        <w:fldChar w:fldCharType="begin">
          <w:fldData xml:space="preserve">PEVuZE5vdGU+PENpdGU+PEF1dGhvcj5EYW5pbHVrPC9BdXRob3I+PFllYXI+MTk4ODwvWWVhcj48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</w:fldData>
        </w:fldChar>
      </w:r>
      <w:r w:rsidR="001A56E9">
        <w:rPr>
          <w:rFonts w:ascii="Arial" w:eastAsia="Calibri" w:hAnsi="Arial" w:cs="Arial"/>
          <w:sz w:val="24"/>
          <w:szCs w:val="24"/>
        </w:rPr>
        <w:instrText xml:space="preserve"> ADDIN EN.CITE.DATA </w:instrText>
      </w:r>
      <w:r w:rsidR="001A56E9">
        <w:rPr>
          <w:rFonts w:ascii="Arial" w:eastAsia="Calibri" w:hAnsi="Arial" w:cs="Arial"/>
          <w:sz w:val="24"/>
          <w:szCs w:val="24"/>
        </w:rPr>
      </w:r>
      <w:r w:rsidR="001A56E9">
        <w:rPr>
          <w:rFonts w:ascii="Arial" w:eastAsia="Calibri" w:hAnsi="Arial" w:cs="Arial"/>
          <w:sz w:val="24"/>
          <w:szCs w:val="24"/>
        </w:rPr>
        <w:fldChar w:fldCharType="end"/>
      </w:r>
      <w:r w:rsidRPr="00B37177">
        <w:rPr>
          <w:rFonts w:ascii="Arial" w:eastAsia="Calibri" w:hAnsi="Arial" w:cs="Arial"/>
          <w:sz w:val="24"/>
          <w:szCs w:val="24"/>
        </w:rPr>
      </w:r>
      <w:r w:rsidRPr="00B37177">
        <w:rPr>
          <w:rFonts w:ascii="Arial" w:eastAsia="Calibri" w:hAnsi="Arial" w:cs="Arial"/>
          <w:sz w:val="24"/>
          <w:szCs w:val="24"/>
        </w:rPr>
        <w:fldChar w:fldCharType="separate"/>
      </w:r>
      <w:r w:rsidR="001A56E9">
        <w:rPr>
          <w:rFonts w:ascii="Arial" w:eastAsia="Calibri" w:hAnsi="Arial" w:cs="Arial"/>
          <w:sz w:val="24"/>
          <w:szCs w:val="24"/>
        </w:rPr>
        <w:t>(180-182)</w:t>
      </w:r>
      <w:r w:rsidRPr="00B37177">
        <w:rPr>
          <w:rFonts w:ascii="Arial" w:eastAsia="Calibri" w:hAnsi="Arial" w:cs="Arial"/>
          <w:sz w:val="24"/>
          <w:szCs w:val="24"/>
        </w:rPr>
        <w:fldChar w:fldCharType="end"/>
      </w:r>
      <w:r w:rsidRPr="00B37177">
        <w:rPr>
          <w:rFonts w:ascii="Arial" w:eastAsia="Calibri" w:hAnsi="Arial" w:cs="Arial"/>
          <w:sz w:val="24"/>
          <w:szCs w:val="24"/>
        </w:rPr>
        <w:t>. Face and content validity were assessed by piloting the whole questionnaire with a sample of 68 infertile women and 54 infertile men and by a series of 8 telephon</w:t>
      </w:r>
      <w:r>
        <w:rPr>
          <w:rFonts w:ascii="Arial" w:eastAsia="Calibri" w:hAnsi="Arial" w:cs="Arial"/>
          <w:sz w:val="24"/>
          <w:szCs w:val="24"/>
        </w:rPr>
        <w:t xml:space="preserve">e interviews carried out by the main </w:t>
      </w:r>
      <w:r w:rsidRPr="00B37177">
        <w:rPr>
          <w:rFonts w:ascii="Arial" w:eastAsia="Calibri" w:hAnsi="Arial" w:cs="Arial"/>
          <w:sz w:val="24"/>
          <w:szCs w:val="24"/>
        </w:rPr>
        <w:t xml:space="preserve"> investigator.  Participants were invited to comment on the content of the questionnaire, response categories, themes they thought had been omitted, and ambiguity of wording.  Items originally in English were translated into Danish by two people and translated back into English by two others to check for accuracy.  A wide distribution of scores was reported to have been observed across different response categories.  </w:t>
      </w:r>
    </w:p>
    <w:p w14:paraId="2091D4A1" w14:textId="77777777" w:rsidR="00F63AFD" w:rsidRPr="00B37177"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 xml:space="preserve">The main study sample consisted of 2250 people (1069 couples, plus 100 women and 12  men whose partners declined to take part) immediately prior to undergoing the first IVF ± ICSI cycle in five clinics (4 public, 1 private) in Denmark. The response rate was 83.1% for women and 76.9% for men. The characteristics of the non-responders were assessed: there were some differences between the groups, but they were not thought to have affected the </w:t>
      </w:r>
      <w:r w:rsidRPr="00B37177">
        <w:rPr>
          <w:rFonts w:ascii="Arial" w:eastAsia="Calibri" w:hAnsi="Arial" w:cs="Arial"/>
          <w:sz w:val="24"/>
          <w:szCs w:val="24"/>
        </w:rPr>
        <w:lastRenderedPageBreak/>
        <w:t xml:space="preserve">results. It was also noted that the patients attending the public clinics may have had different expectations about treatment because their treatment was funded, than those attending the private clinic. A sample bias </w:t>
      </w:r>
      <w:r>
        <w:rPr>
          <w:rFonts w:ascii="Arial" w:eastAsia="Calibri" w:hAnsi="Arial" w:cs="Arial"/>
          <w:sz w:val="24"/>
          <w:szCs w:val="24"/>
        </w:rPr>
        <w:t>was</w:t>
      </w:r>
      <w:r w:rsidRPr="00B37177">
        <w:rPr>
          <w:rFonts w:ascii="Arial" w:eastAsia="Calibri" w:hAnsi="Arial" w:cs="Arial"/>
          <w:sz w:val="24"/>
          <w:szCs w:val="24"/>
        </w:rPr>
        <w:t xml:space="preserve"> acknowledged as there were far fewer patients attending the private clinic in the study. The authors describe the factor analysis of 16 items related to psychosocial consequences of infertility. </w:t>
      </w:r>
      <w:r>
        <w:rPr>
          <w:rFonts w:ascii="Arial" w:eastAsia="Calibri" w:hAnsi="Arial" w:cs="Arial"/>
          <w:sz w:val="24"/>
          <w:szCs w:val="24"/>
        </w:rPr>
        <w:t>But the final version contained the</w:t>
      </w:r>
      <w:r w:rsidRPr="00B37177">
        <w:rPr>
          <w:rFonts w:ascii="Arial" w:eastAsia="Calibri" w:hAnsi="Arial" w:cs="Arial"/>
          <w:sz w:val="24"/>
          <w:szCs w:val="24"/>
        </w:rPr>
        <w:t xml:space="preserve"> following </w:t>
      </w:r>
      <w:r>
        <w:rPr>
          <w:rFonts w:ascii="Arial" w:eastAsia="Calibri" w:hAnsi="Arial" w:cs="Arial"/>
          <w:sz w:val="24"/>
          <w:szCs w:val="24"/>
        </w:rPr>
        <w:t xml:space="preserve">18 </w:t>
      </w:r>
      <w:r w:rsidRPr="00B37177">
        <w:rPr>
          <w:rFonts w:ascii="Arial" w:eastAsia="Calibri" w:hAnsi="Arial" w:cs="Arial"/>
          <w:sz w:val="24"/>
          <w:szCs w:val="24"/>
        </w:rPr>
        <w:t xml:space="preserve">factors: ‘marital benefit’ (2 items), ‘marital stress’ (4 items), ‘social stress’ (4 items) and ‘personal stress’ (6 items). Different response scales were used. A four point Likert Scale: (1) ‘none at all’ to (4) ‘a great deal’ was used for social stress, personal stress and 2 items from marital stress. The remaining items were answered with a five point Likert Scale: (1) ‘strongly disagree’ to (5) ‘strongly agree’. Subscale items were summed to produce total scores.  </w:t>
      </w:r>
    </w:p>
    <w:p w14:paraId="1596E3A8" w14:textId="77777777" w:rsidR="00F63AFD" w:rsidRPr="00B37177" w:rsidRDefault="00F63AFD" w:rsidP="00F63AFD">
      <w:pPr>
        <w:spacing w:line="480" w:lineRule="auto"/>
        <w:rPr>
          <w:rFonts w:ascii="Arial" w:eastAsia="Calibri" w:hAnsi="Arial" w:cs="Arial"/>
          <w:sz w:val="24"/>
          <w:szCs w:val="24"/>
        </w:rPr>
      </w:pPr>
    </w:p>
    <w:p w14:paraId="58A85C3A" w14:textId="77777777" w:rsidR="00F63AFD" w:rsidRDefault="00F63AFD" w:rsidP="00F63AFD">
      <w:pPr>
        <w:spacing w:line="480" w:lineRule="auto"/>
        <w:rPr>
          <w:rFonts w:ascii="Arial" w:eastAsia="Calibri" w:hAnsi="Arial" w:cs="Arial"/>
          <w:sz w:val="24"/>
          <w:szCs w:val="24"/>
        </w:rPr>
      </w:pPr>
      <w:r w:rsidRPr="00B37177">
        <w:rPr>
          <w:rFonts w:ascii="Arial" w:eastAsia="Calibri" w:hAnsi="Arial" w:cs="Arial"/>
          <w:sz w:val="24"/>
          <w:szCs w:val="24"/>
        </w:rPr>
        <w:t>Cronbach’s alpha coefficients were computed for each sub-scale, indicating homogeneity within the subscales: marital benefit (α = 0.83), marital stress (α = 0.73), social stress (α = 0.82) and personal stress (α = 0.82).</w:t>
      </w:r>
    </w:p>
    <w:p w14:paraId="4DE6FFC0" w14:textId="77777777" w:rsidR="00F63AFD" w:rsidRDefault="00F63AFD" w:rsidP="00F63AFD">
      <w:pPr>
        <w:spacing w:line="480" w:lineRule="auto"/>
        <w:rPr>
          <w:rFonts w:ascii="Arial" w:eastAsia="Calibri" w:hAnsi="Arial" w:cs="Arial"/>
          <w:sz w:val="24"/>
          <w:szCs w:val="24"/>
        </w:rPr>
      </w:pPr>
      <w:r w:rsidRPr="003B0F76">
        <w:rPr>
          <w:rFonts w:ascii="Arial" w:eastAsia="Calibri" w:hAnsi="Arial" w:cs="Arial"/>
          <w:b/>
          <w:sz w:val="24"/>
          <w:szCs w:val="24"/>
        </w:rPr>
        <w:t>Critique</w:t>
      </w:r>
      <w:r>
        <w:rPr>
          <w:rFonts w:ascii="Arial" w:eastAsia="Calibri" w:hAnsi="Arial" w:cs="Arial"/>
          <w:sz w:val="24"/>
          <w:szCs w:val="24"/>
        </w:rPr>
        <w:t xml:space="preserve">: This was a study with large sample size and good response rates. The items were generated from a variety of sources incluing qualitative interviews. The final version contained 18 items after factor analysis and it is not clear which items were removed. There is no discussion on whether the different response scales for the items would have any effect on the results. </w:t>
      </w:r>
    </w:p>
    <w:p w14:paraId="31EE4B0F" w14:textId="77777777" w:rsidR="00F63AFD" w:rsidRDefault="00F63AFD" w:rsidP="00F63AFD">
      <w:pPr>
        <w:spacing w:line="480" w:lineRule="auto"/>
        <w:rPr>
          <w:rFonts w:ascii="Arial" w:eastAsia="Calibri" w:hAnsi="Arial" w:cs="Arial"/>
          <w:sz w:val="24"/>
          <w:szCs w:val="24"/>
        </w:rPr>
      </w:pPr>
      <w:r>
        <w:rPr>
          <w:rFonts w:ascii="Arial" w:eastAsia="Calibri" w:hAnsi="Arial" w:cs="Arial"/>
          <w:sz w:val="24"/>
          <w:szCs w:val="24"/>
        </w:rPr>
        <w:t>T</w:t>
      </w:r>
      <w:r w:rsidRPr="00B37177">
        <w:rPr>
          <w:rFonts w:ascii="Arial" w:eastAsia="Calibri" w:hAnsi="Arial" w:cs="Arial"/>
          <w:sz w:val="24"/>
          <w:szCs w:val="24"/>
        </w:rPr>
        <w:t xml:space="preserve">est-retest reliability was not reported. </w:t>
      </w:r>
      <w:r>
        <w:rPr>
          <w:rFonts w:ascii="Arial" w:eastAsia="Calibri" w:hAnsi="Arial" w:cs="Arial"/>
          <w:sz w:val="24"/>
          <w:szCs w:val="24"/>
        </w:rPr>
        <w:t>No other validity tests were undertaken. P</w:t>
      </w:r>
      <w:r w:rsidRPr="00B37177">
        <w:rPr>
          <w:rFonts w:ascii="Arial" w:eastAsia="Calibri" w:hAnsi="Arial" w:cs="Arial"/>
          <w:sz w:val="24"/>
          <w:szCs w:val="24"/>
        </w:rPr>
        <w:t>articipant accepta</w:t>
      </w:r>
      <w:r>
        <w:rPr>
          <w:rFonts w:ascii="Arial" w:eastAsia="Calibri" w:hAnsi="Arial" w:cs="Arial"/>
          <w:sz w:val="24"/>
          <w:szCs w:val="24"/>
        </w:rPr>
        <w:t xml:space="preserve">bility </w:t>
      </w:r>
      <w:r w:rsidRPr="00B37177">
        <w:rPr>
          <w:rFonts w:ascii="Arial" w:eastAsia="Calibri" w:hAnsi="Arial" w:cs="Arial"/>
          <w:sz w:val="24"/>
          <w:szCs w:val="24"/>
        </w:rPr>
        <w:t xml:space="preserve">may have </w:t>
      </w:r>
      <w:r>
        <w:rPr>
          <w:rFonts w:ascii="Arial" w:eastAsia="Calibri" w:hAnsi="Arial" w:cs="Arial"/>
          <w:sz w:val="24"/>
          <w:szCs w:val="24"/>
        </w:rPr>
        <w:t xml:space="preserve">also </w:t>
      </w:r>
      <w:r w:rsidRPr="00B37177">
        <w:rPr>
          <w:rFonts w:ascii="Arial" w:eastAsia="Calibri" w:hAnsi="Arial" w:cs="Arial"/>
          <w:sz w:val="24"/>
          <w:szCs w:val="24"/>
        </w:rPr>
        <w:t>been an issue</w:t>
      </w:r>
      <w:r>
        <w:rPr>
          <w:rFonts w:ascii="Arial" w:eastAsia="Calibri" w:hAnsi="Arial" w:cs="Arial"/>
          <w:sz w:val="24"/>
          <w:szCs w:val="24"/>
        </w:rPr>
        <w:t xml:space="preserve"> due to </w:t>
      </w:r>
      <w:r w:rsidRPr="00B37177">
        <w:rPr>
          <w:rFonts w:ascii="Arial" w:eastAsia="Calibri" w:hAnsi="Arial" w:cs="Arial"/>
          <w:sz w:val="24"/>
          <w:szCs w:val="24"/>
        </w:rPr>
        <w:t>the length of the questionnaire.</w:t>
      </w:r>
    </w:p>
    <w:p w14:paraId="67FD0C12" w14:textId="77777777" w:rsidR="00905BB7" w:rsidRDefault="00905BB7" w:rsidP="00F63AFD">
      <w:pPr>
        <w:spacing w:after="360" w:line="480" w:lineRule="auto"/>
        <w:ind w:rightChars="200" w:right="440"/>
        <w:rPr>
          <w:rFonts w:ascii="Arial" w:eastAsia="Calibri" w:hAnsi="Arial" w:cs="Arial"/>
          <w:b/>
          <w:bCs/>
          <w:sz w:val="24"/>
          <w:szCs w:val="24"/>
        </w:rPr>
      </w:pPr>
    </w:p>
    <w:p w14:paraId="3FCE0E14" w14:textId="0E2BEE38" w:rsidR="00F63AFD" w:rsidRPr="00B37177" w:rsidRDefault="00F63AFD" w:rsidP="00F63AFD">
      <w:pPr>
        <w:spacing w:after="360" w:line="480" w:lineRule="auto"/>
        <w:ind w:rightChars="200" w:right="440"/>
        <w:rPr>
          <w:rFonts w:ascii="Arial" w:eastAsia="Calibri" w:hAnsi="Arial" w:cs="Arial"/>
          <w:b/>
          <w:bCs/>
          <w:sz w:val="24"/>
          <w:szCs w:val="24"/>
        </w:rPr>
      </w:pPr>
      <w:r>
        <w:rPr>
          <w:rFonts w:ascii="Arial" w:eastAsia="Calibri" w:hAnsi="Arial" w:cs="Arial"/>
          <w:b/>
          <w:bCs/>
          <w:sz w:val="24"/>
          <w:szCs w:val="24"/>
        </w:rPr>
        <w:t xml:space="preserve">(iv) </w:t>
      </w:r>
      <w:r w:rsidRPr="00B37177">
        <w:rPr>
          <w:rFonts w:ascii="Arial" w:eastAsia="Calibri" w:hAnsi="Arial" w:cs="Arial"/>
          <w:b/>
          <w:bCs/>
          <w:sz w:val="24"/>
          <w:szCs w:val="24"/>
        </w:rPr>
        <w:t xml:space="preserve">Infertility Self-Efficacy scale (ISE) </w:t>
      </w:r>
      <w:r w:rsidRPr="00B37177">
        <w:rPr>
          <w:rFonts w:ascii="Arial" w:eastAsia="Calibri" w:hAnsi="Arial" w:cs="Arial"/>
          <w:b/>
          <w:bCs/>
          <w:sz w:val="24"/>
          <w:szCs w:val="24"/>
        </w:rPr>
        <w:fldChar w:fldCharType="begin"/>
      </w:r>
      <w:r w:rsidR="001A56E9">
        <w:rPr>
          <w:rFonts w:ascii="Arial" w:eastAsia="Calibri" w:hAnsi="Arial" w:cs="Arial"/>
          <w:b/>
          <w:bCs/>
          <w:sz w:val="24"/>
          <w:szCs w:val="24"/>
        </w:rPr>
        <w:instrText xml:space="preserve"> ADDIN EN.CITE &lt;EndNote&gt;&lt;Cite&gt;&lt;Author&gt;Cousineau&lt;/Author&gt;&lt;Year&gt;2006&lt;/Year&gt;&lt;IDText&gt;Development and validation of the Infertility self-efficacy scale&lt;/IDText&gt;&lt;DisplayText&gt;(183)&lt;/DisplayText&gt;&lt;record&gt;&lt;dates&gt;&lt;pub-dates&gt;&lt;date&gt;Jun&lt;/date&gt;&lt;/pub-dates&gt;&lt;year&gt;2006&lt;/year&gt;&lt;/dates&gt;&lt;urls&gt;&lt;related-urls&gt;&lt;url&gt;&amp;lt;Go to ISI&amp;gt;://WOS:000238427700013&lt;/url&gt;&lt;/related-urls&gt;&lt;/urls&gt;&lt;isbn&gt;0015-0282&lt;/isbn&gt;&lt;titles&gt;&lt;title&gt;Development and validation of the Infertility self-efficacy scale&lt;/title&gt;&lt;secondary-title&gt;Fertility and Sterility&lt;/secondary-title&gt;&lt;/titles&gt;&lt;pages&gt;1684-1696&lt;/pages&gt;&lt;number&gt;6&lt;/number&gt;&lt;contributors&gt;&lt;authors&gt;&lt;author&gt;Cousineau, Tara M.&lt;/author&gt;&lt;author&gt;Green, Traci C.&lt;/author&gt;&lt;author&gt;Corsini, Evelyn A.&lt;/author&gt;&lt;author&gt;Barnard, Thea&lt;/author&gt;&lt;author&gt;Seibring, Angel R.&lt;/author&gt;&lt;author&gt;Domar, Alice D.&lt;/author&gt;&lt;/authors&gt;&lt;/contributors&gt;&lt;added-date format="utc"&gt;1332759837&lt;/added-date&gt;&lt;ref-type name="Journal Article"&gt;17&lt;/ref-type&gt;&lt;rec-number&gt;152&lt;/rec-number&gt;&lt;last-updated-date format="utc"&gt;1361376155&lt;/last-updated-date&gt;&lt;accession-num&gt;WOS:000238427700013&lt;/accession-num&gt;&lt;electronic-resource-num&gt;10.1016/j.fertnstert.2005.10.077&lt;/electronic-resource-num&gt;&lt;volume&gt;85&lt;/volume&gt;&lt;/record&gt;&lt;/Cite&gt;&lt;/EndNote&gt;</w:instrText>
      </w:r>
      <w:r w:rsidRPr="00B37177">
        <w:rPr>
          <w:rFonts w:ascii="Arial" w:eastAsia="Calibri" w:hAnsi="Arial" w:cs="Arial"/>
          <w:b/>
          <w:bCs/>
          <w:sz w:val="24"/>
          <w:szCs w:val="24"/>
        </w:rPr>
        <w:fldChar w:fldCharType="separate"/>
      </w:r>
      <w:r w:rsidR="001A56E9">
        <w:rPr>
          <w:rFonts w:ascii="Arial" w:eastAsia="Calibri" w:hAnsi="Arial" w:cs="Arial"/>
          <w:b/>
          <w:bCs/>
          <w:sz w:val="24"/>
          <w:szCs w:val="24"/>
        </w:rPr>
        <w:t>(183)</w:t>
      </w:r>
      <w:r w:rsidRPr="00B37177">
        <w:rPr>
          <w:rFonts w:ascii="Arial" w:eastAsia="Calibri" w:hAnsi="Arial" w:cs="Arial"/>
          <w:b/>
          <w:bCs/>
          <w:sz w:val="24"/>
          <w:szCs w:val="24"/>
        </w:rPr>
        <w:fldChar w:fldCharType="end"/>
      </w:r>
    </w:p>
    <w:p w14:paraId="5EFEE776" w14:textId="77777777" w:rsidR="00F63AFD" w:rsidRPr="00B37177" w:rsidRDefault="00F63AFD" w:rsidP="00F63AFD">
      <w:pPr>
        <w:spacing w:after="360" w:line="480" w:lineRule="auto"/>
        <w:ind w:rightChars="200" w:right="440"/>
        <w:rPr>
          <w:rFonts w:ascii="Arial" w:eastAsia="Calibri" w:hAnsi="Arial" w:cs="Arial"/>
          <w:sz w:val="24"/>
          <w:szCs w:val="24"/>
        </w:rPr>
      </w:pPr>
      <w:r w:rsidRPr="00B37177">
        <w:rPr>
          <w:rFonts w:ascii="Arial" w:eastAsia="Calibri" w:hAnsi="Arial" w:cs="Arial"/>
          <w:sz w:val="24"/>
          <w:szCs w:val="24"/>
        </w:rPr>
        <w:t xml:space="preserve">Self-efﬁcacy is a fundamental construct in mental health that has not yet been measured in the area of fertility and </w:t>
      </w:r>
      <w:r>
        <w:rPr>
          <w:rFonts w:ascii="Arial" w:eastAsia="Calibri" w:hAnsi="Arial" w:cs="Arial"/>
          <w:sz w:val="24"/>
          <w:szCs w:val="24"/>
        </w:rPr>
        <w:t xml:space="preserve">it </w:t>
      </w:r>
      <w:r w:rsidRPr="00B37177">
        <w:rPr>
          <w:rFonts w:ascii="Arial" w:eastAsia="Calibri" w:hAnsi="Arial" w:cs="Arial"/>
          <w:sz w:val="24"/>
          <w:szCs w:val="24"/>
        </w:rPr>
        <w:t xml:space="preserve">is crucial to how an individual experiences and copes with infertility. The aim of this study was to develop and validate a scale of perceived self-efficacy for people coping with infertility treatment. </w:t>
      </w:r>
    </w:p>
    <w:p w14:paraId="74027DAB" w14:textId="77777777" w:rsidR="00F63AFD" w:rsidRDefault="00F63AFD" w:rsidP="00F63AFD">
      <w:pPr>
        <w:spacing w:after="360" w:line="480" w:lineRule="auto"/>
        <w:ind w:rightChars="200" w:right="440"/>
        <w:rPr>
          <w:rFonts w:ascii="Arial" w:eastAsia="Calibri" w:hAnsi="Arial" w:cs="Arial"/>
          <w:sz w:val="24"/>
          <w:szCs w:val="24"/>
        </w:rPr>
      </w:pPr>
      <w:r w:rsidRPr="00B37177">
        <w:rPr>
          <w:rFonts w:ascii="Arial" w:eastAsia="Calibri" w:hAnsi="Arial" w:cs="Arial"/>
          <w:sz w:val="24"/>
          <w:szCs w:val="24"/>
        </w:rPr>
        <w:t>A 16-item ISE scale was developed</w:t>
      </w:r>
      <w:r>
        <w:rPr>
          <w:rFonts w:ascii="Arial" w:eastAsia="Calibri" w:hAnsi="Arial" w:cs="Arial"/>
          <w:sz w:val="24"/>
          <w:szCs w:val="24"/>
        </w:rPr>
        <w:t xml:space="preserve"> by Cousineau </w:t>
      </w:r>
      <w:r w:rsidRPr="003C644D">
        <w:rPr>
          <w:rFonts w:ascii="Arial" w:eastAsia="Calibri" w:hAnsi="Arial" w:cs="Arial"/>
          <w:i/>
          <w:sz w:val="24"/>
          <w:szCs w:val="24"/>
        </w:rPr>
        <w:t>et al</w:t>
      </w:r>
      <w:r w:rsidRPr="00B37177">
        <w:rPr>
          <w:rFonts w:ascii="Arial" w:eastAsia="Calibri" w:hAnsi="Arial" w:cs="Arial"/>
          <w:sz w:val="24"/>
          <w:szCs w:val="24"/>
        </w:rPr>
        <w:t>, that tapped an infertility patient's perception about his or her ability to engage in a set of cognitive, emotional, and behavioural skills related to the medical treatment of infertility.</w:t>
      </w:r>
      <w:r>
        <w:rPr>
          <w:rFonts w:ascii="Arial" w:eastAsia="Calibri" w:hAnsi="Arial" w:cs="Arial"/>
          <w:sz w:val="24"/>
          <w:szCs w:val="24"/>
        </w:rPr>
        <w:t xml:space="preserve"> </w:t>
      </w:r>
      <w:r w:rsidRPr="00402022">
        <w:rPr>
          <w:rFonts w:ascii="Arial" w:eastAsia="Calibri" w:hAnsi="Arial" w:cs="Arial"/>
          <w:sz w:val="24"/>
          <w:szCs w:val="24"/>
        </w:rPr>
        <w:t xml:space="preserve">Item generation involved an extensive literature review of the psychological aspects of infertility, followed by a review of the qualitative interview data from a previous study. The research team members (ﬁve) and three project consultants, having expertise in infertility and health psychology, generated an initial list of more than 70 items, which was further reﬁned with feedback from a patient focus group and expert opinion from health professionals. </w:t>
      </w:r>
    </w:p>
    <w:p w14:paraId="1E9C073A" w14:textId="77777777" w:rsidR="00F63AFD" w:rsidRPr="00B37177" w:rsidRDefault="00F63AFD" w:rsidP="00F63AFD">
      <w:pPr>
        <w:spacing w:after="360" w:line="480" w:lineRule="auto"/>
        <w:ind w:rightChars="200" w:right="440"/>
        <w:rPr>
          <w:rFonts w:ascii="Arial" w:eastAsia="Calibri" w:hAnsi="Arial" w:cs="Arial"/>
          <w:sz w:val="24"/>
          <w:szCs w:val="24"/>
        </w:rPr>
      </w:pPr>
      <w:r w:rsidRPr="00402022">
        <w:rPr>
          <w:rFonts w:ascii="Arial" w:eastAsia="Calibri" w:hAnsi="Arial" w:cs="Arial"/>
          <w:sz w:val="24"/>
          <w:szCs w:val="24"/>
          <w:lang w:val="en-US"/>
        </w:rPr>
        <w:t xml:space="preserve">93 participants (69 women and 24 men) were recruited for the pilot phase of the questionnaire development. Participants were recruited in following ways: a flyer announcement at a fertility clinic, an announcement posted in the newsletter of an infertility support organization, infertility linked internet message board, and at a public website that accepted posts for clinical trials. </w:t>
      </w:r>
      <w:r>
        <w:rPr>
          <w:rFonts w:ascii="Arial" w:eastAsia="Calibri" w:hAnsi="Arial" w:cs="Arial"/>
          <w:sz w:val="24"/>
          <w:szCs w:val="24"/>
          <w:lang w:val="en-US"/>
        </w:rPr>
        <w:t>Potential participants</w:t>
      </w:r>
      <w:r w:rsidRPr="00402022">
        <w:rPr>
          <w:rFonts w:ascii="Arial" w:eastAsia="Calibri" w:hAnsi="Arial" w:cs="Arial"/>
          <w:sz w:val="24"/>
          <w:szCs w:val="24"/>
          <w:lang w:val="en-US"/>
        </w:rPr>
        <w:t xml:space="preserve"> called or e-mailed a research coordinator</w:t>
      </w:r>
      <w:r>
        <w:rPr>
          <w:rFonts w:ascii="Arial" w:eastAsia="Calibri" w:hAnsi="Arial" w:cs="Arial"/>
          <w:sz w:val="24"/>
          <w:szCs w:val="24"/>
          <w:lang w:val="en-US"/>
        </w:rPr>
        <w:t xml:space="preserve"> </w:t>
      </w:r>
      <w:r w:rsidRPr="00402022">
        <w:rPr>
          <w:rFonts w:ascii="Arial" w:eastAsia="Calibri" w:hAnsi="Arial" w:cs="Arial"/>
          <w:sz w:val="24"/>
          <w:szCs w:val="24"/>
          <w:lang w:val="en-US"/>
        </w:rPr>
        <w:t xml:space="preserve">who screened </w:t>
      </w:r>
      <w:r>
        <w:rPr>
          <w:rFonts w:ascii="Arial" w:eastAsia="Calibri" w:hAnsi="Arial" w:cs="Arial"/>
          <w:sz w:val="24"/>
          <w:szCs w:val="24"/>
          <w:lang w:val="en-US"/>
        </w:rPr>
        <w:t>them</w:t>
      </w:r>
      <w:r w:rsidRPr="00402022">
        <w:rPr>
          <w:rFonts w:ascii="Arial" w:eastAsia="Calibri" w:hAnsi="Arial" w:cs="Arial"/>
          <w:sz w:val="24"/>
          <w:szCs w:val="24"/>
          <w:lang w:val="en-US"/>
        </w:rPr>
        <w:t xml:space="preserve"> for eligibility by</w:t>
      </w:r>
      <w:r>
        <w:rPr>
          <w:rFonts w:ascii="Arial" w:eastAsia="Calibri" w:hAnsi="Arial" w:cs="Arial"/>
          <w:sz w:val="24"/>
          <w:szCs w:val="24"/>
          <w:lang w:val="en-US"/>
        </w:rPr>
        <w:t xml:space="preserve"> </w:t>
      </w:r>
      <w:r w:rsidRPr="00402022">
        <w:rPr>
          <w:rFonts w:ascii="Arial" w:eastAsia="Calibri" w:hAnsi="Arial" w:cs="Arial"/>
          <w:sz w:val="24"/>
          <w:szCs w:val="24"/>
          <w:lang w:val="en-US"/>
        </w:rPr>
        <w:t>tel</w:t>
      </w:r>
      <w:r>
        <w:rPr>
          <w:rFonts w:ascii="Arial" w:eastAsia="Calibri" w:hAnsi="Arial" w:cs="Arial"/>
          <w:sz w:val="24"/>
          <w:szCs w:val="24"/>
          <w:lang w:val="en-US"/>
        </w:rPr>
        <w:t xml:space="preserve">ephone. Inclusion criteria were: </w:t>
      </w:r>
      <w:r w:rsidRPr="00402022">
        <w:rPr>
          <w:rFonts w:ascii="Arial" w:eastAsia="Calibri" w:hAnsi="Arial" w:cs="Arial"/>
          <w:sz w:val="24"/>
          <w:szCs w:val="24"/>
          <w:lang w:val="en-US"/>
        </w:rPr>
        <w:t xml:space="preserve"> </w:t>
      </w:r>
      <w:r>
        <w:rPr>
          <w:rFonts w:ascii="Arial" w:eastAsia="Calibri" w:hAnsi="Arial" w:cs="Arial"/>
          <w:sz w:val="24"/>
          <w:szCs w:val="24"/>
          <w:lang w:val="en-US"/>
        </w:rPr>
        <w:t xml:space="preserve">2 years of </w:t>
      </w:r>
      <w:r>
        <w:rPr>
          <w:rFonts w:ascii="Arial" w:eastAsia="Calibri" w:hAnsi="Arial" w:cs="Arial"/>
          <w:sz w:val="24"/>
          <w:szCs w:val="24"/>
          <w:lang w:val="en-US"/>
        </w:rPr>
        <w:lastRenderedPageBreak/>
        <w:t xml:space="preserve">infertility, </w:t>
      </w:r>
      <w:r w:rsidRPr="00402022">
        <w:rPr>
          <w:rFonts w:ascii="Arial" w:eastAsia="Calibri" w:hAnsi="Arial" w:cs="Arial"/>
          <w:sz w:val="24"/>
          <w:szCs w:val="24"/>
          <w:lang w:val="en-US"/>
        </w:rPr>
        <w:t>ability to read and write English and ability to consent to</w:t>
      </w:r>
      <w:r>
        <w:rPr>
          <w:rFonts w:ascii="Arial" w:eastAsia="Calibri" w:hAnsi="Arial" w:cs="Arial"/>
          <w:sz w:val="24"/>
          <w:szCs w:val="24"/>
          <w:lang w:val="en-US"/>
        </w:rPr>
        <w:t xml:space="preserve"> </w:t>
      </w:r>
      <w:r w:rsidRPr="00402022">
        <w:rPr>
          <w:rFonts w:ascii="Arial" w:eastAsia="Calibri" w:hAnsi="Arial" w:cs="Arial"/>
          <w:sz w:val="24"/>
          <w:szCs w:val="24"/>
          <w:lang w:val="en-US"/>
        </w:rPr>
        <w:t>the study. Consent forms</w:t>
      </w:r>
      <w:r>
        <w:rPr>
          <w:rFonts w:ascii="Arial" w:eastAsia="Calibri" w:hAnsi="Arial" w:cs="Arial"/>
          <w:sz w:val="24"/>
          <w:szCs w:val="24"/>
          <w:lang w:val="en-US"/>
        </w:rPr>
        <w:t xml:space="preserve"> </w:t>
      </w:r>
      <w:r w:rsidRPr="00402022">
        <w:rPr>
          <w:rFonts w:ascii="Arial" w:eastAsia="Calibri" w:hAnsi="Arial" w:cs="Arial"/>
          <w:sz w:val="24"/>
          <w:szCs w:val="24"/>
          <w:lang w:val="en-US"/>
        </w:rPr>
        <w:t xml:space="preserve">were then </w:t>
      </w:r>
      <w:r>
        <w:rPr>
          <w:rFonts w:ascii="Arial" w:eastAsia="Calibri" w:hAnsi="Arial" w:cs="Arial"/>
          <w:sz w:val="24"/>
          <w:szCs w:val="24"/>
          <w:lang w:val="en-US"/>
        </w:rPr>
        <w:t>posted</w:t>
      </w:r>
      <w:r w:rsidRPr="00402022">
        <w:rPr>
          <w:rFonts w:ascii="Arial" w:eastAsia="Calibri" w:hAnsi="Arial" w:cs="Arial"/>
          <w:sz w:val="24"/>
          <w:szCs w:val="24"/>
          <w:lang w:val="en-US"/>
        </w:rPr>
        <w:t xml:space="preserve"> to eligible </w:t>
      </w:r>
      <w:r>
        <w:rPr>
          <w:rFonts w:ascii="Arial" w:eastAsia="Calibri" w:hAnsi="Arial" w:cs="Arial"/>
          <w:sz w:val="24"/>
          <w:szCs w:val="24"/>
          <w:lang w:val="en-US"/>
        </w:rPr>
        <w:t>recruits</w:t>
      </w:r>
      <w:r w:rsidRPr="00402022">
        <w:rPr>
          <w:rFonts w:ascii="Arial" w:eastAsia="Calibri" w:hAnsi="Arial" w:cs="Arial"/>
          <w:sz w:val="24"/>
          <w:szCs w:val="24"/>
          <w:lang w:val="en-US"/>
        </w:rPr>
        <w:t xml:space="preserve">. After </w:t>
      </w:r>
      <w:r>
        <w:rPr>
          <w:rFonts w:ascii="Arial" w:eastAsia="Calibri" w:hAnsi="Arial" w:cs="Arial"/>
          <w:sz w:val="24"/>
          <w:szCs w:val="24"/>
          <w:lang w:val="en-US"/>
        </w:rPr>
        <w:t>receiving the consent</w:t>
      </w:r>
      <w:r w:rsidRPr="00402022">
        <w:rPr>
          <w:rFonts w:ascii="Arial" w:eastAsia="Calibri" w:hAnsi="Arial" w:cs="Arial"/>
          <w:sz w:val="24"/>
          <w:szCs w:val="24"/>
          <w:lang w:val="en-US"/>
        </w:rPr>
        <w:t>, the participant</w:t>
      </w:r>
      <w:r>
        <w:rPr>
          <w:rFonts w:ascii="Arial" w:eastAsia="Calibri" w:hAnsi="Arial" w:cs="Arial"/>
          <w:sz w:val="24"/>
          <w:szCs w:val="24"/>
          <w:lang w:val="en-US"/>
        </w:rPr>
        <w:t>s</w:t>
      </w:r>
      <w:r w:rsidRPr="00402022">
        <w:rPr>
          <w:rFonts w:ascii="Arial" w:eastAsia="Calibri" w:hAnsi="Arial" w:cs="Arial"/>
          <w:sz w:val="24"/>
          <w:szCs w:val="24"/>
          <w:lang w:val="en-US"/>
        </w:rPr>
        <w:t xml:space="preserve"> </w:t>
      </w:r>
      <w:r>
        <w:rPr>
          <w:rFonts w:ascii="Arial" w:eastAsia="Calibri" w:hAnsi="Arial" w:cs="Arial"/>
          <w:sz w:val="24"/>
          <w:szCs w:val="24"/>
          <w:lang w:val="en-US"/>
        </w:rPr>
        <w:t>were</w:t>
      </w:r>
      <w:r w:rsidRPr="00402022">
        <w:rPr>
          <w:rFonts w:ascii="Arial" w:eastAsia="Calibri" w:hAnsi="Arial" w:cs="Arial"/>
          <w:sz w:val="24"/>
          <w:szCs w:val="24"/>
          <w:lang w:val="en-US"/>
        </w:rPr>
        <w:t xml:space="preserve"> e-mailed a</w:t>
      </w:r>
      <w:r>
        <w:rPr>
          <w:rFonts w:ascii="Arial" w:eastAsia="Calibri" w:hAnsi="Arial" w:cs="Arial"/>
          <w:sz w:val="24"/>
          <w:szCs w:val="24"/>
          <w:lang w:val="en-US"/>
        </w:rPr>
        <w:t xml:space="preserve"> </w:t>
      </w:r>
      <w:r w:rsidRPr="00402022">
        <w:rPr>
          <w:rFonts w:ascii="Arial" w:eastAsia="Calibri" w:hAnsi="Arial" w:cs="Arial"/>
          <w:sz w:val="24"/>
          <w:szCs w:val="24"/>
          <w:lang w:val="en-US"/>
        </w:rPr>
        <w:t>link</w:t>
      </w:r>
      <w:r>
        <w:rPr>
          <w:rFonts w:ascii="Arial" w:eastAsia="Calibri" w:hAnsi="Arial" w:cs="Arial"/>
          <w:sz w:val="24"/>
          <w:szCs w:val="24"/>
          <w:lang w:val="en-US"/>
        </w:rPr>
        <w:t xml:space="preserve"> to access the assessment on a secure  internet website. The subjects completed </w:t>
      </w:r>
      <w:r w:rsidRPr="00402022">
        <w:rPr>
          <w:rFonts w:ascii="Arial" w:eastAsia="Calibri" w:hAnsi="Arial" w:cs="Arial"/>
          <w:sz w:val="24"/>
          <w:szCs w:val="24"/>
          <w:lang w:val="en-US"/>
        </w:rPr>
        <w:t>a demographic questionnaire</w:t>
      </w:r>
      <w:r>
        <w:rPr>
          <w:rFonts w:ascii="Arial" w:eastAsia="Calibri" w:hAnsi="Arial" w:cs="Arial"/>
          <w:sz w:val="24"/>
          <w:szCs w:val="24"/>
          <w:lang w:val="en-US"/>
        </w:rPr>
        <w:t>,</w:t>
      </w:r>
      <w:r w:rsidRPr="00402022">
        <w:rPr>
          <w:rFonts w:ascii="Arial" w:eastAsia="Calibri" w:hAnsi="Arial" w:cs="Arial"/>
          <w:sz w:val="24"/>
          <w:szCs w:val="24"/>
          <w:lang w:val="en-US"/>
        </w:rPr>
        <w:t xml:space="preserve"> </w:t>
      </w:r>
      <w:r>
        <w:rPr>
          <w:rFonts w:ascii="Arial" w:eastAsia="Calibri" w:hAnsi="Arial" w:cs="Arial"/>
          <w:sz w:val="24"/>
          <w:szCs w:val="24"/>
          <w:lang w:val="en-US"/>
        </w:rPr>
        <w:t xml:space="preserve">the </w:t>
      </w:r>
      <w:r w:rsidRPr="00402022">
        <w:rPr>
          <w:rFonts w:ascii="Arial" w:eastAsia="Calibri" w:hAnsi="Arial" w:cs="Arial"/>
          <w:sz w:val="24"/>
          <w:szCs w:val="24"/>
          <w:lang w:val="en-US"/>
        </w:rPr>
        <w:t xml:space="preserve"> 76-item ISE, </w:t>
      </w:r>
      <w:r>
        <w:rPr>
          <w:rFonts w:ascii="Arial" w:eastAsia="Calibri" w:hAnsi="Arial" w:cs="Arial"/>
          <w:sz w:val="24"/>
          <w:szCs w:val="24"/>
          <w:lang w:val="en-US"/>
        </w:rPr>
        <w:t xml:space="preserve">and three other </w:t>
      </w:r>
      <w:r w:rsidRPr="00402022">
        <w:rPr>
          <w:rFonts w:ascii="Arial" w:eastAsia="Calibri" w:hAnsi="Arial" w:cs="Arial"/>
          <w:sz w:val="24"/>
          <w:szCs w:val="24"/>
          <w:lang w:val="en-US"/>
        </w:rPr>
        <w:t xml:space="preserve">previously validated </w:t>
      </w:r>
      <w:r>
        <w:rPr>
          <w:rFonts w:ascii="Arial" w:eastAsia="Calibri" w:hAnsi="Arial" w:cs="Arial"/>
          <w:sz w:val="24"/>
          <w:szCs w:val="24"/>
          <w:lang w:val="en-US"/>
        </w:rPr>
        <w:t>infertility related questionnaires,</w:t>
      </w:r>
      <w:r w:rsidRPr="00402022">
        <w:rPr>
          <w:rFonts w:ascii="Arial" w:eastAsia="Calibri" w:hAnsi="Arial" w:cs="Arial"/>
          <w:i/>
          <w:iCs/>
          <w:sz w:val="24"/>
          <w:szCs w:val="24"/>
          <w:lang w:val="en-US"/>
        </w:rPr>
        <w:t xml:space="preserve"> </w:t>
      </w:r>
      <w:r w:rsidRPr="00402022">
        <w:rPr>
          <w:rFonts w:ascii="Arial" w:eastAsia="Calibri" w:hAnsi="Arial" w:cs="Arial"/>
          <w:iCs/>
          <w:sz w:val="24"/>
          <w:szCs w:val="24"/>
          <w:lang w:val="en-US"/>
        </w:rPr>
        <w:t>Fertility Problem Inventory</w:t>
      </w:r>
      <w:r>
        <w:rPr>
          <w:rFonts w:ascii="Arial" w:eastAsia="Calibri" w:hAnsi="Arial" w:cs="Arial"/>
          <w:iCs/>
          <w:sz w:val="24"/>
          <w:szCs w:val="24"/>
          <w:lang w:val="en-US"/>
        </w:rPr>
        <w:t xml:space="preserve">(FPI), </w:t>
      </w:r>
      <w:r w:rsidRPr="00402022">
        <w:rPr>
          <w:rFonts w:ascii="Arial" w:eastAsia="Calibri" w:hAnsi="Arial" w:cs="Arial"/>
          <w:iCs/>
          <w:sz w:val="24"/>
          <w:szCs w:val="24"/>
          <w:lang w:val="en-US"/>
        </w:rPr>
        <w:t>Perceived Stress Scale</w:t>
      </w:r>
      <w:r w:rsidRPr="00402022">
        <w:rPr>
          <w:rFonts w:ascii="Arial" w:eastAsia="Calibri" w:hAnsi="Arial" w:cs="Arial"/>
          <w:i/>
          <w:iCs/>
          <w:sz w:val="24"/>
          <w:szCs w:val="24"/>
          <w:lang w:val="en-US"/>
        </w:rPr>
        <w:t xml:space="preserve"> </w:t>
      </w:r>
      <w:r w:rsidRPr="00402022">
        <w:rPr>
          <w:rFonts w:ascii="Arial" w:eastAsia="Calibri" w:hAnsi="Arial" w:cs="Arial"/>
          <w:iCs/>
          <w:sz w:val="24"/>
          <w:szCs w:val="24"/>
          <w:lang w:val="en-US"/>
        </w:rPr>
        <w:t xml:space="preserve">(PSS) </w:t>
      </w:r>
      <w:r>
        <w:rPr>
          <w:rFonts w:ascii="Arial" w:eastAsia="Calibri" w:hAnsi="Arial" w:cs="Arial"/>
          <w:iCs/>
          <w:sz w:val="24"/>
          <w:szCs w:val="24"/>
          <w:lang w:val="en-US"/>
        </w:rPr>
        <w:t xml:space="preserve">and </w:t>
      </w:r>
      <w:r w:rsidRPr="00402022">
        <w:rPr>
          <w:rFonts w:ascii="Arial" w:eastAsia="Calibri" w:hAnsi="Arial" w:cs="Arial"/>
          <w:sz w:val="24"/>
          <w:szCs w:val="24"/>
          <w:lang w:val="en-US"/>
        </w:rPr>
        <w:t xml:space="preserve"> </w:t>
      </w:r>
      <w:r w:rsidRPr="00402022">
        <w:rPr>
          <w:rFonts w:ascii="Arial" w:eastAsia="Calibri" w:hAnsi="Arial" w:cs="Arial"/>
          <w:iCs/>
          <w:sz w:val="24"/>
          <w:szCs w:val="24"/>
          <w:lang w:val="en-US"/>
        </w:rPr>
        <w:t xml:space="preserve">Ways of Coping </w:t>
      </w:r>
      <w:r w:rsidRPr="00402022">
        <w:rPr>
          <w:rFonts w:ascii="Arial" w:eastAsia="Calibri" w:hAnsi="Arial" w:cs="Arial"/>
          <w:sz w:val="24"/>
          <w:szCs w:val="24"/>
          <w:lang w:val="en-US"/>
        </w:rPr>
        <w:t>(WOC) scale</w:t>
      </w:r>
      <w:r>
        <w:rPr>
          <w:rFonts w:ascii="Arial" w:eastAsia="Calibri" w:hAnsi="Arial" w:cs="Arial"/>
          <w:sz w:val="24"/>
          <w:szCs w:val="24"/>
          <w:lang w:val="en-US"/>
        </w:rPr>
        <w:t xml:space="preserve">. </w:t>
      </w:r>
    </w:p>
    <w:p w14:paraId="62CE0A85" w14:textId="77777777" w:rsidR="00F63AFD" w:rsidRPr="00B37177" w:rsidRDefault="00F63AFD" w:rsidP="00F63AFD">
      <w:pPr>
        <w:autoSpaceDE w:val="0"/>
        <w:autoSpaceDN w:val="0"/>
        <w:adjustRightInd w:val="0"/>
        <w:spacing w:line="480" w:lineRule="auto"/>
        <w:rPr>
          <w:rFonts w:ascii="Arial" w:eastAsia="Calibri" w:hAnsi="Arial" w:cs="Arial"/>
          <w:color w:val="221F1F"/>
          <w:sz w:val="24"/>
          <w:szCs w:val="24"/>
        </w:rPr>
      </w:pPr>
      <w:r w:rsidRPr="00402022">
        <w:rPr>
          <w:rFonts w:ascii="Arial" w:eastAsia="Calibri" w:hAnsi="Arial" w:cs="Arial"/>
          <w:sz w:val="24"/>
          <w:szCs w:val="24"/>
        </w:rPr>
        <w:t xml:space="preserve">Item-level analyses were done to reduce the number of questions for further scale development. Items were eliminated if they met the following criteria: (i) 30% or more responses </w:t>
      </w:r>
      <w:r>
        <w:rPr>
          <w:rFonts w:ascii="Arial" w:eastAsia="Calibri" w:hAnsi="Arial" w:cs="Arial"/>
          <w:sz w:val="24"/>
          <w:szCs w:val="24"/>
        </w:rPr>
        <w:t>recorded as very conﬁdent</w:t>
      </w:r>
      <w:r w:rsidRPr="00402022">
        <w:rPr>
          <w:rFonts w:ascii="Arial" w:eastAsia="Calibri" w:hAnsi="Arial" w:cs="Arial"/>
          <w:sz w:val="24"/>
          <w:szCs w:val="24"/>
        </w:rPr>
        <w:t xml:space="preserve"> (ii) inter</w:t>
      </w:r>
      <w:r>
        <w:rPr>
          <w:rFonts w:ascii="Arial" w:eastAsia="Calibri" w:hAnsi="Arial" w:cs="Arial"/>
          <w:sz w:val="24"/>
          <w:szCs w:val="24"/>
        </w:rPr>
        <w:t xml:space="preserve"> item correlations &lt; 0.35 or &gt;</w:t>
      </w:r>
      <w:r w:rsidRPr="00402022">
        <w:rPr>
          <w:rFonts w:ascii="Arial" w:eastAsia="Calibri" w:hAnsi="Arial" w:cs="Arial"/>
          <w:sz w:val="24"/>
          <w:szCs w:val="24"/>
        </w:rPr>
        <w:t xml:space="preserve"> 0.8, and (iv) corrected item-total correlation </w:t>
      </w:r>
      <w:r>
        <w:rPr>
          <w:rFonts w:ascii="Arial" w:eastAsia="Calibri" w:hAnsi="Arial" w:cs="Arial"/>
          <w:sz w:val="24"/>
          <w:szCs w:val="24"/>
        </w:rPr>
        <w:t>&lt;</w:t>
      </w:r>
      <w:r w:rsidRPr="00402022">
        <w:rPr>
          <w:rFonts w:ascii="Arial" w:eastAsia="Calibri" w:hAnsi="Arial" w:cs="Arial"/>
          <w:sz w:val="24"/>
          <w:szCs w:val="24"/>
        </w:rPr>
        <w:t xml:space="preserve"> 0.5 or squared multiple correlations </w:t>
      </w:r>
      <w:r>
        <w:rPr>
          <w:rFonts w:ascii="Arial" w:eastAsia="Calibri" w:hAnsi="Arial" w:cs="Arial"/>
          <w:sz w:val="24"/>
          <w:szCs w:val="24"/>
        </w:rPr>
        <w:t>&gt;</w:t>
      </w:r>
      <w:r w:rsidRPr="00402022">
        <w:rPr>
          <w:rFonts w:ascii="Arial" w:eastAsia="Calibri" w:hAnsi="Arial" w:cs="Arial"/>
          <w:sz w:val="24"/>
          <w:szCs w:val="24"/>
        </w:rPr>
        <w:t xml:space="preserve"> 0.9. This </w:t>
      </w:r>
      <w:r>
        <w:rPr>
          <w:rFonts w:ascii="Arial" w:eastAsia="Calibri" w:hAnsi="Arial" w:cs="Arial"/>
          <w:sz w:val="24"/>
          <w:szCs w:val="24"/>
        </w:rPr>
        <w:t>reduced the total number of items from 76 to 43.</w:t>
      </w:r>
    </w:p>
    <w:p w14:paraId="157670FA" w14:textId="77777777" w:rsidR="00F63AFD" w:rsidRPr="00B37177" w:rsidRDefault="00F63AFD" w:rsidP="00F63AFD">
      <w:pPr>
        <w:autoSpaceDE w:val="0"/>
        <w:autoSpaceDN w:val="0"/>
        <w:adjustRightInd w:val="0"/>
        <w:spacing w:line="480" w:lineRule="auto"/>
        <w:rPr>
          <w:rFonts w:ascii="Arial" w:eastAsia="Calibri" w:hAnsi="Arial" w:cs="Arial"/>
          <w:color w:val="221F1F"/>
          <w:sz w:val="24"/>
          <w:szCs w:val="24"/>
        </w:rPr>
      </w:pPr>
    </w:p>
    <w:p w14:paraId="7BD8E66E" w14:textId="77777777" w:rsidR="00F63AFD" w:rsidRPr="00B37177" w:rsidRDefault="00F63AFD" w:rsidP="00F63AFD">
      <w:pPr>
        <w:autoSpaceDE w:val="0"/>
        <w:autoSpaceDN w:val="0"/>
        <w:adjustRightInd w:val="0"/>
        <w:spacing w:line="480" w:lineRule="auto"/>
        <w:rPr>
          <w:rFonts w:ascii="Arial" w:eastAsia="Calibri" w:hAnsi="Arial" w:cs="Arial"/>
          <w:color w:val="000000"/>
          <w:sz w:val="24"/>
          <w:szCs w:val="24"/>
        </w:rPr>
      </w:pPr>
      <w:r w:rsidRPr="001842D7">
        <w:rPr>
          <w:rFonts w:ascii="Arial" w:eastAsia="Calibri" w:hAnsi="Arial" w:cs="Arial"/>
          <w:color w:val="000000"/>
          <w:sz w:val="24"/>
          <w:szCs w:val="24"/>
          <w:lang w:val="en-US"/>
        </w:rPr>
        <w:t xml:space="preserve">The </w:t>
      </w:r>
      <w:r>
        <w:rPr>
          <w:rFonts w:ascii="Arial" w:eastAsia="Calibri" w:hAnsi="Arial" w:cs="Arial"/>
          <w:color w:val="000000"/>
          <w:sz w:val="24"/>
          <w:szCs w:val="24"/>
          <w:lang w:val="en-US"/>
        </w:rPr>
        <w:t>next step was to repeat the test</w:t>
      </w:r>
      <w:r w:rsidRPr="001842D7">
        <w:rPr>
          <w:rFonts w:ascii="Arial" w:eastAsia="Calibri" w:hAnsi="Arial" w:cs="Arial"/>
          <w:color w:val="000000"/>
          <w:sz w:val="24"/>
          <w:szCs w:val="24"/>
          <w:lang w:val="en-US"/>
        </w:rPr>
        <w:t xml:space="preserve"> in another </w:t>
      </w:r>
      <w:r>
        <w:rPr>
          <w:rFonts w:ascii="Arial" w:eastAsia="Calibri" w:hAnsi="Arial" w:cs="Arial"/>
          <w:color w:val="000000"/>
          <w:sz w:val="24"/>
          <w:szCs w:val="24"/>
          <w:lang w:val="en-US"/>
        </w:rPr>
        <w:t xml:space="preserve">patient </w:t>
      </w:r>
      <w:r w:rsidRPr="001842D7">
        <w:rPr>
          <w:rFonts w:ascii="Arial" w:eastAsia="Calibri" w:hAnsi="Arial" w:cs="Arial"/>
          <w:color w:val="000000"/>
          <w:sz w:val="24"/>
          <w:szCs w:val="24"/>
          <w:lang w:val="en-US"/>
        </w:rPr>
        <w:t>sample</w:t>
      </w:r>
      <w:r>
        <w:rPr>
          <w:rFonts w:ascii="Arial" w:eastAsia="Calibri" w:hAnsi="Arial" w:cs="Arial"/>
          <w:color w:val="000000"/>
          <w:sz w:val="24"/>
          <w:szCs w:val="24"/>
          <w:lang w:val="en-US"/>
        </w:rPr>
        <w:t xml:space="preserve"> in order </w:t>
      </w:r>
      <w:r w:rsidRPr="001842D7">
        <w:rPr>
          <w:rFonts w:ascii="Arial" w:eastAsia="Calibri" w:hAnsi="Arial" w:cs="Arial"/>
          <w:color w:val="000000"/>
          <w:sz w:val="24"/>
          <w:szCs w:val="24"/>
          <w:lang w:val="en-US"/>
        </w:rPr>
        <w:t xml:space="preserve">identify the underlying components, to </w:t>
      </w:r>
      <w:r>
        <w:rPr>
          <w:rFonts w:ascii="Arial" w:eastAsia="Calibri" w:hAnsi="Arial" w:cs="Arial"/>
          <w:color w:val="000000"/>
          <w:sz w:val="24"/>
          <w:szCs w:val="24"/>
          <w:lang w:val="en-US"/>
        </w:rPr>
        <w:t>assess</w:t>
      </w:r>
      <w:r w:rsidRPr="001842D7">
        <w:rPr>
          <w:rFonts w:ascii="Arial" w:eastAsia="Calibri" w:hAnsi="Arial" w:cs="Arial"/>
          <w:color w:val="000000"/>
          <w:sz w:val="24"/>
          <w:szCs w:val="24"/>
          <w:lang w:val="en-US"/>
        </w:rPr>
        <w:t xml:space="preserve"> the criterion</w:t>
      </w:r>
      <w:r>
        <w:rPr>
          <w:rFonts w:ascii="Arial" w:eastAsia="Calibri" w:hAnsi="Arial" w:cs="Arial"/>
          <w:color w:val="000000"/>
          <w:sz w:val="24"/>
          <w:szCs w:val="24"/>
          <w:lang w:val="en-US"/>
        </w:rPr>
        <w:t xml:space="preserve"> </w:t>
      </w:r>
      <w:r w:rsidRPr="001842D7">
        <w:rPr>
          <w:rFonts w:ascii="Arial" w:eastAsia="Calibri" w:hAnsi="Arial" w:cs="Arial"/>
          <w:color w:val="000000"/>
          <w:sz w:val="24"/>
          <w:szCs w:val="24"/>
          <w:lang w:val="en-US"/>
        </w:rPr>
        <w:t>validity, and to determine</w:t>
      </w:r>
      <w:r>
        <w:rPr>
          <w:rFonts w:ascii="Arial" w:eastAsia="Calibri" w:hAnsi="Arial" w:cs="Arial"/>
          <w:color w:val="000000"/>
          <w:sz w:val="24"/>
          <w:szCs w:val="24"/>
          <w:lang w:val="en-US"/>
        </w:rPr>
        <w:t xml:space="preserve"> </w:t>
      </w:r>
      <w:r w:rsidRPr="001842D7">
        <w:rPr>
          <w:rFonts w:ascii="Arial" w:eastAsia="Calibri" w:hAnsi="Arial" w:cs="Arial"/>
          <w:color w:val="000000"/>
          <w:sz w:val="24"/>
          <w:szCs w:val="24"/>
          <w:lang w:val="en-US"/>
        </w:rPr>
        <w:t xml:space="preserve">the test–retest reliability. A total of 113 patients participated in </w:t>
      </w:r>
      <w:r>
        <w:rPr>
          <w:rFonts w:ascii="Arial" w:eastAsia="Calibri" w:hAnsi="Arial" w:cs="Arial"/>
          <w:color w:val="000000"/>
          <w:sz w:val="24"/>
          <w:szCs w:val="24"/>
          <w:lang w:val="en-US"/>
        </w:rPr>
        <w:t xml:space="preserve">this part of the study with the same recruitment process as before. Of these 29 patients were randomised to undertake </w:t>
      </w:r>
      <w:r w:rsidRPr="001842D7">
        <w:rPr>
          <w:rFonts w:ascii="Arial" w:eastAsia="Calibri" w:hAnsi="Arial" w:cs="Arial"/>
          <w:color w:val="000000"/>
          <w:sz w:val="24"/>
          <w:szCs w:val="24"/>
          <w:lang w:val="en-US"/>
        </w:rPr>
        <w:t>test–retest</w:t>
      </w:r>
      <w:r>
        <w:rPr>
          <w:rFonts w:ascii="Arial" w:eastAsia="Calibri" w:hAnsi="Arial" w:cs="Arial"/>
          <w:color w:val="000000"/>
          <w:sz w:val="24"/>
          <w:szCs w:val="24"/>
          <w:lang w:val="en-US"/>
        </w:rPr>
        <w:t xml:space="preserve"> reliability. </w:t>
      </w:r>
      <w:r>
        <w:rPr>
          <w:rFonts w:ascii="Arial" w:eastAsia="Calibri" w:hAnsi="Arial" w:cs="Arial"/>
          <w:color w:val="000000"/>
          <w:sz w:val="24"/>
          <w:szCs w:val="24"/>
        </w:rPr>
        <w:t>A</w:t>
      </w:r>
      <w:r w:rsidRPr="00B37177">
        <w:rPr>
          <w:rFonts w:ascii="Arial" w:eastAsia="Calibri" w:hAnsi="Arial" w:cs="Arial"/>
          <w:color w:val="000000"/>
          <w:sz w:val="24"/>
          <w:szCs w:val="24"/>
        </w:rPr>
        <w:t xml:space="preserve"> principal components analysis (PCA) with varimax rotation was undertaken.</w:t>
      </w:r>
      <w:r>
        <w:rPr>
          <w:rFonts w:ascii="Arial" w:eastAsia="Calibri" w:hAnsi="Arial" w:cs="Arial"/>
          <w:color w:val="000000"/>
          <w:sz w:val="24"/>
          <w:szCs w:val="24"/>
        </w:rPr>
        <w:t xml:space="preserve"> An</w:t>
      </w:r>
      <w:r w:rsidRPr="00B37177">
        <w:rPr>
          <w:rFonts w:ascii="Arial" w:eastAsia="Calibri" w:hAnsi="Arial" w:cs="Arial"/>
          <w:color w:val="000000"/>
          <w:sz w:val="24"/>
          <w:szCs w:val="24"/>
        </w:rPr>
        <w:t xml:space="preserve"> </w:t>
      </w:r>
      <w:r>
        <w:rPr>
          <w:rFonts w:ascii="Arial" w:eastAsia="Calibri" w:hAnsi="Arial" w:cs="Arial"/>
          <w:color w:val="000000"/>
          <w:sz w:val="24"/>
          <w:szCs w:val="24"/>
          <w:lang w:val="en-US"/>
        </w:rPr>
        <w:t>item-level analysi</w:t>
      </w:r>
      <w:r w:rsidRPr="007B664B">
        <w:rPr>
          <w:rFonts w:ascii="Arial" w:eastAsia="Calibri" w:hAnsi="Arial" w:cs="Arial"/>
          <w:color w:val="000000"/>
          <w:sz w:val="24"/>
          <w:szCs w:val="24"/>
          <w:lang w:val="en-US"/>
        </w:rPr>
        <w:t xml:space="preserve">s </w:t>
      </w:r>
      <w:r>
        <w:rPr>
          <w:rFonts w:ascii="Arial" w:eastAsia="Calibri" w:hAnsi="Arial" w:cs="Arial"/>
          <w:color w:val="000000"/>
          <w:sz w:val="24"/>
          <w:szCs w:val="24"/>
          <w:lang w:val="en-US"/>
        </w:rPr>
        <w:t>was undertaken and the number of variables were further reduced to 22 with a view to</w:t>
      </w:r>
      <w:r w:rsidRPr="007B664B">
        <w:rPr>
          <w:rFonts w:ascii="Arial" w:eastAsia="Calibri" w:hAnsi="Arial" w:cs="Arial"/>
          <w:color w:val="000000"/>
          <w:sz w:val="24"/>
          <w:szCs w:val="24"/>
          <w:lang w:val="en-US"/>
        </w:rPr>
        <w:t xml:space="preserve"> improve the item-to-subject ratio</w:t>
      </w:r>
      <w:r>
        <w:rPr>
          <w:rFonts w:ascii="Arial" w:eastAsia="Calibri" w:hAnsi="Arial" w:cs="Arial"/>
          <w:color w:val="000000"/>
          <w:sz w:val="24"/>
          <w:szCs w:val="24"/>
          <w:lang w:val="en-US"/>
        </w:rPr>
        <w:t xml:space="preserve">. Further refining of the items through PCA led </w:t>
      </w:r>
      <w:r w:rsidRPr="00B37177">
        <w:rPr>
          <w:rFonts w:ascii="Arial" w:eastAsia="Calibri" w:hAnsi="Arial" w:cs="Arial"/>
          <w:color w:val="000000"/>
          <w:sz w:val="24"/>
          <w:szCs w:val="24"/>
        </w:rPr>
        <w:t xml:space="preserve">to a ﬁnal set of 16 items. The variability within the 16 items was good and none exhibited </w:t>
      </w:r>
      <w:r>
        <w:rPr>
          <w:rFonts w:ascii="Arial" w:eastAsia="Calibri" w:hAnsi="Arial" w:cs="Arial"/>
          <w:color w:val="000000"/>
          <w:sz w:val="24"/>
          <w:szCs w:val="24"/>
        </w:rPr>
        <w:t>floor</w:t>
      </w:r>
      <w:r w:rsidRPr="00B37177">
        <w:rPr>
          <w:rFonts w:ascii="Arial" w:eastAsia="Calibri" w:hAnsi="Arial" w:cs="Arial"/>
          <w:color w:val="000000"/>
          <w:sz w:val="24"/>
          <w:szCs w:val="24"/>
        </w:rPr>
        <w:t xml:space="preserve"> or </w:t>
      </w:r>
      <w:r>
        <w:rPr>
          <w:rFonts w:ascii="Arial" w:eastAsia="Calibri" w:hAnsi="Arial" w:cs="Arial"/>
          <w:color w:val="000000"/>
          <w:sz w:val="24"/>
          <w:szCs w:val="24"/>
        </w:rPr>
        <w:t>ceiling</w:t>
      </w:r>
      <w:r w:rsidRPr="00B37177">
        <w:rPr>
          <w:rFonts w:ascii="Arial" w:eastAsia="Calibri" w:hAnsi="Arial" w:cs="Arial"/>
          <w:color w:val="000000"/>
          <w:sz w:val="24"/>
          <w:szCs w:val="24"/>
        </w:rPr>
        <w:t xml:space="preserve"> effects. Inter item correlations </w:t>
      </w:r>
      <w:r>
        <w:rPr>
          <w:rFonts w:ascii="Arial" w:eastAsia="Calibri" w:hAnsi="Arial" w:cs="Arial"/>
          <w:color w:val="000000"/>
          <w:sz w:val="24"/>
          <w:szCs w:val="24"/>
        </w:rPr>
        <w:t>were satisfactory and ranged from 0.26 to 0.71</w:t>
      </w:r>
      <w:r w:rsidRPr="00B37177">
        <w:rPr>
          <w:rFonts w:ascii="Arial" w:eastAsia="Calibri" w:hAnsi="Arial" w:cs="Arial"/>
          <w:color w:val="000000"/>
          <w:sz w:val="24"/>
          <w:szCs w:val="24"/>
        </w:rPr>
        <w:t xml:space="preserve">. The PCA extracted a single component with an </w:t>
      </w:r>
      <w:r>
        <w:rPr>
          <w:rFonts w:ascii="Arial" w:eastAsia="Calibri" w:hAnsi="Arial" w:cs="Arial"/>
          <w:color w:val="000000"/>
          <w:sz w:val="24"/>
          <w:szCs w:val="24"/>
        </w:rPr>
        <w:lastRenderedPageBreak/>
        <w:t>E</w:t>
      </w:r>
      <w:r w:rsidRPr="00B37177">
        <w:rPr>
          <w:rFonts w:ascii="Arial" w:eastAsia="Calibri" w:hAnsi="Arial" w:cs="Arial"/>
          <w:color w:val="000000"/>
          <w:sz w:val="24"/>
          <w:szCs w:val="24"/>
        </w:rPr>
        <w:t>igen</w:t>
      </w:r>
      <w:r>
        <w:rPr>
          <w:rFonts w:ascii="Arial" w:eastAsia="Calibri" w:hAnsi="Arial" w:cs="Arial"/>
          <w:color w:val="000000"/>
          <w:sz w:val="24"/>
          <w:szCs w:val="24"/>
        </w:rPr>
        <w:t xml:space="preserve"> </w:t>
      </w:r>
      <w:r w:rsidRPr="00B37177">
        <w:rPr>
          <w:rFonts w:ascii="Arial" w:eastAsia="Calibri" w:hAnsi="Arial" w:cs="Arial"/>
          <w:color w:val="000000"/>
          <w:sz w:val="24"/>
          <w:szCs w:val="24"/>
        </w:rPr>
        <w:t>value of 8.89, explaining 55.55% of the variance.</w:t>
      </w:r>
      <w:r w:rsidRPr="007B664B">
        <w:rPr>
          <w:rFonts w:ascii="Times-Roman" w:hAnsi="Times-Roman" w:cs="Times-Roman"/>
          <w:noProof w:val="0"/>
          <w:sz w:val="20"/>
          <w:szCs w:val="20"/>
          <w:lang w:val="en-US"/>
        </w:rPr>
        <w:t xml:space="preserve"> </w:t>
      </w:r>
      <w:r w:rsidRPr="007B664B">
        <w:rPr>
          <w:rFonts w:ascii="Arial" w:eastAsia="Calibri" w:hAnsi="Arial" w:cs="Arial"/>
          <w:color w:val="000000"/>
          <w:sz w:val="24"/>
          <w:szCs w:val="24"/>
          <w:lang w:val="en-US"/>
        </w:rPr>
        <w:t>Component loadings</w:t>
      </w:r>
      <w:r>
        <w:rPr>
          <w:rFonts w:ascii="Arial" w:eastAsia="Calibri" w:hAnsi="Arial" w:cs="Arial"/>
          <w:color w:val="000000"/>
          <w:sz w:val="24"/>
          <w:szCs w:val="24"/>
          <w:lang w:val="en-US"/>
        </w:rPr>
        <w:t xml:space="preserve"> </w:t>
      </w:r>
      <w:r w:rsidRPr="007B664B">
        <w:rPr>
          <w:rFonts w:ascii="Arial" w:eastAsia="Calibri" w:hAnsi="Arial" w:cs="Arial"/>
          <w:color w:val="000000"/>
          <w:sz w:val="24"/>
          <w:szCs w:val="24"/>
          <w:lang w:val="en-US"/>
        </w:rPr>
        <w:t>ranged from 0.64 to 0.88; communalities ranged from</w:t>
      </w:r>
      <w:r>
        <w:rPr>
          <w:rFonts w:ascii="Arial" w:eastAsia="Calibri" w:hAnsi="Arial" w:cs="Arial"/>
          <w:color w:val="000000"/>
          <w:sz w:val="24"/>
          <w:szCs w:val="24"/>
          <w:lang w:val="en-US"/>
        </w:rPr>
        <w:t xml:space="preserve"> </w:t>
      </w:r>
      <w:r w:rsidRPr="007B664B">
        <w:rPr>
          <w:rFonts w:ascii="Arial" w:eastAsia="Calibri" w:hAnsi="Arial" w:cs="Arial"/>
          <w:color w:val="000000"/>
          <w:sz w:val="24"/>
          <w:szCs w:val="24"/>
          <w:lang w:val="en-US"/>
        </w:rPr>
        <w:t>0.40 to 0.78</w:t>
      </w:r>
      <w:r>
        <w:rPr>
          <w:rFonts w:ascii="Arial" w:eastAsia="Calibri" w:hAnsi="Arial" w:cs="Arial"/>
          <w:color w:val="000000"/>
          <w:sz w:val="24"/>
          <w:szCs w:val="24"/>
          <w:lang w:val="en-US"/>
        </w:rPr>
        <w:t xml:space="preserve">. </w:t>
      </w:r>
    </w:p>
    <w:p w14:paraId="4B0D1254" w14:textId="77777777" w:rsidR="00F63AFD" w:rsidRDefault="00F63AFD" w:rsidP="00F63AFD">
      <w:pPr>
        <w:autoSpaceDE w:val="0"/>
        <w:autoSpaceDN w:val="0"/>
        <w:adjustRightInd w:val="0"/>
        <w:spacing w:line="480" w:lineRule="auto"/>
        <w:rPr>
          <w:rFonts w:ascii="Arial" w:eastAsia="Calibri" w:hAnsi="Arial" w:cs="Arial"/>
          <w:color w:val="000000"/>
          <w:sz w:val="24"/>
          <w:szCs w:val="24"/>
        </w:rPr>
      </w:pPr>
    </w:p>
    <w:p w14:paraId="4F8510D5" w14:textId="77777777" w:rsidR="00F63AFD" w:rsidRPr="00B37177" w:rsidRDefault="00F63AFD" w:rsidP="00F63AFD">
      <w:pPr>
        <w:autoSpaceDE w:val="0"/>
        <w:autoSpaceDN w:val="0"/>
        <w:adjustRightInd w:val="0"/>
        <w:spacing w:line="480" w:lineRule="auto"/>
        <w:rPr>
          <w:rFonts w:ascii="Arial" w:eastAsia="Calibri" w:hAnsi="Arial" w:cs="Arial"/>
          <w:color w:val="000000"/>
          <w:sz w:val="24"/>
          <w:szCs w:val="24"/>
        </w:rPr>
      </w:pPr>
      <w:r w:rsidRPr="00B37177">
        <w:rPr>
          <w:rFonts w:ascii="Arial" w:eastAsia="Calibri" w:hAnsi="Arial" w:cs="Arial"/>
          <w:color w:val="000000"/>
          <w:sz w:val="24"/>
          <w:szCs w:val="24"/>
        </w:rPr>
        <w:t xml:space="preserve">The Cronbach’s α estimate of internal consistency </w:t>
      </w:r>
      <w:r>
        <w:rPr>
          <w:rFonts w:ascii="Arial" w:eastAsia="Calibri" w:hAnsi="Arial" w:cs="Arial"/>
          <w:color w:val="000000"/>
          <w:sz w:val="24"/>
          <w:szCs w:val="24"/>
        </w:rPr>
        <w:t>reliability was 0.94 and</w:t>
      </w:r>
      <w:r w:rsidRPr="00B37177">
        <w:rPr>
          <w:rFonts w:ascii="Arial" w:eastAsia="Calibri" w:hAnsi="Arial" w:cs="Arial"/>
          <w:color w:val="000000"/>
          <w:sz w:val="24"/>
          <w:szCs w:val="24"/>
        </w:rPr>
        <w:t xml:space="preserve"> the item-total </w:t>
      </w:r>
      <w:r w:rsidRPr="00B37177">
        <w:rPr>
          <w:rFonts w:ascii="Arial" w:eastAsia="Calibri" w:hAnsi="Arial" w:cs="Arial"/>
          <w:color w:val="221F1F"/>
          <w:sz w:val="24"/>
          <w:szCs w:val="24"/>
        </w:rPr>
        <w:t xml:space="preserve">correlations </w:t>
      </w:r>
      <w:r>
        <w:rPr>
          <w:rFonts w:ascii="Arial" w:eastAsia="Calibri" w:hAnsi="Arial" w:cs="Arial"/>
          <w:color w:val="221F1F"/>
          <w:sz w:val="24"/>
          <w:szCs w:val="24"/>
        </w:rPr>
        <w:t>was between</w:t>
      </w:r>
      <w:r w:rsidRPr="00B37177">
        <w:rPr>
          <w:rFonts w:ascii="Arial" w:eastAsia="Calibri" w:hAnsi="Arial" w:cs="Arial"/>
          <w:color w:val="221F1F"/>
          <w:sz w:val="24"/>
          <w:szCs w:val="24"/>
        </w:rPr>
        <w:t xml:space="preserve"> 0.59 to 0.86</w:t>
      </w:r>
      <w:r>
        <w:rPr>
          <w:rFonts w:ascii="Arial" w:eastAsia="Calibri" w:hAnsi="Arial" w:cs="Arial"/>
          <w:color w:val="221F1F"/>
          <w:sz w:val="24"/>
          <w:szCs w:val="24"/>
        </w:rPr>
        <w:t xml:space="preserve">. </w:t>
      </w:r>
      <w:r w:rsidRPr="00B37177">
        <w:rPr>
          <w:rFonts w:ascii="Arial" w:eastAsia="Calibri" w:hAnsi="Arial" w:cs="Arial"/>
          <w:color w:val="221F1F"/>
          <w:sz w:val="24"/>
          <w:szCs w:val="24"/>
        </w:rPr>
        <w:t xml:space="preserve"> </w:t>
      </w:r>
      <w:r w:rsidRPr="00B37177">
        <w:rPr>
          <w:rFonts w:ascii="Arial" w:eastAsia="Calibri" w:hAnsi="Arial" w:cs="Arial"/>
          <w:color w:val="000000"/>
          <w:sz w:val="24"/>
          <w:szCs w:val="24"/>
        </w:rPr>
        <w:t xml:space="preserve">The test–retest reliability was correlated at 0.91 (p&lt;0.01). </w:t>
      </w:r>
    </w:p>
    <w:p w14:paraId="3EE39FEF" w14:textId="77777777" w:rsidR="00F63AFD" w:rsidRPr="00B37177" w:rsidRDefault="00F63AFD" w:rsidP="00F63AFD">
      <w:pPr>
        <w:autoSpaceDE w:val="0"/>
        <w:autoSpaceDN w:val="0"/>
        <w:adjustRightInd w:val="0"/>
        <w:spacing w:line="480" w:lineRule="auto"/>
        <w:rPr>
          <w:rFonts w:ascii="Arial" w:eastAsia="Calibri" w:hAnsi="Arial" w:cs="Arial"/>
          <w:color w:val="000000"/>
          <w:sz w:val="24"/>
          <w:szCs w:val="24"/>
        </w:rPr>
      </w:pPr>
      <w:r w:rsidRPr="00B37177">
        <w:rPr>
          <w:rFonts w:ascii="Arial" w:eastAsia="Calibri" w:hAnsi="Arial" w:cs="Arial"/>
          <w:color w:val="000000"/>
          <w:sz w:val="24"/>
          <w:szCs w:val="24"/>
        </w:rPr>
        <w:t xml:space="preserve">Correlations with </w:t>
      </w:r>
      <w:r>
        <w:rPr>
          <w:rFonts w:ascii="Arial" w:eastAsia="Calibri" w:hAnsi="Arial" w:cs="Arial"/>
          <w:color w:val="000000"/>
          <w:sz w:val="24"/>
          <w:szCs w:val="24"/>
        </w:rPr>
        <w:t xml:space="preserve">similar construct </w:t>
      </w:r>
      <w:r w:rsidRPr="00B37177">
        <w:rPr>
          <w:rFonts w:ascii="Arial" w:eastAsia="Calibri" w:hAnsi="Arial" w:cs="Arial"/>
          <w:color w:val="000000"/>
          <w:sz w:val="24"/>
          <w:szCs w:val="24"/>
        </w:rPr>
        <w:t xml:space="preserve"> measured by the FPI, PSS, positive reappraisal, self</w:t>
      </w:r>
      <w:r>
        <w:rPr>
          <w:rFonts w:ascii="Arial" w:eastAsia="Calibri" w:hAnsi="Arial" w:cs="Arial"/>
          <w:color w:val="000000"/>
          <w:sz w:val="24"/>
          <w:szCs w:val="24"/>
        </w:rPr>
        <w:t xml:space="preserve"> </w:t>
      </w:r>
      <w:r w:rsidRPr="00B37177">
        <w:rPr>
          <w:rFonts w:ascii="Arial" w:eastAsia="Calibri" w:hAnsi="Arial" w:cs="Arial"/>
          <w:color w:val="000000"/>
          <w:sz w:val="24"/>
          <w:szCs w:val="24"/>
        </w:rPr>
        <w:t>controlling, and escape</w:t>
      </w:r>
      <w:r>
        <w:rPr>
          <w:rFonts w:ascii="Arial" w:eastAsia="Calibri" w:hAnsi="Arial" w:cs="Arial"/>
          <w:color w:val="000000"/>
          <w:sz w:val="24"/>
          <w:szCs w:val="24"/>
        </w:rPr>
        <w:t xml:space="preserve"> </w:t>
      </w:r>
      <w:r w:rsidRPr="00B37177">
        <w:rPr>
          <w:rFonts w:ascii="Arial" w:eastAsia="Calibri" w:hAnsi="Arial" w:cs="Arial"/>
          <w:color w:val="000000"/>
          <w:sz w:val="24"/>
          <w:szCs w:val="24"/>
        </w:rPr>
        <w:t xml:space="preserve">avoidance WOC subscales were </w:t>
      </w:r>
      <w:r>
        <w:rPr>
          <w:rFonts w:ascii="Arial" w:eastAsia="Calibri" w:hAnsi="Arial" w:cs="Arial"/>
          <w:color w:val="000000"/>
          <w:sz w:val="24"/>
          <w:szCs w:val="24"/>
        </w:rPr>
        <w:t>satisfactory and in the expected direction</w:t>
      </w:r>
      <w:r w:rsidRPr="00B37177">
        <w:rPr>
          <w:rFonts w:ascii="Arial" w:eastAsia="Calibri" w:hAnsi="Arial" w:cs="Arial"/>
          <w:color w:val="000000"/>
          <w:sz w:val="24"/>
          <w:szCs w:val="24"/>
        </w:rPr>
        <w:t xml:space="preserve">, </w:t>
      </w:r>
      <w:r>
        <w:rPr>
          <w:rFonts w:ascii="Arial" w:eastAsia="Calibri" w:hAnsi="Arial" w:cs="Arial"/>
          <w:color w:val="000000"/>
          <w:sz w:val="24"/>
          <w:szCs w:val="24"/>
        </w:rPr>
        <w:t xml:space="preserve">indicating good </w:t>
      </w:r>
      <w:r w:rsidRPr="00B37177">
        <w:rPr>
          <w:rFonts w:ascii="Arial" w:eastAsia="Calibri" w:hAnsi="Arial" w:cs="Arial"/>
          <w:color w:val="000000"/>
          <w:sz w:val="24"/>
          <w:szCs w:val="24"/>
        </w:rPr>
        <w:t xml:space="preserve">convergent validity.  </w:t>
      </w:r>
    </w:p>
    <w:p w14:paraId="3D7B6486" w14:textId="76BF1849" w:rsidR="00F63AFD" w:rsidRDefault="00F63AFD" w:rsidP="00F63AFD">
      <w:pPr>
        <w:autoSpaceDE w:val="0"/>
        <w:autoSpaceDN w:val="0"/>
        <w:adjustRightInd w:val="0"/>
        <w:spacing w:line="480" w:lineRule="auto"/>
        <w:rPr>
          <w:rFonts w:ascii="Arial" w:eastAsia="Calibri" w:hAnsi="Arial" w:cs="Arial"/>
          <w:bCs/>
          <w:sz w:val="24"/>
          <w:szCs w:val="24"/>
        </w:rPr>
      </w:pPr>
      <w:r>
        <w:rPr>
          <w:rFonts w:ascii="Arial" w:eastAsia="Calibri" w:hAnsi="Arial" w:cs="Arial"/>
          <w:color w:val="000000"/>
          <w:sz w:val="24"/>
          <w:szCs w:val="24"/>
        </w:rPr>
        <w:t>T</w:t>
      </w:r>
      <w:r w:rsidRPr="00B37177">
        <w:rPr>
          <w:rFonts w:ascii="Arial" w:eastAsia="Calibri" w:hAnsi="Arial" w:cs="Arial"/>
          <w:color w:val="000000"/>
          <w:sz w:val="24"/>
          <w:szCs w:val="24"/>
        </w:rPr>
        <w:t>he lack of correlation between the mean ISE score and age, race</w:t>
      </w:r>
      <w:r>
        <w:rPr>
          <w:rFonts w:ascii="Arial" w:eastAsia="Calibri" w:hAnsi="Arial" w:cs="Arial"/>
          <w:color w:val="000000"/>
          <w:sz w:val="24"/>
          <w:szCs w:val="24"/>
        </w:rPr>
        <w:t>,</w:t>
      </w:r>
      <w:r w:rsidRPr="00B37177">
        <w:rPr>
          <w:rFonts w:ascii="Arial" w:eastAsia="Calibri" w:hAnsi="Arial" w:cs="Arial"/>
          <w:color w:val="000000"/>
          <w:sz w:val="24"/>
          <w:szCs w:val="24"/>
        </w:rPr>
        <w:t xml:space="preserve">ethnicity, income level, cause of infertility, and the WOC </w:t>
      </w:r>
      <w:r w:rsidRPr="00B37177">
        <w:rPr>
          <w:rFonts w:ascii="Arial" w:eastAsia="Calibri" w:hAnsi="Arial" w:cs="Arial"/>
          <w:iCs/>
          <w:color w:val="000000"/>
          <w:sz w:val="24"/>
          <w:szCs w:val="24"/>
        </w:rPr>
        <w:t>confrontive coping</w:t>
      </w:r>
      <w:r w:rsidRPr="00B37177">
        <w:rPr>
          <w:rFonts w:ascii="Arial" w:eastAsia="Calibri" w:hAnsi="Arial" w:cs="Arial"/>
          <w:i/>
          <w:iCs/>
          <w:color w:val="000000"/>
          <w:sz w:val="24"/>
          <w:szCs w:val="24"/>
        </w:rPr>
        <w:t xml:space="preserve"> </w:t>
      </w:r>
      <w:r w:rsidRPr="00B37177">
        <w:rPr>
          <w:rFonts w:ascii="Arial" w:eastAsia="Calibri" w:hAnsi="Arial" w:cs="Arial"/>
          <w:color w:val="000000"/>
          <w:sz w:val="24"/>
          <w:szCs w:val="24"/>
        </w:rPr>
        <w:t xml:space="preserve">subscale </w:t>
      </w:r>
      <w:r>
        <w:rPr>
          <w:rFonts w:ascii="Arial" w:eastAsia="Calibri" w:hAnsi="Arial" w:cs="Arial"/>
          <w:color w:val="000000"/>
          <w:sz w:val="24"/>
          <w:szCs w:val="24"/>
        </w:rPr>
        <w:t>indicates good</w:t>
      </w:r>
      <w:r w:rsidRPr="00B37177">
        <w:rPr>
          <w:rFonts w:ascii="Arial" w:eastAsia="Calibri" w:hAnsi="Arial" w:cs="Arial"/>
          <w:color w:val="000000"/>
          <w:sz w:val="24"/>
          <w:szCs w:val="24"/>
        </w:rPr>
        <w:t xml:space="preserve"> discriminant validity. </w:t>
      </w:r>
      <w:r w:rsidRPr="00B37177">
        <w:rPr>
          <w:rFonts w:ascii="Arial" w:eastAsia="Calibri" w:hAnsi="Arial" w:cs="Arial"/>
          <w:bCs/>
          <w:sz w:val="24"/>
          <w:szCs w:val="24"/>
        </w:rPr>
        <w:t xml:space="preserve">The ISE has been used in six studies </w:t>
      </w:r>
      <w:r>
        <w:rPr>
          <w:rFonts w:ascii="Arial" w:eastAsia="Calibri" w:hAnsi="Arial" w:cs="Arial"/>
          <w:bCs/>
          <w:sz w:val="24"/>
          <w:szCs w:val="24"/>
        </w:rPr>
        <w:t xml:space="preserve">so far </w:t>
      </w:r>
      <w:r w:rsidRPr="00B37177">
        <w:rPr>
          <w:rFonts w:ascii="Arial" w:eastAsia="Calibri" w:hAnsi="Arial" w:cs="Arial"/>
          <w:bCs/>
          <w:sz w:val="24"/>
          <w:szCs w:val="24"/>
        </w:rPr>
        <w:fldChar w:fldCharType="begin">
          <w:fldData xml:space="preserve">PEVuZE5vdGU+PENpdGU+PEF1dGhvcj5BcnNsYW4tT3prYW48L0F1dGhvcj48WWVhcj4yMDE0PC9Z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</w:fldData>
        </w:fldChar>
      </w:r>
      <w:r w:rsidR="001A56E9">
        <w:rPr>
          <w:rFonts w:ascii="Arial" w:eastAsia="Calibri" w:hAnsi="Arial" w:cs="Arial"/>
          <w:bCs/>
          <w:sz w:val="24"/>
          <w:szCs w:val="24"/>
        </w:rPr>
        <w:instrText xml:space="preserve"> ADDIN EN.CITE </w:instrText>
      </w:r>
      <w:r w:rsidR="001A56E9">
        <w:rPr>
          <w:rFonts w:ascii="Arial" w:eastAsia="Calibri" w:hAnsi="Arial" w:cs="Arial"/>
          <w:bCs/>
          <w:sz w:val="24"/>
          <w:szCs w:val="24"/>
        </w:rPr>
        <w:fldChar w:fldCharType="begin">
          <w:fldData xml:space="preserve">PEVuZE5vdGU+PENpdGU+PEF1dGhvcj5BcnNsYW4tT3prYW48L0F1dGhvcj48WWVhcj4yMDE0PC9Z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</w:fldData>
        </w:fldChar>
      </w:r>
      <w:r w:rsidR="001A56E9">
        <w:rPr>
          <w:rFonts w:ascii="Arial" w:eastAsia="Calibri" w:hAnsi="Arial" w:cs="Arial"/>
          <w:bCs/>
          <w:sz w:val="24"/>
          <w:szCs w:val="24"/>
        </w:rPr>
        <w:instrText xml:space="preserve"> ADDIN EN.CITE.DATA </w:instrText>
      </w:r>
      <w:r w:rsidR="001A56E9">
        <w:rPr>
          <w:rFonts w:ascii="Arial" w:eastAsia="Calibri" w:hAnsi="Arial" w:cs="Arial"/>
          <w:bCs/>
          <w:sz w:val="24"/>
          <w:szCs w:val="24"/>
        </w:rPr>
      </w:r>
      <w:r w:rsidR="001A56E9">
        <w:rPr>
          <w:rFonts w:ascii="Arial" w:eastAsia="Calibri" w:hAnsi="Arial" w:cs="Arial"/>
          <w:bCs/>
          <w:sz w:val="24"/>
          <w:szCs w:val="24"/>
        </w:rPr>
        <w:fldChar w:fldCharType="end"/>
      </w:r>
      <w:r w:rsidRPr="00B37177">
        <w:rPr>
          <w:rFonts w:ascii="Arial" w:eastAsia="Calibri" w:hAnsi="Arial" w:cs="Arial"/>
          <w:bCs/>
          <w:sz w:val="24"/>
          <w:szCs w:val="24"/>
        </w:rPr>
      </w:r>
      <w:r w:rsidRPr="00B37177">
        <w:rPr>
          <w:rFonts w:ascii="Arial" w:eastAsia="Calibri" w:hAnsi="Arial" w:cs="Arial"/>
          <w:bCs/>
          <w:sz w:val="24"/>
          <w:szCs w:val="24"/>
        </w:rPr>
        <w:fldChar w:fldCharType="separate"/>
      </w:r>
      <w:r w:rsidR="001A56E9">
        <w:rPr>
          <w:rFonts w:ascii="Arial" w:eastAsia="Calibri" w:hAnsi="Arial" w:cs="Arial"/>
          <w:bCs/>
          <w:sz w:val="24"/>
          <w:szCs w:val="24"/>
        </w:rPr>
        <w:t>(184-189)</w:t>
      </w:r>
      <w:r w:rsidRPr="00B37177">
        <w:rPr>
          <w:rFonts w:ascii="Arial" w:eastAsia="Calibri" w:hAnsi="Arial" w:cs="Arial"/>
          <w:bCs/>
          <w:sz w:val="24"/>
          <w:szCs w:val="24"/>
        </w:rPr>
        <w:fldChar w:fldCharType="end"/>
      </w:r>
      <w:r w:rsidRPr="00B37177">
        <w:rPr>
          <w:rFonts w:ascii="Arial" w:eastAsia="Calibri" w:hAnsi="Arial" w:cs="Arial"/>
          <w:bCs/>
          <w:sz w:val="24"/>
          <w:szCs w:val="24"/>
        </w:rPr>
        <w:t xml:space="preserve">. </w:t>
      </w:r>
    </w:p>
    <w:p w14:paraId="41CC3435" w14:textId="57A567BD" w:rsidR="00F63AFD" w:rsidRPr="007B664B" w:rsidRDefault="00F63AFD" w:rsidP="00F63AFD">
      <w:pPr>
        <w:autoSpaceDE w:val="0"/>
        <w:autoSpaceDN w:val="0"/>
        <w:adjustRightInd w:val="0"/>
        <w:spacing w:line="480" w:lineRule="auto"/>
        <w:rPr>
          <w:rFonts w:ascii="Arial" w:eastAsia="Calibri" w:hAnsi="Arial" w:cs="Arial"/>
          <w:bCs/>
          <w:sz w:val="24"/>
          <w:szCs w:val="24"/>
        </w:rPr>
      </w:pPr>
      <w:r w:rsidRPr="00F96914">
        <w:rPr>
          <w:rFonts w:ascii="Arial" w:eastAsia="Calibri" w:hAnsi="Arial" w:cs="Arial"/>
          <w:b/>
          <w:bCs/>
          <w:sz w:val="24"/>
          <w:szCs w:val="24"/>
        </w:rPr>
        <w:t xml:space="preserve">Critique: </w:t>
      </w:r>
      <w:r w:rsidRPr="007B664B">
        <w:rPr>
          <w:rFonts w:ascii="Arial" w:eastAsia="Calibri" w:hAnsi="Arial" w:cs="Arial"/>
          <w:bCs/>
          <w:sz w:val="24"/>
          <w:szCs w:val="24"/>
        </w:rPr>
        <w:t>This study</w:t>
      </w:r>
      <w:r>
        <w:rPr>
          <w:rFonts w:ascii="Arial" w:eastAsia="Calibri" w:hAnsi="Arial" w:cs="Arial"/>
          <w:b/>
          <w:bCs/>
          <w:sz w:val="24"/>
          <w:szCs w:val="24"/>
        </w:rPr>
        <w:t xml:space="preserve"> </w:t>
      </w:r>
      <w:r w:rsidRPr="007B664B">
        <w:rPr>
          <w:rFonts w:ascii="Arial" w:eastAsia="Calibri" w:hAnsi="Arial" w:cs="Arial"/>
          <w:bCs/>
          <w:sz w:val="24"/>
          <w:szCs w:val="24"/>
        </w:rPr>
        <w:t xml:space="preserve">used online recruitment </w:t>
      </w:r>
      <w:r>
        <w:rPr>
          <w:rFonts w:ascii="Arial" w:eastAsia="Calibri" w:hAnsi="Arial" w:cs="Arial"/>
          <w:bCs/>
          <w:sz w:val="24"/>
          <w:szCs w:val="24"/>
        </w:rPr>
        <w:t>which</w:t>
      </w:r>
      <w:r w:rsidRPr="00444350">
        <w:rPr>
          <w:rFonts w:ascii="Arial" w:eastAsia="Calibri" w:hAnsi="Arial" w:cs="Arial"/>
          <w:bCs/>
          <w:sz w:val="24"/>
          <w:szCs w:val="24"/>
          <w:lang w:val="en-US"/>
        </w:rPr>
        <w:t xml:space="preserve"> may be biased toward </w:t>
      </w:r>
      <w:r>
        <w:rPr>
          <w:rFonts w:ascii="Arial" w:eastAsia="Calibri" w:hAnsi="Arial" w:cs="Arial"/>
          <w:bCs/>
          <w:sz w:val="24"/>
          <w:szCs w:val="24"/>
          <w:lang w:val="en-US"/>
        </w:rPr>
        <w:t xml:space="preserve">patients </w:t>
      </w:r>
      <w:r w:rsidRPr="00444350">
        <w:rPr>
          <w:rFonts w:ascii="Arial" w:eastAsia="Calibri" w:hAnsi="Arial" w:cs="Arial"/>
          <w:bCs/>
          <w:sz w:val="24"/>
          <w:szCs w:val="24"/>
          <w:lang w:val="en-US"/>
        </w:rPr>
        <w:t xml:space="preserve">with </w:t>
      </w:r>
      <w:r>
        <w:rPr>
          <w:rFonts w:ascii="Arial" w:eastAsia="Calibri" w:hAnsi="Arial" w:cs="Arial"/>
          <w:bCs/>
          <w:sz w:val="24"/>
          <w:szCs w:val="24"/>
          <w:lang w:val="en-US"/>
        </w:rPr>
        <w:t xml:space="preserve">internet </w:t>
      </w:r>
      <w:r w:rsidRPr="00444350">
        <w:rPr>
          <w:rFonts w:ascii="Arial" w:eastAsia="Calibri" w:hAnsi="Arial" w:cs="Arial"/>
          <w:bCs/>
          <w:sz w:val="24"/>
          <w:szCs w:val="24"/>
          <w:lang w:val="en-US"/>
        </w:rPr>
        <w:t>access</w:t>
      </w:r>
      <w:r>
        <w:rPr>
          <w:rFonts w:ascii="Arial" w:eastAsia="Calibri" w:hAnsi="Arial" w:cs="Arial"/>
          <w:bCs/>
          <w:sz w:val="24"/>
          <w:szCs w:val="24"/>
          <w:lang w:val="en-US"/>
        </w:rPr>
        <w:t xml:space="preserve"> or seeking information from the internet, and hence may have higher stress levels. The methodology of </w:t>
      </w:r>
      <w:r w:rsidRPr="00444350">
        <w:rPr>
          <w:rFonts w:ascii="Arial" w:eastAsia="Calibri" w:hAnsi="Arial" w:cs="Arial"/>
          <w:bCs/>
          <w:sz w:val="24"/>
          <w:szCs w:val="24"/>
          <w:lang w:val="en-US"/>
        </w:rPr>
        <w:t>item-generation and  psychometric scale development</w:t>
      </w:r>
      <w:r>
        <w:rPr>
          <w:rFonts w:ascii="Arial" w:eastAsia="Calibri" w:hAnsi="Arial" w:cs="Arial"/>
          <w:bCs/>
          <w:sz w:val="24"/>
          <w:szCs w:val="24"/>
          <w:lang w:val="en-US"/>
        </w:rPr>
        <w:t xml:space="preserve"> was robust but sample size was small with predominantly women. The sample size used for test-retest reliability was small and there was no data on the duration between the two tests. Sensitivity to change was not examined by this study.</w:t>
      </w:r>
    </w:p>
    <w:p w14:paraId="35210355" w14:textId="77777777" w:rsidR="003B0CC2" w:rsidRDefault="003B0CC2" w:rsidP="003B0CC2">
      <w:pPr>
        <w:spacing w:line="480" w:lineRule="auto"/>
        <w:rPr>
          <w:rFonts w:ascii="Arial" w:hAnsi="Arial" w:cs="Arial"/>
          <w:b/>
        </w:rPr>
      </w:pPr>
    </w:p>
    <w:p w14:paraId="1FF970CE" w14:textId="77777777" w:rsidR="00F63AFD" w:rsidRDefault="00F63AFD" w:rsidP="0005744E">
      <w:pPr>
        <w:spacing w:line="480" w:lineRule="auto"/>
        <w:rPr>
          <w:rFonts w:ascii="Arial" w:hAnsi="Arial" w:cs="Arial"/>
          <w:b/>
        </w:rPr>
      </w:pPr>
    </w:p>
    <w:p w14:paraId="7FF8ECEE" w14:textId="77777777" w:rsidR="00782D69" w:rsidRDefault="00782D69" w:rsidP="0005744E">
      <w:pPr>
        <w:spacing w:line="480" w:lineRule="auto"/>
        <w:rPr>
          <w:rFonts w:ascii="Arial" w:hAnsi="Arial" w:cs="Arial"/>
          <w:b/>
        </w:rPr>
      </w:pPr>
    </w:p>
    <w:p w14:paraId="586DAADB" w14:textId="480A9E0C" w:rsidR="00820EEC" w:rsidRDefault="00D80DA6" w:rsidP="0005744E">
      <w:pPr>
        <w:spacing w:line="480" w:lineRule="auto"/>
        <w:rPr>
          <w:rFonts w:ascii="Arial" w:hAnsi="Arial" w:cs="Arial"/>
          <w:b/>
          <w:sz w:val="18"/>
          <w:szCs w:val="18"/>
          <w:u w:val="single"/>
        </w:rPr>
      </w:pPr>
      <w:r>
        <w:rPr>
          <w:rFonts w:ascii="Arial" w:hAnsi="Arial" w:cs="Arial"/>
          <w:b/>
          <w:sz w:val="18"/>
          <w:szCs w:val="18"/>
          <w:u w:val="single"/>
        </w:rPr>
        <w:lastRenderedPageBreak/>
        <w:t xml:space="preserve">Table 3.2 </w:t>
      </w:r>
      <w:r w:rsidR="00F51343" w:rsidRPr="00F51343">
        <w:rPr>
          <w:rFonts w:ascii="Arial" w:hAnsi="Arial" w:cs="Arial"/>
          <w:b/>
          <w:sz w:val="18"/>
          <w:szCs w:val="18"/>
          <w:u w:val="single"/>
        </w:rPr>
        <w:t xml:space="preserve"> </w:t>
      </w:r>
      <w:r w:rsidR="00820EEC" w:rsidRPr="00F51343">
        <w:rPr>
          <w:rFonts w:ascii="Arial" w:hAnsi="Arial" w:cs="Arial"/>
          <w:b/>
          <w:sz w:val="18"/>
          <w:szCs w:val="18"/>
          <w:u w:val="single"/>
        </w:rPr>
        <w:t>Instruments developed to measure adjustment and coping with infertility</w:t>
      </w:r>
    </w:p>
    <w:tbl>
      <w:tblPr>
        <w:tblpPr w:leftFromText="180" w:rightFromText="180" w:vertAnchor="page" w:horzAnchor="page" w:tblpX="2739" w:tblpY="2048"/>
        <w:tblW w:w="7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71"/>
        <w:gridCol w:w="671"/>
        <w:gridCol w:w="671"/>
        <w:gridCol w:w="671"/>
        <w:gridCol w:w="671"/>
        <w:gridCol w:w="671"/>
        <w:gridCol w:w="671"/>
        <w:gridCol w:w="671"/>
        <w:gridCol w:w="671"/>
        <w:gridCol w:w="671"/>
      </w:tblGrid>
      <w:tr w:rsidR="00A378FF" w:rsidRPr="000F6924" w14:paraId="43B6C241" w14:textId="77777777" w:rsidTr="00A378FF">
        <w:trPr>
          <w:cantSplit/>
          <w:trHeight w:val="2663"/>
        </w:trPr>
        <w:tc>
          <w:tcPr>
            <w:tcW w:w="0" w:type="auto"/>
            <w:shd w:val="clear" w:color="auto" w:fill="auto"/>
            <w:noWrap/>
            <w:textDirection w:val="btLr"/>
            <w:vAlign w:val="center"/>
            <w:hideMark/>
          </w:tcPr>
          <w:p w14:paraId="276F4E4F" w14:textId="77777777" w:rsidR="00A378FF" w:rsidRPr="00CC6054" w:rsidRDefault="00A378FF" w:rsidP="00A378FF">
            <w:pPr>
              <w:ind w:left="113" w:right="113"/>
              <w:jc w:val="center"/>
              <w:rPr>
                <w:rFonts w:ascii="Arial" w:eastAsia="Times New Roman" w:hAnsi="Arial" w:cs="Arial"/>
                <w:b/>
                <w:color w:val="000000"/>
                <w:sz w:val="12"/>
                <w:szCs w:val="12"/>
              </w:rPr>
            </w:pPr>
            <w:r w:rsidRPr="00B51A18">
              <w:rPr>
                <w:rFonts w:ascii="Arial" w:eastAsia="Times New Roman" w:hAnsi="Arial" w:cs="Arial"/>
                <w:b/>
                <w:color w:val="000000"/>
                <w:sz w:val="12"/>
                <w:szCs w:val="12"/>
                <w:lang w:val="x-none"/>
              </w:rPr>
              <w:t xml:space="preserve">Infertility Self-Efficacy scale </w:t>
            </w:r>
            <w:r>
              <w:rPr>
                <w:rFonts w:ascii="Arial" w:eastAsia="Times New Roman" w:hAnsi="Arial" w:cs="Arial"/>
                <w:b/>
                <w:color w:val="000000"/>
                <w:sz w:val="12"/>
                <w:szCs w:val="12"/>
              </w:rPr>
              <w:t>(2006)</w:t>
            </w:r>
          </w:p>
        </w:tc>
        <w:tc>
          <w:tcPr>
            <w:tcW w:w="0" w:type="auto"/>
            <w:shd w:val="clear" w:color="auto" w:fill="auto"/>
            <w:noWrap/>
            <w:textDirection w:val="btLr"/>
            <w:vAlign w:val="center"/>
            <w:hideMark/>
          </w:tcPr>
          <w:p w14:paraId="741BE471"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16 Item scale tapped an infertility patient's perception about his or her ability to engage in a set of cognitive, emotional, and behavioural skills related to the medical treatment of infertility.</w:t>
            </w:r>
          </w:p>
        </w:tc>
        <w:tc>
          <w:tcPr>
            <w:tcW w:w="0" w:type="auto"/>
            <w:shd w:val="clear" w:color="auto" w:fill="auto"/>
            <w:noWrap/>
            <w:textDirection w:val="btLr"/>
            <w:vAlign w:val="center"/>
            <w:hideMark/>
          </w:tcPr>
          <w:p w14:paraId="6D17C8A5"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Item generation involved an extensive literature review of the psychological aspects of infertility, followed by a review of the qualitative interview data from a previous study.</w:t>
            </w:r>
          </w:p>
        </w:tc>
        <w:tc>
          <w:tcPr>
            <w:tcW w:w="0" w:type="auto"/>
            <w:shd w:val="clear" w:color="auto" w:fill="auto"/>
            <w:noWrap/>
            <w:textDirection w:val="btLr"/>
            <w:vAlign w:val="center"/>
            <w:hideMark/>
          </w:tcPr>
          <w:p w14:paraId="44795D0C"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138 married couples with infertility for at least 1year</w:t>
            </w:r>
          </w:p>
        </w:tc>
        <w:tc>
          <w:tcPr>
            <w:tcW w:w="0" w:type="auto"/>
            <w:shd w:val="clear" w:color="auto" w:fill="auto"/>
            <w:noWrap/>
            <w:textDirection w:val="btLr"/>
            <w:vAlign w:val="center"/>
            <w:hideMark/>
          </w:tcPr>
          <w:p w14:paraId="7EF37FFB"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Item-level analyses followed by principal component analysis with Varimax rotation done</w:t>
            </w:r>
          </w:p>
        </w:tc>
        <w:tc>
          <w:tcPr>
            <w:tcW w:w="0" w:type="auto"/>
            <w:shd w:val="clear" w:color="auto" w:fill="auto"/>
            <w:noWrap/>
            <w:textDirection w:val="btLr"/>
            <w:vAlign w:val="center"/>
            <w:hideMark/>
          </w:tcPr>
          <w:p w14:paraId="5E81AC3B"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c>
          <w:tcPr>
            <w:tcW w:w="0" w:type="auto"/>
            <w:shd w:val="clear" w:color="auto" w:fill="auto"/>
            <w:noWrap/>
            <w:textDirection w:val="btLr"/>
            <w:vAlign w:val="center"/>
            <w:hideMark/>
          </w:tcPr>
          <w:p w14:paraId="2FB92A6D"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Assessed</w:t>
            </w:r>
          </w:p>
        </w:tc>
        <w:tc>
          <w:tcPr>
            <w:tcW w:w="0" w:type="auto"/>
            <w:shd w:val="clear" w:color="auto" w:fill="auto"/>
            <w:noWrap/>
            <w:textDirection w:val="btLr"/>
            <w:vAlign w:val="center"/>
            <w:hideMark/>
          </w:tcPr>
          <w:p w14:paraId="6D9D6D03"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Assessed</w:t>
            </w:r>
          </w:p>
        </w:tc>
        <w:tc>
          <w:tcPr>
            <w:tcW w:w="0" w:type="auto"/>
            <w:shd w:val="clear" w:color="auto" w:fill="auto"/>
            <w:noWrap/>
            <w:textDirection w:val="btLr"/>
            <w:vAlign w:val="center"/>
            <w:hideMark/>
          </w:tcPr>
          <w:p w14:paraId="4B6C0EFD"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Assesed</w:t>
            </w:r>
          </w:p>
        </w:tc>
        <w:tc>
          <w:tcPr>
            <w:tcW w:w="0" w:type="auto"/>
            <w:shd w:val="clear" w:color="auto" w:fill="auto"/>
            <w:noWrap/>
            <w:textDirection w:val="btLr"/>
            <w:vAlign w:val="center"/>
            <w:hideMark/>
          </w:tcPr>
          <w:p w14:paraId="0B87E657"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c>
          <w:tcPr>
            <w:tcW w:w="0" w:type="auto"/>
            <w:shd w:val="clear" w:color="auto" w:fill="auto"/>
            <w:noWrap/>
            <w:textDirection w:val="btLr"/>
            <w:vAlign w:val="center"/>
            <w:hideMark/>
          </w:tcPr>
          <w:p w14:paraId="779C56B1"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r>
      <w:tr w:rsidR="00A378FF" w:rsidRPr="000F6924" w14:paraId="21357A53" w14:textId="77777777" w:rsidTr="00A378FF">
        <w:trPr>
          <w:cantSplit/>
          <w:trHeight w:val="2663"/>
        </w:trPr>
        <w:tc>
          <w:tcPr>
            <w:tcW w:w="0" w:type="auto"/>
            <w:shd w:val="clear" w:color="auto" w:fill="auto"/>
            <w:noWrap/>
            <w:textDirection w:val="btLr"/>
            <w:vAlign w:val="center"/>
            <w:hideMark/>
          </w:tcPr>
          <w:p w14:paraId="55471E7D" w14:textId="77777777" w:rsidR="00A378FF" w:rsidRPr="00B51A18" w:rsidRDefault="00A378FF" w:rsidP="00A378FF">
            <w:pPr>
              <w:ind w:left="113" w:right="113"/>
              <w:jc w:val="center"/>
              <w:rPr>
                <w:rFonts w:ascii="Arial" w:eastAsia="Times New Roman" w:hAnsi="Arial" w:cs="Arial"/>
                <w:b/>
                <w:color w:val="000000"/>
                <w:sz w:val="12"/>
                <w:szCs w:val="12"/>
              </w:rPr>
            </w:pPr>
            <w:r w:rsidRPr="00B51A18">
              <w:rPr>
                <w:rFonts w:ascii="Arial" w:eastAsia="Times New Roman" w:hAnsi="Arial" w:cs="Arial"/>
                <w:b/>
                <w:color w:val="000000"/>
                <w:sz w:val="12"/>
                <w:szCs w:val="12"/>
                <w:lang w:val="x-none"/>
              </w:rPr>
              <w:t xml:space="preserve">Copenhagen Multi- Centre Psychosocial Infertility (COMPI) research programme </w:t>
            </w:r>
            <w:r>
              <w:rPr>
                <w:rFonts w:ascii="Arial" w:eastAsia="Times New Roman" w:hAnsi="Arial" w:cs="Arial"/>
                <w:b/>
                <w:color w:val="000000"/>
                <w:sz w:val="12"/>
                <w:szCs w:val="12"/>
              </w:rPr>
              <w:t>(2001)</w:t>
            </w:r>
          </w:p>
        </w:tc>
        <w:tc>
          <w:tcPr>
            <w:tcW w:w="0" w:type="auto"/>
            <w:shd w:val="clear" w:color="auto" w:fill="auto"/>
            <w:noWrap/>
            <w:textDirection w:val="btLr"/>
            <w:vAlign w:val="center"/>
            <w:hideMark/>
          </w:tcPr>
          <w:p w14:paraId="24698A50"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187 items covering thirteen domains of which one was psychosocial consequences of infertility with 18 items.</w:t>
            </w:r>
          </w:p>
        </w:tc>
        <w:tc>
          <w:tcPr>
            <w:tcW w:w="0" w:type="auto"/>
            <w:shd w:val="clear" w:color="auto" w:fill="auto"/>
            <w:noWrap/>
            <w:textDirection w:val="btLr"/>
            <w:vAlign w:val="center"/>
            <w:hideMark/>
          </w:tcPr>
          <w:p w14:paraId="7FEBDDEC"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Other standardised questionnaires, infertility questionnaires , qualitative interview and previous papers</w:t>
            </w:r>
          </w:p>
        </w:tc>
        <w:tc>
          <w:tcPr>
            <w:tcW w:w="0" w:type="auto"/>
            <w:shd w:val="clear" w:color="auto" w:fill="auto"/>
            <w:noWrap/>
            <w:textDirection w:val="btLr"/>
            <w:vAlign w:val="center"/>
            <w:hideMark/>
          </w:tcPr>
          <w:p w14:paraId="16ADB626"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2250 people (1069 couples, plus 100 women and 12 men) prior to undergoing first IVF.</w:t>
            </w:r>
          </w:p>
        </w:tc>
        <w:tc>
          <w:tcPr>
            <w:tcW w:w="0" w:type="auto"/>
            <w:shd w:val="clear" w:color="auto" w:fill="auto"/>
            <w:noWrap/>
            <w:textDirection w:val="btLr"/>
            <w:vAlign w:val="center"/>
            <w:hideMark/>
          </w:tcPr>
          <w:p w14:paraId="21319C9C"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Factor analysis of psychosocial consequences (18 items) done.</w:t>
            </w:r>
          </w:p>
        </w:tc>
        <w:tc>
          <w:tcPr>
            <w:tcW w:w="0" w:type="auto"/>
            <w:shd w:val="clear" w:color="auto" w:fill="auto"/>
            <w:noWrap/>
            <w:textDirection w:val="btLr"/>
            <w:vAlign w:val="center"/>
            <w:hideMark/>
          </w:tcPr>
          <w:p w14:paraId="0751C71F"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Pilot study on 68 infertile women and 54 infertile men and by telephone interviews</w:t>
            </w:r>
          </w:p>
        </w:tc>
        <w:tc>
          <w:tcPr>
            <w:tcW w:w="0" w:type="auto"/>
            <w:shd w:val="clear" w:color="auto" w:fill="auto"/>
            <w:noWrap/>
            <w:textDirection w:val="btLr"/>
            <w:vAlign w:val="center"/>
            <w:hideMark/>
          </w:tcPr>
          <w:p w14:paraId="67509772"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Assessed</w:t>
            </w:r>
          </w:p>
        </w:tc>
        <w:tc>
          <w:tcPr>
            <w:tcW w:w="0" w:type="auto"/>
            <w:shd w:val="clear" w:color="auto" w:fill="auto"/>
            <w:noWrap/>
            <w:textDirection w:val="btLr"/>
            <w:vAlign w:val="center"/>
            <w:hideMark/>
          </w:tcPr>
          <w:p w14:paraId="19CEF08B"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c>
          <w:tcPr>
            <w:tcW w:w="0" w:type="auto"/>
            <w:shd w:val="clear" w:color="auto" w:fill="auto"/>
            <w:noWrap/>
            <w:textDirection w:val="btLr"/>
            <w:vAlign w:val="center"/>
            <w:hideMark/>
          </w:tcPr>
          <w:p w14:paraId="32EECF33"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c>
          <w:tcPr>
            <w:tcW w:w="0" w:type="auto"/>
            <w:shd w:val="clear" w:color="auto" w:fill="auto"/>
            <w:noWrap/>
            <w:textDirection w:val="btLr"/>
            <w:vAlign w:val="center"/>
            <w:hideMark/>
          </w:tcPr>
          <w:p w14:paraId="0E8FB50B"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c>
          <w:tcPr>
            <w:tcW w:w="0" w:type="auto"/>
            <w:shd w:val="clear" w:color="auto" w:fill="auto"/>
            <w:noWrap/>
            <w:textDirection w:val="btLr"/>
            <w:vAlign w:val="center"/>
            <w:hideMark/>
          </w:tcPr>
          <w:p w14:paraId="3A210E7C"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r>
      <w:tr w:rsidR="00A378FF" w:rsidRPr="000F6924" w14:paraId="3EA8D03C" w14:textId="77777777" w:rsidTr="00A378FF">
        <w:trPr>
          <w:cantSplit/>
          <w:trHeight w:val="2663"/>
        </w:trPr>
        <w:tc>
          <w:tcPr>
            <w:tcW w:w="0" w:type="auto"/>
            <w:shd w:val="clear" w:color="auto" w:fill="auto"/>
            <w:noWrap/>
            <w:textDirection w:val="btLr"/>
            <w:vAlign w:val="center"/>
            <w:hideMark/>
          </w:tcPr>
          <w:p w14:paraId="1BA27C60" w14:textId="77777777" w:rsidR="00A378FF" w:rsidRPr="00B51A18" w:rsidRDefault="00A378FF" w:rsidP="00A378FF">
            <w:pPr>
              <w:ind w:left="113" w:right="113"/>
              <w:jc w:val="center"/>
              <w:rPr>
                <w:rFonts w:ascii="Arial" w:eastAsia="Times New Roman" w:hAnsi="Arial" w:cs="Arial"/>
                <w:b/>
                <w:color w:val="000000"/>
                <w:sz w:val="12"/>
                <w:szCs w:val="12"/>
              </w:rPr>
            </w:pPr>
            <w:r w:rsidRPr="00B51A18">
              <w:rPr>
                <w:rFonts w:ascii="Arial" w:eastAsia="Times New Roman" w:hAnsi="Arial" w:cs="Arial"/>
                <w:b/>
                <w:color w:val="000000"/>
                <w:sz w:val="12"/>
                <w:szCs w:val="12"/>
                <w:lang w:val="x-none"/>
              </w:rPr>
              <w:t>The Coping Scale for Infertile Couples</w:t>
            </w:r>
            <w:r>
              <w:rPr>
                <w:rFonts w:ascii="Arial" w:eastAsia="Times New Roman" w:hAnsi="Arial" w:cs="Arial"/>
                <w:b/>
                <w:color w:val="000000"/>
                <w:sz w:val="12"/>
                <w:szCs w:val="12"/>
              </w:rPr>
              <w:t xml:space="preserve"> (2000)</w:t>
            </w:r>
          </w:p>
        </w:tc>
        <w:tc>
          <w:tcPr>
            <w:tcW w:w="0" w:type="auto"/>
            <w:shd w:val="clear" w:color="auto" w:fill="auto"/>
            <w:noWrap/>
            <w:textDirection w:val="btLr"/>
            <w:vAlign w:val="center"/>
            <w:hideMark/>
          </w:tcPr>
          <w:p w14:paraId="438A2785"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15 item questionnaire</w:t>
            </w:r>
          </w:p>
        </w:tc>
        <w:tc>
          <w:tcPr>
            <w:tcW w:w="0" w:type="auto"/>
            <w:shd w:val="clear" w:color="auto" w:fill="auto"/>
            <w:noWrap/>
            <w:textDirection w:val="btLr"/>
            <w:vAlign w:val="center"/>
            <w:hideMark/>
          </w:tcPr>
          <w:p w14:paraId="261AFF72"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Qualitative interviews</w:t>
            </w:r>
          </w:p>
        </w:tc>
        <w:tc>
          <w:tcPr>
            <w:tcW w:w="0" w:type="auto"/>
            <w:shd w:val="clear" w:color="auto" w:fill="auto"/>
            <w:noWrap/>
            <w:textDirection w:val="btLr"/>
            <w:vAlign w:val="center"/>
            <w:hideMark/>
          </w:tcPr>
          <w:p w14:paraId="74C681FE"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138 married couples with infertility for at least 1year</w:t>
            </w:r>
          </w:p>
        </w:tc>
        <w:tc>
          <w:tcPr>
            <w:tcW w:w="0" w:type="auto"/>
            <w:shd w:val="clear" w:color="auto" w:fill="auto"/>
            <w:noWrap/>
            <w:textDirection w:val="btLr"/>
            <w:vAlign w:val="center"/>
            <w:hideMark/>
          </w:tcPr>
          <w:p w14:paraId="7E75D558"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Principal factor extraction &amp; Varimax rotation used</w:t>
            </w:r>
          </w:p>
        </w:tc>
        <w:tc>
          <w:tcPr>
            <w:tcW w:w="0" w:type="auto"/>
            <w:shd w:val="clear" w:color="auto" w:fill="auto"/>
            <w:noWrap/>
            <w:textDirection w:val="btLr"/>
            <w:vAlign w:val="center"/>
            <w:hideMark/>
          </w:tcPr>
          <w:p w14:paraId="09869CB7"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c>
          <w:tcPr>
            <w:tcW w:w="0" w:type="auto"/>
            <w:shd w:val="clear" w:color="auto" w:fill="auto"/>
            <w:noWrap/>
            <w:textDirection w:val="btLr"/>
            <w:vAlign w:val="center"/>
            <w:hideMark/>
          </w:tcPr>
          <w:p w14:paraId="0C36C2D2"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Assessed</w:t>
            </w:r>
          </w:p>
        </w:tc>
        <w:tc>
          <w:tcPr>
            <w:tcW w:w="0" w:type="auto"/>
            <w:shd w:val="clear" w:color="auto" w:fill="auto"/>
            <w:noWrap/>
            <w:textDirection w:val="btLr"/>
            <w:vAlign w:val="center"/>
            <w:hideMark/>
          </w:tcPr>
          <w:p w14:paraId="2BDC9774"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Assessed</w:t>
            </w:r>
          </w:p>
        </w:tc>
        <w:tc>
          <w:tcPr>
            <w:tcW w:w="0" w:type="auto"/>
            <w:shd w:val="clear" w:color="auto" w:fill="auto"/>
            <w:noWrap/>
            <w:textDirection w:val="btLr"/>
            <w:vAlign w:val="center"/>
            <w:hideMark/>
          </w:tcPr>
          <w:p w14:paraId="48AB1A93"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Done with factor analysis</w:t>
            </w:r>
          </w:p>
        </w:tc>
        <w:tc>
          <w:tcPr>
            <w:tcW w:w="0" w:type="auto"/>
            <w:shd w:val="clear" w:color="auto" w:fill="auto"/>
            <w:noWrap/>
            <w:textDirection w:val="btLr"/>
            <w:vAlign w:val="center"/>
            <w:hideMark/>
          </w:tcPr>
          <w:p w14:paraId="672766A5"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c>
          <w:tcPr>
            <w:tcW w:w="0" w:type="auto"/>
            <w:shd w:val="clear" w:color="auto" w:fill="auto"/>
            <w:noWrap/>
            <w:textDirection w:val="btLr"/>
            <w:vAlign w:val="center"/>
            <w:hideMark/>
          </w:tcPr>
          <w:p w14:paraId="6D99C1B3"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r>
      <w:tr w:rsidR="00A378FF" w:rsidRPr="000F6924" w14:paraId="3D098FB7" w14:textId="77777777" w:rsidTr="00A378FF">
        <w:trPr>
          <w:cantSplit/>
          <w:trHeight w:val="2663"/>
        </w:trPr>
        <w:tc>
          <w:tcPr>
            <w:tcW w:w="0" w:type="auto"/>
            <w:shd w:val="clear" w:color="auto" w:fill="auto"/>
            <w:noWrap/>
            <w:textDirection w:val="btLr"/>
            <w:vAlign w:val="center"/>
            <w:hideMark/>
          </w:tcPr>
          <w:p w14:paraId="6D497053" w14:textId="77777777" w:rsidR="00A378FF" w:rsidRPr="00B51A18" w:rsidRDefault="00A378FF" w:rsidP="00A378FF">
            <w:pPr>
              <w:ind w:left="113" w:right="113"/>
              <w:jc w:val="center"/>
              <w:rPr>
                <w:rFonts w:ascii="Arial" w:eastAsia="Times New Roman" w:hAnsi="Arial" w:cs="Arial"/>
                <w:b/>
                <w:color w:val="000000"/>
                <w:sz w:val="12"/>
                <w:szCs w:val="12"/>
              </w:rPr>
            </w:pPr>
            <w:r w:rsidRPr="00B51A18">
              <w:rPr>
                <w:rFonts w:ascii="Arial" w:eastAsia="Times New Roman" w:hAnsi="Arial" w:cs="Arial"/>
                <w:b/>
                <w:color w:val="000000"/>
                <w:sz w:val="12"/>
                <w:szCs w:val="12"/>
                <w:lang w:val="x-none"/>
              </w:rPr>
              <w:t>The Fertility  Adjustment Scale</w:t>
            </w:r>
            <w:r>
              <w:rPr>
                <w:rFonts w:ascii="Arial" w:eastAsia="Times New Roman" w:hAnsi="Arial" w:cs="Arial"/>
                <w:b/>
                <w:color w:val="000000"/>
                <w:sz w:val="12"/>
                <w:szCs w:val="12"/>
              </w:rPr>
              <w:t xml:space="preserve"> (1999)</w:t>
            </w:r>
          </w:p>
        </w:tc>
        <w:tc>
          <w:tcPr>
            <w:tcW w:w="0" w:type="auto"/>
            <w:shd w:val="clear" w:color="auto" w:fill="auto"/>
            <w:noWrap/>
            <w:textDirection w:val="btLr"/>
            <w:vAlign w:val="center"/>
            <w:hideMark/>
          </w:tcPr>
          <w:p w14:paraId="35671AE3"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12 items  including six positive and six negative items</w:t>
            </w:r>
          </w:p>
        </w:tc>
        <w:tc>
          <w:tcPr>
            <w:tcW w:w="0" w:type="auto"/>
            <w:shd w:val="clear" w:color="auto" w:fill="auto"/>
            <w:noWrap/>
            <w:textDirection w:val="btLr"/>
            <w:vAlign w:val="center"/>
            <w:hideMark/>
          </w:tcPr>
          <w:p w14:paraId="4F7F3E2C"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Qualitative pilot interviews of infertile couples</w:t>
            </w:r>
          </w:p>
        </w:tc>
        <w:tc>
          <w:tcPr>
            <w:tcW w:w="0" w:type="auto"/>
            <w:shd w:val="clear" w:color="auto" w:fill="auto"/>
            <w:noWrap/>
            <w:textDirection w:val="btLr"/>
            <w:vAlign w:val="center"/>
            <w:hideMark/>
          </w:tcPr>
          <w:p w14:paraId="5F80F14E"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50 men and  50 women</w:t>
            </w:r>
          </w:p>
        </w:tc>
        <w:tc>
          <w:tcPr>
            <w:tcW w:w="0" w:type="auto"/>
            <w:shd w:val="clear" w:color="auto" w:fill="auto"/>
            <w:noWrap/>
            <w:textDirection w:val="btLr"/>
            <w:vAlign w:val="center"/>
            <w:hideMark/>
          </w:tcPr>
          <w:p w14:paraId="70B61693"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specified</w:t>
            </w:r>
          </w:p>
        </w:tc>
        <w:tc>
          <w:tcPr>
            <w:tcW w:w="0" w:type="auto"/>
            <w:shd w:val="clear" w:color="auto" w:fill="auto"/>
            <w:noWrap/>
            <w:textDirection w:val="btLr"/>
            <w:vAlign w:val="center"/>
            <w:hideMark/>
          </w:tcPr>
          <w:p w14:paraId="148CEC0F"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c>
          <w:tcPr>
            <w:tcW w:w="0" w:type="auto"/>
            <w:shd w:val="clear" w:color="auto" w:fill="auto"/>
            <w:noWrap/>
            <w:textDirection w:val="btLr"/>
            <w:vAlign w:val="center"/>
            <w:hideMark/>
          </w:tcPr>
          <w:p w14:paraId="7D48A914"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Assessed</w:t>
            </w:r>
          </w:p>
        </w:tc>
        <w:tc>
          <w:tcPr>
            <w:tcW w:w="0" w:type="auto"/>
            <w:shd w:val="clear" w:color="auto" w:fill="auto"/>
            <w:noWrap/>
            <w:textDirection w:val="btLr"/>
            <w:vAlign w:val="center"/>
            <w:hideMark/>
          </w:tcPr>
          <w:p w14:paraId="678B55DB"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Assessed</w:t>
            </w:r>
          </w:p>
        </w:tc>
        <w:tc>
          <w:tcPr>
            <w:tcW w:w="0" w:type="auto"/>
            <w:shd w:val="clear" w:color="auto" w:fill="auto"/>
            <w:noWrap/>
            <w:textDirection w:val="btLr"/>
            <w:vAlign w:val="center"/>
            <w:hideMark/>
          </w:tcPr>
          <w:p w14:paraId="67699A7B"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Assessed</w:t>
            </w:r>
          </w:p>
        </w:tc>
        <w:tc>
          <w:tcPr>
            <w:tcW w:w="0" w:type="auto"/>
            <w:shd w:val="clear" w:color="auto" w:fill="auto"/>
            <w:noWrap/>
            <w:textDirection w:val="btLr"/>
            <w:vAlign w:val="center"/>
            <w:hideMark/>
          </w:tcPr>
          <w:p w14:paraId="59585E69"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c>
          <w:tcPr>
            <w:tcW w:w="0" w:type="auto"/>
            <w:shd w:val="clear" w:color="auto" w:fill="auto"/>
            <w:noWrap/>
            <w:textDirection w:val="btLr"/>
            <w:vAlign w:val="center"/>
            <w:hideMark/>
          </w:tcPr>
          <w:p w14:paraId="2E2ADA68"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Not reported</w:t>
            </w:r>
          </w:p>
        </w:tc>
      </w:tr>
      <w:tr w:rsidR="00A378FF" w:rsidRPr="000F6924" w14:paraId="5CE46CAD" w14:textId="77777777" w:rsidTr="00A378FF">
        <w:trPr>
          <w:cantSplit/>
          <w:trHeight w:val="2663"/>
        </w:trPr>
        <w:tc>
          <w:tcPr>
            <w:tcW w:w="0" w:type="auto"/>
            <w:shd w:val="clear" w:color="auto" w:fill="auto"/>
            <w:noWrap/>
            <w:textDirection w:val="btLr"/>
            <w:vAlign w:val="center"/>
            <w:hideMark/>
          </w:tcPr>
          <w:p w14:paraId="32DB2158"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Name of the instrument</w:t>
            </w:r>
          </w:p>
        </w:tc>
        <w:tc>
          <w:tcPr>
            <w:tcW w:w="0" w:type="auto"/>
            <w:shd w:val="clear" w:color="auto" w:fill="auto"/>
            <w:noWrap/>
            <w:textDirection w:val="btLr"/>
            <w:vAlign w:val="center"/>
            <w:hideMark/>
          </w:tcPr>
          <w:p w14:paraId="1B9AF9D9"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Questionnaire Items</w:t>
            </w:r>
          </w:p>
        </w:tc>
        <w:tc>
          <w:tcPr>
            <w:tcW w:w="0" w:type="auto"/>
            <w:shd w:val="clear" w:color="auto" w:fill="auto"/>
            <w:noWrap/>
            <w:textDirection w:val="btLr"/>
            <w:vAlign w:val="center"/>
            <w:hideMark/>
          </w:tcPr>
          <w:p w14:paraId="236FBB3F"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Initial Item generation</w:t>
            </w:r>
          </w:p>
        </w:tc>
        <w:tc>
          <w:tcPr>
            <w:tcW w:w="0" w:type="auto"/>
            <w:shd w:val="clear" w:color="auto" w:fill="auto"/>
            <w:noWrap/>
            <w:textDirection w:val="btLr"/>
            <w:vAlign w:val="center"/>
            <w:hideMark/>
          </w:tcPr>
          <w:p w14:paraId="106F2952"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Sampling</w:t>
            </w:r>
          </w:p>
        </w:tc>
        <w:tc>
          <w:tcPr>
            <w:tcW w:w="0" w:type="auto"/>
            <w:shd w:val="clear" w:color="auto" w:fill="auto"/>
            <w:noWrap/>
            <w:textDirection w:val="btLr"/>
            <w:vAlign w:val="center"/>
            <w:hideMark/>
          </w:tcPr>
          <w:p w14:paraId="1390E291"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Item reduction factor analysis</w:t>
            </w:r>
          </w:p>
        </w:tc>
        <w:tc>
          <w:tcPr>
            <w:tcW w:w="0" w:type="auto"/>
            <w:shd w:val="clear" w:color="auto" w:fill="auto"/>
            <w:noWrap/>
            <w:textDirection w:val="btLr"/>
            <w:vAlign w:val="center"/>
            <w:hideMark/>
          </w:tcPr>
          <w:p w14:paraId="38509BDC"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Face &amp; Content validity</w:t>
            </w:r>
          </w:p>
        </w:tc>
        <w:tc>
          <w:tcPr>
            <w:tcW w:w="0" w:type="auto"/>
            <w:shd w:val="clear" w:color="auto" w:fill="auto"/>
            <w:noWrap/>
            <w:textDirection w:val="btLr"/>
            <w:vAlign w:val="center"/>
            <w:hideMark/>
          </w:tcPr>
          <w:p w14:paraId="07780FD5"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Internal reliability</w:t>
            </w:r>
          </w:p>
        </w:tc>
        <w:tc>
          <w:tcPr>
            <w:tcW w:w="0" w:type="auto"/>
            <w:shd w:val="clear" w:color="auto" w:fill="auto"/>
            <w:noWrap/>
            <w:textDirection w:val="btLr"/>
            <w:vAlign w:val="center"/>
            <w:hideMark/>
          </w:tcPr>
          <w:p w14:paraId="240407BE"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Test-retest reliability</w:t>
            </w:r>
          </w:p>
        </w:tc>
        <w:tc>
          <w:tcPr>
            <w:tcW w:w="0" w:type="auto"/>
            <w:shd w:val="clear" w:color="auto" w:fill="auto"/>
            <w:noWrap/>
            <w:textDirection w:val="btLr"/>
            <w:vAlign w:val="center"/>
            <w:hideMark/>
          </w:tcPr>
          <w:p w14:paraId="49A9C1B0"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Construct validity</w:t>
            </w:r>
          </w:p>
        </w:tc>
        <w:tc>
          <w:tcPr>
            <w:tcW w:w="0" w:type="auto"/>
            <w:shd w:val="clear" w:color="auto" w:fill="auto"/>
            <w:noWrap/>
            <w:textDirection w:val="btLr"/>
            <w:vAlign w:val="center"/>
            <w:hideMark/>
          </w:tcPr>
          <w:p w14:paraId="10786996"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Criterion validity</w:t>
            </w:r>
          </w:p>
        </w:tc>
        <w:tc>
          <w:tcPr>
            <w:tcW w:w="0" w:type="auto"/>
            <w:shd w:val="clear" w:color="auto" w:fill="auto"/>
            <w:noWrap/>
            <w:textDirection w:val="btLr"/>
            <w:vAlign w:val="center"/>
            <w:hideMark/>
          </w:tcPr>
          <w:p w14:paraId="76776180" w14:textId="77777777" w:rsidR="00A378FF" w:rsidRPr="00B51A18" w:rsidRDefault="00A378FF" w:rsidP="00A378FF">
            <w:pPr>
              <w:ind w:left="113" w:right="113"/>
              <w:jc w:val="center"/>
              <w:rPr>
                <w:rFonts w:ascii="Arial" w:eastAsia="Times New Roman" w:hAnsi="Arial" w:cs="Arial"/>
                <w:color w:val="000000"/>
                <w:sz w:val="12"/>
                <w:szCs w:val="12"/>
              </w:rPr>
            </w:pPr>
            <w:r w:rsidRPr="00B51A18">
              <w:rPr>
                <w:rFonts w:ascii="Arial" w:eastAsia="Times New Roman" w:hAnsi="Arial" w:cs="Arial"/>
                <w:color w:val="000000"/>
                <w:sz w:val="12"/>
                <w:szCs w:val="12"/>
                <w:lang w:val="x-none"/>
              </w:rPr>
              <w:t>Sensitivity to change</w:t>
            </w:r>
          </w:p>
        </w:tc>
      </w:tr>
    </w:tbl>
    <w:p w14:paraId="3621ACA6" w14:textId="77777777" w:rsidR="00A378FF" w:rsidRDefault="00A378FF" w:rsidP="0005744E">
      <w:pPr>
        <w:spacing w:line="480" w:lineRule="auto"/>
        <w:rPr>
          <w:rFonts w:ascii="Arial" w:hAnsi="Arial" w:cs="Arial"/>
          <w:b/>
          <w:sz w:val="18"/>
          <w:szCs w:val="18"/>
          <w:u w:val="single"/>
        </w:rPr>
      </w:pPr>
    </w:p>
    <w:p w14:paraId="44E926C9" w14:textId="77777777" w:rsidR="00A378FF" w:rsidRDefault="00A378FF" w:rsidP="0005744E">
      <w:pPr>
        <w:spacing w:line="480" w:lineRule="auto"/>
        <w:rPr>
          <w:rFonts w:ascii="Arial" w:hAnsi="Arial" w:cs="Arial"/>
          <w:b/>
          <w:sz w:val="18"/>
          <w:szCs w:val="18"/>
          <w:u w:val="single"/>
        </w:rPr>
      </w:pPr>
    </w:p>
    <w:p w14:paraId="3F81B5A0" w14:textId="77777777" w:rsidR="00A378FF" w:rsidRDefault="00A378FF" w:rsidP="0005744E">
      <w:pPr>
        <w:spacing w:line="480" w:lineRule="auto"/>
        <w:rPr>
          <w:rFonts w:ascii="Arial" w:hAnsi="Arial" w:cs="Arial"/>
          <w:b/>
          <w:sz w:val="18"/>
          <w:szCs w:val="18"/>
          <w:u w:val="single"/>
        </w:rPr>
      </w:pPr>
    </w:p>
    <w:p w14:paraId="6E219556" w14:textId="77777777" w:rsidR="00A378FF" w:rsidRDefault="00A378FF" w:rsidP="0005744E">
      <w:pPr>
        <w:spacing w:line="480" w:lineRule="auto"/>
        <w:rPr>
          <w:rFonts w:ascii="Arial" w:hAnsi="Arial" w:cs="Arial"/>
          <w:b/>
          <w:sz w:val="18"/>
          <w:szCs w:val="18"/>
          <w:u w:val="single"/>
        </w:rPr>
      </w:pPr>
    </w:p>
    <w:p w14:paraId="196AF8C2" w14:textId="77777777" w:rsidR="00A378FF" w:rsidRDefault="00A378FF" w:rsidP="0005744E">
      <w:pPr>
        <w:spacing w:line="480" w:lineRule="auto"/>
        <w:rPr>
          <w:rFonts w:ascii="Arial" w:hAnsi="Arial" w:cs="Arial"/>
          <w:b/>
          <w:sz w:val="18"/>
          <w:szCs w:val="18"/>
          <w:u w:val="single"/>
        </w:rPr>
      </w:pPr>
    </w:p>
    <w:p w14:paraId="37D5EF56" w14:textId="77777777" w:rsidR="00A378FF" w:rsidRDefault="00A378FF" w:rsidP="0005744E">
      <w:pPr>
        <w:spacing w:line="480" w:lineRule="auto"/>
        <w:rPr>
          <w:rFonts w:ascii="Arial" w:hAnsi="Arial" w:cs="Arial"/>
          <w:b/>
          <w:sz w:val="18"/>
          <w:szCs w:val="18"/>
          <w:u w:val="single"/>
        </w:rPr>
      </w:pPr>
    </w:p>
    <w:p w14:paraId="254B8D50" w14:textId="77777777" w:rsidR="00A378FF" w:rsidRDefault="00A378FF" w:rsidP="0005744E">
      <w:pPr>
        <w:spacing w:line="480" w:lineRule="auto"/>
        <w:rPr>
          <w:rFonts w:ascii="Arial" w:hAnsi="Arial" w:cs="Arial"/>
          <w:b/>
          <w:sz w:val="18"/>
          <w:szCs w:val="18"/>
          <w:u w:val="single"/>
        </w:rPr>
      </w:pPr>
    </w:p>
    <w:p w14:paraId="5E78EC16" w14:textId="77777777" w:rsidR="00A378FF" w:rsidRDefault="00A378FF" w:rsidP="0005744E">
      <w:pPr>
        <w:spacing w:line="480" w:lineRule="auto"/>
        <w:rPr>
          <w:rFonts w:ascii="Arial" w:hAnsi="Arial" w:cs="Arial"/>
          <w:b/>
          <w:sz w:val="18"/>
          <w:szCs w:val="18"/>
          <w:u w:val="single"/>
        </w:rPr>
      </w:pPr>
    </w:p>
    <w:p w14:paraId="6005E068" w14:textId="77777777" w:rsidR="00A378FF" w:rsidRDefault="00A378FF" w:rsidP="0005744E">
      <w:pPr>
        <w:spacing w:line="480" w:lineRule="auto"/>
        <w:rPr>
          <w:rFonts w:ascii="Arial" w:hAnsi="Arial" w:cs="Arial"/>
          <w:b/>
          <w:sz w:val="18"/>
          <w:szCs w:val="18"/>
          <w:u w:val="single"/>
        </w:rPr>
      </w:pPr>
    </w:p>
    <w:p w14:paraId="5C7EDC82" w14:textId="77777777" w:rsidR="00A378FF" w:rsidRDefault="00A378FF" w:rsidP="0005744E">
      <w:pPr>
        <w:spacing w:line="480" w:lineRule="auto"/>
        <w:rPr>
          <w:rFonts w:ascii="Arial" w:hAnsi="Arial" w:cs="Arial"/>
          <w:b/>
          <w:sz w:val="18"/>
          <w:szCs w:val="18"/>
          <w:u w:val="single"/>
        </w:rPr>
      </w:pPr>
    </w:p>
    <w:p w14:paraId="09DE4231" w14:textId="77777777" w:rsidR="00A378FF" w:rsidRDefault="00A378FF" w:rsidP="0005744E">
      <w:pPr>
        <w:spacing w:line="480" w:lineRule="auto"/>
        <w:rPr>
          <w:rFonts w:ascii="Arial" w:hAnsi="Arial" w:cs="Arial"/>
          <w:b/>
          <w:sz w:val="18"/>
          <w:szCs w:val="18"/>
          <w:u w:val="single"/>
        </w:rPr>
      </w:pPr>
    </w:p>
    <w:p w14:paraId="2E9E18E9" w14:textId="77777777" w:rsidR="00A378FF" w:rsidRDefault="00A378FF" w:rsidP="0005744E">
      <w:pPr>
        <w:spacing w:line="480" w:lineRule="auto"/>
        <w:rPr>
          <w:rFonts w:ascii="Arial" w:hAnsi="Arial" w:cs="Arial"/>
          <w:b/>
          <w:sz w:val="18"/>
          <w:szCs w:val="18"/>
          <w:u w:val="single"/>
        </w:rPr>
      </w:pPr>
    </w:p>
    <w:p w14:paraId="022E6496" w14:textId="77777777" w:rsidR="00A378FF" w:rsidRDefault="00A378FF" w:rsidP="0005744E">
      <w:pPr>
        <w:spacing w:line="480" w:lineRule="auto"/>
        <w:rPr>
          <w:rFonts w:ascii="Arial" w:hAnsi="Arial" w:cs="Arial"/>
          <w:b/>
          <w:sz w:val="18"/>
          <w:szCs w:val="18"/>
          <w:u w:val="single"/>
        </w:rPr>
      </w:pPr>
    </w:p>
    <w:p w14:paraId="48D57BF9" w14:textId="77777777" w:rsidR="00A378FF" w:rsidRDefault="00A378FF" w:rsidP="0005744E">
      <w:pPr>
        <w:spacing w:line="480" w:lineRule="auto"/>
        <w:rPr>
          <w:rFonts w:ascii="Arial" w:hAnsi="Arial" w:cs="Arial"/>
          <w:b/>
          <w:sz w:val="18"/>
          <w:szCs w:val="18"/>
          <w:u w:val="single"/>
        </w:rPr>
      </w:pPr>
    </w:p>
    <w:p w14:paraId="4101E31D" w14:textId="77777777" w:rsidR="00A378FF" w:rsidRDefault="00A378FF" w:rsidP="0005744E">
      <w:pPr>
        <w:spacing w:line="480" w:lineRule="auto"/>
        <w:rPr>
          <w:rFonts w:ascii="Arial" w:hAnsi="Arial" w:cs="Arial"/>
          <w:b/>
          <w:sz w:val="18"/>
          <w:szCs w:val="18"/>
          <w:u w:val="single"/>
        </w:rPr>
      </w:pPr>
    </w:p>
    <w:p w14:paraId="0072B059" w14:textId="77777777" w:rsidR="00A378FF" w:rsidRDefault="00A378FF" w:rsidP="0005744E">
      <w:pPr>
        <w:spacing w:line="480" w:lineRule="auto"/>
        <w:rPr>
          <w:rFonts w:ascii="Arial" w:hAnsi="Arial" w:cs="Arial"/>
          <w:b/>
          <w:sz w:val="18"/>
          <w:szCs w:val="18"/>
          <w:u w:val="single"/>
        </w:rPr>
      </w:pPr>
    </w:p>
    <w:p w14:paraId="4AE3ED85" w14:textId="77777777" w:rsidR="00A378FF" w:rsidRDefault="00A378FF" w:rsidP="0005744E">
      <w:pPr>
        <w:spacing w:line="480" w:lineRule="auto"/>
        <w:rPr>
          <w:rFonts w:ascii="Arial" w:hAnsi="Arial" w:cs="Arial"/>
          <w:b/>
          <w:sz w:val="18"/>
          <w:szCs w:val="18"/>
          <w:u w:val="single"/>
        </w:rPr>
      </w:pPr>
    </w:p>
    <w:p w14:paraId="251BE115" w14:textId="77777777" w:rsidR="00A378FF" w:rsidRDefault="00A378FF" w:rsidP="0005744E">
      <w:pPr>
        <w:spacing w:line="480" w:lineRule="auto"/>
        <w:rPr>
          <w:rFonts w:ascii="Arial" w:hAnsi="Arial" w:cs="Arial"/>
          <w:b/>
          <w:sz w:val="18"/>
          <w:szCs w:val="18"/>
          <w:u w:val="single"/>
        </w:rPr>
      </w:pPr>
    </w:p>
    <w:p w14:paraId="3996B8CC" w14:textId="77777777" w:rsidR="00A378FF" w:rsidRDefault="00A378FF" w:rsidP="0005744E">
      <w:pPr>
        <w:spacing w:line="480" w:lineRule="auto"/>
        <w:rPr>
          <w:rFonts w:ascii="Arial" w:hAnsi="Arial" w:cs="Arial"/>
          <w:b/>
          <w:sz w:val="18"/>
          <w:szCs w:val="18"/>
          <w:u w:val="single"/>
        </w:rPr>
      </w:pPr>
    </w:p>
    <w:p w14:paraId="663C3F9A" w14:textId="77777777" w:rsidR="00A378FF" w:rsidRDefault="00A378FF" w:rsidP="0005744E">
      <w:pPr>
        <w:spacing w:line="480" w:lineRule="auto"/>
        <w:rPr>
          <w:rFonts w:ascii="Arial" w:hAnsi="Arial" w:cs="Arial"/>
          <w:b/>
          <w:sz w:val="18"/>
          <w:szCs w:val="18"/>
          <w:u w:val="single"/>
        </w:rPr>
      </w:pPr>
    </w:p>
    <w:p w14:paraId="3060DA74" w14:textId="77777777" w:rsidR="00A378FF" w:rsidRDefault="00A378FF" w:rsidP="0005744E">
      <w:pPr>
        <w:spacing w:line="480" w:lineRule="auto"/>
        <w:rPr>
          <w:rFonts w:ascii="Arial" w:hAnsi="Arial" w:cs="Arial"/>
          <w:b/>
          <w:sz w:val="18"/>
          <w:szCs w:val="18"/>
          <w:u w:val="single"/>
        </w:rPr>
      </w:pPr>
    </w:p>
    <w:p w14:paraId="0EA95003" w14:textId="77777777" w:rsidR="00A378FF" w:rsidRDefault="00A378FF" w:rsidP="0005744E">
      <w:pPr>
        <w:spacing w:line="480" w:lineRule="auto"/>
        <w:rPr>
          <w:rFonts w:ascii="Arial" w:hAnsi="Arial" w:cs="Arial"/>
          <w:b/>
          <w:sz w:val="18"/>
          <w:szCs w:val="18"/>
          <w:u w:val="single"/>
        </w:rPr>
      </w:pPr>
    </w:p>
    <w:p w14:paraId="106F3B97" w14:textId="77777777" w:rsidR="00A378FF" w:rsidRDefault="00A378FF" w:rsidP="0005744E">
      <w:pPr>
        <w:spacing w:line="480" w:lineRule="auto"/>
        <w:rPr>
          <w:rFonts w:ascii="Arial" w:hAnsi="Arial" w:cs="Arial"/>
          <w:b/>
          <w:sz w:val="18"/>
          <w:szCs w:val="18"/>
          <w:u w:val="single"/>
        </w:rPr>
      </w:pPr>
    </w:p>
    <w:p w14:paraId="44197713" w14:textId="598408F4" w:rsidR="001C77FF" w:rsidRPr="005743B8" w:rsidRDefault="001C77FF" w:rsidP="000470C4">
      <w:pPr>
        <w:spacing w:after="360" w:line="480" w:lineRule="auto"/>
        <w:ind w:rightChars="200" w:right="440"/>
        <w:rPr>
          <w:rFonts w:ascii="Arial" w:eastAsia="Calibri" w:hAnsi="Arial" w:cs="Arial"/>
          <w:b/>
          <w:bCs/>
          <w:sz w:val="24"/>
          <w:szCs w:val="24"/>
        </w:rPr>
      </w:pPr>
      <w:r w:rsidRPr="005743B8">
        <w:rPr>
          <w:rFonts w:ascii="Arial" w:eastAsia="Calibri" w:hAnsi="Arial" w:cs="Arial"/>
          <w:b/>
          <w:bCs/>
          <w:sz w:val="24"/>
          <w:szCs w:val="24"/>
        </w:rPr>
        <w:t xml:space="preserve">3.4.3 Instruments developed to examine treatment related distress </w:t>
      </w:r>
    </w:p>
    <w:p w14:paraId="3363176E" w14:textId="2D512F65" w:rsidR="00D73E9D" w:rsidRDefault="008034CD" w:rsidP="000470C4">
      <w:pPr>
        <w:spacing w:after="360" w:line="480" w:lineRule="auto"/>
        <w:ind w:rightChars="200" w:right="440"/>
        <w:rPr>
          <w:rFonts w:ascii="Arial" w:eastAsia="Calibri" w:hAnsi="Arial" w:cs="Arial"/>
          <w:bCs/>
          <w:sz w:val="24"/>
          <w:szCs w:val="24"/>
        </w:rPr>
      </w:pPr>
      <w:r>
        <w:rPr>
          <w:rFonts w:ascii="Arial" w:eastAsia="Calibri" w:hAnsi="Arial" w:cs="Arial"/>
          <w:bCs/>
          <w:sz w:val="24"/>
          <w:szCs w:val="24"/>
        </w:rPr>
        <w:t xml:space="preserve">We identified </w:t>
      </w:r>
      <w:r w:rsidR="00820EEC" w:rsidRPr="005743B8">
        <w:rPr>
          <w:rFonts w:ascii="Arial" w:eastAsia="Calibri" w:hAnsi="Arial" w:cs="Arial"/>
          <w:bCs/>
          <w:sz w:val="24"/>
          <w:szCs w:val="24"/>
        </w:rPr>
        <w:t xml:space="preserve"> one instrument that was designed to measure treatment related stress. </w:t>
      </w:r>
      <w:r w:rsidR="00C823A7" w:rsidRPr="005743B8">
        <w:rPr>
          <w:rFonts w:ascii="Arial" w:eastAsia="Calibri" w:hAnsi="Arial" w:cs="Arial"/>
          <w:bCs/>
          <w:sz w:val="24"/>
          <w:szCs w:val="24"/>
        </w:rPr>
        <w:t xml:space="preserve">IVF is physically demanding treatment and </w:t>
      </w:r>
      <w:r>
        <w:rPr>
          <w:rFonts w:ascii="Arial" w:eastAsia="Calibri" w:hAnsi="Arial" w:cs="Arial"/>
          <w:bCs/>
          <w:sz w:val="24"/>
          <w:szCs w:val="24"/>
        </w:rPr>
        <w:t>the</w:t>
      </w:r>
      <w:r w:rsidRPr="008034CD">
        <w:rPr>
          <w:rFonts w:ascii="Arial" w:eastAsia="Calibri" w:hAnsi="Arial" w:cs="Arial"/>
          <w:bCs/>
          <w:sz w:val="24"/>
          <w:szCs w:val="24"/>
        </w:rPr>
        <w:t xml:space="preserve"> uncertainties and challenges at every step of this treatment process</w:t>
      </w:r>
      <w:r w:rsidR="00C823A7" w:rsidRPr="005743B8">
        <w:rPr>
          <w:rFonts w:ascii="Arial" w:eastAsia="Calibri" w:hAnsi="Arial" w:cs="Arial"/>
          <w:bCs/>
          <w:sz w:val="24"/>
          <w:szCs w:val="24"/>
        </w:rPr>
        <w:t xml:space="preserve"> can </w:t>
      </w:r>
      <w:r>
        <w:rPr>
          <w:rFonts w:ascii="Arial" w:eastAsia="Calibri" w:hAnsi="Arial" w:cs="Arial"/>
          <w:bCs/>
          <w:sz w:val="24"/>
          <w:szCs w:val="24"/>
        </w:rPr>
        <w:t xml:space="preserve">itself equally </w:t>
      </w:r>
      <w:r w:rsidR="00C823A7" w:rsidRPr="005743B8">
        <w:rPr>
          <w:rFonts w:ascii="Arial" w:eastAsia="Calibri" w:hAnsi="Arial" w:cs="Arial"/>
          <w:bCs/>
          <w:sz w:val="24"/>
          <w:szCs w:val="24"/>
        </w:rPr>
        <w:t>affect the emotional well-being.</w:t>
      </w:r>
      <w:r>
        <w:rPr>
          <w:rFonts w:ascii="Arial" w:eastAsia="Calibri" w:hAnsi="Arial" w:cs="Arial"/>
          <w:bCs/>
          <w:sz w:val="24"/>
          <w:szCs w:val="24"/>
        </w:rPr>
        <w:t xml:space="preserve"> </w:t>
      </w:r>
    </w:p>
    <w:p w14:paraId="2B0CDC1D" w14:textId="77777777" w:rsidR="00D17AB0" w:rsidRDefault="00D17AB0" w:rsidP="00764A57">
      <w:pPr>
        <w:spacing w:after="360" w:line="480" w:lineRule="auto"/>
        <w:ind w:rightChars="200" w:right="440"/>
        <w:rPr>
          <w:rFonts w:ascii="Arial" w:eastAsia="Calibri" w:hAnsi="Arial" w:cs="Arial"/>
          <w:b/>
          <w:bCs/>
          <w:sz w:val="24"/>
          <w:szCs w:val="24"/>
        </w:rPr>
      </w:pPr>
    </w:p>
    <w:p w14:paraId="11B99D23" w14:textId="5DC65E45" w:rsidR="00764A57" w:rsidRPr="00764A57" w:rsidRDefault="00764A57" w:rsidP="00764A57">
      <w:pPr>
        <w:spacing w:after="360" w:line="480" w:lineRule="auto"/>
        <w:ind w:rightChars="200" w:right="440"/>
        <w:rPr>
          <w:rFonts w:ascii="Arial" w:eastAsia="Calibri" w:hAnsi="Arial" w:cs="Arial"/>
          <w:b/>
          <w:bCs/>
          <w:sz w:val="24"/>
          <w:szCs w:val="24"/>
        </w:rPr>
      </w:pPr>
      <w:r w:rsidRPr="00764A57">
        <w:rPr>
          <w:rFonts w:ascii="Arial" w:eastAsia="Calibri" w:hAnsi="Arial" w:cs="Arial"/>
          <w:b/>
          <w:bCs/>
          <w:sz w:val="24"/>
          <w:szCs w:val="24"/>
        </w:rPr>
        <w:t xml:space="preserve">Concerns during Assisted Reproductive Technologies (CART) Scale </w:t>
      </w:r>
      <w:r w:rsidRPr="00764A57">
        <w:rPr>
          <w:rFonts w:ascii="Arial" w:eastAsia="Calibri" w:hAnsi="Arial" w:cs="Arial"/>
          <w:b/>
          <w:bCs/>
          <w:sz w:val="24"/>
          <w:szCs w:val="24"/>
        </w:rPr>
        <w:fldChar w:fldCharType="begin">
          <w:fldData xml:space="preserve">PEVuZE5vdGU+PENpdGU+PEF1dGhvcj5LbG9ub2ZmLUNvaGVuPC9BdXRob3I+PFllYXI+MjAwNzwv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</w:fldData>
        </w:fldChar>
      </w:r>
      <w:r w:rsidR="001A56E9">
        <w:rPr>
          <w:rFonts w:ascii="Arial" w:eastAsia="Calibri" w:hAnsi="Arial" w:cs="Arial"/>
          <w:b/>
          <w:bCs/>
          <w:sz w:val="24"/>
          <w:szCs w:val="24"/>
        </w:rPr>
        <w:instrText xml:space="preserve"> ADDIN EN.CITE </w:instrText>
      </w:r>
      <w:r w:rsidR="001A56E9">
        <w:rPr>
          <w:rFonts w:ascii="Arial" w:eastAsia="Calibri" w:hAnsi="Arial" w:cs="Arial"/>
          <w:b/>
          <w:bCs/>
          <w:sz w:val="24"/>
          <w:szCs w:val="24"/>
        </w:rPr>
        <w:fldChar w:fldCharType="begin">
          <w:fldData xml:space="preserve">PEVuZE5vdGU+PENpdGU+PEF1dGhvcj5LbG9ub2ZmLUNvaGVuPC9BdXRob3I+PFllYXI+MjAwNzwv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</w:fldData>
        </w:fldChar>
      </w:r>
      <w:r w:rsidR="001A56E9">
        <w:rPr>
          <w:rFonts w:ascii="Arial" w:eastAsia="Calibri" w:hAnsi="Arial" w:cs="Arial"/>
          <w:b/>
          <w:bCs/>
          <w:sz w:val="24"/>
          <w:szCs w:val="24"/>
        </w:rPr>
        <w:instrText xml:space="preserve"> ADDIN EN.CITE.DATA </w:instrText>
      </w:r>
      <w:r w:rsidR="001A56E9">
        <w:rPr>
          <w:rFonts w:ascii="Arial" w:eastAsia="Calibri" w:hAnsi="Arial" w:cs="Arial"/>
          <w:b/>
          <w:bCs/>
          <w:sz w:val="24"/>
          <w:szCs w:val="24"/>
        </w:rPr>
      </w:r>
      <w:r w:rsidR="001A56E9">
        <w:rPr>
          <w:rFonts w:ascii="Arial" w:eastAsia="Calibri" w:hAnsi="Arial" w:cs="Arial"/>
          <w:b/>
          <w:bCs/>
          <w:sz w:val="24"/>
          <w:szCs w:val="24"/>
        </w:rPr>
        <w:fldChar w:fldCharType="end"/>
      </w:r>
      <w:r w:rsidRPr="00764A57">
        <w:rPr>
          <w:rFonts w:ascii="Arial" w:eastAsia="Calibri" w:hAnsi="Arial" w:cs="Arial"/>
          <w:b/>
          <w:bCs/>
          <w:sz w:val="24"/>
          <w:szCs w:val="24"/>
        </w:rPr>
      </w:r>
      <w:r w:rsidRPr="00764A57">
        <w:rPr>
          <w:rFonts w:ascii="Arial" w:eastAsia="Calibri" w:hAnsi="Arial" w:cs="Arial"/>
          <w:b/>
          <w:bCs/>
          <w:sz w:val="24"/>
          <w:szCs w:val="24"/>
        </w:rPr>
        <w:fldChar w:fldCharType="separate"/>
      </w:r>
      <w:r w:rsidR="001A56E9">
        <w:rPr>
          <w:rFonts w:ascii="Arial" w:eastAsia="Calibri" w:hAnsi="Arial" w:cs="Arial"/>
          <w:b/>
          <w:bCs/>
          <w:sz w:val="24"/>
          <w:szCs w:val="24"/>
        </w:rPr>
        <w:t>(110, 190)</w:t>
      </w:r>
      <w:r w:rsidRPr="00764A57">
        <w:rPr>
          <w:rFonts w:ascii="Arial" w:eastAsia="Calibri" w:hAnsi="Arial" w:cs="Arial"/>
          <w:bCs/>
          <w:sz w:val="24"/>
          <w:szCs w:val="24"/>
        </w:rPr>
        <w:fldChar w:fldCharType="end"/>
      </w:r>
    </w:p>
    <w:p w14:paraId="18CE0E00" w14:textId="77777777" w:rsidR="00764A57" w:rsidRPr="00764A57"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The aim of this study was to develop an instrument that addresses the concerns of patients during IVF treatment.</w:t>
      </w:r>
    </w:p>
    <w:p w14:paraId="7D792881" w14:textId="35E4219F" w:rsidR="00852642" w:rsidRDefault="00852642" w:rsidP="00852642">
      <w:pPr>
        <w:spacing w:after="360" w:line="480" w:lineRule="auto"/>
        <w:ind w:rightChars="200" w:right="440"/>
        <w:rPr>
          <w:rFonts w:ascii="Arial" w:eastAsia="Calibri" w:hAnsi="Arial" w:cs="Arial"/>
          <w:bCs/>
          <w:sz w:val="24"/>
          <w:szCs w:val="24"/>
          <w:lang w:val="en-US"/>
        </w:rPr>
      </w:pPr>
      <w:r w:rsidRPr="00852642">
        <w:rPr>
          <w:rFonts w:ascii="Arial" w:eastAsia="Calibri" w:hAnsi="Arial" w:cs="Arial"/>
          <w:bCs/>
          <w:sz w:val="24"/>
          <w:szCs w:val="24"/>
          <w:lang w:val="en-US"/>
        </w:rPr>
        <w:t xml:space="preserve">The </w:t>
      </w:r>
      <w:r>
        <w:rPr>
          <w:rFonts w:ascii="Arial" w:eastAsia="Calibri" w:hAnsi="Arial" w:cs="Arial"/>
          <w:bCs/>
          <w:sz w:val="24"/>
          <w:szCs w:val="24"/>
          <w:lang w:val="en-US"/>
        </w:rPr>
        <w:t xml:space="preserve">study cohort consisted of </w:t>
      </w:r>
      <w:r w:rsidRPr="00852642">
        <w:rPr>
          <w:rFonts w:ascii="Arial" w:eastAsia="Calibri" w:hAnsi="Arial" w:cs="Arial"/>
          <w:bCs/>
          <w:sz w:val="24"/>
          <w:szCs w:val="24"/>
          <w:lang w:val="en-US"/>
        </w:rPr>
        <w:t xml:space="preserve">women attending seven </w:t>
      </w:r>
      <w:r>
        <w:rPr>
          <w:rFonts w:ascii="Arial" w:eastAsia="Calibri" w:hAnsi="Arial" w:cs="Arial"/>
          <w:bCs/>
          <w:sz w:val="24"/>
          <w:szCs w:val="24"/>
          <w:lang w:val="en-US"/>
        </w:rPr>
        <w:t xml:space="preserve">infertility clinics </w:t>
      </w:r>
      <w:r w:rsidRPr="00852642">
        <w:rPr>
          <w:rFonts w:ascii="Arial" w:eastAsia="Calibri" w:hAnsi="Arial" w:cs="Arial"/>
          <w:bCs/>
          <w:sz w:val="24"/>
          <w:szCs w:val="24"/>
          <w:lang w:val="en-US"/>
        </w:rPr>
        <w:t xml:space="preserve"> in Los</w:t>
      </w:r>
      <w:r>
        <w:rPr>
          <w:rFonts w:ascii="Arial" w:eastAsia="Calibri" w:hAnsi="Arial" w:cs="Arial"/>
          <w:bCs/>
          <w:sz w:val="24"/>
          <w:szCs w:val="24"/>
          <w:lang w:val="en-US"/>
        </w:rPr>
        <w:t xml:space="preserve"> </w:t>
      </w:r>
      <w:r w:rsidRPr="00852642">
        <w:rPr>
          <w:rFonts w:ascii="Arial" w:eastAsia="Calibri" w:hAnsi="Arial" w:cs="Arial"/>
          <w:bCs/>
          <w:sz w:val="24"/>
          <w:szCs w:val="24"/>
          <w:lang w:val="en-US"/>
        </w:rPr>
        <w:t>Angeles, Orange and San Diego counties between</w:t>
      </w:r>
      <w:r>
        <w:rPr>
          <w:rFonts w:ascii="Arial" w:eastAsia="Calibri" w:hAnsi="Arial" w:cs="Arial"/>
          <w:bCs/>
          <w:sz w:val="24"/>
          <w:szCs w:val="24"/>
          <w:lang w:val="en-US"/>
        </w:rPr>
        <w:t xml:space="preserve"> </w:t>
      </w:r>
      <w:r w:rsidRPr="00852642">
        <w:rPr>
          <w:rFonts w:ascii="Arial" w:eastAsia="Calibri" w:hAnsi="Arial" w:cs="Arial"/>
          <w:bCs/>
          <w:sz w:val="24"/>
          <w:szCs w:val="24"/>
          <w:lang w:val="en-US"/>
        </w:rPr>
        <w:t>July 1993 and June 1998.</w:t>
      </w:r>
      <w:r w:rsidRPr="00852642">
        <w:rPr>
          <w:rFonts w:ascii="Times-Roman" w:hAnsi="Times-Roman" w:cs="Times-Roman"/>
          <w:noProof w:val="0"/>
          <w:sz w:val="18"/>
          <w:szCs w:val="18"/>
          <w:lang w:val="en-US"/>
        </w:rPr>
        <w:t xml:space="preserve"> </w:t>
      </w:r>
      <w:r w:rsidRPr="00852642">
        <w:rPr>
          <w:rFonts w:ascii="Arial" w:eastAsia="Calibri" w:hAnsi="Arial" w:cs="Arial"/>
          <w:bCs/>
          <w:sz w:val="24"/>
          <w:szCs w:val="24"/>
          <w:lang w:val="en-US"/>
        </w:rPr>
        <w:t xml:space="preserve">All women </w:t>
      </w:r>
      <w:r>
        <w:rPr>
          <w:rFonts w:ascii="Arial" w:eastAsia="Calibri" w:hAnsi="Arial" w:cs="Arial"/>
          <w:bCs/>
          <w:sz w:val="24"/>
          <w:szCs w:val="24"/>
          <w:lang w:val="en-US"/>
        </w:rPr>
        <w:t xml:space="preserve">above 20 years of age, either married </w:t>
      </w:r>
      <w:r w:rsidRPr="00852642">
        <w:rPr>
          <w:rFonts w:ascii="Arial" w:eastAsia="Calibri" w:hAnsi="Arial" w:cs="Arial"/>
          <w:bCs/>
          <w:sz w:val="24"/>
          <w:szCs w:val="24"/>
          <w:lang w:val="en-US"/>
        </w:rPr>
        <w:t xml:space="preserve">or </w:t>
      </w:r>
      <w:r>
        <w:rPr>
          <w:rFonts w:ascii="Arial" w:eastAsia="Calibri" w:hAnsi="Arial" w:cs="Arial"/>
          <w:bCs/>
          <w:sz w:val="24"/>
          <w:szCs w:val="24"/>
          <w:lang w:val="en-US"/>
        </w:rPr>
        <w:t xml:space="preserve"> c</w:t>
      </w:r>
      <w:r w:rsidRPr="00852642">
        <w:rPr>
          <w:rFonts w:ascii="Arial" w:eastAsia="Calibri" w:hAnsi="Arial" w:cs="Arial"/>
          <w:bCs/>
          <w:sz w:val="24"/>
          <w:szCs w:val="24"/>
          <w:lang w:val="en-US"/>
        </w:rPr>
        <w:t>o-habitating and diagnosed</w:t>
      </w:r>
      <w:r>
        <w:rPr>
          <w:rFonts w:ascii="Arial" w:eastAsia="Calibri" w:hAnsi="Arial" w:cs="Arial"/>
          <w:bCs/>
          <w:sz w:val="24"/>
          <w:szCs w:val="24"/>
          <w:lang w:val="en-US"/>
        </w:rPr>
        <w:t xml:space="preserve"> </w:t>
      </w:r>
      <w:r w:rsidRPr="00852642">
        <w:rPr>
          <w:rFonts w:ascii="Arial" w:eastAsia="Calibri" w:hAnsi="Arial" w:cs="Arial"/>
          <w:bCs/>
          <w:sz w:val="24"/>
          <w:szCs w:val="24"/>
          <w:lang w:val="en-US"/>
        </w:rPr>
        <w:t>with primary or secondary infertility</w:t>
      </w:r>
      <w:r>
        <w:rPr>
          <w:rFonts w:ascii="Arial" w:eastAsia="Calibri" w:hAnsi="Arial" w:cs="Arial"/>
          <w:bCs/>
          <w:sz w:val="24"/>
          <w:szCs w:val="24"/>
          <w:lang w:val="en-US"/>
        </w:rPr>
        <w:t>.</w:t>
      </w:r>
      <w:r w:rsidRPr="00852642">
        <w:rPr>
          <w:rFonts w:ascii="Arial" w:eastAsia="Calibri" w:hAnsi="Arial" w:cs="Arial"/>
          <w:bCs/>
          <w:sz w:val="24"/>
          <w:szCs w:val="24"/>
          <w:lang w:val="en-US"/>
        </w:rPr>
        <w:t xml:space="preserve"> Women with pre-existing illnesses were excluded.</w:t>
      </w:r>
      <w:r w:rsidRPr="00852642">
        <w:t xml:space="preserve"> </w:t>
      </w:r>
    </w:p>
    <w:p w14:paraId="33FBD803" w14:textId="3C33A07F" w:rsidR="00764A57" w:rsidRPr="00764A57" w:rsidRDefault="00764A57" w:rsidP="00852642">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 xml:space="preserve">Most of the items came from the first 70 women participating in </w:t>
      </w:r>
      <w:r w:rsidR="00852642">
        <w:rPr>
          <w:rFonts w:ascii="Arial" w:eastAsia="Calibri" w:hAnsi="Arial" w:cs="Arial"/>
          <w:bCs/>
          <w:sz w:val="24"/>
          <w:szCs w:val="24"/>
        </w:rPr>
        <w:t xml:space="preserve">a </w:t>
      </w:r>
      <w:r w:rsidRPr="00764A57">
        <w:rPr>
          <w:rFonts w:ascii="Arial" w:eastAsia="Calibri" w:hAnsi="Arial" w:cs="Arial"/>
          <w:bCs/>
          <w:sz w:val="24"/>
          <w:szCs w:val="24"/>
        </w:rPr>
        <w:t xml:space="preserve"> larger prospective study </w:t>
      </w:r>
      <w:r w:rsidRPr="00764A57">
        <w:rPr>
          <w:rFonts w:ascii="Arial" w:eastAsia="Calibri" w:hAnsi="Arial" w:cs="Arial"/>
          <w:bCs/>
          <w:sz w:val="24"/>
          <w:szCs w:val="24"/>
        </w:rPr>
        <w:fldChar w:fldCharType="begin"/>
      </w:r>
      <w:r w:rsidR="00261289">
        <w:rPr>
          <w:rFonts w:ascii="Arial" w:eastAsia="Calibri" w:hAnsi="Arial" w:cs="Arial"/>
          <w:bCs/>
          <w:sz w:val="24"/>
          <w:szCs w:val="24"/>
        </w:rPr>
        <w:instrText xml:space="preserve"> ADDIN EN.CITE &lt;EndNote&gt;&lt;Cite&gt;&lt;Author&gt;Klonoff-Cohen&lt;/Author&gt;&lt;Year&gt;2001&lt;/Year&gt;&lt;IDText&gt;A prospective study of stress among women undergoing in vitro fertilization or gamete intrafallopian transfer&lt;/IDText&gt;&lt;DisplayText&gt;(102)&lt;/DisplayText&gt;&lt;record&gt;&lt;dates&gt;&lt;pub-dates&gt;&lt;date&gt;Oct&lt;/date&gt;&lt;/pub-dates&gt;&lt;year&gt;2001&lt;/year&gt;&lt;/dates&gt;&lt;urls&gt;&lt;related-urls&gt;&lt;url&gt;&amp;lt;Go to ISI&amp;gt;://WOS:000171511600006&lt;/url&gt;&lt;/related-urls&gt;&lt;/urls&gt;&lt;isbn&gt;0015-0282&lt;/isbn&gt;&lt;titles&gt;&lt;title&gt;A prospective study of stress among women undergoing in vitro fertilization or gamete intrafallopian transfer&lt;/title&gt;&lt;secondary-title&gt;Fertility and Sterility&lt;/secondary-title&gt;&lt;/titles&gt;&lt;pages&gt;675-687&lt;/pages&gt;&lt;number&gt;4&lt;/number&gt;&lt;contributors&gt;&lt;authors&gt;&lt;author&gt;Klonoff-Cohen, H.&lt;/author&gt;&lt;author&gt;Chu, E.&lt;/author&gt;&lt;author&gt;Natarajan, L.&lt;/author&gt;&lt;author&gt;Sieber, W.&lt;/author&gt;&lt;/authors&gt;&lt;/contributors&gt;&lt;added-date format="utc"&gt;1353327725&lt;/added-date&gt;&lt;ref-type name="Journal Article"&gt;17&lt;/ref-type&gt;&lt;rec-number&gt;1202&lt;/rec-number&gt;&lt;last-updated-date format="utc"&gt;1361376155&lt;/last-updated-date&gt;&lt;accession-num&gt;WOS:000171511600006&lt;/accession-num&gt;&lt;electronic-resource-num&gt;10.1016/s0015-0282(01)02008-8&lt;/electronic-resource-num&gt;&lt;volume&gt;76&lt;/volume&gt;&lt;/record&gt;&lt;/Cite&gt;&lt;/EndNote&gt;</w:instrText>
      </w:r>
      <w:r w:rsidRPr="00764A57">
        <w:rPr>
          <w:rFonts w:ascii="Arial" w:eastAsia="Calibri" w:hAnsi="Arial" w:cs="Arial"/>
          <w:bCs/>
          <w:sz w:val="24"/>
          <w:szCs w:val="24"/>
        </w:rPr>
        <w:fldChar w:fldCharType="separate"/>
      </w:r>
      <w:r w:rsidR="00261289">
        <w:rPr>
          <w:rFonts w:ascii="Arial" w:eastAsia="Calibri" w:hAnsi="Arial" w:cs="Arial"/>
          <w:bCs/>
          <w:sz w:val="24"/>
          <w:szCs w:val="24"/>
        </w:rPr>
        <w:t>(102)</w:t>
      </w:r>
      <w:r w:rsidRPr="00764A57">
        <w:rPr>
          <w:rFonts w:ascii="Arial" w:eastAsia="Calibri" w:hAnsi="Arial" w:cs="Arial"/>
          <w:bCs/>
          <w:sz w:val="24"/>
          <w:szCs w:val="24"/>
        </w:rPr>
        <w:fldChar w:fldCharType="end"/>
      </w:r>
      <w:r w:rsidRPr="00764A57">
        <w:rPr>
          <w:rFonts w:ascii="Arial" w:eastAsia="Calibri" w:hAnsi="Arial" w:cs="Arial"/>
          <w:bCs/>
          <w:sz w:val="24"/>
          <w:szCs w:val="24"/>
        </w:rPr>
        <w:t xml:space="preserve">.  </w:t>
      </w:r>
      <w:r w:rsidR="00371EB7">
        <w:rPr>
          <w:rFonts w:ascii="Arial" w:eastAsia="Calibri" w:hAnsi="Arial" w:cs="Arial"/>
          <w:bCs/>
          <w:sz w:val="24"/>
          <w:szCs w:val="24"/>
        </w:rPr>
        <w:t xml:space="preserve">Participants were </w:t>
      </w:r>
      <w:r w:rsidRPr="00764A57">
        <w:rPr>
          <w:rFonts w:ascii="Arial" w:eastAsia="Calibri" w:hAnsi="Arial" w:cs="Arial"/>
          <w:bCs/>
          <w:sz w:val="24"/>
          <w:szCs w:val="24"/>
        </w:rPr>
        <w:t xml:space="preserve">asked </w:t>
      </w:r>
      <w:r w:rsidR="00371EB7">
        <w:rPr>
          <w:rFonts w:ascii="Arial" w:eastAsia="Calibri" w:hAnsi="Arial" w:cs="Arial"/>
          <w:bCs/>
          <w:sz w:val="24"/>
          <w:szCs w:val="24"/>
        </w:rPr>
        <w:t xml:space="preserve">to identify </w:t>
      </w:r>
      <w:r w:rsidRPr="00764A57">
        <w:rPr>
          <w:rFonts w:ascii="Arial" w:eastAsia="Calibri" w:hAnsi="Arial" w:cs="Arial"/>
          <w:bCs/>
          <w:sz w:val="24"/>
          <w:szCs w:val="24"/>
        </w:rPr>
        <w:t xml:space="preserve">questions </w:t>
      </w:r>
      <w:r w:rsidR="00371EB7">
        <w:rPr>
          <w:rFonts w:ascii="Arial" w:eastAsia="Calibri" w:hAnsi="Arial" w:cs="Arial"/>
          <w:bCs/>
          <w:sz w:val="24"/>
          <w:szCs w:val="24"/>
        </w:rPr>
        <w:t xml:space="preserve">that </w:t>
      </w:r>
      <w:r w:rsidRPr="00764A57">
        <w:rPr>
          <w:rFonts w:ascii="Arial" w:eastAsia="Calibri" w:hAnsi="Arial" w:cs="Arial"/>
          <w:bCs/>
          <w:sz w:val="24"/>
          <w:szCs w:val="24"/>
        </w:rPr>
        <w:t xml:space="preserve">were </w:t>
      </w:r>
      <w:r w:rsidR="00371EB7" w:rsidRPr="00764A57">
        <w:rPr>
          <w:rFonts w:ascii="Arial" w:eastAsia="Calibri" w:hAnsi="Arial" w:cs="Arial"/>
          <w:bCs/>
          <w:sz w:val="24"/>
          <w:szCs w:val="24"/>
        </w:rPr>
        <w:t>vague</w:t>
      </w:r>
      <w:r w:rsidRPr="00764A57">
        <w:rPr>
          <w:rFonts w:ascii="Arial" w:eastAsia="Calibri" w:hAnsi="Arial" w:cs="Arial"/>
          <w:bCs/>
          <w:sz w:val="24"/>
          <w:szCs w:val="24"/>
        </w:rPr>
        <w:t xml:space="preserve"> and important topics </w:t>
      </w:r>
      <w:r w:rsidR="00371EB7">
        <w:rPr>
          <w:rFonts w:ascii="Arial" w:eastAsia="Calibri" w:hAnsi="Arial" w:cs="Arial"/>
          <w:bCs/>
          <w:sz w:val="24"/>
          <w:szCs w:val="24"/>
        </w:rPr>
        <w:t xml:space="preserve">that they felt </w:t>
      </w:r>
      <w:r w:rsidRPr="00764A57">
        <w:rPr>
          <w:rFonts w:ascii="Arial" w:eastAsia="Calibri" w:hAnsi="Arial" w:cs="Arial"/>
          <w:bCs/>
          <w:sz w:val="24"/>
          <w:szCs w:val="24"/>
        </w:rPr>
        <w:t xml:space="preserve">had been omitted. Almost </w:t>
      </w:r>
      <w:r w:rsidR="00371EB7" w:rsidRPr="00764A57">
        <w:rPr>
          <w:rFonts w:ascii="Arial" w:eastAsia="Calibri" w:hAnsi="Arial" w:cs="Arial"/>
          <w:bCs/>
          <w:sz w:val="24"/>
          <w:szCs w:val="24"/>
        </w:rPr>
        <w:t>unanimously</w:t>
      </w:r>
      <w:r w:rsidRPr="00764A57">
        <w:rPr>
          <w:rFonts w:ascii="Arial" w:eastAsia="Calibri" w:hAnsi="Arial" w:cs="Arial"/>
          <w:bCs/>
          <w:sz w:val="24"/>
          <w:szCs w:val="24"/>
        </w:rPr>
        <w:t xml:space="preserve">, </w:t>
      </w:r>
      <w:r w:rsidR="00371EB7">
        <w:rPr>
          <w:rFonts w:ascii="Arial" w:eastAsia="Calibri" w:hAnsi="Arial" w:cs="Arial"/>
          <w:bCs/>
          <w:sz w:val="24"/>
          <w:szCs w:val="24"/>
        </w:rPr>
        <w:t xml:space="preserve">all </w:t>
      </w:r>
      <w:r w:rsidRPr="00764A57">
        <w:rPr>
          <w:rFonts w:ascii="Arial" w:eastAsia="Calibri" w:hAnsi="Arial" w:cs="Arial"/>
          <w:bCs/>
          <w:sz w:val="24"/>
          <w:szCs w:val="24"/>
        </w:rPr>
        <w:t xml:space="preserve">the 70 women reported </w:t>
      </w:r>
      <w:r w:rsidR="00371EB7">
        <w:rPr>
          <w:rFonts w:ascii="Arial" w:eastAsia="Calibri" w:hAnsi="Arial" w:cs="Arial"/>
          <w:bCs/>
          <w:sz w:val="24"/>
          <w:szCs w:val="24"/>
        </w:rPr>
        <w:t xml:space="preserve">that </w:t>
      </w:r>
      <w:r w:rsidRPr="00764A57">
        <w:rPr>
          <w:rFonts w:ascii="Arial" w:eastAsia="Calibri" w:hAnsi="Arial" w:cs="Arial"/>
          <w:bCs/>
          <w:sz w:val="24"/>
          <w:szCs w:val="24"/>
        </w:rPr>
        <w:t xml:space="preserve">the stress they were experiencing had been omitted and they gave various examples of that stress. After reviewing the content of </w:t>
      </w:r>
      <w:r w:rsidR="004A1347">
        <w:rPr>
          <w:rFonts w:ascii="Arial" w:eastAsia="Calibri" w:hAnsi="Arial" w:cs="Arial"/>
          <w:bCs/>
          <w:sz w:val="24"/>
          <w:szCs w:val="24"/>
        </w:rPr>
        <w:t xml:space="preserve">the </w:t>
      </w:r>
      <w:r w:rsidRPr="00764A57">
        <w:rPr>
          <w:rFonts w:ascii="Arial" w:eastAsia="Calibri" w:hAnsi="Arial" w:cs="Arial"/>
          <w:bCs/>
          <w:sz w:val="24"/>
          <w:szCs w:val="24"/>
        </w:rPr>
        <w:t xml:space="preserve">other scales, and </w:t>
      </w:r>
      <w:r w:rsidR="004A1347">
        <w:rPr>
          <w:rFonts w:ascii="Arial" w:eastAsia="Calibri" w:hAnsi="Arial" w:cs="Arial"/>
          <w:bCs/>
          <w:sz w:val="24"/>
          <w:szCs w:val="24"/>
        </w:rPr>
        <w:t>consultation</w:t>
      </w:r>
      <w:r w:rsidRPr="00764A57">
        <w:rPr>
          <w:rFonts w:ascii="Arial" w:eastAsia="Calibri" w:hAnsi="Arial" w:cs="Arial"/>
          <w:bCs/>
          <w:sz w:val="24"/>
          <w:szCs w:val="24"/>
        </w:rPr>
        <w:t xml:space="preserve"> with </w:t>
      </w:r>
      <w:r w:rsidR="004A1347">
        <w:rPr>
          <w:rFonts w:ascii="Arial" w:eastAsia="Calibri" w:hAnsi="Arial" w:cs="Arial"/>
          <w:bCs/>
          <w:sz w:val="24"/>
          <w:szCs w:val="24"/>
        </w:rPr>
        <w:lastRenderedPageBreak/>
        <w:t xml:space="preserve">the </w:t>
      </w:r>
      <w:r w:rsidRPr="00764A57">
        <w:rPr>
          <w:rFonts w:ascii="Arial" w:eastAsia="Calibri" w:hAnsi="Arial" w:cs="Arial"/>
          <w:bCs/>
          <w:sz w:val="24"/>
          <w:szCs w:val="24"/>
        </w:rPr>
        <w:t xml:space="preserve">reproductive </w:t>
      </w:r>
      <w:r w:rsidR="004A1347">
        <w:rPr>
          <w:rFonts w:ascii="Arial" w:eastAsia="Calibri" w:hAnsi="Arial" w:cs="Arial"/>
          <w:bCs/>
          <w:sz w:val="24"/>
          <w:szCs w:val="24"/>
        </w:rPr>
        <w:t>physicians</w:t>
      </w:r>
      <w:r w:rsidRPr="00764A57">
        <w:rPr>
          <w:rFonts w:ascii="Arial" w:eastAsia="Calibri" w:hAnsi="Arial" w:cs="Arial"/>
          <w:bCs/>
          <w:sz w:val="24"/>
          <w:szCs w:val="24"/>
        </w:rPr>
        <w:t xml:space="preserve">, the items suggested by the women were combined into a scale. This scale was pilot tested on 30 </w:t>
      </w:r>
      <w:r w:rsidR="00371EB7">
        <w:rPr>
          <w:rFonts w:ascii="Arial" w:eastAsia="Calibri" w:hAnsi="Arial" w:cs="Arial"/>
          <w:bCs/>
          <w:sz w:val="24"/>
          <w:szCs w:val="24"/>
        </w:rPr>
        <w:t>patients wth infertility, who were</w:t>
      </w:r>
      <w:r w:rsidRPr="00764A57">
        <w:rPr>
          <w:rFonts w:ascii="Arial" w:eastAsia="Calibri" w:hAnsi="Arial" w:cs="Arial"/>
          <w:bCs/>
          <w:sz w:val="24"/>
          <w:szCs w:val="24"/>
        </w:rPr>
        <w:t xml:space="preserve"> undergoing IVF</w:t>
      </w:r>
      <w:r w:rsidR="00371EB7">
        <w:rPr>
          <w:rFonts w:ascii="Arial" w:eastAsia="Calibri" w:hAnsi="Arial" w:cs="Arial"/>
          <w:bCs/>
          <w:sz w:val="24"/>
          <w:szCs w:val="24"/>
        </w:rPr>
        <w:t>.</w:t>
      </w:r>
      <w:r w:rsidRPr="00764A57">
        <w:rPr>
          <w:rFonts w:ascii="Arial" w:eastAsia="Calibri" w:hAnsi="Arial" w:cs="Arial"/>
          <w:bCs/>
          <w:sz w:val="24"/>
          <w:szCs w:val="24"/>
        </w:rPr>
        <w:t xml:space="preserve"> </w:t>
      </w:r>
    </w:p>
    <w:p w14:paraId="5F9AC5E7" w14:textId="194621A0" w:rsidR="00764A57" w:rsidRPr="00764A57"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 xml:space="preserve">The final scale asked women </w:t>
      </w:r>
      <w:r w:rsidR="00852642">
        <w:rPr>
          <w:rFonts w:ascii="Arial" w:eastAsia="Calibri" w:hAnsi="Arial" w:cs="Arial"/>
          <w:bCs/>
          <w:sz w:val="24"/>
          <w:szCs w:val="24"/>
        </w:rPr>
        <w:t xml:space="preserve">in the study </w:t>
      </w:r>
      <w:r w:rsidRPr="00764A57">
        <w:rPr>
          <w:rFonts w:ascii="Arial" w:eastAsia="Calibri" w:hAnsi="Arial" w:cs="Arial"/>
          <w:bCs/>
          <w:sz w:val="24"/>
          <w:szCs w:val="24"/>
        </w:rPr>
        <w:t xml:space="preserve">to rate their concern on a three-point Likert-type scale (not concerned, moderately concerned and very concerned) for each of the following nine items: anaesthesia; surgery; length of recovery; side-effects; finances; missing work; pain from the procedure; not </w:t>
      </w:r>
      <w:r w:rsidR="00371EB7">
        <w:rPr>
          <w:rFonts w:ascii="Arial" w:eastAsia="Calibri" w:hAnsi="Arial" w:cs="Arial"/>
          <w:bCs/>
          <w:sz w:val="24"/>
          <w:szCs w:val="24"/>
        </w:rPr>
        <w:t xml:space="preserve">being given </w:t>
      </w:r>
      <w:r w:rsidRPr="00764A57">
        <w:rPr>
          <w:rFonts w:ascii="Arial" w:eastAsia="Calibri" w:hAnsi="Arial" w:cs="Arial"/>
          <w:bCs/>
          <w:sz w:val="24"/>
          <w:szCs w:val="24"/>
        </w:rPr>
        <w:t xml:space="preserve">enough information; and </w:t>
      </w:r>
      <w:r w:rsidR="00371EB7">
        <w:rPr>
          <w:rFonts w:ascii="Arial" w:eastAsia="Calibri" w:hAnsi="Arial" w:cs="Arial"/>
          <w:bCs/>
          <w:sz w:val="24"/>
          <w:szCs w:val="24"/>
        </w:rPr>
        <w:t>giving birth to</w:t>
      </w:r>
      <w:r w:rsidRPr="00764A57">
        <w:rPr>
          <w:rFonts w:ascii="Arial" w:eastAsia="Calibri" w:hAnsi="Arial" w:cs="Arial"/>
          <w:bCs/>
          <w:sz w:val="24"/>
          <w:szCs w:val="24"/>
        </w:rPr>
        <w:t xml:space="preserve"> a healthy baby. There wa</w:t>
      </w:r>
      <w:r w:rsidR="00371EB7">
        <w:rPr>
          <w:rFonts w:ascii="Arial" w:eastAsia="Calibri" w:hAnsi="Arial" w:cs="Arial"/>
          <w:bCs/>
          <w:sz w:val="24"/>
          <w:szCs w:val="24"/>
        </w:rPr>
        <w:t>s one question on each topic so as to not increase the length of the questionnaire.</w:t>
      </w:r>
    </w:p>
    <w:p w14:paraId="56E24252" w14:textId="4D77E6C7" w:rsidR="00764A57" w:rsidRPr="00764A57"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 xml:space="preserve">The scale was administered twice to all </w:t>
      </w:r>
      <w:r w:rsidR="00371EB7">
        <w:rPr>
          <w:rFonts w:ascii="Arial" w:eastAsia="Calibri" w:hAnsi="Arial" w:cs="Arial"/>
          <w:bCs/>
          <w:sz w:val="24"/>
          <w:szCs w:val="24"/>
        </w:rPr>
        <w:t>participants</w:t>
      </w:r>
      <w:r w:rsidRPr="00764A57">
        <w:rPr>
          <w:rFonts w:ascii="Arial" w:eastAsia="Calibri" w:hAnsi="Arial" w:cs="Arial"/>
          <w:bCs/>
          <w:sz w:val="24"/>
          <w:szCs w:val="24"/>
        </w:rPr>
        <w:t xml:space="preserve">: </w:t>
      </w:r>
      <w:r w:rsidR="00371EB7">
        <w:rPr>
          <w:rFonts w:ascii="Arial" w:eastAsia="Calibri" w:hAnsi="Arial" w:cs="Arial"/>
          <w:bCs/>
          <w:sz w:val="24"/>
          <w:szCs w:val="24"/>
        </w:rPr>
        <w:t xml:space="preserve">first </w:t>
      </w:r>
      <w:r w:rsidRPr="00764A57">
        <w:rPr>
          <w:rFonts w:ascii="Arial" w:eastAsia="Calibri" w:hAnsi="Arial" w:cs="Arial"/>
          <w:bCs/>
          <w:sz w:val="24"/>
          <w:szCs w:val="24"/>
        </w:rPr>
        <w:t xml:space="preserve">at </w:t>
      </w:r>
      <w:r w:rsidR="00371EB7">
        <w:rPr>
          <w:rFonts w:ascii="Arial" w:eastAsia="Calibri" w:hAnsi="Arial" w:cs="Arial"/>
          <w:bCs/>
          <w:sz w:val="24"/>
          <w:szCs w:val="24"/>
        </w:rPr>
        <w:t xml:space="preserve">baseline or </w:t>
      </w:r>
      <w:r w:rsidRPr="00764A57">
        <w:rPr>
          <w:rFonts w:ascii="Arial" w:eastAsia="Calibri" w:hAnsi="Arial" w:cs="Arial"/>
          <w:bCs/>
          <w:sz w:val="24"/>
          <w:szCs w:val="24"/>
        </w:rPr>
        <w:t xml:space="preserve">initial visit prior to treatment, and </w:t>
      </w:r>
      <w:r w:rsidR="00371EB7">
        <w:rPr>
          <w:rFonts w:ascii="Arial" w:eastAsia="Calibri" w:hAnsi="Arial" w:cs="Arial"/>
          <w:bCs/>
          <w:sz w:val="24"/>
          <w:szCs w:val="24"/>
        </w:rPr>
        <w:t xml:space="preserve">second </w:t>
      </w:r>
      <w:r w:rsidRPr="00764A57">
        <w:rPr>
          <w:rFonts w:ascii="Arial" w:eastAsia="Calibri" w:hAnsi="Arial" w:cs="Arial"/>
          <w:bCs/>
          <w:sz w:val="24"/>
          <w:szCs w:val="24"/>
        </w:rPr>
        <w:t xml:space="preserve">at the time of embryos transfer. Women underwent only one treatment cycle during the course of the study. </w:t>
      </w:r>
    </w:p>
    <w:p w14:paraId="2DD5C6CD" w14:textId="35486A1A" w:rsidR="00764A57" w:rsidRPr="00764A57"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Factor analysis was done using principal component analysis with an orthogonal rotation; factors retained were based on eigenvalues greater than one, a screen plot and factor loadings greater than 0.40. These results are presented in  along with mean score, standard deviation and factor loading for each of the items. As shown, three factors were identified: (1) procedural concerns (six items, accounting for 24 percent of the variance); (2) work</w:t>
      </w:r>
      <w:r w:rsidR="00F008E2">
        <w:rPr>
          <w:rFonts w:ascii="Arial" w:eastAsia="Calibri" w:hAnsi="Arial" w:cs="Arial"/>
          <w:bCs/>
          <w:sz w:val="24"/>
          <w:szCs w:val="24"/>
        </w:rPr>
        <w:t xml:space="preserve"> </w:t>
      </w:r>
      <w:r w:rsidRPr="00764A57">
        <w:rPr>
          <w:rFonts w:ascii="Arial" w:eastAsia="Calibri" w:hAnsi="Arial" w:cs="Arial"/>
          <w:bCs/>
          <w:sz w:val="24"/>
          <w:szCs w:val="24"/>
        </w:rPr>
        <w:t xml:space="preserve">related concerns (two items, accounting for 12 percent of the variance); and (3) success in achieving the desired </w:t>
      </w:r>
      <w:r w:rsidR="00DF70C5">
        <w:rPr>
          <w:rFonts w:ascii="Arial" w:eastAsia="Calibri" w:hAnsi="Arial" w:cs="Arial"/>
          <w:bCs/>
          <w:sz w:val="24"/>
          <w:szCs w:val="24"/>
        </w:rPr>
        <w:t xml:space="preserve">outcome namely, a live </w:t>
      </w:r>
      <w:r w:rsidR="00F008E2">
        <w:rPr>
          <w:rFonts w:ascii="Arial" w:eastAsia="Calibri" w:hAnsi="Arial" w:cs="Arial"/>
          <w:bCs/>
          <w:sz w:val="24"/>
          <w:szCs w:val="24"/>
        </w:rPr>
        <w:t>birth</w:t>
      </w:r>
      <w:r w:rsidRPr="00764A57">
        <w:rPr>
          <w:rFonts w:ascii="Arial" w:eastAsia="Calibri" w:hAnsi="Arial" w:cs="Arial"/>
          <w:bCs/>
          <w:sz w:val="24"/>
          <w:szCs w:val="24"/>
        </w:rPr>
        <w:t xml:space="preserve">(two items, accounting for 8 percent of the variance). Only one item (concern about recovery time) loaded on more than one factor. </w:t>
      </w:r>
    </w:p>
    <w:p w14:paraId="7D38731F" w14:textId="70182573" w:rsidR="00764A57" w:rsidRPr="00764A57"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lastRenderedPageBreak/>
        <w:t xml:space="preserve">Cronbach’s alpha was </w:t>
      </w:r>
      <w:r w:rsidR="00DF70C5">
        <w:rPr>
          <w:rFonts w:ascii="Arial" w:eastAsia="Calibri" w:hAnsi="Arial" w:cs="Arial"/>
          <w:bCs/>
          <w:sz w:val="24"/>
          <w:szCs w:val="24"/>
        </w:rPr>
        <w:t xml:space="preserve">satisfactory </w:t>
      </w:r>
      <w:r w:rsidRPr="00764A57">
        <w:rPr>
          <w:rFonts w:ascii="Arial" w:eastAsia="Calibri" w:hAnsi="Arial" w:cs="Arial"/>
          <w:bCs/>
          <w:sz w:val="24"/>
          <w:szCs w:val="24"/>
        </w:rPr>
        <w:t xml:space="preserve">for factor one (0.78), </w:t>
      </w:r>
      <w:r w:rsidR="00DF70C5">
        <w:rPr>
          <w:rFonts w:ascii="Arial" w:eastAsia="Calibri" w:hAnsi="Arial" w:cs="Arial"/>
          <w:bCs/>
          <w:sz w:val="24"/>
          <w:szCs w:val="24"/>
        </w:rPr>
        <w:t>borderline</w:t>
      </w:r>
      <w:r w:rsidRPr="00764A57">
        <w:rPr>
          <w:rFonts w:ascii="Arial" w:eastAsia="Calibri" w:hAnsi="Arial" w:cs="Arial"/>
          <w:bCs/>
          <w:sz w:val="24"/>
          <w:szCs w:val="24"/>
        </w:rPr>
        <w:t xml:space="preserve"> for factor two (0.68) and </w:t>
      </w:r>
      <w:r w:rsidR="00DF70C5">
        <w:rPr>
          <w:rFonts w:ascii="Arial" w:eastAsia="Calibri" w:hAnsi="Arial" w:cs="Arial"/>
          <w:bCs/>
          <w:sz w:val="24"/>
          <w:szCs w:val="24"/>
        </w:rPr>
        <w:t>low</w:t>
      </w:r>
      <w:r w:rsidRPr="00764A57">
        <w:rPr>
          <w:rFonts w:ascii="Arial" w:eastAsia="Calibri" w:hAnsi="Arial" w:cs="Arial"/>
          <w:bCs/>
          <w:sz w:val="24"/>
          <w:szCs w:val="24"/>
        </w:rPr>
        <w:t xml:space="preserve"> for factor three (0.40). Responses to each were treated separately in subsequent analyses because of the </w:t>
      </w:r>
      <w:r w:rsidR="00125FB0">
        <w:rPr>
          <w:rFonts w:ascii="Arial" w:eastAsia="Calibri" w:hAnsi="Arial" w:cs="Arial"/>
          <w:bCs/>
          <w:sz w:val="24"/>
          <w:szCs w:val="24"/>
        </w:rPr>
        <w:t>l</w:t>
      </w:r>
      <w:r w:rsidRPr="00764A57">
        <w:rPr>
          <w:rFonts w:ascii="Arial" w:eastAsia="Calibri" w:hAnsi="Arial" w:cs="Arial"/>
          <w:bCs/>
          <w:sz w:val="24"/>
          <w:szCs w:val="24"/>
        </w:rPr>
        <w:t xml:space="preserve">ow Cronbach’s alpha values for factors two and three. Scores for factor one </w:t>
      </w:r>
      <w:r w:rsidR="00125FB0">
        <w:rPr>
          <w:rFonts w:ascii="Arial" w:eastAsia="Calibri" w:hAnsi="Arial" w:cs="Arial"/>
          <w:bCs/>
          <w:sz w:val="24"/>
          <w:szCs w:val="24"/>
        </w:rPr>
        <w:t>was</w:t>
      </w:r>
      <w:r w:rsidRPr="00764A57">
        <w:rPr>
          <w:rFonts w:ascii="Arial" w:eastAsia="Calibri" w:hAnsi="Arial" w:cs="Arial"/>
          <w:bCs/>
          <w:sz w:val="24"/>
          <w:szCs w:val="24"/>
        </w:rPr>
        <w:t xml:space="preserve"> obtained by </w:t>
      </w:r>
      <w:r w:rsidR="00125FB0">
        <w:rPr>
          <w:rFonts w:ascii="Arial" w:eastAsia="Calibri" w:hAnsi="Arial" w:cs="Arial"/>
          <w:bCs/>
          <w:sz w:val="24"/>
          <w:szCs w:val="24"/>
        </w:rPr>
        <w:t>calculating</w:t>
      </w:r>
      <w:r w:rsidRPr="00764A57">
        <w:rPr>
          <w:rFonts w:ascii="Arial" w:eastAsia="Calibri" w:hAnsi="Arial" w:cs="Arial"/>
          <w:bCs/>
          <w:sz w:val="24"/>
          <w:szCs w:val="24"/>
        </w:rPr>
        <w:t xml:space="preserve"> the mean of the six procedural items.</w:t>
      </w:r>
    </w:p>
    <w:p w14:paraId="29FF198D" w14:textId="5BC252D7" w:rsidR="00764A57" w:rsidRPr="00764A57"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 xml:space="preserve">Concurrent validity was assessed by correlating the four </w:t>
      </w:r>
      <w:r w:rsidR="00893572">
        <w:rPr>
          <w:rFonts w:ascii="Arial" w:eastAsia="Calibri" w:hAnsi="Arial" w:cs="Arial"/>
          <w:bCs/>
          <w:sz w:val="24"/>
          <w:szCs w:val="24"/>
        </w:rPr>
        <w:t>individual</w:t>
      </w:r>
      <w:r w:rsidRPr="00764A57">
        <w:rPr>
          <w:rFonts w:ascii="Arial" w:eastAsia="Calibri" w:hAnsi="Arial" w:cs="Arial"/>
          <w:bCs/>
          <w:sz w:val="24"/>
          <w:szCs w:val="24"/>
        </w:rPr>
        <w:t xml:space="preserve"> CART scores with </w:t>
      </w:r>
      <w:r w:rsidR="00893572">
        <w:rPr>
          <w:rFonts w:ascii="Arial" w:eastAsia="Calibri" w:hAnsi="Arial" w:cs="Arial"/>
          <w:bCs/>
          <w:sz w:val="24"/>
          <w:szCs w:val="24"/>
        </w:rPr>
        <w:t xml:space="preserve"> an</w:t>
      </w:r>
      <w:r w:rsidRPr="00764A57">
        <w:rPr>
          <w:rFonts w:ascii="Arial" w:eastAsia="Calibri" w:hAnsi="Arial" w:cs="Arial"/>
          <w:bCs/>
          <w:sz w:val="24"/>
          <w:szCs w:val="24"/>
        </w:rPr>
        <w:t xml:space="preserve"> instrument measuring general stress (POMS) and another measuring general fertility-related concerns (Infertility Reaction Scale). Correlations between </w:t>
      </w:r>
      <w:r w:rsidR="00E07EAD">
        <w:rPr>
          <w:rFonts w:ascii="Arial" w:eastAsia="Calibri" w:hAnsi="Arial" w:cs="Arial"/>
          <w:bCs/>
          <w:sz w:val="24"/>
          <w:szCs w:val="24"/>
        </w:rPr>
        <w:t xml:space="preserve"> </w:t>
      </w:r>
      <w:r w:rsidRPr="00764A57">
        <w:rPr>
          <w:rFonts w:ascii="Arial" w:eastAsia="Calibri" w:hAnsi="Arial" w:cs="Arial"/>
          <w:bCs/>
          <w:sz w:val="24"/>
          <w:szCs w:val="24"/>
        </w:rPr>
        <w:t xml:space="preserve">CART and POMS </w:t>
      </w:r>
      <w:r w:rsidR="00E07EAD">
        <w:rPr>
          <w:rFonts w:ascii="Arial" w:eastAsia="Calibri" w:hAnsi="Arial" w:cs="Arial"/>
          <w:bCs/>
          <w:sz w:val="24"/>
          <w:szCs w:val="24"/>
        </w:rPr>
        <w:t>ranged from</w:t>
      </w:r>
      <w:r w:rsidRPr="00764A57">
        <w:rPr>
          <w:rFonts w:ascii="Arial" w:eastAsia="Calibri" w:hAnsi="Arial" w:cs="Arial"/>
          <w:bCs/>
          <w:sz w:val="24"/>
          <w:szCs w:val="24"/>
        </w:rPr>
        <w:t xml:space="preserve"> 0.26 to 0.28 (</w:t>
      </w:r>
      <w:r w:rsidRPr="00764A57">
        <w:rPr>
          <w:rFonts w:ascii="Arial" w:eastAsia="Calibri" w:hAnsi="Arial" w:cs="Arial"/>
          <w:bCs/>
          <w:i/>
          <w:iCs/>
          <w:sz w:val="24"/>
          <w:szCs w:val="24"/>
        </w:rPr>
        <w:t xml:space="preserve">p </w:t>
      </w:r>
      <w:r w:rsidRPr="00764A57">
        <w:rPr>
          <w:rFonts w:ascii="Arial" w:eastAsia="Calibri" w:hAnsi="Arial" w:cs="Arial"/>
          <w:bCs/>
          <w:sz w:val="24"/>
          <w:szCs w:val="24"/>
        </w:rPr>
        <w:t xml:space="preserve">= </w:t>
      </w:r>
      <w:r w:rsidR="00F008E2">
        <w:rPr>
          <w:rFonts w:ascii="Arial" w:eastAsia="Calibri" w:hAnsi="Arial" w:cs="Arial"/>
          <w:bCs/>
          <w:sz w:val="24"/>
          <w:szCs w:val="24"/>
        </w:rPr>
        <w:t>0</w:t>
      </w:r>
      <w:r w:rsidRPr="00764A57">
        <w:rPr>
          <w:rFonts w:ascii="Arial" w:eastAsia="Calibri" w:hAnsi="Arial" w:cs="Arial"/>
          <w:bCs/>
          <w:sz w:val="24"/>
          <w:szCs w:val="24"/>
        </w:rPr>
        <w:t>.001), while correlations between the CART and the Infertility Reaction Scale ranged from 0.06 to 0.45 (</w:t>
      </w:r>
      <w:r w:rsidRPr="00764A57">
        <w:rPr>
          <w:rFonts w:ascii="Arial" w:eastAsia="Calibri" w:hAnsi="Arial" w:cs="Arial"/>
          <w:bCs/>
          <w:i/>
          <w:iCs/>
          <w:sz w:val="24"/>
          <w:szCs w:val="24"/>
        </w:rPr>
        <w:t xml:space="preserve">p </w:t>
      </w:r>
      <w:r w:rsidRPr="00764A57">
        <w:rPr>
          <w:rFonts w:ascii="Arial" w:eastAsia="Calibri" w:hAnsi="Arial" w:cs="Arial"/>
          <w:bCs/>
          <w:sz w:val="24"/>
          <w:szCs w:val="24"/>
        </w:rPr>
        <w:t xml:space="preserve">&lt; .0001), suggesting adequate validity. </w:t>
      </w:r>
    </w:p>
    <w:p w14:paraId="3A840EF0" w14:textId="5D222D26" w:rsidR="00764A57" w:rsidRPr="00764A57"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 xml:space="preserve">Test–retest reliability was </w:t>
      </w:r>
      <w:r w:rsidR="00E07EAD">
        <w:rPr>
          <w:rFonts w:ascii="Arial" w:eastAsia="Calibri" w:hAnsi="Arial" w:cs="Arial"/>
          <w:bCs/>
          <w:sz w:val="24"/>
          <w:szCs w:val="24"/>
        </w:rPr>
        <w:t>computed</w:t>
      </w:r>
      <w:r w:rsidRPr="00764A57">
        <w:rPr>
          <w:rFonts w:ascii="Arial" w:eastAsia="Calibri" w:hAnsi="Arial" w:cs="Arial"/>
          <w:bCs/>
          <w:sz w:val="24"/>
          <w:szCs w:val="24"/>
        </w:rPr>
        <w:t xml:space="preserve"> by correlating baseline responses with responses at the time of the </w:t>
      </w:r>
      <w:r w:rsidR="00BB7A74">
        <w:rPr>
          <w:rFonts w:ascii="Arial" w:eastAsia="Calibri" w:hAnsi="Arial" w:cs="Arial"/>
          <w:bCs/>
          <w:sz w:val="24"/>
          <w:szCs w:val="24"/>
        </w:rPr>
        <w:t>embryo transfer which was two to four weeks later</w:t>
      </w:r>
      <w:r w:rsidRPr="00764A57">
        <w:rPr>
          <w:rFonts w:ascii="Arial" w:eastAsia="Calibri" w:hAnsi="Arial" w:cs="Arial"/>
          <w:bCs/>
          <w:sz w:val="24"/>
          <w:szCs w:val="24"/>
        </w:rPr>
        <w:t xml:space="preserve">. Correlations were 0.75 for procedural concerns, 0.74 for financial concerns, 0.66 for achieving the desired </w:t>
      </w:r>
      <w:r w:rsidR="00BB7A74">
        <w:rPr>
          <w:rFonts w:ascii="Arial" w:eastAsia="Calibri" w:hAnsi="Arial" w:cs="Arial"/>
          <w:bCs/>
          <w:sz w:val="24"/>
          <w:szCs w:val="24"/>
        </w:rPr>
        <w:t>live birth</w:t>
      </w:r>
      <w:r w:rsidRPr="00764A57">
        <w:rPr>
          <w:rFonts w:ascii="Arial" w:eastAsia="Calibri" w:hAnsi="Arial" w:cs="Arial"/>
          <w:bCs/>
          <w:sz w:val="24"/>
          <w:szCs w:val="24"/>
        </w:rPr>
        <w:t xml:space="preserve"> and 0.65 for missing work (</w:t>
      </w:r>
      <w:r w:rsidRPr="00764A57">
        <w:rPr>
          <w:rFonts w:ascii="Arial" w:eastAsia="Calibri" w:hAnsi="Arial" w:cs="Arial"/>
          <w:bCs/>
          <w:i/>
          <w:iCs/>
          <w:sz w:val="24"/>
          <w:szCs w:val="24"/>
        </w:rPr>
        <w:t xml:space="preserve">p </w:t>
      </w:r>
      <w:r w:rsidRPr="00764A57">
        <w:rPr>
          <w:rFonts w:ascii="Arial" w:eastAsia="Calibri" w:hAnsi="Arial" w:cs="Arial"/>
          <w:bCs/>
          <w:sz w:val="24"/>
          <w:szCs w:val="24"/>
        </w:rPr>
        <w:t xml:space="preserve">&lt; .0001). </w:t>
      </w:r>
    </w:p>
    <w:p w14:paraId="730558DE" w14:textId="7412162A" w:rsidR="00764A57"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CART scale was used in two studies.</w:t>
      </w:r>
      <w:r w:rsidRPr="00764A57">
        <w:rPr>
          <w:rFonts w:ascii="Arial" w:eastAsia="Calibri" w:hAnsi="Arial" w:cs="Arial"/>
          <w:bCs/>
          <w:sz w:val="24"/>
          <w:szCs w:val="24"/>
        </w:rPr>
        <w:fldChar w:fldCharType="begin">
          <w:fldData xml:space="preserve">PEVuZE5vdGU+PENpdGU+PEF1dGhvcj5HYW1laXJvPC9BdXRob3I+PFllYXI+MjAxMzwvWWVhcj48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</w:fldData>
        </w:fldChar>
      </w:r>
      <w:r w:rsidR="001A56E9">
        <w:rPr>
          <w:rFonts w:ascii="Arial" w:eastAsia="Calibri" w:hAnsi="Arial" w:cs="Arial"/>
          <w:bCs/>
          <w:sz w:val="24"/>
          <w:szCs w:val="24"/>
        </w:rPr>
        <w:instrText xml:space="preserve"> ADDIN EN.CITE </w:instrText>
      </w:r>
      <w:r w:rsidR="001A56E9">
        <w:rPr>
          <w:rFonts w:ascii="Arial" w:eastAsia="Calibri" w:hAnsi="Arial" w:cs="Arial"/>
          <w:bCs/>
          <w:sz w:val="24"/>
          <w:szCs w:val="24"/>
        </w:rPr>
        <w:fldChar w:fldCharType="begin">
          <w:fldData xml:space="preserve">PEVuZE5vdGU+PENpdGU+PEF1dGhvcj5HYW1laXJvPC9BdXRob3I+PFllYXI+MjAxMzwvWWVhcj48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</w:fldData>
        </w:fldChar>
      </w:r>
      <w:r w:rsidR="001A56E9">
        <w:rPr>
          <w:rFonts w:ascii="Arial" w:eastAsia="Calibri" w:hAnsi="Arial" w:cs="Arial"/>
          <w:bCs/>
          <w:sz w:val="24"/>
          <w:szCs w:val="24"/>
        </w:rPr>
        <w:instrText xml:space="preserve"> ADDIN EN.CITE.DATA </w:instrText>
      </w:r>
      <w:r w:rsidR="001A56E9">
        <w:rPr>
          <w:rFonts w:ascii="Arial" w:eastAsia="Calibri" w:hAnsi="Arial" w:cs="Arial"/>
          <w:bCs/>
          <w:sz w:val="24"/>
          <w:szCs w:val="24"/>
        </w:rPr>
      </w:r>
      <w:r w:rsidR="001A56E9">
        <w:rPr>
          <w:rFonts w:ascii="Arial" w:eastAsia="Calibri" w:hAnsi="Arial" w:cs="Arial"/>
          <w:bCs/>
          <w:sz w:val="24"/>
          <w:szCs w:val="24"/>
        </w:rPr>
        <w:fldChar w:fldCharType="end"/>
      </w:r>
      <w:r w:rsidRPr="00764A57">
        <w:rPr>
          <w:rFonts w:ascii="Arial" w:eastAsia="Calibri" w:hAnsi="Arial" w:cs="Arial"/>
          <w:bCs/>
          <w:sz w:val="24"/>
          <w:szCs w:val="24"/>
        </w:rPr>
      </w:r>
      <w:r w:rsidRPr="00764A57">
        <w:rPr>
          <w:rFonts w:ascii="Arial" w:eastAsia="Calibri" w:hAnsi="Arial" w:cs="Arial"/>
          <w:bCs/>
          <w:sz w:val="24"/>
          <w:szCs w:val="24"/>
        </w:rPr>
        <w:fldChar w:fldCharType="separate"/>
      </w:r>
      <w:r w:rsidR="001A56E9">
        <w:rPr>
          <w:rFonts w:ascii="Arial" w:eastAsia="Calibri" w:hAnsi="Arial" w:cs="Arial"/>
          <w:bCs/>
          <w:sz w:val="24"/>
          <w:szCs w:val="24"/>
        </w:rPr>
        <w:t>(191, 192)</w:t>
      </w:r>
      <w:r w:rsidRPr="00764A57">
        <w:rPr>
          <w:rFonts w:ascii="Arial" w:eastAsia="Calibri" w:hAnsi="Arial" w:cs="Arial"/>
          <w:bCs/>
          <w:sz w:val="24"/>
          <w:szCs w:val="24"/>
        </w:rPr>
        <w:fldChar w:fldCharType="end"/>
      </w:r>
    </w:p>
    <w:p w14:paraId="242678B6" w14:textId="22EDF5AB" w:rsidR="00A43E58" w:rsidRPr="00764A57" w:rsidRDefault="00A43E58" w:rsidP="00A43E58">
      <w:pPr>
        <w:spacing w:after="360" w:line="480" w:lineRule="auto"/>
        <w:ind w:rightChars="200" w:right="440"/>
        <w:rPr>
          <w:rFonts w:ascii="Arial" w:eastAsia="Calibri" w:hAnsi="Arial" w:cs="Arial"/>
          <w:bCs/>
          <w:sz w:val="24"/>
          <w:szCs w:val="24"/>
        </w:rPr>
      </w:pPr>
      <w:r w:rsidRPr="00A43E58">
        <w:rPr>
          <w:rFonts w:ascii="Arial" w:eastAsia="Calibri" w:hAnsi="Arial" w:cs="Arial"/>
          <w:b/>
          <w:bCs/>
          <w:sz w:val="24"/>
          <w:szCs w:val="24"/>
        </w:rPr>
        <w:t>Critique:</w:t>
      </w:r>
      <w:r w:rsidRPr="00A43E58">
        <w:rPr>
          <w:rFonts w:ascii="Arial" w:eastAsia="Calibri" w:hAnsi="Arial" w:cs="Arial"/>
          <w:bCs/>
          <w:sz w:val="24"/>
          <w:szCs w:val="24"/>
        </w:rPr>
        <w:t xml:space="preserve"> </w:t>
      </w:r>
      <w:r w:rsidR="00ED33D0">
        <w:rPr>
          <w:rFonts w:ascii="Arial" w:eastAsia="Calibri" w:hAnsi="Arial" w:cs="Arial"/>
          <w:bCs/>
          <w:sz w:val="24"/>
          <w:szCs w:val="24"/>
        </w:rPr>
        <w:t xml:space="preserve">The study used to develop </w:t>
      </w:r>
      <w:r w:rsidR="00852642">
        <w:rPr>
          <w:rFonts w:ascii="Arial" w:eastAsia="Calibri" w:hAnsi="Arial" w:cs="Arial"/>
          <w:bCs/>
          <w:sz w:val="24"/>
          <w:szCs w:val="24"/>
        </w:rPr>
        <w:t>the items in the</w:t>
      </w:r>
      <w:r w:rsidR="00ED33D0">
        <w:rPr>
          <w:rFonts w:ascii="Arial" w:eastAsia="Calibri" w:hAnsi="Arial" w:cs="Arial"/>
          <w:bCs/>
          <w:sz w:val="24"/>
          <w:szCs w:val="24"/>
        </w:rPr>
        <w:t xml:space="preserve"> questionnaire was small</w:t>
      </w:r>
      <w:r w:rsidR="00852642">
        <w:rPr>
          <w:rFonts w:ascii="Arial" w:eastAsia="Calibri" w:hAnsi="Arial" w:cs="Arial"/>
          <w:bCs/>
          <w:sz w:val="24"/>
          <w:szCs w:val="24"/>
        </w:rPr>
        <w:t xml:space="preserve"> (70)</w:t>
      </w:r>
      <w:r w:rsidR="00ED33D0">
        <w:rPr>
          <w:rFonts w:ascii="Arial" w:eastAsia="Calibri" w:hAnsi="Arial" w:cs="Arial"/>
          <w:bCs/>
          <w:sz w:val="24"/>
          <w:szCs w:val="24"/>
        </w:rPr>
        <w:t xml:space="preserve">. </w:t>
      </w:r>
      <w:r w:rsidR="00852642" w:rsidRPr="00852642">
        <w:rPr>
          <w:rFonts w:ascii="Arial" w:eastAsia="Calibri" w:hAnsi="Arial" w:cs="Arial"/>
          <w:bCs/>
          <w:sz w:val="24"/>
          <w:szCs w:val="24"/>
        </w:rPr>
        <w:t>151 women completed the questionnaire at baseline, but only 132 completed i</w:t>
      </w:r>
      <w:r w:rsidR="00852642">
        <w:rPr>
          <w:rFonts w:ascii="Arial" w:eastAsia="Calibri" w:hAnsi="Arial" w:cs="Arial"/>
          <w:bCs/>
          <w:sz w:val="24"/>
          <w:szCs w:val="24"/>
        </w:rPr>
        <w:t xml:space="preserve">t at the time of the procedure. We do not have information about the emotional concerns of the drop outs. Only women were used in the study. </w:t>
      </w:r>
      <w:r w:rsidR="00F61CC1">
        <w:rPr>
          <w:rFonts w:ascii="Arial" w:eastAsia="Calibri" w:hAnsi="Arial" w:cs="Arial"/>
          <w:bCs/>
          <w:sz w:val="24"/>
          <w:szCs w:val="24"/>
        </w:rPr>
        <w:t xml:space="preserve">The internal consistency was poor for factors 2 and 3 The test-restest scores were </w:t>
      </w:r>
      <w:r w:rsidR="00ED33D0">
        <w:rPr>
          <w:rFonts w:ascii="Arial" w:eastAsia="Calibri" w:hAnsi="Arial" w:cs="Arial"/>
          <w:bCs/>
          <w:sz w:val="24"/>
          <w:szCs w:val="24"/>
        </w:rPr>
        <w:t>unreliable</w:t>
      </w:r>
      <w:r w:rsidR="00F61CC1">
        <w:rPr>
          <w:rFonts w:ascii="Arial" w:eastAsia="Calibri" w:hAnsi="Arial" w:cs="Arial"/>
          <w:bCs/>
          <w:sz w:val="24"/>
          <w:szCs w:val="24"/>
        </w:rPr>
        <w:t xml:space="preserve"> due to the confounding factor of ovarian stimulation with gonadotrophins during the time interval between the tests. </w:t>
      </w:r>
      <w:r w:rsidR="00F61CC1">
        <w:rPr>
          <w:rFonts w:ascii="Arial" w:eastAsia="Calibri" w:hAnsi="Arial" w:cs="Arial"/>
          <w:bCs/>
          <w:sz w:val="24"/>
          <w:szCs w:val="24"/>
        </w:rPr>
        <w:lastRenderedPageBreak/>
        <w:t>A</w:t>
      </w:r>
      <w:r w:rsidR="00ED33D0">
        <w:rPr>
          <w:rFonts w:ascii="Arial" w:eastAsia="Calibri" w:hAnsi="Arial" w:cs="Arial"/>
          <w:bCs/>
          <w:sz w:val="24"/>
          <w:szCs w:val="24"/>
        </w:rPr>
        <w:t xml:space="preserve"> compari</w:t>
      </w:r>
      <w:r w:rsidR="00F61CC1">
        <w:rPr>
          <w:rFonts w:ascii="Arial" w:eastAsia="Calibri" w:hAnsi="Arial" w:cs="Arial"/>
          <w:bCs/>
          <w:sz w:val="24"/>
          <w:szCs w:val="24"/>
        </w:rPr>
        <w:t xml:space="preserve">tive paried t test between these two time points confirmed siginficantly different scores in three </w:t>
      </w:r>
      <w:r w:rsidR="00ED33D0">
        <w:rPr>
          <w:rFonts w:ascii="Arial" w:eastAsia="Calibri" w:hAnsi="Arial" w:cs="Arial"/>
          <w:bCs/>
          <w:sz w:val="24"/>
          <w:szCs w:val="24"/>
        </w:rPr>
        <w:t xml:space="preserve">of the four </w:t>
      </w:r>
      <w:r w:rsidR="00F61CC1">
        <w:rPr>
          <w:rFonts w:ascii="Arial" w:eastAsia="Calibri" w:hAnsi="Arial" w:cs="Arial"/>
          <w:bCs/>
          <w:sz w:val="24"/>
          <w:szCs w:val="24"/>
        </w:rPr>
        <w:t xml:space="preserve">factors. </w:t>
      </w:r>
      <w:r w:rsidRPr="00764A57">
        <w:rPr>
          <w:rFonts w:ascii="Arial" w:eastAsia="Calibri" w:hAnsi="Arial" w:cs="Arial"/>
          <w:bCs/>
          <w:sz w:val="24"/>
          <w:szCs w:val="24"/>
        </w:rPr>
        <w:t xml:space="preserve"> For three of the four scores, responses at the time of the procedure were significantly lower than responses at baseline.</w:t>
      </w:r>
      <w:r w:rsidR="00AF2402">
        <w:rPr>
          <w:rFonts w:ascii="Arial" w:eastAsia="Calibri" w:hAnsi="Arial" w:cs="Arial"/>
          <w:bCs/>
          <w:sz w:val="24"/>
          <w:szCs w:val="24"/>
        </w:rPr>
        <w:t xml:space="preserve"> Sensitivity to change was not measured. </w:t>
      </w:r>
    </w:p>
    <w:p w14:paraId="6FA286B3" w14:textId="77777777" w:rsidR="00764A57" w:rsidRPr="00764A57" w:rsidRDefault="00764A57" w:rsidP="00764A57">
      <w:pPr>
        <w:spacing w:after="360" w:line="480" w:lineRule="auto"/>
        <w:ind w:rightChars="200" w:right="440"/>
        <w:rPr>
          <w:rFonts w:ascii="Arial" w:eastAsia="Calibri" w:hAnsi="Arial" w:cs="Arial"/>
          <w:b/>
          <w:bCs/>
          <w:sz w:val="24"/>
          <w:szCs w:val="24"/>
        </w:rPr>
      </w:pPr>
      <w:r w:rsidRPr="00764A57">
        <w:rPr>
          <w:rFonts w:ascii="Arial" w:eastAsia="Calibri" w:hAnsi="Arial" w:cs="Arial"/>
          <w:b/>
          <w:bCs/>
          <w:sz w:val="24"/>
          <w:szCs w:val="24"/>
        </w:rPr>
        <w:t xml:space="preserve">3.4.4 Instruments developed to measure quality of life: </w:t>
      </w:r>
    </w:p>
    <w:p w14:paraId="49166236" w14:textId="036F8453" w:rsidR="00764A57" w:rsidRPr="00764A57" w:rsidRDefault="00A568F9" w:rsidP="00A568F9">
      <w:pPr>
        <w:spacing w:after="360" w:line="480" w:lineRule="auto"/>
        <w:ind w:rightChars="200" w:right="440"/>
        <w:rPr>
          <w:rFonts w:ascii="Arial" w:eastAsia="Calibri" w:hAnsi="Arial" w:cs="Arial"/>
          <w:bCs/>
          <w:sz w:val="24"/>
          <w:szCs w:val="24"/>
        </w:rPr>
      </w:pPr>
      <w:r w:rsidRPr="00A568F9">
        <w:rPr>
          <w:rFonts w:ascii="Arial" w:eastAsia="Calibri" w:hAnsi="Arial" w:cs="Arial"/>
          <w:bCs/>
          <w:sz w:val="24"/>
          <w:szCs w:val="24"/>
          <w:lang w:val="en-US"/>
        </w:rPr>
        <w:t>Health related quality of life is considered a good tool for outcome measurement in most conditions.</w:t>
      </w:r>
      <w:r>
        <w:rPr>
          <w:rFonts w:ascii="Arial" w:eastAsia="Calibri" w:hAnsi="Arial" w:cs="Arial"/>
          <w:bCs/>
          <w:sz w:val="24"/>
          <w:szCs w:val="24"/>
          <w:lang w:val="en-US"/>
        </w:rPr>
        <w:t xml:space="preserve"> Quality of life</w:t>
      </w:r>
      <w:r w:rsidRPr="00A568F9">
        <w:rPr>
          <w:rFonts w:ascii="Arial" w:eastAsia="Calibri" w:hAnsi="Arial" w:cs="Arial"/>
          <w:bCs/>
          <w:sz w:val="24"/>
          <w:szCs w:val="24"/>
          <w:lang w:val="en-US"/>
        </w:rPr>
        <w:t xml:space="preserve"> measurement</w:t>
      </w:r>
      <w:r>
        <w:rPr>
          <w:rFonts w:ascii="Arial" w:eastAsia="Calibri" w:hAnsi="Arial" w:cs="Arial"/>
          <w:bCs/>
          <w:sz w:val="24"/>
          <w:szCs w:val="24"/>
          <w:lang w:val="en-US"/>
        </w:rPr>
        <w:t xml:space="preserve"> in infertility</w:t>
      </w:r>
      <w:r w:rsidRPr="00A568F9">
        <w:rPr>
          <w:rFonts w:ascii="Arial" w:eastAsia="Calibri" w:hAnsi="Arial" w:cs="Arial"/>
          <w:bCs/>
          <w:sz w:val="24"/>
          <w:szCs w:val="24"/>
          <w:lang w:val="en-US"/>
        </w:rPr>
        <w:t xml:space="preserve"> </w:t>
      </w:r>
      <w:r w:rsidR="00C53167">
        <w:rPr>
          <w:rFonts w:ascii="Arial" w:eastAsia="Calibri" w:hAnsi="Arial" w:cs="Arial"/>
          <w:bCs/>
          <w:sz w:val="24"/>
          <w:szCs w:val="24"/>
          <w:lang w:val="en-US"/>
        </w:rPr>
        <w:t>includes</w:t>
      </w:r>
      <w:r>
        <w:rPr>
          <w:rFonts w:ascii="Arial" w:eastAsia="Calibri" w:hAnsi="Arial" w:cs="Arial"/>
          <w:bCs/>
          <w:sz w:val="24"/>
          <w:szCs w:val="24"/>
          <w:lang w:val="en-US"/>
        </w:rPr>
        <w:t xml:space="preserve"> </w:t>
      </w:r>
      <w:r w:rsidRPr="00A568F9">
        <w:rPr>
          <w:rFonts w:ascii="Arial" w:eastAsia="Calibri" w:hAnsi="Arial" w:cs="Arial"/>
          <w:bCs/>
          <w:sz w:val="24"/>
          <w:szCs w:val="24"/>
          <w:lang w:val="en-US"/>
        </w:rPr>
        <w:t xml:space="preserve">health status measurement, psychological wellbeing, physical and social functioning as well as environment factors. </w:t>
      </w:r>
      <w:r w:rsidR="00C53167">
        <w:rPr>
          <w:rFonts w:ascii="Arial" w:eastAsia="Calibri" w:hAnsi="Arial" w:cs="Arial"/>
          <w:bCs/>
          <w:sz w:val="24"/>
          <w:szCs w:val="24"/>
          <w:lang w:val="en-US"/>
        </w:rPr>
        <w:t>P</w:t>
      </w:r>
      <w:r w:rsidRPr="00A568F9">
        <w:rPr>
          <w:rFonts w:ascii="Arial" w:eastAsia="Calibri" w:hAnsi="Arial" w:cs="Arial"/>
          <w:bCs/>
          <w:sz w:val="24"/>
          <w:szCs w:val="24"/>
          <w:lang w:val="en-US"/>
        </w:rPr>
        <w:t xml:space="preserve">sychosocial studies </w:t>
      </w:r>
      <w:r w:rsidR="00C53167">
        <w:rPr>
          <w:rFonts w:ascii="Arial" w:eastAsia="Calibri" w:hAnsi="Arial" w:cs="Arial"/>
          <w:bCs/>
          <w:sz w:val="24"/>
          <w:szCs w:val="24"/>
          <w:lang w:val="en-US"/>
        </w:rPr>
        <w:t>have shown</w:t>
      </w:r>
      <w:r w:rsidRPr="00A568F9">
        <w:rPr>
          <w:rFonts w:ascii="Arial" w:eastAsia="Calibri" w:hAnsi="Arial" w:cs="Arial"/>
          <w:bCs/>
          <w:sz w:val="24"/>
          <w:szCs w:val="24"/>
          <w:lang w:val="en-US"/>
        </w:rPr>
        <w:t xml:space="preserve"> a high</w:t>
      </w:r>
      <w:r w:rsidR="00C53167">
        <w:rPr>
          <w:rFonts w:ascii="Arial" w:eastAsia="Calibri" w:hAnsi="Arial" w:cs="Arial"/>
          <w:bCs/>
          <w:sz w:val="24"/>
          <w:szCs w:val="24"/>
          <w:lang w:val="en-US"/>
        </w:rPr>
        <w:t>er</w:t>
      </w:r>
      <w:r w:rsidRPr="00A568F9">
        <w:rPr>
          <w:rFonts w:ascii="Arial" w:eastAsia="Calibri" w:hAnsi="Arial" w:cs="Arial"/>
          <w:bCs/>
          <w:sz w:val="24"/>
          <w:szCs w:val="24"/>
          <w:lang w:val="en-US"/>
        </w:rPr>
        <w:t xml:space="preserve"> </w:t>
      </w:r>
      <w:r w:rsidR="00C53167">
        <w:rPr>
          <w:rFonts w:ascii="Arial" w:eastAsia="Calibri" w:hAnsi="Arial" w:cs="Arial"/>
          <w:bCs/>
          <w:sz w:val="24"/>
          <w:szCs w:val="24"/>
          <w:lang w:val="en-US"/>
        </w:rPr>
        <w:t>prevalence of negative</w:t>
      </w:r>
      <w:r w:rsidRPr="00A568F9">
        <w:rPr>
          <w:rFonts w:ascii="Arial" w:eastAsia="Calibri" w:hAnsi="Arial" w:cs="Arial"/>
          <w:bCs/>
          <w:sz w:val="24"/>
          <w:szCs w:val="24"/>
          <w:lang w:val="en-US"/>
        </w:rPr>
        <w:t xml:space="preserve"> </w:t>
      </w:r>
      <w:r w:rsidR="00C53167">
        <w:rPr>
          <w:rFonts w:ascii="Arial" w:eastAsia="Calibri" w:hAnsi="Arial" w:cs="Arial"/>
          <w:bCs/>
          <w:sz w:val="24"/>
          <w:szCs w:val="24"/>
          <w:lang w:val="en-US"/>
        </w:rPr>
        <w:t>emotions with regards to</w:t>
      </w:r>
      <w:r w:rsidRPr="00A568F9">
        <w:rPr>
          <w:rFonts w:ascii="Arial" w:eastAsia="Calibri" w:hAnsi="Arial" w:cs="Arial"/>
          <w:bCs/>
          <w:sz w:val="24"/>
          <w:szCs w:val="24"/>
          <w:lang w:val="en-US"/>
        </w:rPr>
        <w:t xml:space="preserve"> infertility and its treatment which </w:t>
      </w:r>
      <w:r w:rsidR="00C53167">
        <w:rPr>
          <w:rFonts w:ascii="Arial" w:eastAsia="Calibri" w:hAnsi="Arial" w:cs="Arial"/>
          <w:bCs/>
          <w:sz w:val="24"/>
          <w:szCs w:val="24"/>
          <w:lang w:val="en-US"/>
        </w:rPr>
        <w:t xml:space="preserve">can </w:t>
      </w:r>
      <w:r w:rsidRPr="00A568F9">
        <w:rPr>
          <w:rFonts w:ascii="Arial" w:eastAsia="Calibri" w:hAnsi="Arial" w:cs="Arial"/>
          <w:bCs/>
          <w:sz w:val="24"/>
          <w:szCs w:val="24"/>
          <w:lang w:val="en-US"/>
        </w:rPr>
        <w:t>affect</w:t>
      </w:r>
      <w:r w:rsidR="00C53167">
        <w:rPr>
          <w:rFonts w:ascii="Arial" w:eastAsia="Calibri" w:hAnsi="Arial" w:cs="Arial"/>
          <w:bCs/>
          <w:sz w:val="24"/>
          <w:szCs w:val="24"/>
          <w:lang w:val="en-US"/>
        </w:rPr>
        <w:t xml:space="preserve"> the </w:t>
      </w:r>
      <w:r w:rsidRPr="00A568F9">
        <w:rPr>
          <w:rFonts w:ascii="Arial" w:eastAsia="Calibri" w:hAnsi="Arial" w:cs="Arial"/>
          <w:bCs/>
          <w:sz w:val="24"/>
          <w:szCs w:val="24"/>
          <w:lang w:val="en-US"/>
        </w:rPr>
        <w:t xml:space="preserve">overall life satisfaction and </w:t>
      </w:r>
      <w:r w:rsidR="00C53167">
        <w:rPr>
          <w:rFonts w:ascii="Arial" w:eastAsia="Calibri" w:hAnsi="Arial" w:cs="Arial"/>
          <w:bCs/>
          <w:sz w:val="24"/>
          <w:szCs w:val="24"/>
          <w:lang w:val="en-US"/>
        </w:rPr>
        <w:t>emotional well-being. Only one instrument has been developed to measure quality of life in patients having infertility.</w:t>
      </w:r>
      <w:r w:rsidR="00764A57" w:rsidRPr="00764A57">
        <w:rPr>
          <w:rFonts w:ascii="Arial" w:eastAsia="Calibri" w:hAnsi="Arial" w:cs="Arial"/>
          <w:bCs/>
          <w:sz w:val="24"/>
          <w:szCs w:val="24"/>
        </w:rPr>
        <w:t xml:space="preserve">. </w:t>
      </w:r>
    </w:p>
    <w:p w14:paraId="0E12F076" w14:textId="3B4666D5" w:rsidR="000735A4"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
          <w:bCs/>
          <w:sz w:val="24"/>
          <w:szCs w:val="24"/>
        </w:rPr>
        <w:t xml:space="preserve">The Fertility Quality of Life Tool (FertiQoL) </w:t>
      </w:r>
      <w:r w:rsidRPr="00764A57">
        <w:rPr>
          <w:rFonts w:ascii="Arial" w:eastAsia="Calibri" w:hAnsi="Arial" w:cs="Arial"/>
          <w:b/>
          <w:bCs/>
          <w:sz w:val="24"/>
          <w:szCs w:val="24"/>
        </w:rPr>
        <w:fldChar w:fldCharType="begin">
          <w:fldData xml:space="preserve">PEVuZE5vdGU+PENpdGU+PEF1dGhvcj5Cb2l2aW48L0F1dGhvcj48WWVhcj4yMDExPC9ZZWFyPjxJ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</w:fldData>
        </w:fldChar>
      </w:r>
      <w:r w:rsidR="001A56E9">
        <w:rPr>
          <w:rFonts w:ascii="Arial" w:eastAsia="Calibri" w:hAnsi="Arial" w:cs="Arial"/>
          <w:b/>
          <w:bCs/>
          <w:sz w:val="24"/>
          <w:szCs w:val="24"/>
        </w:rPr>
        <w:instrText xml:space="preserve"> ADDIN EN.CITE </w:instrText>
      </w:r>
      <w:r w:rsidR="001A56E9">
        <w:rPr>
          <w:rFonts w:ascii="Arial" w:eastAsia="Calibri" w:hAnsi="Arial" w:cs="Arial"/>
          <w:b/>
          <w:bCs/>
          <w:sz w:val="24"/>
          <w:szCs w:val="24"/>
        </w:rPr>
        <w:fldChar w:fldCharType="begin">
          <w:fldData xml:space="preserve">PEVuZE5vdGU+PENpdGU+PEF1dGhvcj5Cb2l2aW48L0F1dGhvcj48WWVhcj4yMDExPC9ZZWFyPjxJ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</w:fldData>
        </w:fldChar>
      </w:r>
      <w:r w:rsidR="001A56E9">
        <w:rPr>
          <w:rFonts w:ascii="Arial" w:eastAsia="Calibri" w:hAnsi="Arial" w:cs="Arial"/>
          <w:b/>
          <w:bCs/>
          <w:sz w:val="24"/>
          <w:szCs w:val="24"/>
        </w:rPr>
        <w:instrText xml:space="preserve"> ADDIN EN.CITE.DATA </w:instrText>
      </w:r>
      <w:r w:rsidR="001A56E9">
        <w:rPr>
          <w:rFonts w:ascii="Arial" w:eastAsia="Calibri" w:hAnsi="Arial" w:cs="Arial"/>
          <w:b/>
          <w:bCs/>
          <w:sz w:val="24"/>
          <w:szCs w:val="24"/>
        </w:rPr>
      </w:r>
      <w:r w:rsidR="001A56E9">
        <w:rPr>
          <w:rFonts w:ascii="Arial" w:eastAsia="Calibri" w:hAnsi="Arial" w:cs="Arial"/>
          <w:b/>
          <w:bCs/>
          <w:sz w:val="24"/>
          <w:szCs w:val="24"/>
        </w:rPr>
        <w:fldChar w:fldCharType="end"/>
      </w:r>
      <w:r w:rsidRPr="00764A57">
        <w:rPr>
          <w:rFonts w:ascii="Arial" w:eastAsia="Calibri" w:hAnsi="Arial" w:cs="Arial"/>
          <w:b/>
          <w:bCs/>
          <w:sz w:val="24"/>
          <w:szCs w:val="24"/>
        </w:rPr>
      </w:r>
      <w:r w:rsidRPr="00764A57">
        <w:rPr>
          <w:rFonts w:ascii="Arial" w:eastAsia="Calibri" w:hAnsi="Arial" w:cs="Arial"/>
          <w:b/>
          <w:bCs/>
          <w:sz w:val="24"/>
          <w:szCs w:val="24"/>
        </w:rPr>
        <w:fldChar w:fldCharType="separate"/>
      </w:r>
      <w:r w:rsidR="001A56E9">
        <w:rPr>
          <w:rFonts w:ascii="Arial" w:eastAsia="Calibri" w:hAnsi="Arial" w:cs="Arial"/>
          <w:b/>
          <w:bCs/>
          <w:sz w:val="24"/>
          <w:szCs w:val="24"/>
        </w:rPr>
        <w:t>(193)</w:t>
      </w:r>
      <w:r w:rsidRPr="00764A57">
        <w:rPr>
          <w:rFonts w:ascii="Arial" w:eastAsia="Calibri" w:hAnsi="Arial" w:cs="Arial"/>
          <w:bCs/>
          <w:sz w:val="24"/>
          <w:szCs w:val="24"/>
        </w:rPr>
        <w:fldChar w:fldCharType="end"/>
      </w:r>
    </w:p>
    <w:p w14:paraId="39118FB3" w14:textId="1033E657" w:rsidR="00764A57" w:rsidRPr="00764A57" w:rsidRDefault="00FD52E1" w:rsidP="00764A57">
      <w:pPr>
        <w:spacing w:after="360" w:line="480" w:lineRule="auto"/>
        <w:ind w:rightChars="200" w:right="440"/>
        <w:rPr>
          <w:rFonts w:ascii="Arial" w:eastAsia="Calibri" w:hAnsi="Arial" w:cs="Arial"/>
          <w:bCs/>
          <w:sz w:val="24"/>
          <w:szCs w:val="24"/>
        </w:rPr>
      </w:pPr>
      <w:r>
        <w:rPr>
          <w:rFonts w:ascii="Arial" w:eastAsia="Calibri" w:hAnsi="Arial" w:cs="Arial"/>
          <w:bCs/>
          <w:sz w:val="24"/>
          <w:szCs w:val="24"/>
        </w:rPr>
        <w:t xml:space="preserve">FertiQoL was developed as an international instrument in order </w:t>
      </w:r>
      <w:r w:rsidR="00764A57" w:rsidRPr="00764A57">
        <w:rPr>
          <w:rFonts w:ascii="Arial" w:eastAsia="Calibri" w:hAnsi="Arial" w:cs="Arial"/>
          <w:bCs/>
          <w:sz w:val="24"/>
          <w:szCs w:val="24"/>
        </w:rPr>
        <w:t>measure fertility quality of life, FertiQoL, in men and women e</w:t>
      </w:r>
      <w:r>
        <w:rPr>
          <w:rFonts w:ascii="Arial" w:eastAsia="Calibri" w:hAnsi="Arial" w:cs="Arial"/>
          <w:bCs/>
          <w:sz w:val="24"/>
          <w:szCs w:val="24"/>
        </w:rPr>
        <w:t xml:space="preserve">xperiencing fertility problems. It has been </w:t>
      </w:r>
      <w:r w:rsidR="00764A57" w:rsidRPr="00764A57">
        <w:rPr>
          <w:rFonts w:ascii="Arial" w:eastAsia="Calibri" w:hAnsi="Arial" w:cs="Arial"/>
          <w:bCs/>
          <w:sz w:val="24"/>
          <w:szCs w:val="24"/>
        </w:rPr>
        <w:t>translate</w:t>
      </w:r>
      <w:r>
        <w:rPr>
          <w:rFonts w:ascii="Arial" w:eastAsia="Calibri" w:hAnsi="Arial" w:cs="Arial"/>
          <w:bCs/>
          <w:sz w:val="24"/>
          <w:szCs w:val="24"/>
        </w:rPr>
        <w:t>d</w:t>
      </w:r>
      <w:r w:rsidR="00764A57" w:rsidRPr="00764A57">
        <w:rPr>
          <w:rFonts w:ascii="Arial" w:eastAsia="Calibri" w:hAnsi="Arial" w:cs="Arial"/>
          <w:bCs/>
          <w:sz w:val="24"/>
          <w:szCs w:val="24"/>
        </w:rPr>
        <w:t xml:space="preserve"> FertiQoL into multiple languages</w:t>
      </w:r>
      <w:r>
        <w:rPr>
          <w:rFonts w:ascii="Arial" w:eastAsia="Calibri" w:hAnsi="Arial" w:cs="Arial"/>
          <w:bCs/>
          <w:sz w:val="24"/>
          <w:szCs w:val="24"/>
        </w:rPr>
        <w:t xml:space="preserve"> for use in different countries</w:t>
      </w:r>
      <w:r w:rsidR="00764A57" w:rsidRPr="00764A57">
        <w:rPr>
          <w:rFonts w:ascii="Arial" w:eastAsia="Calibri" w:hAnsi="Arial" w:cs="Arial"/>
          <w:bCs/>
          <w:sz w:val="24"/>
          <w:szCs w:val="24"/>
        </w:rPr>
        <w:t xml:space="preserve">. </w:t>
      </w:r>
    </w:p>
    <w:p w14:paraId="71C2924D" w14:textId="23B6E04E" w:rsidR="00764A57" w:rsidRPr="00764A57" w:rsidRDefault="00C53167" w:rsidP="00764A57">
      <w:pPr>
        <w:spacing w:after="360" w:line="480" w:lineRule="auto"/>
        <w:ind w:rightChars="200" w:right="440"/>
        <w:rPr>
          <w:rFonts w:ascii="Arial" w:eastAsia="Calibri" w:hAnsi="Arial" w:cs="Arial"/>
          <w:bCs/>
          <w:sz w:val="24"/>
          <w:szCs w:val="24"/>
        </w:rPr>
      </w:pPr>
      <w:r>
        <w:rPr>
          <w:rFonts w:ascii="Arial" w:eastAsia="Calibri" w:hAnsi="Arial" w:cs="Arial"/>
          <w:bCs/>
          <w:sz w:val="24"/>
          <w:szCs w:val="24"/>
        </w:rPr>
        <w:t xml:space="preserve">Couples </w:t>
      </w:r>
      <w:r w:rsidR="00764A57" w:rsidRPr="00764A57">
        <w:rPr>
          <w:rFonts w:ascii="Arial" w:eastAsia="Calibri" w:hAnsi="Arial" w:cs="Arial"/>
          <w:bCs/>
          <w:sz w:val="24"/>
          <w:szCs w:val="24"/>
        </w:rPr>
        <w:t xml:space="preserve">experiencing </w:t>
      </w:r>
      <w:r>
        <w:rPr>
          <w:rFonts w:ascii="Arial" w:eastAsia="Calibri" w:hAnsi="Arial" w:cs="Arial"/>
          <w:bCs/>
          <w:sz w:val="24"/>
          <w:szCs w:val="24"/>
        </w:rPr>
        <w:t xml:space="preserve">infertility </w:t>
      </w:r>
      <w:r w:rsidR="00764A57" w:rsidRPr="00764A57">
        <w:rPr>
          <w:rFonts w:ascii="Arial" w:eastAsia="Calibri" w:hAnsi="Arial" w:cs="Arial"/>
          <w:bCs/>
          <w:sz w:val="24"/>
          <w:szCs w:val="24"/>
        </w:rPr>
        <w:t xml:space="preserve">with and without medical experience were sampled from one clinic each in Australia, Canada, New Zealand, and the United Kingdom and two clinics in the United States. Patient </w:t>
      </w:r>
      <w:r w:rsidRPr="00764A57">
        <w:rPr>
          <w:rFonts w:ascii="Arial" w:eastAsia="Calibri" w:hAnsi="Arial" w:cs="Arial"/>
          <w:bCs/>
          <w:sz w:val="24"/>
          <w:szCs w:val="24"/>
        </w:rPr>
        <w:t>support</w:t>
      </w:r>
      <w:r w:rsidR="00764A57" w:rsidRPr="00764A57">
        <w:rPr>
          <w:rFonts w:ascii="Arial" w:eastAsia="Calibri" w:hAnsi="Arial" w:cs="Arial"/>
          <w:bCs/>
          <w:sz w:val="24"/>
          <w:szCs w:val="24"/>
        </w:rPr>
        <w:t xml:space="preserve"> websites in these countries hosted the online survey. The </w:t>
      </w:r>
      <w:r w:rsidR="00590C87">
        <w:rPr>
          <w:rFonts w:ascii="Arial" w:eastAsia="Calibri" w:hAnsi="Arial" w:cs="Arial"/>
          <w:bCs/>
          <w:sz w:val="24"/>
          <w:szCs w:val="24"/>
        </w:rPr>
        <w:t>study recruited</w:t>
      </w:r>
      <w:r w:rsidR="00764A57" w:rsidRPr="00764A57">
        <w:rPr>
          <w:rFonts w:ascii="Arial" w:eastAsia="Calibri" w:hAnsi="Arial" w:cs="Arial"/>
          <w:bCs/>
          <w:sz w:val="24"/>
          <w:szCs w:val="24"/>
        </w:rPr>
        <w:t xml:space="preserve"> </w:t>
      </w:r>
      <w:r w:rsidR="00590C87">
        <w:rPr>
          <w:rFonts w:ascii="Arial" w:eastAsia="Calibri" w:hAnsi="Arial" w:cs="Arial"/>
          <w:bCs/>
          <w:sz w:val="24"/>
          <w:szCs w:val="24"/>
        </w:rPr>
        <w:lastRenderedPageBreak/>
        <w:t xml:space="preserve">291 women and 75 men from the clinics </w:t>
      </w:r>
      <w:r w:rsidR="00764A57" w:rsidRPr="00764A57">
        <w:rPr>
          <w:rFonts w:ascii="Arial" w:eastAsia="Calibri" w:hAnsi="Arial" w:cs="Arial"/>
          <w:bCs/>
          <w:sz w:val="24"/>
          <w:szCs w:val="24"/>
        </w:rPr>
        <w:t xml:space="preserve">and the 1,014 women and 34 men </w:t>
      </w:r>
      <w:r w:rsidR="00590C87">
        <w:rPr>
          <w:rFonts w:ascii="Arial" w:eastAsia="Calibri" w:hAnsi="Arial" w:cs="Arial"/>
          <w:bCs/>
          <w:sz w:val="24"/>
          <w:szCs w:val="24"/>
        </w:rPr>
        <w:t xml:space="preserve">online making up </w:t>
      </w:r>
      <w:r w:rsidR="00764A57" w:rsidRPr="00764A57">
        <w:rPr>
          <w:rFonts w:ascii="Arial" w:eastAsia="Calibri" w:hAnsi="Arial" w:cs="Arial"/>
          <w:bCs/>
          <w:sz w:val="24"/>
          <w:szCs w:val="24"/>
        </w:rPr>
        <w:t xml:space="preserve">a total of 1,414 </w:t>
      </w:r>
      <w:r w:rsidR="00590C87">
        <w:rPr>
          <w:rFonts w:ascii="Arial" w:eastAsia="Calibri" w:hAnsi="Arial" w:cs="Arial"/>
          <w:bCs/>
          <w:sz w:val="24"/>
          <w:szCs w:val="24"/>
        </w:rPr>
        <w:t xml:space="preserve"> people </w:t>
      </w:r>
      <w:r>
        <w:rPr>
          <w:rFonts w:ascii="Arial" w:eastAsia="Calibri" w:hAnsi="Arial" w:cs="Arial"/>
          <w:bCs/>
          <w:sz w:val="24"/>
          <w:szCs w:val="24"/>
        </w:rPr>
        <w:t>with infertility</w:t>
      </w:r>
      <w:r w:rsidR="00764A57" w:rsidRPr="00764A57">
        <w:rPr>
          <w:rFonts w:ascii="Arial" w:eastAsia="Calibri" w:hAnsi="Arial" w:cs="Arial"/>
          <w:bCs/>
          <w:sz w:val="24"/>
          <w:szCs w:val="24"/>
        </w:rPr>
        <w:t>.</w:t>
      </w:r>
    </w:p>
    <w:p w14:paraId="507390BA" w14:textId="5DBC8FEA" w:rsidR="00764A57" w:rsidRPr="00764A57" w:rsidRDefault="00764A57" w:rsidP="00764A57">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 xml:space="preserve">Item-generation involved generating </w:t>
      </w:r>
      <w:r w:rsidR="00590C87">
        <w:rPr>
          <w:rFonts w:ascii="Arial" w:eastAsia="Calibri" w:hAnsi="Arial" w:cs="Arial"/>
          <w:bCs/>
          <w:sz w:val="24"/>
          <w:szCs w:val="24"/>
        </w:rPr>
        <w:t>items,</w:t>
      </w:r>
      <w:r w:rsidRPr="00764A57">
        <w:rPr>
          <w:rFonts w:ascii="Arial" w:eastAsia="Calibri" w:hAnsi="Arial" w:cs="Arial"/>
          <w:bCs/>
          <w:sz w:val="24"/>
          <w:szCs w:val="24"/>
        </w:rPr>
        <w:t xml:space="preserve"> eliminating </w:t>
      </w:r>
      <w:r w:rsidR="00590C87">
        <w:rPr>
          <w:rFonts w:ascii="Arial" w:eastAsia="Calibri" w:hAnsi="Arial" w:cs="Arial"/>
          <w:bCs/>
          <w:sz w:val="24"/>
          <w:szCs w:val="24"/>
        </w:rPr>
        <w:t>irrelevant</w:t>
      </w:r>
      <w:r w:rsidRPr="00764A57">
        <w:rPr>
          <w:rFonts w:ascii="Arial" w:eastAsia="Calibri" w:hAnsi="Arial" w:cs="Arial"/>
          <w:bCs/>
          <w:sz w:val="24"/>
          <w:szCs w:val="24"/>
        </w:rPr>
        <w:t xml:space="preserve"> </w:t>
      </w:r>
      <w:r w:rsidR="00590C87">
        <w:rPr>
          <w:rFonts w:ascii="Arial" w:eastAsia="Calibri" w:hAnsi="Arial" w:cs="Arial"/>
          <w:bCs/>
          <w:sz w:val="24"/>
          <w:szCs w:val="24"/>
        </w:rPr>
        <w:t>items,</w:t>
      </w:r>
      <w:r w:rsidRPr="00764A57">
        <w:rPr>
          <w:rFonts w:ascii="Arial" w:eastAsia="Calibri" w:hAnsi="Arial" w:cs="Arial"/>
          <w:bCs/>
          <w:sz w:val="24"/>
          <w:szCs w:val="24"/>
        </w:rPr>
        <w:t xml:space="preserve"> </w:t>
      </w:r>
      <w:r w:rsidR="00590C87">
        <w:rPr>
          <w:rFonts w:ascii="Arial" w:eastAsia="Calibri" w:hAnsi="Arial" w:cs="Arial"/>
          <w:bCs/>
          <w:sz w:val="24"/>
          <w:szCs w:val="24"/>
        </w:rPr>
        <w:t>validating the instrument,</w:t>
      </w:r>
      <w:r w:rsidRPr="00764A57">
        <w:rPr>
          <w:rFonts w:ascii="Arial" w:eastAsia="Calibri" w:hAnsi="Arial" w:cs="Arial"/>
          <w:bCs/>
          <w:sz w:val="24"/>
          <w:szCs w:val="24"/>
        </w:rPr>
        <w:t xml:space="preserve"> and </w:t>
      </w:r>
      <w:r w:rsidR="00590C87">
        <w:rPr>
          <w:rFonts w:ascii="Arial" w:eastAsia="Calibri" w:hAnsi="Arial" w:cs="Arial"/>
          <w:bCs/>
          <w:sz w:val="24"/>
          <w:szCs w:val="24"/>
        </w:rPr>
        <w:t>assess</w:t>
      </w:r>
      <w:r w:rsidRPr="00764A57">
        <w:rPr>
          <w:rFonts w:ascii="Arial" w:eastAsia="Calibri" w:hAnsi="Arial" w:cs="Arial"/>
          <w:bCs/>
          <w:sz w:val="24"/>
          <w:szCs w:val="24"/>
        </w:rPr>
        <w:t xml:space="preserve"> acceptability and feasibility</w:t>
      </w:r>
      <w:r w:rsidR="00590C87">
        <w:rPr>
          <w:rFonts w:ascii="Arial" w:eastAsia="Calibri" w:hAnsi="Arial" w:cs="Arial"/>
          <w:bCs/>
          <w:sz w:val="24"/>
          <w:szCs w:val="24"/>
        </w:rPr>
        <w:t xml:space="preserve"> of the tool</w:t>
      </w:r>
      <w:r w:rsidRPr="00764A57">
        <w:rPr>
          <w:rFonts w:ascii="Arial" w:eastAsia="Calibri" w:hAnsi="Arial" w:cs="Arial"/>
          <w:bCs/>
          <w:sz w:val="24"/>
          <w:szCs w:val="24"/>
        </w:rPr>
        <w:t xml:space="preserve">. A comprehensive literature review and </w:t>
      </w:r>
      <w:r w:rsidR="00590C87" w:rsidRPr="00764A57">
        <w:rPr>
          <w:rFonts w:ascii="Arial" w:eastAsia="Calibri" w:hAnsi="Arial" w:cs="Arial"/>
          <w:bCs/>
          <w:sz w:val="24"/>
          <w:szCs w:val="24"/>
        </w:rPr>
        <w:t>discussion</w:t>
      </w:r>
      <w:r w:rsidRPr="00764A57">
        <w:rPr>
          <w:rFonts w:ascii="Arial" w:eastAsia="Calibri" w:hAnsi="Arial" w:cs="Arial"/>
          <w:bCs/>
          <w:sz w:val="24"/>
          <w:szCs w:val="24"/>
        </w:rPr>
        <w:t xml:space="preserve"> with psychosocial experts</w:t>
      </w:r>
      <w:r w:rsidR="00590C87">
        <w:rPr>
          <w:rFonts w:ascii="Arial" w:eastAsia="Calibri" w:hAnsi="Arial" w:cs="Arial"/>
          <w:bCs/>
          <w:sz w:val="24"/>
          <w:szCs w:val="24"/>
        </w:rPr>
        <w:t xml:space="preserve"> in infertility</w:t>
      </w:r>
      <w:r w:rsidRPr="00764A57">
        <w:rPr>
          <w:rFonts w:ascii="Arial" w:eastAsia="Calibri" w:hAnsi="Arial" w:cs="Arial"/>
          <w:bCs/>
          <w:sz w:val="24"/>
          <w:szCs w:val="24"/>
        </w:rPr>
        <w:t xml:space="preserve"> </w:t>
      </w:r>
      <w:r w:rsidR="00590C87">
        <w:rPr>
          <w:rFonts w:ascii="Arial" w:eastAsia="Calibri" w:hAnsi="Arial" w:cs="Arial"/>
          <w:bCs/>
          <w:sz w:val="24"/>
          <w:szCs w:val="24"/>
        </w:rPr>
        <w:t>created</w:t>
      </w:r>
      <w:r w:rsidRPr="00764A57">
        <w:rPr>
          <w:rFonts w:ascii="Arial" w:eastAsia="Calibri" w:hAnsi="Arial" w:cs="Arial"/>
          <w:bCs/>
          <w:sz w:val="24"/>
          <w:szCs w:val="24"/>
        </w:rPr>
        <w:t xml:space="preserve"> an initial pool of 302 items </w:t>
      </w:r>
      <w:r w:rsidR="00590C87">
        <w:rPr>
          <w:rFonts w:ascii="Arial" w:eastAsia="Calibri" w:hAnsi="Arial" w:cs="Arial"/>
          <w:bCs/>
          <w:sz w:val="24"/>
          <w:szCs w:val="24"/>
        </w:rPr>
        <w:t>affecting the quality of life in infertile patients</w:t>
      </w:r>
      <w:r w:rsidRPr="00764A57">
        <w:rPr>
          <w:rFonts w:ascii="Arial" w:eastAsia="Calibri" w:hAnsi="Arial" w:cs="Arial"/>
          <w:bCs/>
          <w:sz w:val="24"/>
          <w:szCs w:val="24"/>
        </w:rPr>
        <w:t xml:space="preserve"> in 14 areas</w:t>
      </w:r>
      <w:r w:rsidR="00590C87">
        <w:rPr>
          <w:rFonts w:ascii="Arial" w:eastAsia="Calibri" w:hAnsi="Arial" w:cs="Arial"/>
          <w:bCs/>
          <w:sz w:val="24"/>
          <w:szCs w:val="24"/>
        </w:rPr>
        <w:t>.</w:t>
      </w:r>
      <w:r w:rsidRPr="00764A57">
        <w:rPr>
          <w:rFonts w:ascii="Arial" w:eastAsia="Calibri" w:hAnsi="Arial" w:cs="Arial"/>
          <w:bCs/>
          <w:sz w:val="24"/>
          <w:szCs w:val="24"/>
        </w:rPr>
        <w:t xml:space="preserve"> </w:t>
      </w:r>
      <w:r w:rsidR="00590C87">
        <w:rPr>
          <w:rFonts w:ascii="Arial" w:eastAsia="Calibri" w:hAnsi="Arial" w:cs="Arial"/>
          <w:bCs/>
          <w:sz w:val="24"/>
          <w:szCs w:val="24"/>
        </w:rPr>
        <w:t xml:space="preserve">These were further classified </w:t>
      </w:r>
      <w:r w:rsidRPr="00764A57">
        <w:rPr>
          <w:rFonts w:ascii="Arial" w:eastAsia="Calibri" w:hAnsi="Arial" w:cs="Arial"/>
          <w:bCs/>
          <w:sz w:val="24"/>
          <w:szCs w:val="24"/>
        </w:rPr>
        <w:t>into three levels of concept speciﬁcity</w:t>
      </w:r>
      <w:r w:rsidR="00590C87">
        <w:rPr>
          <w:rFonts w:ascii="Arial" w:eastAsia="Calibri" w:hAnsi="Arial" w:cs="Arial"/>
          <w:bCs/>
          <w:sz w:val="24"/>
          <w:szCs w:val="24"/>
        </w:rPr>
        <w:t xml:space="preserve">: dimensions, domains </w:t>
      </w:r>
      <w:r w:rsidRPr="00764A57">
        <w:rPr>
          <w:rFonts w:ascii="Arial" w:eastAsia="Calibri" w:hAnsi="Arial" w:cs="Arial"/>
          <w:bCs/>
          <w:sz w:val="24"/>
          <w:szCs w:val="24"/>
        </w:rPr>
        <w:t>and facets</w:t>
      </w:r>
      <w:r w:rsidR="00590C87">
        <w:rPr>
          <w:rFonts w:ascii="Arial" w:eastAsia="Calibri" w:hAnsi="Arial" w:cs="Arial"/>
          <w:bCs/>
          <w:sz w:val="24"/>
          <w:szCs w:val="24"/>
        </w:rPr>
        <w:t xml:space="preserve"> that can capture related aspects of quality of life</w:t>
      </w:r>
      <w:r w:rsidRPr="00764A57">
        <w:rPr>
          <w:rFonts w:ascii="Arial" w:eastAsia="Calibri" w:hAnsi="Arial" w:cs="Arial"/>
          <w:bCs/>
          <w:sz w:val="24"/>
          <w:szCs w:val="24"/>
        </w:rPr>
        <w:t>. Classiﬁcation and subsequent focus groups reduced this pool to 102 items, which were submitted to the acceptability and feasibility study</w:t>
      </w:r>
      <w:r w:rsidR="00590C87">
        <w:rPr>
          <w:rFonts w:ascii="Arial" w:eastAsia="Calibri" w:hAnsi="Arial" w:cs="Arial"/>
          <w:bCs/>
          <w:sz w:val="24"/>
          <w:szCs w:val="24"/>
        </w:rPr>
        <w:t>.</w:t>
      </w:r>
      <w:r w:rsidRPr="00764A57">
        <w:rPr>
          <w:rFonts w:ascii="Arial" w:eastAsia="Calibri" w:hAnsi="Arial" w:cs="Arial"/>
          <w:bCs/>
          <w:sz w:val="24"/>
          <w:szCs w:val="24"/>
        </w:rPr>
        <w:t xml:space="preserve"> </w:t>
      </w:r>
    </w:p>
    <w:p w14:paraId="7C841A0A" w14:textId="10AA29B4" w:rsidR="00764A57" w:rsidRPr="00764A57" w:rsidRDefault="00764A57" w:rsidP="000D0C75">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t xml:space="preserve">Items were deleted for several reasons (i.e., highly skewed distribution, high inter correlations (&gt;0.80 among item set, poor scale coherence, interpretive issues). Other items were deleted because they measured broad constructs that could be better captured by measures designed for that purpose. </w:t>
      </w:r>
      <w:r w:rsidR="000D0C75" w:rsidRPr="000D0C75">
        <w:rPr>
          <w:rFonts w:ascii="Arial" w:eastAsia="Calibri" w:hAnsi="Arial" w:cs="Arial"/>
          <w:bCs/>
          <w:sz w:val="24"/>
          <w:szCs w:val="24"/>
          <w:lang w:val="en-US"/>
        </w:rPr>
        <w:t>Factor analyses (orthogonal</w:t>
      </w:r>
      <w:r w:rsidR="000D0C75">
        <w:rPr>
          <w:rFonts w:ascii="Arial" w:eastAsia="Calibri" w:hAnsi="Arial" w:cs="Arial"/>
          <w:bCs/>
          <w:sz w:val="24"/>
          <w:szCs w:val="24"/>
          <w:lang w:val="en-US"/>
        </w:rPr>
        <w:t xml:space="preserve"> rotation) was performed </w:t>
      </w:r>
      <w:r w:rsidR="00A72045">
        <w:rPr>
          <w:rFonts w:ascii="Arial" w:eastAsia="Calibri" w:hAnsi="Arial" w:cs="Arial"/>
          <w:bCs/>
          <w:sz w:val="24"/>
          <w:szCs w:val="24"/>
          <w:lang w:val="en-US"/>
        </w:rPr>
        <w:t xml:space="preserve"> and i</w:t>
      </w:r>
      <w:r w:rsidR="000D0C75" w:rsidRPr="000D0C75">
        <w:rPr>
          <w:rFonts w:ascii="Arial" w:eastAsia="Calibri" w:hAnsi="Arial" w:cs="Arial"/>
          <w:bCs/>
          <w:sz w:val="24"/>
          <w:szCs w:val="24"/>
          <w:lang w:val="en-US"/>
        </w:rPr>
        <w:t>tems with factor loadings&lt;0.30 and eigenvalues &lt;1 were eliminated.</w:t>
      </w:r>
      <w:r w:rsidR="00A72045" w:rsidRPr="00A72045">
        <w:rPr>
          <w:rFonts w:ascii="Arial" w:eastAsia="Calibri" w:hAnsi="Arial" w:cs="Arial"/>
          <w:bCs/>
          <w:sz w:val="24"/>
          <w:szCs w:val="24"/>
        </w:rPr>
        <w:t xml:space="preserve"> The ﬁnal FertiQoL instrument consisted of 24 items from the core set and 10 items from the optional treatment module. The 24 core items were categorised into emotional, mind-body, relational, and social domains. The 10 optional treatment items were classified into treatment environment and treatment tolerability. </w:t>
      </w:r>
      <w:r w:rsidR="003B6809">
        <w:rPr>
          <w:rFonts w:ascii="Arial" w:eastAsia="Calibri" w:hAnsi="Arial" w:cs="Arial"/>
          <w:bCs/>
          <w:sz w:val="24"/>
          <w:szCs w:val="24"/>
        </w:rPr>
        <w:t xml:space="preserve">Two </w:t>
      </w:r>
      <w:r w:rsidR="00A72045" w:rsidRPr="00A72045">
        <w:rPr>
          <w:rFonts w:ascii="Arial" w:eastAsia="Calibri" w:hAnsi="Arial" w:cs="Arial"/>
          <w:bCs/>
          <w:sz w:val="24"/>
          <w:szCs w:val="24"/>
        </w:rPr>
        <w:t xml:space="preserve">additional items measuring </w:t>
      </w:r>
      <w:r w:rsidR="003B6809">
        <w:rPr>
          <w:rFonts w:ascii="Arial" w:eastAsia="Calibri" w:hAnsi="Arial" w:cs="Arial"/>
          <w:bCs/>
          <w:sz w:val="24"/>
          <w:szCs w:val="24"/>
        </w:rPr>
        <w:t>satisfaction with quality of life</w:t>
      </w:r>
      <w:r w:rsidR="00A72045" w:rsidRPr="00A72045">
        <w:rPr>
          <w:rFonts w:ascii="Arial" w:eastAsia="Calibri" w:hAnsi="Arial" w:cs="Arial"/>
          <w:bCs/>
          <w:sz w:val="24"/>
          <w:szCs w:val="24"/>
        </w:rPr>
        <w:t xml:space="preserve"> and physical health were retained for the FertiQoL measure, but they were not included in the factor analysis.</w:t>
      </w:r>
    </w:p>
    <w:p w14:paraId="2BF76041" w14:textId="7C37E6EF" w:rsidR="00764A57" w:rsidRDefault="00764A57" w:rsidP="000470C4">
      <w:pPr>
        <w:spacing w:after="360" w:line="480" w:lineRule="auto"/>
        <w:ind w:rightChars="200" w:right="440"/>
        <w:rPr>
          <w:rFonts w:ascii="Arial" w:eastAsia="Calibri" w:hAnsi="Arial" w:cs="Arial"/>
          <w:bCs/>
          <w:sz w:val="24"/>
          <w:szCs w:val="24"/>
        </w:rPr>
      </w:pPr>
      <w:r w:rsidRPr="00764A57">
        <w:rPr>
          <w:rFonts w:ascii="Arial" w:eastAsia="Calibri" w:hAnsi="Arial" w:cs="Arial"/>
          <w:bCs/>
          <w:sz w:val="24"/>
          <w:szCs w:val="24"/>
        </w:rPr>
        <w:lastRenderedPageBreak/>
        <w:t>FertiQoL survey were randomly presented and rated on a scale of 0 to 4, where higher scores</w:t>
      </w:r>
      <w:r w:rsidR="00247D1C">
        <w:rPr>
          <w:rFonts w:ascii="Arial" w:eastAsia="Calibri" w:hAnsi="Arial" w:cs="Arial"/>
          <w:bCs/>
          <w:sz w:val="24"/>
          <w:szCs w:val="24"/>
        </w:rPr>
        <w:t xml:space="preserve"> indicated more favourable QoL.</w:t>
      </w:r>
      <w:r w:rsidR="000735A4">
        <w:rPr>
          <w:rFonts w:ascii="Arial" w:eastAsia="Calibri" w:hAnsi="Arial" w:cs="Arial"/>
          <w:bCs/>
          <w:sz w:val="24"/>
          <w:szCs w:val="24"/>
        </w:rPr>
        <w:t xml:space="preserve"> </w:t>
      </w:r>
      <w:r w:rsidRPr="00764A57">
        <w:rPr>
          <w:rFonts w:ascii="Arial" w:eastAsia="Calibri" w:hAnsi="Arial" w:cs="Arial"/>
          <w:bCs/>
          <w:sz w:val="24"/>
          <w:szCs w:val="24"/>
        </w:rPr>
        <w:t xml:space="preserve">Cronbach reliability statistics were satisfactory, in the range of 0.72 and 0.92. Sensitivity analyses showed expected </w:t>
      </w:r>
      <w:r w:rsidR="00A72045">
        <w:rPr>
          <w:rFonts w:ascii="Arial" w:eastAsia="Calibri" w:hAnsi="Arial" w:cs="Arial"/>
          <w:bCs/>
          <w:sz w:val="24"/>
          <w:szCs w:val="24"/>
        </w:rPr>
        <w:t>correlation</w:t>
      </w:r>
      <w:r w:rsidRPr="00764A57">
        <w:rPr>
          <w:rFonts w:ascii="Arial" w:eastAsia="Calibri" w:hAnsi="Arial" w:cs="Arial"/>
          <w:bCs/>
          <w:sz w:val="24"/>
          <w:szCs w:val="24"/>
        </w:rPr>
        <w:t xml:space="preserve"> between quality of life and gender, parity, and support seeking. The FertiQoL has been used in the following papers   </w:t>
      </w:r>
      <w:r w:rsidRPr="00764A57">
        <w:rPr>
          <w:rFonts w:ascii="Arial" w:eastAsia="Calibri" w:hAnsi="Arial" w:cs="Arial"/>
          <w:bCs/>
          <w:sz w:val="24"/>
          <w:szCs w:val="24"/>
        </w:rPr>
        <w:fldChar w:fldCharType="begin">
          <w:fldData xml:space="preserve">PEVuZE5vdGU+PENpdGU+PEF1dGhvcj5TdXQ8L0F1dGhvcj48WWVhcj4yMDE1PC9ZZWFyPjxJRFRl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</w:fldData>
        </w:fldChar>
      </w:r>
      <w:r w:rsidR="001A56E9">
        <w:rPr>
          <w:rFonts w:ascii="Arial" w:eastAsia="Calibri" w:hAnsi="Arial" w:cs="Arial"/>
          <w:bCs/>
          <w:sz w:val="24"/>
          <w:szCs w:val="24"/>
        </w:rPr>
        <w:instrText xml:space="preserve"> ADDIN EN.CITE </w:instrText>
      </w:r>
      <w:r w:rsidR="001A56E9">
        <w:rPr>
          <w:rFonts w:ascii="Arial" w:eastAsia="Calibri" w:hAnsi="Arial" w:cs="Arial"/>
          <w:bCs/>
          <w:sz w:val="24"/>
          <w:szCs w:val="24"/>
        </w:rPr>
        <w:fldChar w:fldCharType="begin">
          <w:fldData xml:space="preserve">PEVuZE5vdGU+PENpdGU+PEF1dGhvcj5TdXQ8L0F1dGhvcj48WWVhcj4yMDE1PC9ZZWFyPjxJRFRl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</w:fldData>
        </w:fldChar>
      </w:r>
      <w:r w:rsidR="001A56E9">
        <w:rPr>
          <w:rFonts w:ascii="Arial" w:eastAsia="Calibri" w:hAnsi="Arial" w:cs="Arial"/>
          <w:bCs/>
          <w:sz w:val="24"/>
          <w:szCs w:val="24"/>
        </w:rPr>
        <w:instrText xml:space="preserve"> ADDIN EN.CITE.DATA </w:instrText>
      </w:r>
      <w:r w:rsidR="001A56E9">
        <w:rPr>
          <w:rFonts w:ascii="Arial" w:eastAsia="Calibri" w:hAnsi="Arial" w:cs="Arial"/>
          <w:bCs/>
          <w:sz w:val="24"/>
          <w:szCs w:val="24"/>
        </w:rPr>
      </w:r>
      <w:r w:rsidR="001A56E9">
        <w:rPr>
          <w:rFonts w:ascii="Arial" w:eastAsia="Calibri" w:hAnsi="Arial" w:cs="Arial"/>
          <w:bCs/>
          <w:sz w:val="24"/>
          <w:szCs w:val="24"/>
        </w:rPr>
        <w:fldChar w:fldCharType="end"/>
      </w:r>
      <w:r w:rsidRPr="00764A57">
        <w:rPr>
          <w:rFonts w:ascii="Arial" w:eastAsia="Calibri" w:hAnsi="Arial" w:cs="Arial"/>
          <w:bCs/>
          <w:sz w:val="24"/>
          <w:szCs w:val="24"/>
        </w:rPr>
      </w:r>
      <w:r w:rsidRPr="00764A57">
        <w:rPr>
          <w:rFonts w:ascii="Arial" w:eastAsia="Calibri" w:hAnsi="Arial" w:cs="Arial"/>
          <w:bCs/>
          <w:sz w:val="24"/>
          <w:szCs w:val="24"/>
        </w:rPr>
        <w:fldChar w:fldCharType="separate"/>
      </w:r>
      <w:r w:rsidR="001A56E9">
        <w:rPr>
          <w:rFonts w:ascii="Arial" w:eastAsia="Calibri" w:hAnsi="Arial" w:cs="Arial"/>
          <w:bCs/>
          <w:sz w:val="24"/>
          <w:szCs w:val="24"/>
        </w:rPr>
        <w:t>(191, 194-202)</w:t>
      </w:r>
      <w:r w:rsidRPr="00764A57">
        <w:rPr>
          <w:rFonts w:ascii="Arial" w:eastAsia="Calibri" w:hAnsi="Arial" w:cs="Arial"/>
          <w:bCs/>
          <w:sz w:val="24"/>
          <w:szCs w:val="24"/>
        </w:rPr>
        <w:fldChar w:fldCharType="end"/>
      </w:r>
      <w:r>
        <w:rPr>
          <w:rFonts w:ascii="Arial" w:eastAsia="Calibri" w:hAnsi="Arial" w:cs="Arial"/>
          <w:bCs/>
          <w:sz w:val="24"/>
          <w:szCs w:val="24"/>
        </w:rPr>
        <w:t>.</w:t>
      </w:r>
    </w:p>
    <w:p w14:paraId="6C60AFA1" w14:textId="77777777" w:rsidR="000735A4" w:rsidRDefault="000D0C75" w:rsidP="000470C4">
      <w:pPr>
        <w:spacing w:after="360" w:line="480" w:lineRule="auto"/>
        <w:ind w:rightChars="200" w:right="440"/>
        <w:rPr>
          <w:rFonts w:ascii="Arial" w:eastAsia="Calibri" w:hAnsi="Arial" w:cs="Arial"/>
          <w:bCs/>
          <w:sz w:val="24"/>
          <w:szCs w:val="24"/>
        </w:rPr>
      </w:pPr>
      <w:r w:rsidRPr="000D0C75">
        <w:rPr>
          <w:rFonts w:ascii="Arial" w:eastAsia="Calibri" w:hAnsi="Arial" w:cs="Arial"/>
          <w:b/>
          <w:bCs/>
          <w:sz w:val="24"/>
          <w:szCs w:val="24"/>
        </w:rPr>
        <w:t>Critique:</w:t>
      </w:r>
      <w:r w:rsidR="00A72045" w:rsidRPr="00A72045">
        <w:t xml:space="preserve"> </w:t>
      </w:r>
      <w:r w:rsidR="00A72045" w:rsidRPr="009140B0">
        <w:rPr>
          <w:rFonts w:ascii="Arial" w:hAnsi="Arial" w:cs="Arial"/>
          <w:sz w:val="24"/>
          <w:szCs w:val="24"/>
        </w:rPr>
        <w:t xml:space="preserve">The sample size used to develop this questionnaire was large but predominantly contained women. There was a large number of patiets recruited online and </w:t>
      </w:r>
      <w:r w:rsidR="009140B0" w:rsidRPr="009140B0">
        <w:rPr>
          <w:rFonts w:ascii="Arial" w:hAnsi="Arial" w:cs="Arial"/>
          <w:sz w:val="24"/>
          <w:szCs w:val="24"/>
        </w:rPr>
        <w:t xml:space="preserve">sgnificant </w:t>
      </w:r>
      <w:r w:rsidR="00A72045" w:rsidRPr="009140B0">
        <w:rPr>
          <w:rFonts w:ascii="Arial" w:hAnsi="Arial" w:cs="Arial"/>
          <w:sz w:val="24"/>
          <w:szCs w:val="24"/>
        </w:rPr>
        <w:t xml:space="preserve">differences were noted between the </w:t>
      </w:r>
      <w:r w:rsidR="009140B0" w:rsidRPr="009140B0">
        <w:rPr>
          <w:rFonts w:ascii="Arial" w:hAnsi="Arial" w:cs="Arial"/>
          <w:sz w:val="24"/>
          <w:szCs w:val="24"/>
        </w:rPr>
        <w:t xml:space="preserve">scores of </w:t>
      </w:r>
      <w:r w:rsidR="00A72045" w:rsidRPr="009140B0">
        <w:rPr>
          <w:rFonts w:ascii="Arial" w:hAnsi="Arial" w:cs="Arial"/>
          <w:sz w:val="24"/>
          <w:szCs w:val="24"/>
        </w:rPr>
        <w:t xml:space="preserve">clinic sample and online recruits. The items </w:t>
      </w:r>
      <w:r w:rsidR="009140B0">
        <w:rPr>
          <w:rFonts w:ascii="Arial" w:hAnsi="Arial" w:cs="Arial"/>
          <w:sz w:val="24"/>
          <w:szCs w:val="24"/>
        </w:rPr>
        <w:t xml:space="preserve">in this questionnaire </w:t>
      </w:r>
      <w:r w:rsidR="00A72045" w:rsidRPr="009140B0">
        <w:rPr>
          <w:rFonts w:ascii="Arial" w:hAnsi="Arial" w:cs="Arial"/>
          <w:sz w:val="24"/>
          <w:szCs w:val="24"/>
        </w:rPr>
        <w:t xml:space="preserve">were not from qualitative analysis or patient generated. </w:t>
      </w:r>
      <w:r w:rsidR="00A72045" w:rsidRPr="009140B0">
        <w:rPr>
          <w:rFonts w:ascii="Arial" w:hAnsi="Arial" w:cs="Arial"/>
          <w:bCs/>
          <w:sz w:val="24"/>
          <w:szCs w:val="24"/>
        </w:rPr>
        <w:t xml:space="preserve">In an attempt to have an international tool, </w:t>
      </w:r>
      <w:r w:rsidR="00A72045" w:rsidRPr="009140B0">
        <w:rPr>
          <w:rFonts w:ascii="Arial" w:eastAsia="Calibri" w:hAnsi="Arial" w:cs="Arial"/>
          <w:bCs/>
          <w:sz w:val="24"/>
          <w:szCs w:val="24"/>
        </w:rPr>
        <w:t>FertiQoL was translated into 20 languages with each translation verified by local fertility experts</w:t>
      </w:r>
      <w:r w:rsidR="00A72045" w:rsidRPr="009140B0">
        <w:rPr>
          <w:rFonts w:ascii="Arial" w:eastAsia="Calibri" w:hAnsi="Arial" w:cs="Arial"/>
          <w:b/>
          <w:bCs/>
          <w:sz w:val="24"/>
          <w:szCs w:val="24"/>
        </w:rPr>
        <w:t xml:space="preserve">. </w:t>
      </w:r>
      <w:r w:rsidR="00A72045" w:rsidRPr="009140B0">
        <w:rPr>
          <w:rFonts w:ascii="Arial" w:eastAsia="Calibri" w:hAnsi="Arial" w:cs="Arial"/>
          <w:bCs/>
          <w:sz w:val="24"/>
          <w:szCs w:val="24"/>
        </w:rPr>
        <w:t>No test-retest reliability or validity tests have been stated for this instrument. Sensitivity to change has also not been performed</w:t>
      </w:r>
      <w:r w:rsidR="00714F8E">
        <w:rPr>
          <w:rFonts w:ascii="Arial" w:eastAsia="Calibri" w:hAnsi="Arial" w:cs="Arial"/>
          <w:bCs/>
          <w:sz w:val="24"/>
          <w:szCs w:val="24"/>
        </w:rPr>
        <w:t>.</w:t>
      </w:r>
    </w:p>
    <w:p w14:paraId="1DDD3C72" w14:textId="77777777" w:rsidR="009B401E" w:rsidRDefault="009B401E" w:rsidP="000470C4">
      <w:pPr>
        <w:spacing w:after="360" w:line="480" w:lineRule="auto"/>
        <w:ind w:rightChars="200" w:right="440"/>
        <w:rPr>
          <w:rFonts w:ascii="Arial" w:eastAsia="Calibri" w:hAnsi="Arial" w:cs="Arial"/>
          <w:bCs/>
          <w:sz w:val="24"/>
          <w:szCs w:val="24"/>
        </w:rPr>
      </w:pPr>
    </w:p>
    <w:p w14:paraId="4B64B02A" w14:textId="77777777" w:rsidR="009B401E" w:rsidRDefault="009B401E" w:rsidP="000470C4">
      <w:pPr>
        <w:spacing w:after="360" w:line="480" w:lineRule="auto"/>
        <w:ind w:rightChars="200" w:right="440"/>
        <w:rPr>
          <w:rFonts w:ascii="Arial" w:eastAsia="Calibri" w:hAnsi="Arial" w:cs="Arial"/>
          <w:bCs/>
          <w:sz w:val="24"/>
          <w:szCs w:val="24"/>
        </w:rPr>
      </w:pPr>
    </w:p>
    <w:p w14:paraId="71C50945" w14:textId="77777777" w:rsidR="00905BB7" w:rsidRDefault="00905BB7" w:rsidP="000470C4">
      <w:pPr>
        <w:spacing w:after="360" w:line="480" w:lineRule="auto"/>
        <w:ind w:rightChars="200" w:right="440"/>
        <w:rPr>
          <w:rFonts w:ascii="Arial" w:eastAsia="Calibri" w:hAnsi="Arial" w:cs="Arial"/>
          <w:bCs/>
          <w:sz w:val="24"/>
          <w:szCs w:val="24"/>
        </w:rPr>
      </w:pPr>
    </w:p>
    <w:p w14:paraId="2F018A23" w14:textId="77777777" w:rsidR="00905BB7" w:rsidRDefault="00905BB7" w:rsidP="000470C4">
      <w:pPr>
        <w:spacing w:after="360" w:line="480" w:lineRule="auto"/>
        <w:ind w:rightChars="200" w:right="440"/>
        <w:rPr>
          <w:rFonts w:ascii="Arial" w:eastAsia="Calibri" w:hAnsi="Arial" w:cs="Arial"/>
          <w:bCs/>
          <w:sz w:val="24"/>
          <w:szCs w:val="24"/>
        </w:rPr>
      </w:pPr>
    </w:p>
    <w:p w14:paraId="691D341C" w14:textId="77777777" w:rsidR="00905BB7" w:rsidRDefault="00905BB7" w:rsidP="000470C4">
      <w:pPr>
        <w:spacing w:after="360" w:line="480" w:lineRule="auto"/>
        <w:ind w:rightChars="200" w:right="440"/>
        <w:rPr>
          <w:rFonts w:ascii="Arial" w:eastAsia="Calibri" w:hAnsi="Arial" w:cs="Arial"/>
          <w:bCs/>
          <w:sz w:val="24"/>
          <w:szCs w:val="24"/>
        </w:rPr>
      </w:pPr>
    </w:p>
    <w:p w14:paraId="70C7116C" w14:textId="77777777" w:rsidR="009B401E" w:rsidRDefault="009B401E" w:rsidP="000470C4">
      <w:pPr>
        <w:spacing w:after="360" w:line="480" w:lineRule="auto"/>
        <w:ind w:rightChars="200" w:right="440"/>
        <w:rPr>
          <w:rFonts w:ascii="Arial" w:eastAsia="Calibri" w:hAnsi="Arial" w:cs="Arial"/>
          <w:bCs/>
          <w:sz w:val="24"/>
          <w:szCs w:val="24"/>
        </w:rPr>
      </w:pPr>
    </w:p>
    <w:p w14:paraId="3AD48DD2" w14:textId="543EAEAB" w:rsidR="00D73E9D" w:rsidRPr="00764A57" w:rsidRDefault="00D80DA6" w:rsidP="003B0CC2">
      <w:pPr>
        <w:spacing w:after="360" w:line="480" w:lineRule="auto"/>
        <w:rPr>
          <w:rFonts w:ascii="Arial" w:eastAsia="Calibri" w:hAnsi="Arial" w:cs="Arial"/>
          <w:b/>
          <w:bCs/>
          <w:sz w:val="18"/>
          <w:szCs w:val="18"/>
          <w:u w:val="single"/>
        </w:rPr>
      </w:pPr>
      <w:r w:rsidRPr="00764A57">
        <w:rPr>
          <w:rFonts w:ascii="Arial" w:eastAsia="Calibri" w:hAnsi="Arial" w:cs="Arial"/>
          <w:b/>
          <w:bCs/>
          <w:sz w:val="18"/>
          <w:szCs w:val="18"/>
          <w:u w:val="single"/>
        </w:rPr>
        <w:lastRenderedPageBreak/>
        <w:t>Table 3.3</w:t>
      </w:r>
      <w:r w:rsidR="00F51343" w:rsidRPr="00764A57">
        <w:rPr>
          <w:rFonts w:ascii="Arial" w:eastAsia="Calibri" w:hAnsi="Arial" w:cs="Arial"/>
          <w:b/>
          <w:bCs/>
          <w:sz w:val="18"/>
          <w:szCs w:val="18"/>
          <w:u w:val="single"/>
        </w:rPr>
        <w:t xml:space="preserve"> Instruments developed to examine fertility treatment related distress &amp; Quality of Life</w:t>
      </w:r>
    </w:p>
    <w:tbl>
      <w:tblPr>
        <w:tblW w:w="31573" w:type="dxa"/>
        <w:tblInd w:w="93" w:type="dxa"/>
        <w:tblLook w:val="04A0" w:firstRow="1" w:lastRow="0" w:firstColumn="1" w:lastColumn="0" w:noHBand="0" w:noVBand="1"/>
      </w:tblPr>
      <w:tblGrid>
        <w:gridCol w:w="7889"/>
        <w:gridCol w:w="6971"/>
        <w:gridCol w:w="2238"/>
        <w:gridCol w:w="3927"/>
        <w:gridCol w:w="3549"/>
        <w:gridCol w:w="1144"/>
        <w:gridCol w:w="887"/>
        <w:gridCol w:w="1029"/>
        <w:gridCol w:w="2207"/>
        <w:gridCol w:w="833"/>
        <w:gridCol w:w="1021"/>
      </w:tblGrid>
      <w:tr w:rsidR="00CA2123" w:rsidRPr="00764A57" w14:paraId="19909DDD" w14:textId="77777777" w:rsidTr="0019587C">
        <w:trPr>
          <w:trHeight w:val="300"/>
        </w:trPr>
        <w:tc>
          <w:tcPr>
            <w:tcW w:w="7528" w:type="dxa"/>
            <w:tcBorders>
              <w:top w:val="nil"/>
              <w:left w:val="nil"/>
              <w:bottom w:val="nil"/>
              <w:right w:val="nil"/>
            </w:tcBorders>
            <w:shd w:val="clear" w:color="auto" w:fill="auto"/>
            <w:noWrap/>
            <w:vAlign w:val="bottom"/>
          </w:tcPr>
          <w:p w14:paraId="0581A167" w14:textId="77777777" w:rsidR="00764A57" w:rsidRDefault="00764A57" w:rsidP="00764A57">
            <w:pPr>
              <w:spacing w:after="0" w:line="240" w:lineRule="auto"/>
              <w:rPr>
                <w:rFonts w:ascii="Calibri" w:eastAsia="Times New Roman" w:hAnsi="Calibri" w:cs="Times New Roman"/>
                <w:noProof w:val="0"/>
                <w:color w:val="000000"/>
                <w:lang w:val="en-US"/>
              </w:rPr>
            </w:pPr>
          </w:p>
          <w:tbl>
            <w:tblPr>
              <w:tblW w:w="7712" w:type="dxa"/>
              <w:tblLook w:val="04A0" w:firstRow="1" w:lastRow="0" w:firstColumn="1" w:lastColumn="0" w:noHBand="0" w:noVBand="1"/>
            </w:tblPr>
            <w:tblGrid>
              <w:gridCol w:w="826"/>
              <w:gridCol w:w="635"/>
              <w:gridCol w:w="637"/>
              <w:gridCol w:w="636"/>
              <w:gridCol w:w="636"/>
              <w:gridCol w:w="634"/>
              <w:gridCol w:w="634"/>
              <w:gridCol w:w="634"/>
              <w:gridCol w:w="634"/>
              <w:gridCol w:w="634"/>
              <w:gridCol w:w="1113"/>
            </w:tblGrid>
            <w:tr w:rsidR="00CA2123" w:rsidRPr="00764A57" w14:paraId="569CB42F" w14:textId="77777777" w:rsidTr="000735A4">
              <w:trPr>
                <w:trHeight w:val="3478"/>
              </w:trPr>
              <w:tc>
                <w:tcPr>
                  <w:tcW w:w="832"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0FD19C" w14:textId="02D9DCC8" w:rsidR="00764A57" w:rsidRPr="00764A57" w:rsidRDefault="00764A57" w:rsidP="00764A57">
                  <w:pPr>
                    <w:spacing w:after="0" w:line="240" w:lineRule="auto"/>
                    <w:rPr>
                      <w:rFonts w:ascii="Arial" w:eastAsia="Times New Roman" w:hAnsi="Arial" w:cs="Arial"/>
                      <w:b/>
                      <w:noProof w:val="0"/>
                      <w:color w:val="000000"/>
                      <w:sz w:val="16"/>
                      <w:szCs w:val="16"/>
                      <w:lang w:val="en-US"/>
                    </w:rPr>
                  </w:pPr>
                  <w:r w:rsidRPr="00764A57">
                    <w:rPr>
                      <w:rFonts w:ascii="Arial" w:eastAsia="Times New Roman" w:hAnsi="Arial" w:cs="Arial"/>
                      <w:b/>
                      <w:noProof w:val="0"/>
                      <w:color w:val="000000"/>
                      <w:sz w:val="16"/>
                      <w:szCs w:val="16"/>
                      <w:lang w:val="x-none"/>
                    </w:rPr>
                    <w:t>The Fertility Quality of Life Tool (</w:t>
                  </w:r>
                  <w:proofErr w:type="spellStart"/>
                  <w:r w:rsidRPr="00764A57">
                    <w:rPr>
                      <w:rFonts w:ascii="Arial" w:eastAsia="Times New Roman" w:hAnsi="Arial" w:cs="Arial"/>
                      <w:b/>
                      <w:noProof w:val="0"/>
                      <w:color w:val="000000"/>
                      <w:sz w:val="16"/>
                      <w:szCs w:val="16"/>
                      <w:lang w:val="x-none"/>
                    </w:rPr>
                    <w:t>FertiQoL</w:t>
                  </w:r>
                  <w:proofErr w:type="spellEnd"/>
                  <w:r w:rsidRPr="00764A57">
                    <w:rPr>
                      <w:rFonts w:ascii="Arial" w:eastAsia="Times New Roman" w:hAnsi="Arial" w:cs="Arial"/>
                      <w:b/>
                      <w:noProof w:val="0"/>
                      <w:color w:val="000000"/>
                      <w:sz w:val="16"/>
                      <w:szCs w:val="16"/>
                      <w:lang w:val="x-none"/>
                    </w:rPr>
                    <w:t>) (</w:t>
                  </w:r>
                  <w:r w:rsidRPr="00764A57">
                    <w:rPr>
                      <w:rFonts w:ascii="Arial" w:eastAsia="Times New Roman" w:hAnsi="Arial" w:cs="Arial"/>
                      <w:b/>
                      <w:noProof w:val="0"/>
                      <w:color w:val="000000"/>
                      <w:sz w:val="16"/>
                      <w:szCs w:val="16"/>
                    </w:rPr>
                    <w:t>2010</w:t>
                  </w:r>
                  <w:r w:rsidRPr="00764A57">
                    <w:rPr>
                      <w:rFonts w:ascii="Arial" w:eastAsia="Times New Roman" w:hAnsi="Arial" w:cs="Arial"/>
                      <w:b/>
                      <w:noProof w:val="0"/>
                      <w:color w:val="000000"/>
                      <w:sz w:val="16"/>
                      <w:szCs w:val="16"/>
                      <w:lang w:val="x-none"/>
                    </w:rPr>
                    <w:t>)</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7E92F02"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24 items from the core set of items and 10 items from the optional treatment module.</w:t>
                  </w:r>
                </w:p>
              </w:tc>
              <w:tc>
                <w:tcPr>
                  <w:tcW w:w="64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7BD1155"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 xml:space="preserve">A comprehensive literature review and consultation with psychosocial infertility experts generated an initial pool of 302 items on consequences of fertility problems on </w:t>
                  </w:r>
                  <w:proofErr w:type="spellStart"/>
                  <w:r w:rsidRPr="00764A57">
                    <w:rPr>
                      <w:rFonts w:ascii="Arial" w:eastAsia="Times New Roman" w:hAnsi="Arial" w:cs="Arial"/>
                      <w:noProof w:val="0"/>
                      <w:color w:val="000000"/>
                      <w:sz w:val="16"/>
                      <w:szCs w:val="16"/>
                      <w:lang w:val="x-none"/>
                    </w:rPr>
                    <w:t>QoL</w:t>
                  </w:r>
                  <w:proofErr w:type="spellEnd"/>
                  <w:r w:rsidRPr="00764A57">
                    <w:rPr>
                      <w:rFonts w:ascii="Arial" w:eastAsia="Times New Roman" w:hAnsi="Arial" w:cs="Arial"/>
                      <w:noProof w:val="0"/>
                      <w:color w:val="000000"/>
                      <w:sz w:val="16"/>
                      <w:szCs w:val="16"/>
                      <w:lang w:val="x-none"/>
                    </w:rPr>
                    <w:t xml:space="preserve"> in 14 areas</w:t>
                  </w:r>
                </w:p>
              </w:tc>
              <w:tc>
                <w:tcPr>
                  <w:tcW w:w="64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B4EA6CC"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The clinical sample consisted of 291 women and 75 men, and the online sample consisted of 1,014 women and 34 men giving a total of 1,414 people with fertility problems.</w:t>
                  </w:r>
                </w:p>
              </w:tc>
              <w:tc>
                <w:tcPr>
                  <w:tcW w:w="64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361AD70"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Exploratory factor analysis</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547668B"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Not reported</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F35DFED"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Assessed</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0DC637C"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Not reported</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1E16477"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Not reported</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3ED7E998"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Not reported</w:t>
                  </w:r>
                </w:p>
              </w:tc>
              <w:tc>
                <w:tcPr>
                  <w:tcW w:w="1123"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C29472E" w14:textId="6FBE273B" w:rsidR="00764A57" w:rsidRPr="00D26FFE" w:rsidRDefault="00D26FFE" w:rsidP="00764A57">
                  <w:pPr>
                    <w:spacing w:after="0" w:line="240" w:lineRule="auto"/>
                    <w:rPr>
                      <w:rFonts w:ascii="Arial" w:eastAsia="Times New Roman" w:hAnsi="Arial" w:cs="Arial"/>
                      <w:noProof w:val="0"/>
                      <w:color w:val="000000"/>
                      <w:sz w:val="16"/>
                      <w:szCs w:val="16"/>
                    </w:rPr>
                  </w:pPr>
                  <w:r>
                    <w:rPr>
                      <w:rFonts w:ascii="Arial" w:eastAsia="Times New Roman" w:hAnsi="Arial" w:cs="Arial"/>
                      <w:noProof w:val="0"/>
                      <w:color w:val="000000"/>
                      <w:sz w:val="16"/>
                      <w:szCs w:val="16"/>
                    </w:rPr>
                    <w:t>Not reported</w:t>
                  </w:r>
                </w:p>
              </w:tc>
            </w:tr>
            <w:tr w:rsidR="00CA2123" w:rsidRPr="00764A57" w14:paraId="7721FA03" w14:textId="77777777" w:rsidTr="000735A4">
              <w:trPr>
                <w:trHeight w:val="4064"/>
              </w:trPr>
              <w:tc>
                <w:tcPr>
                  <w:tcW w:w="832"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54B94E4F" w14:textId="4DE1945A" w:rsidR="00764A57" w:rsidRPr="00764A57" w:rsidRDefault="00764A57" w:rsidP="00764A57">
                  <w:pPr>
                    <w:spacing w:after="0" w:line="240" w:lineRule="auto"/>
                    <w:rPr>
                      <w:rFonts w:ascii="Arial" w:eastAsia="Times New Roman" w:hAnsi="Arial" w:cs="Arial"/>
                      <w:b/>
                      <w:noProof w:val="0"/>
                      <w:color w:val="000000"/>
                      <w:sz w:val="16"/>
                      <w:szCs w:val="16"/>
                    </w:rPr>
                  </w:pPr>
                  <w:r w:rsidRPr="00764A57">
                    <w:rPr>
                      <w:rFonts w:ascii="Arial" w:eastAsia="Times New Roman" w:hAnsi="Arial" w:cs="Arial"/>
                      <w:b/>
                      <w:noProof w:val="0"/>
                      <w:color w:val="000000"/>
                      <w:sz w:val="16"/>
                      <w:szCs w:val="16"/>
                      <w:lang w:val="x-none"/>
                    </w:rPr>
                    <w:t>Concerns during Assisted Reproductive Technologies (CART) Scale</w:t>
                  </w:r>
                  <w:r w:rsidRPr="00764A57">
                    <w:rPr>
                      <w:rFonts w:ascii="Arial" w:eastAsia="Times New Roman" w:hAnsi="Arial" w:cs="Arial"/>
                      <w:b/>
                      <w:noProof w:val="0"/>
                      <w:color w:val="000000"/>
                      <w:sz w:val="16"/>
                      <w:szCs w:val="16"/>
                    </w:rPr>
                    <w:t xml:space="preserve"> (2004)</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63FE015E"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10 items covering 4 domains: concerns regarding medical aspects of IVF, work related concerns and concerns regarding achieving a successful result</w:t>
                  </w:r>
                </w:p>
              </w:tc>
              <w:tc>
                <w:tcPr>
                  <w:tcW w:w="641" w:type="dxa"/>
                  <w:tcBorders>
                    <w:top w:val="nil"/>
                    <w:left w:val="nil"/>
                    <w:bottom w:val="single" w:sz="8" w:space="0" w:color="auto"/>
                    <w:right w:val="single" w:sz="8" w:space="0" w:color="auto"/>
                  </w:tcBorders>
                  <w:shd w:val="clear" w:color="auto" w:fill="auto"/>
                  <w:noWrap/>
                  <w:textDirection w:val="btLr"/>
                  <w:vAlign w:val="center"/>
                  <w:hideMark/>
                </w:tcPr>
                <w:p w14:paraId="228756BB"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Surveying scientific literature on stress and IVF</w:t>
                  </w:r>
                </w:p>
              </w:tc>
              <w:tc>
                <w:tcPr>
                  <w:tcW w:w="641" w:type="dxa"/>
                  <w:tcBorders>
                    <w:top w:val="nil"/>
                    <w:left w:val="nil"/>
                    <w:bottom w:val="single" w:sz="8" w:space="0" w:color="auto"/>
                    <w:right w:val="single" w:sz="8" w:space="0" w:color="auto"/>
                  </w:tcBorders>
                  <w:shd w:val="clear" w:color="auto" w:fill="auto"/>
                  <w:noWrap/>
                  <w:textDirection w:val="btLr"/>
                  <w:vAlign w:val="center"/>
                  <w:hideMark/>
                </w:tcPr>
                <w:p w14:paraId="3D1706C5"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151 women completed the study at baseline and 132 at the time of the procedure.</w:t>
                  </w:r>
                </w:p>
              </w:tc>
              <w:tc>
                <w:tcPr>
                  <w:tcW w:w="641" w:type="dxa"/>
                  <w:tcBorders>
                    <w:top w:val="nil"/>
                    <w:left w:val="nil"/>
                    <w:bottom w:val="single" w:sz="8" w:space="0" w:color="auto"/>
                    <w:right w:val="single" w:sz="8" w:space="0" w:color="auto"/>
                  </w:tcBorders>
                  <w:shd w:val="clear" w:color="auto" w:fill="auto"/>
                  <w:noWrap/>
                  <w:textDirection w:val="btLr"/>
                  <w:vAlign w:val="center"/>
                  <w:hideMark/>
                </w:tcPr>
                <w:p w14:paraId="376B8E4E"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Factor analysis with principal component analysis with orthogonal rotation</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343F1EE7"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Not reported</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74915237"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Satisfactory</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060C0112" w14:textId="17987D36" w:rsidR="00764A57" w:rsidRPr="005B0E57" w:rsidRDefault="005B0E57" w:rsidP="005B0E57">
                  <w:pPr>
                    <w:spacing w:after="0" w:line="240" w:lineRule="auto"/>
                    <w:rPr>
                      <w:rFonts w:ascii="Arial" w:eastAsia="Times New Roman" w:hAnsi="Arial" w:cs="Arial"/>
                      <w:noProof w:val="0"/>
                      <w:color w:val="000000"/>
                      <w:sz w:val="16"/>
                      <w:szCs w:val="16"/>
                    </w:rPr>
                  </w:pPr>
                  <w:r>
                    <w:rPr>
                      <w:rFonts w:ascii="Arial" w:eastAsia="Times New Roman" w:hAnsi="Arial" w:cs="Arial"/>
                      <w:noProof w:val="0"/>
                      <w:color w:val="000000"/>
                      <w:sz w:val="16"/>
                      <w:szCs w:val="16"/>
                      <w:lang w:val="x-none"/>
                    </w:rPr>
                    <w:t>Assessed</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1591B109"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Done with POMS and Infertility Reaction scale</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1141612B"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Not reported</w:t>
                  </w:r>
                </w:p>
              </w:tc>
              <w:tc>
                <w:tcPr>
                  <w:tcW w:w="1123" w:type="dxa"/>
                  <w:tcBorders>
                    <w:top w:val="nil"/>
                    <w:left w:val="nil"/>
                    <w:bottom w:val="single" w:sz="8" w:space="0" w:color="auto"/>
                    <w:right w:val="single" w:sz="8" w:space="0" w:color="auto"/>
                  </w:tcBorders>
                  <w:shd w:val="clear" w:color="auto" w:fill="auto"/>
                  <w:noWrap/>
                  <w:textDirection w:val="btLr"/>
                  <w:vAlign w:val="center"/>
                  <w:hideMark/>
                </w:tcPr>
                <w:p w14:paraId="14395942"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Not reported</w:t>
                  </w:r>
                </w:p>
              </w:tc>
            </w:tr>
            <w:tr w:rsidR="00CA2123" w:rsidRPr="00764A57" w14:paraId="4D513B1A" w14:textId="77777777" w:rsidTr="000735A4">
              <w:trPr>
                <w:trHeight w:val="2104"/>
              </w:trPr>
              <w:tc>
                <w:tcPr>
                  <w:tcW w:w="832"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6D813867" w14:textId="77777777" w:rsidR="00764A57" w:rsidRPr="00764A57" w:rsidRDefault="00764A57" w:rsidP="00764A57">
                  <w:pPr>
                    <w:spacing w:after="0" w:line="240" w:lineRule="auto"/>
                    <w:rPr>
                      <w:rFonts w:ascii="Arial" w:eastAsia="Times New Roman" w:hAnsi="Arial" w:cs="Arial"/>
                      <w:b/>
                      <w:noProof w:val="0"/>
                      <w:color w:val="000000"/>
                      <w:sz w:val="16"/>
                      <w:szCs w:val="16"/>
                      <w:lang w:val="en-US"/>
                    </w:rPr>
                  </w:pPr>
                  <w:r w:rsidRPr="00764A57">
                    <w:rPr>
                      <w:rFonts w:ascii="Arial" w:eastAsia="Times New Roman" w:hAnsi="Arial" w:cs="Arial"/>
                      <w:b/>
                      <w:noProof w:val="0"/>
                      <w:color w:val="000000"/>
                      <w:sz w:val="16"/>
                      <w:szCs w:val="16"/>
                      <w:lang w:val="x-none"/>
                    </w:rPr>
                    <w:t>Name of the instrument</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115DB63D"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Questionnaire Items</w:t>
                  </w:r>
                </w:p>
              </w:tc>
              <w:tc>
                <w:tcPr>
                  <w:tcW w:w="641" w:type="dxa"/>
                  <w:tcBorders>
                    <w:top w:val="nil"/>
                    <w:left w:val="nil"/>
                    <w:bottom w:val="single" w:sz="8" w:space="0" w:color="auto"/>
                    <w:right w:val="single" w:sz="8" w:space="0" w:color="auto"/>
                  </w:tcBorders>
                  <w:shd w:val="clear" w:color="auto" w:fill="auto"/>
                  <w:noWrap/>
                  <w:textDirection w:val="btLr"/>
                  <w:vAlign w:val="center"/>
                  <w:hideMark/>
                </w:tcPr>
                <w:p w14:paraId="53250E83"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Initial Item generation</w:t>
                  </w:r>
                </w:p>
              </w:tc>
              <w:tc>
                <w:tcPr>
                  <w:tcW w:w="641" w:type="dxa"/>
                  <w:tcBorders>
                    <w:top w:val="nil"/>
                    <w:left w:val="nil"/>
                    <w:bottom w:val="single" w:sz="8" w:space="0" w:color="auto"/>
                    <w:right w:val="single" w:sz="8" w:space="0" w:color="auto"/>
                  </w:tcBorders>
                  <w:shd w:val="clear" w:color="auto" w:fill="auto"/>
                  <w:noWrap/>
                  <w:textDirection w:val="btLr"/>
                  <w:vAlign w:val="center"/>
                  <w:hideMark/>
                </w:tcPr>
                <w:p w14:paraId="4FAA94F3"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Sampling</w:t>
                  </w:r>
                </w:p>
              </w:tc>
              <w:tc>
                <w:tcPr>
                  <w:tcW w:w="641" w:type="dxa"/>
                  <w:tcBorders>
                    <w:top w:val="nil"/>
                    <w:left w:val="nil"/>
                    <w:bottom w:val="single" w:sz="8" w:space="0" w:color="auto"/>
                    <w:right w:val="single" w:sz="8" w:space="0" w:color="auto"/>
                  </w:tcBorders>
                  <w:shd w:val="clear" w:color="auto" w:fill="auto"/>
                  <w:noWrap/>
                  <w:textDirection w:val="btLr"/>
                  <w:vAlign w:val="center"/>
                  <w:hideMark/>
                </w:tcPr>
                <w:p w14:paraId="5E21148E"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Item reduction factor analysis</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361E631A"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Face &amp; Content validity</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46CCBC47"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Internal reliability</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375FD5D9"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Test-retest reliability</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729BA871"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Construct validity</w:t>
                  </w:r>
                </w:p>
              </w:tc>
              <w:tc>
                <w:tcPr>
                  <w:tcW w:w="639" w:type="dxa"/>
                  <w:tcBorders>
                    <w:top w:val="nil"/>
                    <w:left w:val="nil"/>
                    <w:bottom w:val="single" w:sz="8" w:space="0" w:color="auto"/>
                    <w:right w:val="single" w:sz="8" w:space="0" w:color="auto"/>
                  </w:tcBorders>
                  <w:shd w:val="clear" w:color="auto" w:fill="auto"/>
                  <w:noWrap/>
                  <w:textDirection w:val="btLr"/>
                  <w:vAlign w:val="center"/>
                  <w:hideMark/>
                </w:tcPr>
                <w:p w14:paraId="5899E33F"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Criterion validity</w:t>
                  </w:r>
                </w:p>
              </w:tc>
              <w:tc>
                <w:tcPr>
                  <w:tcW w:w="1123" w:type="dxa"/>
                  <w:tcBorders>
                    <w:top w:val="nil"/>
                    <w:left w:val="nil"/>
                    <w:bottom w:val="single" w:sz="8" w:space="0" w:color="auto"/>
                    <w:right w:val="single" w:sz="8" w:space="0" w:color="auto"/>
                  </w:tcBorders>
                  <w:shd w:val="clear" w:color="auto" w:fill="auto"/>
                  <w:noWrap/>
                  <w:textDirection w:val="btLr"/>
                  <w:vAlign w:val="center"/>
                  <w:hideMark/>
                </w:tcPr>
                <w:p w14:paraId="22AFCCD1" w14:textId="77777777" w:rsidR="00764A57" w:rsidRPr="00764A57" w:rsidRDefault="00764A57" w:rsidP="00764A57">
                  <w:pPr>
                    <w:spacing w:after="0" w:line="240" w:lineRule="auto"/>
                    <w:rPr>
                      <w:rFonts w:ascii="Arial" w:eastAsia="Times New Roman" w:hAnsi="Arial" w:cs="Arial"/>
                      <w:noProof w:val="0"/>
                      <w:color w:val="000000"/>
                      <w:sz w:val="16"/>
                      <w:szCs w:val="16"/>
                      <w:lang w:val="en-US"/>
                    </w:rPr>
                  </w:pPr>
                  <w:r w:rsidRPr="00764A57">
                    <w:rPr>
                      <w:rFonts w:ascii="Arial" w:eastAsia="Times New Roman" w:hAnsi="Arial" w:cs="Arial"/>
                      <w:noProof w:val="0"/>
                      <w:color w:val="000000"/>
                      <w:sz w:val="16"/>
                      <w:szCs w:val="16"/>
                      <w:lang w:val="x-none"/>
                    </w:rPr>
                    <w:t>Sensitivity to change</w:t>
                  </w:r>
                </w:p>
              </w:tc>
            </w:tr>
          </w:tbl>
          <w:p w14:paraId="2E85885B" w14:textId="77BEB965"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7046" w:type="dxa"/>
            <w:tcBorders>
              <w:top w:val="nil"/>
              <w:left w:val="nil"/>
              <w:bottom w:val="nil"/>
              <w:right w:val="nil"/>
            </w:tcBorders>
            <w:shd w:val="clear" w:color="auto" w:fill="auto"/>
            <w:noWrap/>
            <w:vAlign w:val="bottom"/>
          </w:tcPr>
          <w:p w14:paraId="53CCC99F" w14:textId="4DD17693"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2260" w:type="dxa"/>
            <w:tcBorders>
              <w:top w:val="nil"/>
              <w:left w:val="nil"/>
              <w:bottom w:val="nil"/>
              <w:right w:val="nil"/>
            </w:tcBorders>
            <w:shd w:val="clear" w:color="auto" w:fill="auto"/>
            <w:noWrap/>
            <w:vAlign w:val="bottom"/>
          </w:tcPr>
          <w:p w14:paraId="725FCC4C" w14:textId="44B77A09"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3968" w:type="dxa"/>
            <w:tcBorders>
              <w:top w:val="nil"/>
              <w:left w:val="nil"/>
              <w:bottom w:val="nil"/>
              <w:right w:val="nil"/>
            </w:tcBorders>
            <w:shd w:val="clear" w:color="auto" w:fill="auto"/>
            <w:noWrap/>
            <w:vAlign w:val="bottom"/>
          </w:tcPr>
          <w:p w14:paraId="602D8342" w14:textId="019B7A82"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3586" w:type="dxa"/>
            <w:tcBorders>
              <w:top w:val="nil"/>
              <w:left w:val="nil"/>
              <w:bottom w:val="nil"/>
              <w:right w:val="nil"/>
            </w:tcBorders>
            <w:shd w:val="clear" w:color="auto" w:fill="auto"/>
            <w:noWrap/>
            <w:vAlign w:val="bottom"/>
          </w:tcPr>
          <w:p w14:paraId="4D115A5C" w14:textId="59E3575D"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1154" w:type="dxa"/>
            <w:tcBorders>
              <w:top w:val="nil"/>
              <w:left w:val="nil"/>
              <w:bottom w:val="nil"/>
              <w:right w:val="nil"/>
            </w:tcBorders>
            <w:shd w:val="clear" w:color="auto" w:fill="auto"/>
            <w:noWrap/>
            <w:vAlign w:val="bottom"/>
          </w:tcPr>
          <w:p w14:paraId="2DC45E07" w14:textId="271B3595"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894" w:type="dxa"/>
            <w:tcBorders>
              <w:top w:val="nil"/>
              <w:left w:val="nil"/>
              <w:bottom w:val="nil"/>
              <w:right w:val="nil"/>
            </w:tcBorders>
            <w:shd w:val="clear" w:color="auto" w:fill="auto"/>
            <w:noWrap/>
            <w:vAlign w:val="bottom"/>
          </w:tcPr>
          <w:p w14:paraId="61580DE1" w14:textId="5F2EF288"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1038" w:type="dxa"/>
            <w:tcBorders>
              <w:top w:val="nil"/>
              <w:left w:val="nil"/>
              <w:bottom w:val="nil"/>
              <w:right w:val="nil"/>
            </w:tcBorders>
            <w:shd w:val="clear" w:color="auto" w:fill="auto"/>
            <w:noWrap/>
            <w:vAlign w:val="bottom"/>
          </w:tcPr>
          <w:p w14:paraId="0A195AB1" w14:textId="25162FA7"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2229" w:type="dxa"/>
            <w:tcBorders>
              <w:top w:val="nil"/>
              <w:left w:val="nil"/>
              <w:bottom w:val="nil"/>
              <w:right w:val="nil"/>
            </w:tcBorders>
            <w:shd w:val="clear" w:color="auto" w:fill="auto"/>
            <w:noWrap/>
            <w:vAlign w:val="bottom"/>
          </w:tcPr>
          <w:p w14:paraId="09B8E5A3" w14:textId="358E09AE"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840" w:type="dxa"/>
            <w:tcBorders>
              <w:top w:val="nil"/>
              <w:left w:val="nil"/>
              <w:bottom w:val="nil"/>
              <w:right w:val="nil"/>
            </w:tcBorders>
            <w:shd w:val="clear" w:color="auto" w:fill="auto"/>
            <w:noWrap/>
            <w:vAlign w:val="bottom"/>
          </w:tcPr>
          <w:p w14:paraId="154E4D93" w14:textId="3883DBA5"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1030" w:type="dxa"/>
            <w:tcBorders>
              <w:top w:val="nil"/>
              <w:left w:val="nil"/>
              <w:bottom w:val="nil"/>
              <w:right w:val="nil"/>
            </w:tcBorders>
            <w:shd w:val="clear" w:color="auto" w:fill="auto"/>
            <w:noWrap/>
            <w:vAlign w:val="bottom"/>
          </w:tcPr>
          <w:p w14:paraId="7802AC15" w14:textId="447ADD2D" w:rsidR="00764A57" w:rsidRPr="00764A57" w:rsidRDefault="00764A57" w:rsidP="00764A57">
            <w:pPr>
              <w:spacing w:after="0" w:line="240" w:lineRule="auto"/>
              <w:rPr>
                <w:rFonts w:ascii="Calibri" w:eastAsia="Times New Roman" w:hAnsi="Calibri" w:cs="Times New Roman"/>
                <w:noProof w:val="0"/>
                <w:color w:val="000000"/>
                <w:lang w:val="en-US"/>
              </w:rPr>
            </w:pPr>
          </w:p>
        </w:tc>
      </w:tr>
      <w:tr w:rsidR="00CA2123" w:rsidRPr="00764A57" w14:paraId="452C9ED8" w14:textId="77777777" w:rsidTr="0019587C">
        <w:trPr>
          <w:trHeight w:val="300"/>
        </w:trPr>
        <w:tc>
          <w:tcPr>
            <w:tcW w:w="7528" w:type="dxa"/>
            <w:tcBorders>
              <w:top w:val="nil"/>
              <w:left w:val="nil"/>
              <w:bottom w:val="nil"/>
              <w:right w:val="nil"/>
            </w:tcBorders>
            <w:shd w:val="clear" w:color="auto" w:fill="auto"/>
            <w:noWrap/>
            <w:vAlign w:val="bottom"/>
          </w:tcPr>
          <w:p w14:paraId="5C04E0E7" w14:textId="4F507D49"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7046" w:type="dxa"/>
            <w:tcBorders>
              <w:top w:val="nil"/>
              <w:left w:val="nil"/>
              <w:bottom w:val="nil"/>
              <w:right w:val="nil"/>
            </w:tcBorders>
            <w:shd w:val="clear" w:color="auto" w:fill="auto"/>
            <w:noWrap/>
            <w:vAlign w:val="bottom"/>
          </w:tcPr>
          <w:p w14:paraId="4234F1E8" w14:textId="3CB6E3DE"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2260" w:type="dxa"/>
            <w:tcBorders>
              <w:top w:val="nil"/>
              <w:left w:val="nil"/>
              <w:bottom w:val="nil"/>
              <w:right w:val="nil"/>
            </w:tcBorders>
            <w:shd w:val="clear" w:color="auto" w:fill="auto"/>
            <w:noWrap/>
            <w:vAlign w:val="bottom"/>
          </w:tcPr>
          <w:p w14:paraId="04313205" w14:textId="327B3BEE"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3968" w:type="dxa"/>
            <w:tcBorders>
              <w:top w:val="nil"/>
              <w:left w:val="nil"/>
              <w:bottom w:val="nil"/>
              <w:right w:val="nil"/>
            </w:tcBorders>
            <w:shd w:val="clear" w:color="auto" w:fill="auto"/>
            <w:noWrap/>
            <w:vAlign w:val="bottom"/>
          </w:tcPr>
          <w:p w14:paraId="6E588A08" w14:textId="0FA47077"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3586" w:type="dxa"/>
            <w:tcBorders>
              <w:top w:val="nil"/>
              <w:left w:val="nil"/>
              <w:bottom w:val="nil"/>
              <w:right w:val="nil"/>
            </w:tcBorders>
            <w:shd w:val="clear" w:color="auto" w:fill="auto"/>
            <w:noWrap/>
            <w:vAlign w:val="bottom"/>
          </w:tcPr>
          <w:p w14:paraId="55B45927" w14:textId="41C07710"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1154" w:type="dxa"/>
            <w:tcBorders>
              <w:top w:val="nil"/>
              <w:left w:val="nil"/>
              <w:bottom w:val="nil"/>
              <w:right w:val="nil"/>
            </w:tcBorders>
            <w:shd w:val="clear" w:color="auto" w:fill="auto"/>
            <w:noWrap/>
            <w:vAlign w:val="bottom"/>
          </w:tcPr>
          <w:p w14:paraId="02CD1DF0" w14:textId="0D4C4359"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894" w:type="dxa"/>
            <w:tcBorders>
              <w:top w:val="nil"/>
              <w:left w:val="nil"/>
              <w:bottom w:val="nil"/>
              <w:right w:val="nil"/>
            </w:tcBorders>
            <w:shd w:val="clear" w:color="auto" w:fill="auto"/>
            <w:noWrap/>
            <w:vAlign w:val="bottom"/>
          </w:tcPr>
          <w:p w14:paraId="120241D4" w14:textId="66A97076"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1038" w:type="dxa"/>
            <w:tcBorders>
              <w:top w:val="nil"/>
              <w:left w:val="nil"/>
              <w:bottom w:val="nil"/>
              <w:right w:val="nil"/>
            </w:tcBorders>
            <w:shd w:val="clear" w:color="auto" w:fill="auto"/>
            <w:noWrap/>
            <w:vAlign w:val="bottom"/>
          </w:tcPr>
          <w:p w14:paraId="7BA419FC" w14:textId="73C1A37A"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2229" w:type="dxa"/>
            <w:tcBorders>
              <w:top w:val="nil"/>
              <w:left w:val="nil"/>
              <w:bottom w:val="nil"/>
              <w:right w:val="nil"/>
            </w:tcBorders>
            <w:shd w:val="clear" w:color="auto" w:fill="auto"/>
            <w:noWrap/>
            <w:vAlign w:val="bottom"/>
          </w:tcPr>
          <w:p w14:paraId="6185E3B0" w14:textId="3928F812"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840" w:type="dxa"/>
            <w:tcBorders>
              <w:top w:val="nil"/>
              <w:left w:val="nil"/>
              <w:bottom w:val="nil"/>
              <w:right w:val="nil"/>
            </w:tcBorders>
            <w:shd w:val="clear" w:color="auto" w:fill="auto"/>
            <w:noWrap/>
            <w:vAlign w:val="bottom"/>
          </w:tcPr>
          <w:p w14:paraId="687CBC9D" w14:textId="79973714"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1030" w:type="dxa"/>
            <w:tcBorders>
              <w:top w:val="nil"/>
              <w:left w:val="nil"/>
              <w:bottom w:val="nil"/>
              <w:right w:val="nil"/>
            </w:tcBorders>
            <w:shd w:val="clear" w:color="auto" w:fill="auto"/>
            <w:noWrap/>
            <w:vAlign w:val="bottom"/>
          </w:tcPr>
          <w:p w14:paraId="145CBF89" w14:textId="6ADB4948" w:rsidR="00764A57" w:rsidRPr="00764A57" w:rsidRDefault="00764A57" w:rsidP="00764A57">
            <w:pPr>
              <w:spacing w:after="0" w:line="240" w:lineRule="auto"/>
              <w:rPr>
                <w:rFonts w:ascii="Calibri" w:eastAsia="Times New Roman" w:hAnsi="Calibri" w:cs="Times New Roman"/>
                <w:noProof w:val="0"/>
                <w:color w:val="000000"/>
                <w:lang w:val="en-US"/>
              </w:rPr>
            </w:pPr>
          </w:p>
        </w:tc>
      </w:tr>
      <w:tr w:rsidR="00CA2123" w:rsidRPr="00764A57" w14:paraId="43C4A512" w14:textId="77777777" w:rsidTr="0019587C">
        <w:trPr>
          <w:trHeight w:val="300"/>
        </w:trPr>
        <w:tc>
          <w:tcPr>
            <w:tcW w:w="7528" w:type="dxa"/>
            <w:tcBorders>
              <w:top w:val="nil"/>
              <w:left w:val="nil"/>
              <w:bottom w:val="nil"/>
              <w:right w:val="nil"/>
            </w:tcBorders>
            <w:shd w:val="clear" w:color="auto" w:fill="auto"/>
            <w:noWrap/>
            <w:vAlign w:val="bottom"/>
          </w:tcPr>
          <w:p w14:paraId="5BD6A786" w14:textId="4CED103B"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7046" w:type="dxa"/>
            <w:tcBorders>
              <w:top w:val="nil"/>
              <w:left w:val="nil"/>
              <w:bottom w:val="nil"/>
              <w:right w:val="nil"/>
            </w:tcBorders>
            <w:shd w:val="clear" w:color="auto" w:fill="auto"/>
            <w:noWrap/>
            <w:vAlign w:val="bottom"/>
          </w:tcPr>
          <w:p w14:paraId="54E59E77" w14:textId="0866057C"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2260" w:type="dxa"/>
            <w:tcBorders>
              <w:top w:val="nil"/>
              <w:left w:val="nil"/>
              <w:bottom w:val="nil"/>
              <w:right w:val="nil"/>
            </w:tcBorders>
            <w:shd w:val="clear" w:color="auto" w:fill="auto"/>
            <w:noWrap/>
            <w:vAlign w:val="bottom"/>
          </w:tcPr>
          <w:p w14:paraId="07FD0C75" w14:textId="18B239F4"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3968" w:type="dxa"/>
            <w:tcBorders>
              <w:top w:val="nil"/>
              <w:left w:val="nil"/>
              <w:bottom w:val="nil"/>
              <w:right w:val="nil"/>
            </w:tcBorders>
            <w:shd w:val="clear" w:color="auto" w:fill="auto"/>
            <w:noWrap/>
            <w:vAlign w:val="bottom"/>
          </w:tcPr>
          <w:p w14:paraId="11D39416" w14:textId="32BD0694"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3586" w:type="dxa"/>
            <w:tcBorders>
              <w:top w:val="nil"/>
              <w:left w:val="nil"/>
              <w:bottom w:val="nil"/>
              <w:right w:val="nil"/>
            </w:tcBorders>
            <w:shd w:val="clear" w:color="auto" w:fill="auto"/>
            <w:noWrap/>
            <w:vAlign w:val="bottom"/>
          </w:tcPr>
          <w:p w14:paraId="7CE4D094" w14:textId="4BB325C6"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1154" w:type="dxa"/>
            <w:tcBorders>
              <w:top w:val="nil"/>
              <w:left w:val="nil"/>
              <w:bottom w:val="nil"/>
              <w:right w:val="nil"/>
            </w:tcBorders>
            <w:shd w:val="clear" w:color="auto" w:fill="auto"/>
            <w:noWrap/>
            <w:vAlign w:val="bottom"/>
          </w:tcPr>
          <w:p w14:paraId="7122ADA2" w14:textId="4D302974"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894" w:type="dxa"/>
            <w:tcBorders>
              <w:top w:val="nil"/>
              <w:left w:val="nil"/>
              <w:bottom w:val="nil"/>
              <w:right w:val="nil"/>
            </w:tcBorders>
            <w:shd w:val="clear" w:color="auto" w:fill="auto"/>
            <w:noWrap/>
            <w:vAlign w:val="bottom"/>
          </w:tcPr>
          <w:p w14:paraId="5A6C0108" w14:textId="77B09AD1"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1038" w:type="dxa"/>
            <w:tcBorders>
              <w:top w:val="nil"/>
              <w:left w:val="nil"/>
              <w:bottom w:val="nil"/>
              <w:right w:val="nil"/>
            </w:tcBorders>
            <w:shd w:val="clear" w:color="auto" w:fill="auto"/>
            <w:noWrap/>
            <w:vAlign w:val="bottom"/>
          </w:tcPr>
          <w:p w14:paraId="7C70805F" w14:textId="1673E8A4"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2229" w:type="dxa"/>
            <w:tcBorders>
              <w:top w:val="nil"/>
              <w:left w:val="nil"/>
              <w:bottom w:val="nil"/>
              <w:right w:val="nil"/>
            </w:tcBorders>
            <w:shd w:val="clear" w:color="auto" w:fill="auto"/>
            <w:noWrap/>
            <w:vAlign w:val="bottom"/>
          </w:tcPr>
          <w:p w14:paraId="02F9AF02" w14:textId="40479D8C"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840" w:type="dxa"/>
            <w:tcBorders>
              <w:top w:val="nil"/>
              <w:left w:val="nil"/>
              <w:bottom w:val="nil"/>
              <w:right w:val="nil"/>
            </w:tcBorders>
            <w:shd w:val="clear" w:color="auto" w:fill="auto"/>
            <w:noWrap/>
            <w:vAlign w:val="bottom"/>
          </w:tcPr>
          <w:p w14:paraId="3FBB81D2" w14:textId="70E29A55" w:rsidR="00764A57" w:rsidRPr="00764A57" w:rsidRDefault="00764A57" w:rsidP="00764A57">
            <w:pPr>
              <w:spacing w:after="0" w:line="240" w:lineRule="auto"/>
              <w:rPr>
                <w:rFonts w:ascii="Calibri" w:eastAsia="Times New Roman" w:hAnsi="Calibri" w:cs="Times New Roman"/>
                <w:noProof w:val="0"/>
                <w:color w:val="000000"/>
                <w:lang w:val="en-US"/>
              </w:rPr>
            </w:pPr>
          </w:p>
        </w:tc>
        <w:tc>
          <w:tcPr>
            <w:tcW w:w="1030" w:type="dxa"/>
            <w:tcBorders>
              <w:top w:val="nil"/>
              <w:left w:val="nil"/>
              <w:bottom w:val="nil"/>
              <w:right w:val="nil"/>
            </w:tcBorders>
            <w:shd w:val="clear" w:color="auto" w:fill="auto"/>
            <w:noWrap/>
            <w:vAlign w:val="bottom"/>
          </w:tcPr>
          <w:p w14:paraId="17702192" w14:textId="5DE337DA" w:rsidR="00764A57" w:rsidRPr="00764A57" w:rsidRDefault="00764A57" w:rsidP="00764A57">
            <w:pPr>
              <w:spacing w:after="0" w:line="240" w:lineRule="auto"/>
              <w:rPr>
                <w:rFonts w:ascii="Calibri" w:eastAsia="Times New Roman" w:hAnsi="Calibri" w:cs="Times New Roman"/>
                <w:noProof w:val="0"/>
                <w:color w:val="000000"/>
                <w:lang w:val="en-US"/>
              </w:rPr>
            </w:pPr>
          </w:p>
        </w:tc>
      </w:tr>
    </w:tbl>
    <w:p w14:paraId="15B7303E" w14:textId="77777777" w:rsidR="000735A4" w:rsidRDefault="000735A4" w:rsidP="000470C4">
      <w:pPr>
        <w:spacing w:after="360" w:line="480" w:lineRule="auto"/>
        <w:ind w:rightChars="567" w:right="1247"/>
        <w:rPr>
          <w:rFonts w:ascii="Arial" w:eastAsia="Calibri" w:hAnsi="Arial" w:cs="Arial"/>
          <w:b/>
          <w:sz w:val="24"/>
          <w:szCs w:val="24"/>
          <w:u w:val="single"/>
        </w:rPr>
      </w:pPr>
    </w:p>
    <w:p w14:paraId="2FC2786A" w14:textId="77777777" w:rsidR="000735A4" w:rsidRDefault="000735A4" w:rsidP="000470C4">
      <w:pPr>
        <w:spacing w:after="360" w:line="480" w:lineRule="auto"/>
        <w:ind w:rightChars="567" w:right="1247"/>
        <w:rPr>
          <w:rFonts w:ascii="Arial" w:eastAsia="Calibri" w:hAnsi="Arial" w:cs="Arial"/>
          <w:b/>
          <w:sz w:val="24"/>
          <w:szCs w:val="24"/>
          <w:u w:val="single"/>
        </w:rPr>
      </w:pPr>
    </w:p>
    <w:p w14:paraId="1F58EDC9" w14:textId="77777777" w:rsidR="000735A4" w:rsidRDefault="000735A4" w:rsidP="000470C4">
      <w:pPr>
        <w:spacing w:after="360" w:line="480" w:lineRule="auto"/>
        <w:ind w:rightChars="567" w:right="1247"/>
        <w:rPr>
          <w:rFonts w:ascii="Arial" w:eastAsia="Calibri" w:hAnsi="Arial" w:cs="Arial"/>
          <w:b/>
          <w:sz w:val="24"/>
          <w:szCs w:val="24"/>
          <w:u w:val="single"/>
        </w:rPr>
      </w:pPr>
    </w:p>
    <w:p w14:paraId="31A70CFD" w14:textId="77777777" w:rsidR="000735A4" w:rsidRDefault="000735A4" w:rsidP="000470C4">
      <w:pPr>
        <w:spacing w:after="360" w:line="480" w:lineRule="auto"/>
        <w:ind w:rightChars="567" w:right="1247"/>
        <w:rPr>
          <w:rFonts w:ascii="Arial" w:eastAsia="Calibri" w:hAnsi="Arial" w:cs="Arial"/>
          <w:b/>
          <w:sz w:val="24"/>
          <w:szCs w:val="24"/>
          <w:u w:val="single"/>
        </w:rPr>
      </w:pPr>
    </w:p>
    <w:p w14:paraId="27ED0893" w14:textId="73F7D297" w:rsidR="009140B0" w:rsidRDefault="009140B0" w:rsidP="00E15426">
      <w:pPr>
        <w:tabs>
          <w:tab w:val="left" w:pos="8505"/>
        </w:tabs>
        <w:spacing w:after="360" w:line="480" w:lineRule="auto"/>
        <w:rPr>
          <w:rFonts w:ascii="Arial" w:eastAsia="Calibri" w:hAnsi="Arial" w:cs="Arial"/>
          <w:b/>
          <w:sz w:val="24"/>
          <w:szCs w:val="24"/>
          <w:u w:val="single"/>
        </w:rPr>
      </w:pPr>
      <w:r>
        <w:rPr>
          <w:rFonts w:ascii="Arial" w:eastAsia="Calibri" w:hAnsi="Arial" w:cs="Arial"/>
          <w:b/>
          <w:sz w:val="24"/>
          <w:szCs w:val="24"/>
          <w:u w:val="single"/>
        </w:rPr>
        <w:lastRenderedPageBreak/>
        <w:t xml:space="preserve">3.5 Discussion: </w:t>
      </w:r>
    </w:p>
    <w:p w14:paraId="50129C6C" w14:textId="7BBF5F54" w:rsidR="0019587C" w:rsidRDefault="00CC2B01" w:rsidP="00E15426">
      <w:pPr>
        <w:tabs>
          <w:tab w:val="left" w:pos="8505"/>
        </w:tabs>
        <w:spacing w:after="360" w:line="480" w:lineRule="auto"/>
        <w:rPr>
          <w:rFonts w:ascii="Arial" w:eastAsia="Calibri" w:hAnsi="Arial" w:cs="Arial"/>
          <w:sz w:val="24"/>
          <w:szCs w:val="24"/>
        </w:rPr>
      </w:pPr>
      <w:r>
        <w:rPr>
          <w:rFonts w:ascii="Arial" w:eastAsia="Calibri" w:hAnsi="Arial" w:cs="Arial"/>
          <w:sz w:val="24"/>
          <w:szCs w:val="24"/>
        </w:rPr>
        <w:t xml:space="preserve">We identified and reviewed thirteen fertility-specific  instruments to assess suitability for use in our study. All the instruments appeared to have limitations in their construction methods or validation data. </w:t>
      </w:r>
      <w:r w:rsidR="00247D1C">
        <w:rPr>
          <w:rFonts w:ascii="Arial" w:eastAsia="Calibri" w:hAnsi="Arial" w:cs="Arial"/>
          <w:sz w:val="24"/>
          <w:szCs w:val="24"/>
        </w:rPr>
        <w:t>The instruments measured different psychological aspects</w:t>
      </w:r>
      <w:r w:rsidR="00FC6995">
        <w:rPr>
          <w:rFonts w:ascii="Arial" w:eastAsia="Calibri" w:hAnsi="Arial" w:cs="Arial"/>
          <w:sz w:val="24"/>
          <w:szCs w:val="24"/>
        </w:rPr>
        <w:t xml:space="preserve"> of fertility specific distress</w:t>
      </w:r>
      <w:r w:rsidR="00247D1C">
        <w:rPr>
          <w:rFonts w:ascii="Arial" w:eastAsia="Calibri" w:hAnsi="Arial" w:cs="Arial"/>
          <w:sz w:val="24"/>
          <w:szCs w:val="24"/>
        </w:rPr>
        <w:t xml:space="preserve">. We classified them according to the variables they measured  into the ones that assessed fertility related emotional distress, those that evaluated coping skills, fertility treatment related distress and quality of life. </w:t>
      </w:r>
      <w:r w:rsidR="0019587C">
        <w:rPr>
          <w:rFonts w:ascii="Arial" w:eastAsia="Calibri" w:hAnsi="Arial" w:cs="Arial"/>
          <w:sz w:val="24"/>
          <w:szCs w:val="24"/>
        </w:rPr>
        <w:t>Initial item generation tends to be haphazard and random and qualititative interview were used in five of the quetsionnaires to generate items. Sample sizes have also been variable. Few studies were very large (FPI, COMPI and FertiQol) while others were much smaller</w:t>
      </w:r>
      <w:r w:rsidR="002D2E3D">
        <w:rPr>
          <w:rFonts w:ascii="Arial" w:eastAsia="Calibri" w:hAnsi="Arial" w:cs="Arial"/>
          <w:sz w:val="24"/>
          <w:szCs w:val="24"/>
        </w:rPr>
        <w:t xml:space="preserve"> (eg: 40 couples in Infertility Questionnaire). Several of the studies did not give response rates either (eg: Newton </w:t>
      </w:r>
      <w:r w:rsidR="002D2E3D" w:rsidRPr="002D2E3D">
        <w:rPr>
          <w:rFonts w:ascii="Arial" w:eastAsia="Calibri" w:hAnsi="Arial" w:cs="Arial"/>
          <w:i/>
          <w:sz w:val="24"/>
          <w:szCs w:val="24"/>
        </w:rPr>
        <w:t>et</w:t>
      </w:r>
      <w:r w:rsidR="002D2E3D">
        <w:rPr>
          <w:rFonts w:ascii="Arial" w:eastAsia="Calibri" w:hAnsi="Arial" w:cs="Arial"/>
          <w:i/>
          <w:sz w:val="24"/>
          <w:szCs w:val="24"/>
        </w:rPr>
        <w:t xml:space="preserve"> </w:t>
      </w:r>
      <w:r w:rsidR="002D2E3D" w:rsidRPr="002D2E3D">
        <w:rPr>
          <w:rFonts w:ascii="Arial" w:eastAsia="Calibri" w:hAnsi="Arial" w:cs="Arial"/>
          <w:i/>
          <w:sz w:val="24"/>
          <w:szCs w:val="24"/>
        </w:rPr>
        <w:t>al</w:t>
      </w:r>
      <w:r w:rsidR="008F1E4F" w:rsidRPr="008F1E4F">
        <w:rPr>
          <w:rFonts w:ascii="Arial" w:eastAsia="Calibri" w:hAnsi="Arial" w:cs="Arial"/>
          <w:sz w:val="24"/>
          <w:szCs w:val="24"/>
        </w:rPr>
        <w:t>(F</w:t>
      </w:r>
      <w:r w:rsidR="00F00CB1">
        <w:rPr>
          <w:rFonts w:ascii="Arial" w:eastAsia="Calibri" w:hAnsi="Arial" w:cs="Arial"/>
          <w:sz w:val="24"/>
          <w:szCs w:val="24"/>
        </w:rPr>
        <w:t>P</w:t>
      </w:r>
      <w:r w:rsidR="008F1E4F" w:rsidRPr="008F1E4F">
        <w:rPr>
          <w:rFonts w:ascii="Arial" w:eastAsia="Calibri" w:hAnsi="Arial" w:cs="Arial"/>
          <w:sz w:val="24"/>
          <w:szCs w:val="24"/>
        </w:rPr>
        <w:t>I)</w:t>
      </w:r>
      <w:r w:rsidR="002D2E3D">
        <w:rPr>
          <w:rFonts w:ascii="Arial" w:eastAsia="Calibri" w:hAnsi="Arial" w:cs="Arial"/>
          <w:sz w:val="24"/>
          <w:szCs w:val="24"/>
        </w:rPr>
        <w:t xml:space="preserve">, Glover </w:t>
      </w:r>
      <w:r w:rsidR="002D2E3D" w:rsidRPr="002D2E3D">
        <w:rPr>
          <w:rFonts w:ascii="Arial" w:eastAsia="Calibri" w:hAnsi="Arial" w:cs="Arial"/>
          <w:i/>
          <w:sz w:val="24"/>
          <w:szCs w:val="24"/>
        </w:rPr>
        <w:t>et</w:t>
      </w:r>
      <w:r w:rsidR="002D2E3D">
        <w:rPr>
          <w:rFonts w:ascii="Arial" w:eastAsia="Calibri" w:hAnsi="Arial" w:cs="Arial"/>
          <w:i/>
          <w:sz w:val="24"/>
          <w:szCs w:val="24"/>
        </w:rPr>
        <w:t xml:space="preserve"> </w:t>
      </w:r>
      <w:r w:rsidR="002D2E3D" w:rsidRPr="002D2E3D">
        <w:rPr>
          <w:rFonts w:ascii="Arial" w:eastAsia="Calibri" w:hAnsi="Arial" w:cs="Arial"/>
          <w:i/>
          <w:sz w:val="24"/>
          <w:szCs w:val="24"/>
        </w:rPr>
        <w:t>al</w:t>
      </w:r>
      <w:r w:rsidR="008F1E4F">
        <w:rPr>
          <w:rFonts w:ascii="Arial" w:eastAsia="Calibri" w:hAnsi="Arial" w:cs="Arial"/>
          <w:i/>
          <w:sz w:val="24"/>
          <w:szCs w:val="24"/>
        </w:rPr>
        <w:t xml:space="preserve"> </w:t>
      </w:r>
      <w:r w:rsidR="008F1E4F" w:rsidRPr="008F1E4F">
        <w:rPr>
          <w:rFonts w:ascii="Arial" w:eastAsia="Calibri" w:hAnsi="Arial" w:cs="Arial"/>
          <w:sz w:val="24"/>
          <w:szCs w:val="24"/>
        </w:rPr>
        <w:t>(FAS)</w:t>
      </w:r>
      <w:r w:rsidR="002D2E3D">
        <w:rPr>
          <w:rFonts w:ascii="Arial" w:eastAsia="Calibri" w:hAnsi="Arial" w:cs="Arial"/>
          <w:sz w:val="24"/>
          <w:szCs w:val="24"/>
        </w:rPr>
        <w:t xml:space="preserve">). Only Schmidt </w:t>
      </w:r>
      <w:r w:rsidR="002D2E3D" w:rsidRPr="002D2E3D">
        <w:rPr>
          <w:rFonts w:ascii="Arial" w:eastAsia="Calibri" w:hAnsi="Arial" w:cs="Arial"/>
          <w:i/>
          <w:sz w:val="24"/>
          <w:szCs w:val="24"/>
        </w:rPr>
        <w:t>et al</w:t>
      </w:r>
      <w:r w:rsidR="002D2E3D">
        <w:rPr>
          <w:rFonts w:ascii="Arial" w:eastAsia="Calibri" w:hAnsi="Arial" w:cs="Arial"/>
          <w:sz w:val="24"/>
          <w:szCs w:val="24"/>
        </w:rPr>
        <w:t xml:space="preserve"> (COMPI)mentioned data regarding the non-responders. </w:t>
      </w:r>
    </w:p>
    <w:p w14:paraId="52315CDA" w14:textId="4FB4F621" w:rsidR="002D2E3D" w:rsidRDefault="002D2E3D" w:rsidP="00E15426">
      <w:pPr>
        <w:tabs>
          <w:tab w:val="left" w:pos="8505"/>
        </w:tabs>
        <w:spacing w:after="360" w:line="480" w:lineRule="auto"/>
        <w:rPr>
          <w:rFonts w:ascii="Arial" w:eastAsia="Calibri" w:hAnsi="Arial" w:cs="Arial"/>
          <w:sz w:val="24"/>
          <w:szCs w:val="24"/>
        </w:rPr>
      </w:pPr>
      <w:r>
        <w:rPr>
          <w:rFonts w:ascii="Arial" w:eastAsia="Calibri" w:hAnsi="Arial" w:cs="Arial"/>
          <w:sz w:val="24"/>
          <w:szCs w:val="24"/>
        </w:rPr>
        <w:t xml:space="preserve">Face and content validity was mentioned for only two questionnaires (COMPI &amp; EM-INFERT). Item reduction and factor analysis was not specified for four instruments  </w:t>
      </w:r>
      <w:r w:rsidR="00A7493F">
        <w:rPr>
          <w:rFonts w:ascii="Arial" w:eastAsia="Calibri" w:hAnsi="Arial" w:cs="Arial"/>
          <w:sz w:val="24"/>
          <w:szCs w:val="24"/>
        </w:rPr>
        <w:t xml:space="preserve">(IQ, FPI, ScreenIVF and FAS). Bernstein </w:t>
      </w:r>
      <w:r w:rsidR="00A7493F" w:rsidRPr="00A7493F">
        <w:rPr>
          <w:rFonts w:ascii="Arial" w:eastAsia="Calibri" w:hAnsi="Arial" w:cs="Arial"/>
          <w:i/>
          <w:sz w:val="24"/>
          <w:szCs w:val="24"/>
        </w:rPr>
        <w:t>et al</w:t>
      </w:r>
      <w:r w:rsidR="00A7493F">
        <w:rPr>
          <w:rFonts w:ascii="Arial" w:eastAsia="Calibri" w:hAnsi="Arial" w:cs="Arial"/>
          <w:sz w:val="24"/>
          <w:szCs w:val="24"/>
        </w:rPr>
        <w:t xml:space="preserve"> (IQ)and Newton </w:t>
      </w:r>
      <w:r w:rsidR="00A7493F" w:rsidRPr="00A7493F">
        <w:rPr>
          <w:rFonts w:ascii="Arial" w:eastAsia="Calibri" w:hAnsi="Arial" w:cs="Arial"/>
          <w:i/>
          <w:sz w:val="24"/>
          <w:szCs w:val="24"/>
        </w:rPr>
        <w:t>et al</w:t>
      </w:r>
      <w:r w:rsidR="00A7493F">
        <w:rPr>
          <w:rFonts w:ascii="Arial" w:eastAsia="Calibri" w:hAnsi="Arial" w:cs="Arial"/>
          <w:sz w:val="24"/>
          <w:szCs w:val="24"/>
        </w:rPr>
        <w:t xml:space="preserve"> (FPI)appeared to have created the scales first and then written items to fit the scales. </w:t>
      </w:r>
    </w:p>
    <w:p w14:paraId="6C532B2C" w14:textId="1E02C1C1" w:rsidR="00A7493F" w:rsidRDefault="00A7493F" w:rsidP="00E15426">
      <w:pPr>
        <w:spacing w:after="360" w:line="480" w:lineRule="auto"/>
        <w:rPr>
          <w:rFonts w:ascii="Arial" w:eastAsia="Calibri" w:hAnsi="Arial" w:cs="Arial"/>
          <w:sz w:val="24"/>
          <w:szCs w:val="24"/>
        </w:rPr>
      </w:pPr>
      <w:r>
        <w:rPr>
          <w:rFonts w:ascii="Arial" w:eastAsia="Calibri" w:hAnsi="Arial" w:cs="Arial"/>
          <w:sz w:val="24"/>
          <w:szCs w:val="24"/>
        </w:rPr>
        <w:t xml:space="preserve">Internal reliability was addressed </w:t>
      </w:r>
      <w:r w:rsidR="00EC4BD4">
        <w:rPr>
          <w:rFonts w:ascii="Arial" w:eastAsia="Calibri" w:hAnsi="Arial" w:cs="Arial"/>
          <w:sz w:val="24"/>
          <w:szCs w:val="24"/>
        </w:rPr>
        <w:t xml:space="preserve">and satisfactory </w:t>
      </w:r>
      <w:r>
        <w:rPr>
          <w:rFonts w:ascii="Arial" w:eastAsia="Calibri" w:hAnsi="Arial" w:cs="Arial"/>
          <w:sz w:val="24"/>
          <w:szCs w:val="24"/>
        </w:rPr>
        <w:t>in most of the papers using Cronbach’</w:t>
      </w:r>
      <w:r w:rsidR="00EC4BD4">
        <w:rPr>
          <w:rFonts w:ascii="Arial" w:eastAsia="Calibri" w:hAnsi="Arial" w:cs="Arial"/>
          <w:sz w:val="24"/>
          <w:szCs w:val="24"/>
        </w:rPr>
        <w:t xml:space="preserve">s alpha except in Infertility Reaction Scale (IRS) and </w:t>
      </w:r>
      <w:r w:rsidR="00581704" w:rsidRPr="00581704">
        <w:rPr>
          <w:rFonts w:ascii="Arial" w:eastAsia="Times New Roman" w:hAnsi="Arial" w:cs="Arial"/>
          <w:color w:val="000000"/>
          <w:sz w:val="24"/>
          <w:szCs w:val="24"/>
        </w:rPr>
        <w:t>Cognitive Appraisal Scale for Infertility</w:t>
      </w:r>
      <w:r w:rsidR="00581704" w:rsidRPr="00B51A18">
        <w:rPr>
          <w:rFonts w:ascii="Arial" w:eastAsia="Times New Roman" w:hAnsi="Arial" w:cs="Arial"/>
          <w:b/>
          <w:color w:val="000000"/>
          <w:sz w:val="12"/>
          <w:szCs w:val="12"/>
        </w:rPr>
        <w:t xml:space="preserve"> </w:t>
      </w:r>
      <w:r w:rsidR="00581704">
        <w:rPr>
          <w:rFonts w:ascii="Arial" w:eastAsia="Times New Roman" w:hAnsi="Arial" w:cs="Arial"/>
          <w:b/>
          <w:color w:val="000000"/>
          <w:sz w:val="12"/>
          <w:szCs w:val="12"/>
        </w:rPr>
        <w:t xml:space="preserve"> </w:t>
      </w:r>
      <w:r w:rsidR="00581704">
        <w:rPr>
          <w:rFonts w:ascii="Arial" w:eastAsia="Times New Roman" w:hAnsi="Arial" w:cs="Arial"/>
          <w:color w:val="000000"/>
          <w:sz w:val="24"/>
          <w:szCs w:val="24"/>
        </w:rPr>
        <w:t>(</w:t>
      </w:r>
      <w:r w:rsidR="00581704">
        <w:rPr>
          <w:rFonts w:ascii="Arial" w:eastAsia="Calibri" w:hAnsi="Arial" w:cs="Arial"/>
          <w:sz w:val="24"/>
          <w:szCs w:val="24"/>
        </w:rPr>
        <w:t>CASI</w:t>
      </w:r>
      <w:r>
        <w:rPr>
          <w:rFonts w:ascii="Arial" w:eastAsia="Calibri" w:hAnsi="Arial" w:cs="Arial"/>
          <w:sz w:val="24"/>
          <w:szCs w:val="24"/>
        </w:rPr>
        <w:t xml:space="preserve"> </w:t>
      </w:r>
      <w:r w:rsidR="00581704">
        <w:rPr>
          <w:rFonts w:ascii="Arial" w:eastAsia="Calibri" w:hAnsi="Arial" w:cs="Arial"/>
          <w:sz w:val="24"/>
          <w:szCs w:val="24"/>
        </w:rPr>
        <w:t xml:space="preserve">). But some authors having stated that their questionnaires contained separate and discrete scales then provided alpha statistic for the whole questionnaire. </w:t>
      </w:r>
    </w:p>
    <w:p w14:paraId="424B72F2" w14:textId="60281187" w:rsidR="00581704" w:rsidRDefault="00581704" w:rsidP="00E15426">
      <w:pPr>
        <w:spacing w:after="360" w:line="480" w:lineRule="auto"/>
        <w:rPr>
          <w:rFonts w:ascii="Arial" w:eastAsia="Calibri" w:hAnsi="Arial" w:cs="Arial"/>
          <w:sz w:val="24"/>
          <w:szCs w:val="24"/>
        </w:rPr>
      </w:pPr>
      <w:r>
        <w:rPr>
          <w:rFonts w:ascii="Arial" w:eastAsia="Calibri" w:hAnsi="Arial" w:cs="Arial"/>
          <w:sz w:val="24"/>
          <w:szCs w:val="24"/>
        </w:rPr>
        <w:lastRenderedPageBreak/>
        <w:t>Test-restest reliability was assessed in in about half of the studies but some of the samples were small (</w:t>
      </w:r>
      <w:r w:rsidR="005B0E57">
        <w:rPr>
          <w:rFonts w:ascii="Arial" w:eastAsia="Calibri" w:hAnsi="Arial" w:cs="Arial"/>
          <w:sz w:val="24"/>
          <w:szCs w:val="24"/>
        </w:rPr>
        <w:t xml:space="preserve">eg: Bernstein </w:t>
      </w:r>
      <w:r w:rsidR="005B0E57" w:rsidRPr="005B0E57">
        <w:rPr>
          <w:rFonts w:ascii="Arial" w:eastAsia="Calibri" w:hAnsi="Arial" w:cs="Arial"/>
          <w:i/>
          <w:sz w:val="24"/>
          <w:szCs w:val="24"/>
        </w:rPr>
        <w:t>et al</w:t>
      </w:r>
      <w:r w:rsidR="005B0E57">
        <w:rPr>
          <w:rFonts w:ascii="Arial" w:eastAsia="Calibri" w:hAnsi="Arial" w:cs="Arial"/>
          <w:sz w:val="24"/>
          <w:szCs w:val="24"/>
        </w:rPr>
        <w:t xml:space="preserve"> IQ</w:t>
      </w:r>
      <w:r>
        <w:rPr>
          <w:rFonts w:ascii="Arial" w:eastAsia="Calibri" w:hAnsi="Arial" w:cs="Arial"/>
          <w:sz w:val="24"/>
          <w:szCs w:val="24"/>
        </w:rPr>
        <w:t>) or not mentioned</w:t>
      </w:r>
      <w:r w:rsidR="005B0E57">
        <w:rPr>
          <w:rFonts w:ascii="Arial" w:eastAsia="Calibri" w:hAnsi="Arial" w:cs="Arial"/>
          <w:sz w:val="24"/>
          <w:szCs w:val="24"/>
        </w:rPr>
        <w:t xml:space="preserve"> </w:t>
      </w:r>
      <w:r>
        <w:rPr>
          <w:rFonts w:ascii="Arial" w:eastAsia="Calibri" w:hAnsi="Arial" w:cs="Arial"/>
          <w:sz w:val="24"/>
          <w:szCs w:val="24"/>
        </w:rPr>
        <w:t>(</w:t>
      </w:r>
      <w:r w:rsidR="005B0E57">
        <w:rPr>
          <w:rFonts w:ascii="Arial" w:eastAsia="Calibri" w:hAnsi="Arial" w:cs="Arial"/>
          <w:sz w:val="24"/>
          <w:szCs w:val="24"/>
        </w:rPr>
        <w:t xml:space="preserve">Lee </w:t>
      </w:r>
      <w:r w:rsidR="005B0E57" w:rsidRPr="005B0E57">
        <w:rPr>
          <w:rFonts w:ascii="Arial" w:eastAsia="Calibri" w:hAnsi="Arial" w:cs="Arial"/>
          <w:i/>
          <w:sz w:val="24"/>
          <w:szCs w:val="24"/>
        </w:rPr>
        <w:t>et al</w:t>
      </w:r>
      <w:r w:rsidR="005B0E57">
        <w:rPr>
          <w:rFonts w:ascii="Arial" w:eastAsia="Calibri" w:hAnsi="Arial" w:cs="Arial"/>
          <w:sz w:val="24"/>
          <w:szCs w:val="24"/>
        </w:rPr>
        <w:t xml:space="preserve"> CSI)</w:t>
      </w:r>
      <w:r>
        <w:rPr>
          <w:rFonts w:ascii="Arial" w:eastAsia="Calibri" w:hAnsi="Arial" w:cs="Arial"/>
          <w:sz w:val="24"/>
          <w:szCs w:val="24"/>
        </w:rPr>
        <w:t>.</w:t>
      </w:r>
      <w:r w:rsidR="005B0E57">
        <w:rPr>
          <w:rFonts w:ascii="Arial" w:eastAsia="Calibri" w:hAnsi="Arial" w:cs="Arial"/>
          <w:sz w:val="24"/>
          <w:szCs w:val="24"/>
        </w:rPr>
        <w:t xml:space="preserve"> In some others the time intervals were too long (Netwon </w:t>
      </w:r>
      <w:r w:rsidR="005B0E57" w:rsidRPr="005B0E57">
        <w:rPr>
          <w:rFonts w:ascii="Arial" w:eastAsia="Calibri" w:hAnsi="Arial" w:cs="Arial"/>
          <w:i/>
          <w:sz w:val="24"/>
          <w:szCs w:val="24"/>
        </w:rPr>
        <w:t>et al</w:t>
      </w:r>
      <w:r w:rsidR="005B0E57">
        <w:rPr>
          <w:rFonts w:ascii="Arial" w:eastAsia="Calibri" w:hAnsi="Arial" w:cs="Arial"/>
          <w:sz w:val="24"/>
          <w:szCs w:val="24"/>
        </w:rPr>
        <w:t xml:space="preserve"> FPI) or occurred during confounding factor of ovarian stimulation potentially biasing results with actual change having taken place(CART).  </w:t>
      </w:r>
    </w:p>
    <w:p w14:paraId="63857FA9" w14:textId="0299A8C1" w:rsidR="00581704" w:rsidRDefault="004406FA" w:rsidP="00E15426">
      <w:pPr>
        <w:tabs>
          <w:tab w:val="left" w:pos="8505"/>
        </w:tabs>
        <w:spacing w:after="360" w:line="480" w:lineRule="auto"/>
        <w:rPr>
          <w:rFonts w:ascii="Arial" w:eastAsia="Calibri" w:hAnsi="Arial" w:cs="Arial"/>
          <w:sz w:val="24"/>
          <w:szCs w:val="24"/>
        </w:rPr>
      </w:pPr>
      <w:r>
        <w:rPr>
          <w:rFonts w:ascii="Arial" w:eastAsia="Calibri" w:hAnsi="Arial" w:cs="Arial"/>
          <w:sz w:val="24"/>
          <w:szCs w:val="24"/>
        </w:rPr>
        <w:t xml:space="preserve">Construct validity was addressed six </w:t>
      </w:r>
      <w:r w:rsidR="00D26FFE">
        <w:rPr>
          <w:rFonts w:ascii="Arial" w:eastAsia="Calibri" w:hAnsi="Arial" w:cs="Arial"/>
          <w:sz w:val="24"/>
          <w:szCs w:val="24"/>
        </w:rPr>
        <w:t>q</w:t>
      </w:r>
      <w:r>
        <w:rPr>
          <w:rFonts w:ascii="Arial" w:eastAsia="Calibri" w:hAnsi="Arial" w:cs="Arial"/>
          <w:sz w:val="24"/>
          <w:szCs w:val="24"/>
        </w:rPr>
        <w:t>uestionnaires</w:t>
      </w:r>
      <w:r w:rsidR="00D26FFE">
        <w:rPr>
          <w:rFonts w:ascii="Arial" w:eastAsia="Calibri" w:hAnsi="Arial" w:cs="Arial"/>
          <w:sz w:val="24"/>
          <w:szCs w:val="24"/>
        </w:rPr>
        <w:t xml:space="preserve"> </w:t>
      </w:r>
      <w:r>
        <w:rPr>
          <w:rFonts w:ascii="Arial" w:eastAsia="Calibri" w:hAnsi="Arial" w:cs="Arial"/>
          <w:sz w:val="24"/>
          <w:szCs w:val="24"/>
        </w:rPr>
        <w:t xml:space="preserve">as per the definition given in the test construction literature. Construct validity is  when the questionnaire is tested against a prior hypothesis about how scores correlate with the hypothesis. </w:t>
      </w:r>
      <w:r w:rsidR="00D26FFE">
        <w:rPr>
          <w:rFonts w:ascii="Arial" w:eastAsia="Calibri" w:hAnsi="Arial" w:cs="Arial"/>
          <w:sz w:val="24"/>
          <w:szCs w:val="24"/>
        </w:rPr>
        <w:t xml:space="preserve">In some of the studies no prior correlation about the the expected correlation was stated (eg: Pook </w:t>
      </w:r>
      <w:r w:rsidR="00D26FFE" w:rsidRPr="008F1E4F">
        <w:rPr>
          <w:rFonts w:ascii="Arial" w:eastAsia="Calibri" w:hAnsi="Arial" w:cs="Arial"/>
          <w:i/>
          <w:sz w:val="24"/>
          <w:szCs w:val="24"/>
        </w:rPr>
        <w:t>et al</w:t>
      </w:r>
      <w:r w:rsidR="00D26FFE">
        <w:rPr>
          <w:rFonts w:ascii="Arial" w:eastAsia="Calibri" w:hAnsi="Arial" w:cs="Arial"/>
          <w:sz w:val="24"/>
          <w:szCs w:val="24"/>
        </w:rPr>
        <w:t xml:space="preserve"> correlated  Infertility Distress scale with SCL-09-R</w:t>
      </w:r>
      <w:r w:rsidR="00051937">
        <w:rPr>
          <w:rFonts w:ascii="Arial" w:eastAsia="Calibri" w:hAnsi="Arial" w:cs="Arial"/>
          <w:sz w:val="24"/>
          <w:szCs w:val="24"/>
        </w:rPr>
        <w:t xml:space="preserve">, Glover </w:t>
      </w:r>
      <w:r w:rsidR="00051937" w:rsidRPr="008F1E4F">
        <w:rPr>
          <w:rFonts w:ascii="Arial" w:eastAsia="Calibri" w:hAnsi="Arial" w:cs="Arial"/>
          <w:i/>
          <w:sz w:val="24"/>
          <w:szCs w:val="24"/>
        </w:rPr>
        <w:t>et al</w:t>
      </w:r>
      <w:r w:rsidR="00051937">
        <w:rPr>
          <w:rFonts w:ascii="Arial" w:eastAsia="Calibri" w:hAnsi="Arial" w:cs="Arial"/>
          <w:sz w:val="24"/>
          <w:szCs w:val="24"/>
        </w:rPr>
        <w:t xml:space="preserve"> correlated Fertility Adjustment scale with Hospital Anxiety and Depression Scale).</w:t>
      </w:r>
    </w:p>
    <w:p w14:paraId="4A42E6D6" w14:textId="4EE70DFB" w:rsidR="00BB2A5F" w:rsidRDefault="00BB2A5F" w:rsidP="000470C4">
      <w:pPr>
        <w:spacing w:after="360" w:line="480" w:lineRule="auto"/>
        <w:ind w:rightChars="567" w:right="1247"/>
        <w:rPr>
          <w:rFonts w:ascii="Arial" w:eastAsia="Calibri" w:hAnsi="Arial" w:cs="Arial"/>
          <w:sz w:val="24"/>
          <w:szCs w:val="24"/>
        </w:rPr>
      </w:pPr>
      <w:r>
        <w:rPr>
          <w:rFonts w:ascii="Arial" w:eastAsia="Calibri" w:hAnsi="Arial" w:cs="Arial"/>
          <w:sz w:val="24"/>
          <w:szCs w:val="24"/>
        </w:rPr>
        <w:t xml:space="preserve">Only one paper addressed sensitivity to change but even that was reported in German article. (Pook </w:t>
      </w:r>
      <w:r w:rsidRPr="00BB2A5F">
        <w:rPr>
          <w:rFonts w:ascii="Arial" w:eastAsia="Calibri" w:hAnsi="Arial" w:cs="Arial"/>
          <w:i/>
          <w:sz w:val="24"/>
          <w:szCs w:val="24"/>
        </w:rPr>
        <w:t>et al</w:t>
      </w:r>
      <w:r>
        <w:rPr>
          <w:rFonts w:ascii="Arial" w:eastAsia="Calibri" w:hAnsi="Arial" w:cs="Arial"/>
          <w:sz w:val="24"/>
          <w:szCs w:val="24"/>
        </w:rPr>
        <w:t xml:space="preserve"> in Infertility Distress Scale). </w:t>
      </w:r>
    </w:p>
    <w:p w14:paraId="5F56AEB0" w14:textId="71AD24EB" w:rsidR="0019587C" w:rsidRDefault="00BB2A5F" w:rsidP="00E15426">
      <w:pPr>
        <w:spacing w:after="360" w:line="480" w:lineRule="auto"/>
        <w:rPr>
          <w:rFonts w:ascii="Arial" w:eastAsia="Calibri" w:hAnsi="Arial" w:cs="Arial"/>
          <w:sz w:val="24"/>
          <w:szCs w:val="24"/>
        </w:rPr>
      </w:pPr>
      <w:r>
        <w:rPr>
          <w:rFonts w:ascii="Arial" w:eastAsia="Calibri" w:hAnsi="Arial" w:cs="Arial"/>
          <w:sz w:val="24"/>
          <w:szCs w:val="24"/>
        </w:rPr>
        <w:t>T</w:t>
      </w:r>
      <w:r w:rsidR="0019587C">
        <w:rPr>
          <w:rFonts w:ascii="Arial" w:eastAsia="Calibri" w:hAnsi="Arial" w:cs="Arial"/>
          <w:sz w:val="24"/>
          <w:szCs w:val="24"/>
        </w:rPr>
        <w:t xml:space="preserve">his review was </w:t>
      </w:r>
      <w:r>
        <w:rPr>
          <w:rFonts w:ascii="Arial" w:eastAsia="Calibri" w:hAnsi="Arial" w:cs="Arial"/>
          <w:sz w:val="24"/>
          <w:szCs w:val="24"/>
        </w:rPr>
        <w:t>undertaken t</w:t>
      </w:r>
      <w:r w:rsidR="0019587C">
        <w:rPr>
          <w:rFonts w:ascii="Arial" w:eastAsia="Calibri" w:hAnsi="Arial" w:cs="Arial"/>
          <w:sz w:val="24"/>
          <w:szCs w:val="24"/>
        </w:rPr>
        <w:t xml:space="preserve">o select an appropriate instrument to </w:t>
      </w:r>
      <w:r w:rsidR="00247D1C">
        <w:rPr>
          <w:rFonts w:ascii="Arial" w:eastAsia="Calibri" w:hAnsi="Arial" w:cs="Arial"/>
          <w:sz w:val="24"/>
          <w:szCs w:val="24"/>
        </w:rPr>
        <w:t xml:space="preserve">estimate the emotional distress </w:t>
      </w:r>
      <w:r w:rsidR="0019587C">
        <w:rPr>
          <w:rFonts w:ascii="Arial" w:eastAsia="Calibri" w:hAnsi="Arial" w:cs="Arial"/>
          <w:sz w:val="24"/>
          <w:szCs w:val="24"/>
        </w:rPr>
        <w:t>related to infertility</w:t>
      </w:r>
      <w:r>
        <w:rPr>
          <w:rFonts w:ascii="Arial" w:eastAsia="Calibri" w:hAnsi="Arial" w:cs="Arial"/>
          <w:sz w:val="24"/>
          <w:szCs w:val="24"/>
        </w:rPr>
        <w:t xml:space="preserve"> at the start of the IVF cycle</w:t>
      </w:r>
      <w:r w:rsidR="0019587C">
        <w:rPr>
          <w:rFonts w:ascii="Arial" w:eastAsia="Calibri" w:hAnsi="Arial" w:cs="Arial"/>
          <w:sz w:val="24"/>
          <w:szCs w:val="24"/>
        </w:rPr>
        <w:t xml:space="preserve">. </w:t>
      </w:r>
      <w:r>
        <w:rPr>
          <w:rFonts w:ascii="Arial" w:eastAsia="Calibri" w:hAnsi="Arial" w:cs="Arial"/>
          <w:sz w:val="24"/>
          <w:szCs w:val="24"/>
        </w:rPr>
        <w:t xml:space="preserve">Instruments measuring adjustment and coping with infertility, treatment related distress and quality of life were not appropriate for our study. </w:t>
      </w:r>
      <w:r w:rsidR="0019587C">
        <w:rPr>
          <w:rFonts w:ascii="Arial" w:eastAsia="Calibri" w:hAnsi="Arial" w:cs="Arial"/>
          <w:sz w:val="24"/>
          <w:szCs w:val="24"/>
        </w:rPr>
        <w:t xml:space="preserve">Adjustment and coping </w:t>
      </w:r>
      <w:r>
        <w:rPr>
          <w:rFonts w:ascii="Arial" w:eastAsia="Calibri" w:hAnsi="Arial" w:cs="Arial"/>
          <w:sz w:val="24"/>
          <w:szCs w:val="24"/>
        </w:rPr>
        <w:t xml:space="preserve">with infertility </w:t>
      </w:r>
      <w:r w:rsidR="0019587C">
        <w:rPr>
          <w:rFonts w:ascii="Arial" w:eastAsia="Calibri" w:hAnsi="Arial" w:cs="Arial"/>
          <w:sz w:val="24"/>
          <w:szCs w:val="24"/>
        </w:rPr>
        <w:t>are skills used by patients to deal with the distress.</w:t>
      </w:r>
      <w:r w:rsidR="00C34C9F">
        <w:rPr>
          <w:rFonts w:ascii="Arial" w:eastAsia="Calibri" w:hAnsi="Arial" w:cs="Arial"/>
          <w:sz w:val="24"/>
          <w:szCs w:val="24"/>
        </w:rPr>
        <w:t>While patient report of q</w:t>
      </w:r>
      <w:r>
        <w:rPr>
          <w:rFonts w:ascii="Arial" w:eastAsia="Calibri" w:hAnsi="Arial" w:cs="Arial"/>
          <w:sz w:val="24"/>
          <w:szCs w:val="24"/>
        </w:rPr>
        <w:t xml:space="preserve">uality of life is </w:t>
      </w:r>
      <w:r w:rsidR="00C34C9F">
        <w:rPr>
          <w:rFonts w:ascii="Arial" w:eastAsia="Calibri" w:hAnsi="Arial" w:cs="Arial"/>
          <w:sz w:val="24"/>
          <w:szCs w:val="24"/>
        </w:rPr>
        <w:t xml:space="preserve">an important outcome of the fertility treatment </w:t>
      </w:r>
      <w:r w:rsidR="00247D1C">
        <w:rPr>
          <w:rFonts w:ascii="Arial" w:eastAsia="Calibri" w:hAnsi="Arial" w:cs="Arial"/>
          <w:sz w:val="24"/>
          <w:szCs w:val="24"/>
        </w:rPr>
        <w:t xml:space="preserve"> </w:t>
      </w:r>
      <w:r w:rsidR="00C34C9F">
        <w:rPr>
          <w:rFonts w:ascii="Arial" w:eastAsia="Calibri" w:hAnsi="Arial" w:cs="Arial"/>
          <w:sz w:val="24"/>
          <w:szCs w:val="24"/>
        </w:rPr>
        <w:t xml:space="preserve">offered to them, it does not give us information about the pre-treatment distress that we intend to measure. </w:t>
      </w:r>
    </w:p>
    <w:p w14:paraId="4524A050" w14:textId="3B8F5D86" w:rsidR="00C34C9F" w:rsidRDefault="00C34C9F" w:rsidP="00E15426">
      <w:pPr>
        <w:spacing w:after="360" w:line="480" w:lineRule="auto"/>
        <w:rPr>
          <w:rFonts w:ascii="Arial" w:eastAsia="Calibri" w:hAnsi="Arial" w:cs="Arial"/>
          <w:sz w:val="24"/>
          <w:szCs w:val="24"/>
        </w:rPr>
      </w:pPr>
      <w:r>
        <w:rPr>
          <w:rFonts w:ascii="Arial" w:eastAsia="Calibri" w:hAnsi="Arial" w:cs="Arial"/>
          <w:sz w:val="24"/>
          <w:szCs w:val="24"/>
        </w:rPr>
        <w:t xml:space="preserve">Screen IVF has been recommended by the ESHRE guideline as a means to assess the risk of developing clinical levels of psychological distress following </w:t>
      </w:r>
      <w:r>
        <w:rPr>
          <w:rFonts w:ascii="Arial" w:eastAsia="Calibri" w:hAnsi="Arial" w:cs="Arial"/>
          <w:sz w:val="24"/>
          <w:szCs w:val="24"/>
        </w:rPr>
        <w:lastRenderedPageBreak/>
        <w:t>treatment. However this questionnaire measures anxiety, depression</w:t>
      </w:r>
      <w:r w:rsidR="0094125A">
        <w:rPr>
          <w:rFonts w:ascii="Arial" w:eastAsia="Calibri" w:hAnsi="Arial" w:cs="Arial"/>
          <w:sz w:val="24"/>
          <w:szCs w:val="24"/>
        </w:rPr>
        <w:t xml:space="preserve"> and</w:t>
      </w:r>
      <w:r>
        <w:rPr>
          <w:rFonts w:ascii="Arial" w:eastAsia="Calibri" w:hAnsi="Arial" w:cs="Arial"/>
          <w:sz w:val="24"/>
          <w:szCs w:val="24"/>
        </w:rPr>
        <w:t xml:space="preserve"> fertility associated helplessness using items from generic tools. Fertility </w:t>
      </w:r>
      <w:r w:rsidR="0094125A">
        <w:rPr>
          <w:rFonts w:ascii="Arial" w:eastAsia="Calibri" w:hAnsi="Arial" w:cs="Arial"/>
          <w:sz w:val="24"/>
          <w:szCs w:val="24"/>
        </w:rPr>
        <w:t>related</w:t>
      </w:r>
      <w:r>
        <w:rPr>
          <w:rFonts w:ascii="Arial" w:eastAsia="Calibri" w:hAnsi="Arial" w:cs="Arial"/>
          <w:sz w:val="24"/>
          <w:szCs w:val="24"/>
        </w:rPr>
        <w:t xml:space="preserve"> distress cannot be adequately measured using generic tools meant for clinical diagnosis of anxiety or depression or those used in chronic illness.</w:t>
      </w:r>
    </w:p>
    <w:p w14:paraId="0A779EC2" w14:textId="11445A63" w:rsidR="00C34C9F" w:rsidRDefault="009D1F22" w:rsidP="00E15426">
      <w:pPr>
        <w:spacing w:after="360" w:line="480" w:lineRule="auto"/>
        <w:rPr>
          <w:rFonts w:ascii="Arial" w:eastAsia="Calibri" w:hAnsi="Arial" w:cs="Arial"/>
          <w:sz w:val="24"/>
          <w:szCs w:val="24"/>
        </w:rPr>
      </w:pPr>
      <w:r w:rsidRPr="009D1F22">
        <w:rPr>
          <w:rFonts w:ascii="Arial" w:eastAsia="Calibri" w:hAnsi="Arial" w:cs="Arial"/>
          <w:sz w:val="24"/>
          <w:szCs w:val="24"/>
        </w:rPr>
        <w:t>EM-INFERT</w:t>
      </w:r>
      <w:r w:rsidR="00C34C9F">
        <w:rPr>
          <w:rFonts w:ascii="Arial" w:eastAsia="Calibri" w:hAnsi="Arial" w:cs="Arial"/>
          <w:sz w:val="24"/>
          <w:szCs w:val="24"/>
        </w:rPr>
        <w:t xml:space="preserve"> is an instrument that is said to measure emotional health rather than distress.  </w:t>
      </w:r>
      <w:r w:rsidRPr="009D1F22">
        <w:rPr>
          <w:rFonts w:ascii="Arial" w:eastAsia="Calibri" w:hAnsi="Arial" w:cs="Arial"/>
          <w:sz w:val="24"/>
          <w:szCs w:val="24"/>
        </w:rPr>
        <w:t xml:space="preserve">EM-INFERT </w:t>
      </w:r>
      <w:r w:rsidR="00C34C9F">
        <w:rPr>
          <w:rFonts w:ascii="Arial" w:eastAsia="Calibri" w:hAnsi="Arial" w:cs="Arial"/>
          <w:sz w:val="24"/>
          <w:szCs w:val="24"/>
        </w:rPr>
        <w:t xml:space="preserve">had been developed </w:t>
      </w:r>
      <w:r w:rsidR="00C34C9F" w:rsidRPr="00C34C9F">
        <w:rPr>
          <w:rFonts w:ascii="Arial" w:eastAsia="Calibri" w:hAnsi="Arial" w:cs="Arial"/>
          <w:sz w:val="24"/>
          <w:szCs w:val="24"/>
        </w:rPr>
        <w:t>us</w:t>
      </w:r>
      <w:r w:rsidR="00C34C9F">
        <w:rPr>
          <w:rFonts w:ascii="Arial" w:eastAsia="Calibri" w:hAnsi="Arial" w:cs="Arial"/>
          <w:sz w:val="24"/>
          <w:szCs w:val="24"/>
        </w:rPr>
        <w:t xml:space="preserve">ing </w:t>
      </w:r>
      <w:r w:rsidR="00C34C9F" w:rsidRPr="00C34C9F">
        <w:rPr>
          <w:rFonts w:ascii="Arial" w:eastAsia="Calibri" w:hAnsi="Arial" w:cs="Arial"/>
          <w:sz w:val="24"/>
          <w:szCs w:val="24"/>
        </w:rPr>
        <w:t xml:space="preserve">qualitative interviews for item generation, and standardised methods for item reduction and scale generation. </w:t>
      </w:r>
      <w:r w:rsidR="00C34C9F">
        <w:rPr>
          <w:rFonts w:ascii="Arial" w:eastAsia="Calibri" w:hAnsi="Arial" w:cs="Arial"/>
          <w:sz w:val="24"/>
          <w:szCs w:val="24"/>
        </w:rPr>
        <w:t>All item</w:t>
      </w:r>
      <w:r w:rsidR="00C34C9F" w:rsidRPr="00C34C9F">
        <w:rPr>
          <w:rFonts w:ascii="Arial" w:eastAsia="Calibri" w:hAnsi="Arial" w:cs="Arial"/>
          <w:sz w:val="24"/>
          <w:szCs w:val="24"/>
        </w:rPr>
        <w:t xml:space="preserve"> correlation</w:t>
      </w:r>
      <w:r w:rsidR="00C34C9F">
        <w:rPr>
          <w:rFonts w:ascii="Arial" w:eastAsia="Calibri" w:hAnsi="Arial" w:cs="Arial"/>
          <w:sz w:val="24"/>
          <w:szCs w:val="24"/>
        </w:rPr>
        <w:t>s</w:t>
      </w:r>
      <w:r w:rsidR="00C34C9F" w:rsidRPr="00C34C9F">
        <w:rPr>
          <w:rFonts w:ascii="Arial" w:eastAsia="Calibri" w:hAnsi="Arial" w:cs="Arial"/>
          <w:sz w:val="24"/>
          <w:szCs w:val="24"/>
        </w:rPr>
        <w:t xml:space="preserve"> was satisfactory. It ha</w:t>
      </w:r>
      <w:r w:rsidR="00C34C9F">
        <w:rPr>
          <w:rFonts w:ascii="Arial" w:eastAsia="Calibri" w:hAnsi="Arial" w:cs="Arial"/>
          <w:sz w:val="24"/>
          <w:szCs w:val="24"/>
        </w:rPr>
        <w:t>d</w:t>
      </w:r>
      <w:r w:rsidR="00C34C9F" w:rsidRPr="00C34C9F">
        <w:rPr>
          <w:rFonts w:ascii="Arial" w:eastAsia="Calibri" w:hAnsi="Arial" w:cs="Arial"/>
          <w:sz w:val="24"/>
          <w:szCs w:val="24"/>
        </w:rPr>
        <w:t xml:space="preserve"> good internal reliability and face and content validity.</w:t>
      </w:r>
      <w:r w:rsidR="00C34C9F">
        <w:rPr>
          <w:rFonts w:ascii="Arial" w:eastAsia="Calibri" w:hAnsi="Arial" w:cs="Arial"/>
          <w:sz w:val="24"/>
          <w:szCs w:val="24"/>
        </w:rPr>
        <w:t xml:space="preserve">  </w:t>
      </w:r>
      <w:r w:rsidR="0052388F">
        <w:rPr>
          <w:rFonts w:ascii="Arial" w:eastAsia="Calibri" w:hAnsi="Arial" w:cs="Arial"/>
          <w:sz w:val="24"/>
          <w:szCs w:val="24"/>
        </w:rPr>
        <w:t xml:space="preserve">Though this instrument was constructed using robust methodology, test-retest reliability, construct validity and sensitivity to change had not been reported for this questionnaire. </w:t>
      </w:r>
      <w:r w:rsidR="00B544F0">
        <w:rPr>
          <w:rFonts w:ascii="Arial" w:eastAsia="Calibri" w:hAnsi="Arial" w:cs="Arial"/>
          <w:sz w:val="24"/>
          <w:szCs w:val="24"/>
        </w:rPr>
        <w:t>W</w:t>
      </w:r>
      <w:r w:rsidR="0052388F">
        <w:rPr>
          <w:rFonts w:ascii="Arial" w:eastAsia="Calibri" w:hAnsi="Arial" w:cs="Arial"/>
          <w:sz w:val="24"/>
          <w:szCs w:val="24"/>
        </w:rPr>
        <w:t xml:space="preserve">e planned to undertake our study using </w:t>
      </w:r>
      <w:r w:rsidR="00B544F0">
        <w:rPr>
          <w:rFonts w:ascii="Arial" w:eastAsia="Calibri" w:hAnsi="Arial" w:cs="Arial"/>
          <w:sz w:val="24"/>
          <w:szCs w:val="24"/>
        </w:rPr>
        <w:t>EM-INFERT</w:t>
      </w:r>
      <w:r w:rsidR="0052388F">
        <w:rPr>
          <w:rFonts w:ascii="Arial" w:eastAsia="Calibri" w:hAnsi="Arial" w:cs="Arial"/>
          <w:sz w:val="24"/>
          <w:szCs w:val="24"/>
        </w:rPr>
        <w:t xml:space="preserve"> </w:t>
      </w:r>
      <w:r w:rsidR="00B544F0">
        <w:rPr>
          <w:rFonts w:ascii="Arial" w:eastAsia="Calibri" w:hAnsi="Arial" w:cs="Arial"/>
          <w:sz w:val="24"/>
          <w:szCs w:val="24"/>
        </w:rPr>
        <w:t xml:space="preserve">and </w:t>
      </w:r>
      <w:r w:rsidR="0052388F">
        <w:rPr>
          <w:rFonts w:ascii="Arial" w:eastAsia="Calibri" w:hAnsi="Arial" w:cs="Arial"/>
          <w:sz w:val="24"/>
          <w:szCs w:val="24"/>
        </w:rPr>
        <w:t xml:space="preserve">use the data to </w:t>
      </w:r>
      <w:r w:rsidR="002D7B79">
        <w:rPr>
          <w:rFonts w:ascii="Arial" w:eastAsia="Calibri" w:hAnsi="Arial" w:cs="Arial"/>
          <w:sz w:val="24"/>
          <w:szCs w:val="24"/>
        </w:rPr>
        <w:t>evaluate the psychometric properties of this instrument</w:t>
      </w:r>
      <w:r w:rsidR="0052388F">
        <w:rPr>
          <w:rFonts w:ascii="Arial" w:eastAsia="Calibri" w:hAnsi="Arial" w:cs="Arial"/>
          <w:sz w:val="24"/>
          <w:szCs w:val="24"/>
        </w:rPr>
        <w:t xml:space="preserve">. </w:t>
      </w:r>
    </w:p>
    <w:p w14:paraId="7CE9F68F" w14:textId="77777777" w:rsidR="003B0CC2" w:rsidRDefault="003B0CC2" w:rsidP="000470C4">
      <w:pPr>
        <w:spacing w:after="360" w:line="480" w:lineRule="auto"/>
        <w:ind w:rightChars="567" w:right="1247"/>
        <w:rPr>
          <w:rFonts w:ascii="Arial" w:eastAsia="Calibri" w:hAnsi="Arial" w:cs="Arial"/>
          <w:b/>
          <w:sz w:val="24"/>
          <w:szCs w:val="24"/>
          <w:u w:val="single"/>
        </w:rPr>
      </w:pPr>
    </w:p>
    <w:p w14:paraId="38DCCAF8" w14:textId="68D40C1E" w:rsidR="00496B79" w:rsidRPr="003A5F11" w:rsidRDefault="00496B79" w:rsidP="00E15426">
      <w:pPr>
        <w:tabs>
          <w:tab w:val="left" w:pos="8505"/>
        </w:tabs>
        <w:spacing w:after="360" w:line="480" w:lineRule="auto"/>
        <w:ind w:rightChars="567" w:right="1247"/>
        <w:rPr>
          <w:rFonts w:ascii="Arial" w:eastAsia="Calibri" w:hAnsi="Arial" w:cs="Arial"/>
          <w:b/>
          <w:sz w:val="24"/>
          <w:szCs w:val="24"/>
          <w:u w:val="single"/>
        </w:rPr>
      </w:pPr>
      <w:r w:rsidRPr="003A5F11">
        <w:rPr>
          <w:rFonts w:ascii="Arial" w:eastAsia="Calibri" w:hAnsi="Arial" w:cs="Arial"/>
          <w:b/>
          <w:sz w:val="24"/>
          <w:szCs w:val="24"/>
          <w:u w:val="single"/>
        </w:rPr>
        <w:t>3.</w:t>
      </w:r>
      <w:r w:rsidR="009140B0">
        <w:rPr>
          <w:rFonts w:ascii="Arial" w:eastAsia="Calibri" w:hAnsi="Arial" w:cs="Arial"/>
          <w:b/>
          <w:sz w:val="24"/>
          <w:szCs w:val="24"/>
          <w:u w:val="single"/>
        </w:rPr>
        <w:t>6</w:t>
      </w:r>
      <w:r w:rsidRPr="003A5F11">
        <w:rPr>
          <w:rFonts w:ascii="Arial" w:eastAsia="Calibri" w:hAnsi="Arial" w:cs="Arial"/>
          <w:b/>
          <w:sz w:val="24"/>
          <w:szCs w:val="24"/>
          <w:u w:val="single"/>
        </w:rPr>
        <w:t xml:space="preserve"> </w:t>
      </w:r>
      <w:r w:rsidR="009B401E">
        <w:rPr>
          <w:rFonts w:ascii="Arial" w:eastAsia="Calibri" w:hAnsi="Arial" w:cs="Arial"/>
          <w:b/>
          <w:sz w:val="24"/>
          <w:szCs w:val="24"/>
          <w:u w:val="single"/>
        </w:rPr>
        <w:t>Fertility specific instrument for the study</w:t>
      </w:r>
      <w:r w:rsidRPr="003A5F11">
        <w:rPr>
          <w:rFonts w:ascii="Arial" w:eastAsia="Calibri" w:hAnsi="Arial" w:cs="Arial"/>
          <w:b/>
          <w:sz w:val="24"/>
          <w:szCs w:val="24"/>
          <w:u w:val="single"/>
        </w:rPr>
        <w:t>:</w:t>
      </w:r>
    </w:p>
    <w:p w14:paraId="496B1B69" w14:textId="620E9EB1" w:rsidR="00475E39" w:rsidRDefault="00475E39" w:rsidP="00496B79">
      <w:pPr>
        <w:spacing w:line="480" w:lineRule="auto"/>
        <w:rPr>
          <w:rFonts w:ascii="Arial" w:eastAsia="Calibri" w:hAnsi="Arial" w:cs="Arial"/>
          <w:sz w:val="24"/>
          <w:szCs w:val="24"/>
        </w:rPr>
      </w:pPr>
      <w:r>
        <w:rPr>
          <w:rFonts w:ascii="Arial" w:eastAsia="Calibri" w:hAnsi="Arial" w:cs="Arial"/>
          <w:sz w:val="24"/>
          <w:szCs w:val="24"/>
        </w:rPr>
        <w:t xml:space="preserve">Emotional health or wellbeing rather than distress </w:t>
      </w:r>
      <w:r w:rsidR="0052388F">
        <w:rPr>
          <w:rFonts w:ascii="Arial" w:eastAsia="Calibri" w:hAnsi="Arial" w:cs="Arial"/>
          <w:sz w:val="24"/>
          <w:szCs w:val="24"/>
        </w:rPr>
        <w:t xml:space="preserve">is a </w:t>
      </w:r>
      <w:r>
        <w:rPr>
          <w:rFonts w:ascii="Arial" w:eastAsia="Calibri" w:hAnsi="Arial" w:cs="Arial"/>
          <w:sz w:val="24"/>
          <w:szCs w:val="24"/>
        </w:rPr>
        <w:t xml:space="preserve"> concept that had never been studied before in infertility patients. </w:t>
      </w:r>
      <w:r w:rsidRPr="003A5F11">
        <w:rPr>
          <w:rFonts w:ascii="Arial" w:hAnsi="Arial" w:cs="Arial"/>
          <w:sz w:val="24"/>
          <w:szCs w:val="24"/>
        </w:rPr>
        <w:t>Emotional health is a state of psychological well-being in which an individual is able to use his or her cognitive and emotional capabilities</w:t>
      </w:r>
      <w:r w:rsidR="00CC7D05">
        <w:rPr>
          <w:rFonts w:ascii="Arial" w:hAnsi="Arial" w:cs="Arial"/>
          <w:sz w:val="24"/>
          <w:szCs w:val="24"/>
        </w:rPr>
        <w:t xml:space="preserve"> to the fullest</w:t>
      </w:r>
      <w:r w:rsidRPr="003A5F11">
        <w:rPr>
          <w:rFonts w:ascii="Arial" w:hAnsi="Arial" w:cs="Arial"/>
          <w:sz w:val="24"/>
          <w:szCs w:val="24"/>
        </w:rPr>
        <w:t>, function in society, and meet the ordinary demands of everyday life</w:t>
      </w:r>
      <w:r w:rsidRPr="003A5F11">
        <w:rPr>
          <w:rFonts w:ascii="Arial" w:hAnsi="Arial" w:cs="Arial"/>
          <w:sz w:val="24"/>
          <w:szCs w:val="24"/>
        </w:rPr>
        <w:fldChar w:fldCharType="begin"/>
      </w:r>
      <w:r w:rsidR="001A56E9">
        <w:rPr>
          <w:rFonts w:ascii="Arial" w:hAnsi="Arial" w:cs="Arial"/>
          <w:sz w:val="24"/>
          <w:szCs w:val="24"/>
        </w:rPr>
        <w:instrText xml:space="preserve"> ADDIN EN.CITE &lt;EndNote&gt;&lt;Cite&gt;&lt;Author&gt;WHO&lt;/Author&gt;&lt;Year&gt;1946&lt;/Year&gt;&lt;IDText&gt;Preamble to the Constitution of the World Health Organization as adopted by the International Health Conference, New York, 19 June - 22 July 1946; signed on 22 July 1946 by the representatives of 61 States.&lt;/IDText&gt;&lt;DisplayText&gt;(203)&lt;/DisplayText&gt;&lt;record&gt;&lt;titles&gt;&lt;title&gt;Preamble to the Constitution of the World Health Organization as adopted by the International Health Conference, New York, 19 June - 22 July 1946; signed on 22 July 1946 by the representatives of 61 States.&lt;/title&gt;&lt;/titles&gt;&lt;contributors&gt;&lt;authors&gt;&lt;author&gt;WHO&lt;/author&gt;&lt;/authors&gt;&lt;/contributors&gt;&lt;added-date format="utc"&gt;1355560053&lt;/added-date&gt;&lt;ref-type name="Legal Rule or Regulation"&gt;50&lt;/ref-type&gt;&lt;dates&gt;&lt;year&gt;1946&lt;/year&gt;&lt;/dates&gt;&lt;rec-number&gt;1253&lt;/rec-number&gt;&lt;last-updated-date format="utc"&gt;1405390590&lt;/last-updated-date&gt;&lt;contributors&gt;&lt;secondary-authors&gt;&lt;author&gt;WHO&lt;/author&gt;&lt;/secondary-authors&gt;&lt;/contributors&gt;&lt;/record&gt;&lt;/Cite&gt;&lt;/EndNote&gt;</w:instrText>
      </w:r>
      <w:r w:rsidRPr="003A5F11">
        <w:rPr>
          <w:rFonts w:ascii="Arial" w:hAnsi="Arial" w:cs="Arial"/>
          <w:sz w:val="24"/>
          <w:szCs w:val="24"/>
        </w:rPr>
        <w:fldChar w:fldCharType="separate"/>
      </w:r>
      <w:r w:rsidR="001A56E9">
        <w:rPr>
          <w:rFonts w:ascii="Arial" w:hAnsi="Arial" w:cs="Arial"/>
          <w:sz w:val="24"/>
          <w:szCs w:val="24"/>
        </w:rPr>
        <w:t>(203)</w:t>
      </w:r>
      <w:r w:rsidRPr="003A5F11">
        <w:rPr>
          <w:rFonts w:ascii="Arial" w:hAnsi="Arial" w:cs="Arial"/>
          <w:sz w:val="24"/>
          <w:szCs w:val="24"/>
        </w:rPr>
        <w:fldChar w:fldCharType="end"/>
      </w:r>
      <w:r w:rsidRPr="003A5F11">
        <w:rPr>
          <w:rFonts w:ascii="Arial" w:hAnsi="Arial" w:cs="Arial"/>
          <w:sz w:val="24"/>
          <w:szCs w:val="24"/>
        </w:rPr>
        <w:t>. The inability to conceive impacts all aspects of people lives including social relationships and self-esteem.</w:t>
      </w:r>
      <w:r>
        <w:rPr>
          <w:rFonts w:ascii="Arial" w:hAnsi="Arial" w:cs="Arial"/>
          <w:sz w:val="24"/>
          <w:szCs w:val="24"/>
        </w:rPr>
        <w:t xml:space="preserve"> M</w:t>
      </w:r>
      <w:r w:rsidRPr="003A5F11">
        <w:rPr>
          <w:rFonts w:ascii="Arial" w:hAnsi="Arial" w:cs="Arial"/>
          <w:sz w:val="24"/>
          <w:szCs w:val="24"/>
        </w:rPr>
        <w:t xml:space="preserve">easurement of the emotional health in these patients will help us to understand the true impact of infertility. </w:t>
      </w:r>
      <w:r>
        <w:rPr>
          <w:rFonts w:ascii="Arial" w:eastAsia="Calibri" w:hAnsi="Arial" w:cs="Arial"/>
          <w:sz w:val="24"/>
          <w:szCs w:val="24"/>
        </w:rPr>
        <w:t xml:space="preserve">It was a very comprehensive instrument </w:t>
      </w:r>
      <w:r>
        <w:rPr>
          <w:rFonts w:ascii="Arial" w:eastAsia="Calibri" w:hAnsi="Arial" w:cs="Arial"/>
          <w:sz w:val="24"/>
          <w:szCs w:val="24"/>
        </w:rPr>
        <w:lastRenderedPageBreak/>
        <w:t xml:space="preserve">measuring nine domains of peoples’ lives and 40 item tool that </w:t>
      </w:r>
      <w:r w:rsidR="00B544F0">
        <w:rPr>
          <w:rFonts w:ascii="Arial" w:eastAsia="Calibri" w:hAnsi="Arial" w:cs="Arial"/>
          <w:sz w:val="24"/>
          <w:szCs w:val="24"/>
        </w:rPr>
        <w:t>is also</w:t>
      </w:r>
      <w:r>
        <w:rPr>
          <w:rFonts w:ascii="Arial" w:eastAsia="Calibri" w:hAnsi="Arial" w:cs="Arial"/>
          <w:sz w:val="24"/>
          <w:szCs w:val="24"/>
        </w:rPr>
        <w:t xml:space="preserve"> easy to administer. </w:t>
      </w:r>
    </w:p>
    <w:p w14:paraId="085E44E2" w14:textId="19355F19" w:rsidR="00B65D5D" w:rsidRDefault="00B65D5D" w:rsidP="00496B79">
      <w:pPr>
        <w:spacing w:line="480" w:lineRule="auto"/>
        <w:rPr>
          <w:rFonts w:ascii="Arial" w:eastAsia="Calibri" w:hAnsi="Arial" w:cs="Arial"/>
          <w:sz w:val="24"/>
          <w:szCs w:val="24"/>
        </w:rPr>
      </w:pPr>
      <w:r>
        <w:rPr>
          <w:rFonts w:ascii="Arial" w:eastAsia="Calibri" w:hAnsi="Arial" w:cs="Arial"/>
          <w:sz w:val="24"/>
          <w:szCs w:val="24"/>
        </w:rPr>
        <w:t>FPI</w:t>
      </w:r>
      <w:r w:rsidR="00660C7F">
        <w:rPr>
          <w:rFonts w:ascii="Arial" w:eastAsia="Calibri" w:hAnsi="Arial" w:cs="Arial"/>
          <w:sz w:val="24"/>
          <w:szCs w:val="24"/>
        </w:rPr>
        <w:t xml:space="preserve"> </w:t>
      </w:r>
      <w:r>
        <w:rPr>
          <w:rFonts w:ascii="Arial" w:eastAsia="Calibri" w:hAnsi="Arial" w:cs="Arial"/>
          <w:sz w:val="24"/>
          <w:szCs w:val="24"/>
        </w:rPr>
        <w:t xml:space="preserve"> </w:t>
      </w:r>
      <w:r w:rsidR="008A5CA5">
        <w:rPr>
          <w:rFonts w:ascii="Arial" w:eastAsia="Calibri" w:hAnsi="Arial" w:cs="Arial"/>
          <w:sz w:val="24"/>
          <w:szCs w:val="24"/>
        </w:rPr>
        <w:t>is</w:t>
      </w:r>
      <w:r>
        <w:rPr>
          <w:rFonts w:ascii="Arial" w:eastAsia="Calibri" w:hAnsi="Arial" w:cs="Arial"/>
          <w:sz w:val="24"/>
          <w:szCs w:val="24"/>
        </w:rPr>
        <w:t xml:space="preserve"> a </w:t>
      </w:r>
      <w:r w:rsidR="00475E39">
        <w:rPr>
          <w:rFonts w:ascii="Arial" w:eastAsia="Calibri" w:hAnsi="Arial" w:cs="Arial"/>
          <w:sz w:val="24"/>
          <w:szCs w:val="24"/>
        </w:rPr>
        <w:t xml:space="preserve">multidimensional </w:t>
      </w:r>
      <w:r w:rsidR="008A5CA5">
        <w:rPr>
          <w:rFonts w:ascii="Arial" w:eastAsia="Calibri" w:hAnsi="Arial" w:cs="Arial"/>
          <w:sz w:val="24"/>
          <w:szCs w:val="24"/>
        </w:rPr>
        <w:t xml:space="preserve"> 46 item</w:t>
      </w:r>
      <w:r w:rsidR="00660C7F">
        <w:rPr>
          <w:rFonts w:ascii="Arial" w:eastAsia="Calibri" w:hAnsi="Arial" w:cs="Arial"/>
          <w:sz w:val="24"/>
          <w:szCs w:val="24"/>
        </w:rPr>
        <w:t xml:space="preserve"> </w:t>
      </w:r>
      <w:r w:rsidR="00475E39">
        <w:rPr>
          <w:rFonts w:ascii="Arial" w:eastAsia="Calibri" w:hAnsi="Arial" w:cs="Arial"/>
          <w:sz w:val="24"/>
          <w:szCs w:val="24"/>
        </w:rPr>
        <w:t xml:space="preserve">questionnaire with satisfactory psychometric properties. Although it was well validated, </w:t>
      </w:r>
      <w:r w:rsidR="008A5CA5">
        <w:rPr>
          <w:rFonts w:ascii="Arial" w:eastAsia="Calibri" w:hAnsi="Arial" w:cs="Arial"/>
          <w:sz w:val="24"/>
          <w:szCs w:val="24"/>
        </w:rPr>
        <w:t xml:space="preserve">and had been used in previous studies, </w:t>
      </w:r>
      <w:r w:rsidR="00475E39">
        <w:rPr>
          <w:rFonts w:ascii="Arial" w:eastAsia="Calibri" w:hAnsi="Arial" w:cs="Arial"/>
          <w:sz w:val="24"/>
          <w:szCs w:val="24"/>
        </w:rPr>
        <w:t>the construction methods esp</w:t>
      </w:r>
      <w:r w:rsidR="008A5CA5">
        <w:rPr>
          <w:rFonts w:ascii="Arial" w:eastAsia="Calibri" w:hAnsi="Arial" w:cs="Arial"/>
          <w:sz w:val="24"/>
          <w:szCs w:val="24"/>
        </w:rPr>
        <w:t xml:space="preserve">ecially item generation, item </w:t>
      </w:r>
      <w:r w:rsidR="00475E39">
        <w:rPr>
          <w:rFonts w:ascii="Arial" w:eastAsia="Calibri" w:hAnsi="Arial" w:cs="Arial"/>
          <w:sz w:val="24"/>
          <w:szCs w:val="24"/>
        </w:rPr>
        <w:t xml:space="preserve">reduction </w:t>
      </w:r>
      <w:r w:rsidR="008A5CA5">
        <w:rPr>
          <w:rFonts w:ascii="Arial" w:eastAsia="Calibri" w:hAnsi="Arial" w:cs="Arial"/>
          <w:sz w:val="24"/>
          <w:szCs w:val="24"/>
        </w:rPr>
        <w:t>with factor analysis was not satisfactory. Face and content validity for this instrument has not been reported</w:t>
      </w:r>
      <w:r w:rsidR="00660C7F">
        <w:rPr>
          <w:rFonts w:ascii="Arial" w:eastAsia="Calibri" w:hAnsi="Arial" w:cs="Arial"/>
          <w:sz w:val="24"/>
          <w:szCs w:val="24"/>
        </w:rPr>
        <w:t>.</w:t>
      </w:r>
    </w:p>
    <w:p w14:paraId="7CAB964B" w14:textId="47732C1C" w:rsidR="002D693F" w:rsidRPr="003A5F11" w:rsidRDefault="00B544F0" w:rsidP="002D693F">
      <w:pPr>
        <w:spacing w:after="360" w:line="480" w:lineRule="auto"/>
        <w:ind w:rightChars="17" w:right="37"/>
        <w:rPr>
          <w:rFonts w:ascii="Arial" w:hAnsi="Arial" w:cs="Arial"/>
          <w:sz w:val="24"/>
          <w:szCs w:val="24"/>
        </w:rPr>
      </w:pPr>
      <w:r>
        <w:rPr>
          <w:rFonts w:ascii="Arial" w:hAnsi="Arial" w:cs="Arial"/>
          <w:sz w:val="24"/>
          <w:szCs w:val="24"/>
        </w:rPr>
        <w:t>For our study, we therefore planned to use</w:t>
      </w:r>
      <w:r w:rsidR="00475E39">
        <w:rPr>
          <w:rFonts w:ascii="Arial" w:hAnsi="Arial" w:cs="Arial"/>
          <w:sz w:val="24"/>
          <w:szCs w:val="24"/>
        </w:rPr>
        <w:t xml:space="preserve"> </w:t>
      </w:r>
      <w:r>
        <w:rPr>
          <w:rFonts w:ascii="Arial" w:hAnsi="Arial" w:cs="Arial"/>
          <w:sz w:val="24"/>
          <w:szCs w:val="24"/>
        </w:rPr>
        <w:t xml:space="preserve">both </w:t>
      </w:r>
      <w:r w:rsidR="009A6114">
        <w:rPr>
          <w:rFonts w:ascii="Arial" w:hAnsi="Arial" w:cs="Arial"/>
          <w:sz w:val="24"/>
          <w:szCs w:val="24"/>
        </w:rPr>
        <w:t>FPI and EM-INFERT</w:t>
      </w:r>
      <w:r w:rsidR="00475E39">
        <w:rPr>
          <w:rFonts w:ascii="Arial" w:hAnsi="Arial" w:cs="Arial"/>
          <w:sz w:val="24"/>
          <w:szCs w:val="24"/>
        </w:rPr>
        <w:t xml:space="preserve"> to enable us to measure emotional health and distress in the patients undergoing IVF. </w:t>
      </w:r>
      <w:r>
        <w:rPr>
          <w:rFonts w:ascii="Arial" w:hAnsi="Arial" w:cs="Arial"/>
          <w:sz w:val="24"/>
          <w:szCs w:val="24"/>
        </w:rPr>
        <w:t xml:space="preserve">Although fertility associated distress before and during IVF has been measured previously, this would be the first time that emotional health related to infertility would be assessed. </w:t>
      </w:r>
      <w:r w:rsidR="00485B6B">
        <w:rPr>
          <w:rFonts w:ascii="Arial" w:hAnsi="Arial" w:cs="Arial"/>
          <w:sz w:val="24"/>
          <w:szCs w:val="24"/>
        </w:rPr>
        <w:t>The next chapter describes the aim, hypothesis and the study protocol in detail.</w:t>
      </w:r>
      <w:r w:rsidR="00475E39">
        <w:rPr>
          <w:rFonts w:ascii="Arial" w:hAnsi="Arial" w:cs="Arial"/>
          <w:sz w:val="24"/>
          <w:szCs w:val="24"/>
        </w:rPr>
        <w:t xml:space="preserve"> </w:t>
      </w:r>
    </w:p>
    <w:p w14:paraId="1CC0D669" w14:textId="77777777" w:rsidR="007B4E85" w:rsidRPr="003A5F11" w:rsidRDefault="007B4E85" w:rsidP="00EC04F3">
      <w:pPr>
        <w:spacing w:after="360" w:line="480" w:lineRule="auto"/>
        <w:rPr>
          <w:rFonts w:ascii="Arial" w:eastAsia="Calibri" w:hAnsi="Arial" w:cs="Arial"/>
          <w:b/>
          <w:sz w:val="24"/>
          <w:szCs w:val="24"/>
        </w:rPr>
      </w:pPr>
    </w:p>
    <w:p w14:paraId="31B6CC66" w14:textId="77777777" w:rsidR="00485B6B" w:rsidRDefault="00485B6B" w:rsidP="00EC04F3">
      <w:pPr>
        <w:spacing w:after="360" w:line="480" w:lineRule="auto"/>
        <w:rPr>
          <w:rFonts w:ascii="Arial" w:eastAsia="Calibri" w:hAnsi="Arial" w:cs="Arial"/>
          <w:b/>
        </w:rPr>
      </w:pPr>
    </w:p>
    <w:p w14:paraId="1A6E3B9E" w14:textId="77777777" w:rsidR="00E15426" w:rsidRDefault="00E15426" w:rsidP="00EC04F3">
      <w:pPr>
        <w:spacing w:after="360" w:line="480" w:lineRule="auto"/>
        <w:rPr>
          <w:rFonts w:ascii="Arial" w:eastAsia="Calibri" w:hAnsi="Arial" w:cs="Arial"/>
          <w:b/>
        </w:rPr>
      </w:pPr>
    </w:p>
    <w:p w14:paraId="11F1D3A0" w14:textId="77777777" w:rsidR="00E15426" w:rsidRDefault="00E15426" w:rsidP="00EC04F3">
      <w:pPr>
        <w:spacing w:after="360" w:line="480" w:lineRule="auto"/>
        <w:rPr>
          <w:rFonts w:ascii="Arial" w:eastAsia="Calibri" w:hAnsi="Arial" w:cs="Arial"/>
          <w:b/>
        </w:rPr>
      </w:pPr>
    </w:p>
    <w:p w14:paraId="05504F96" w14:textId="77777777" w:rsidR="00E15426" w:rsidRDefault="00E15426" w:rsidP="00EC04F3">
      <w:pPr>
        <w:spacing w:after="360" w:line="480" w:lineRule="auto"/>
        <w:rPr>
          <w:rFonts w:ascii="Arial" w:eastAsia="Calibri" w:hAnsi="Arial" w:cs="Arial"/>
          <w:b/>
        </w:rPr>
      </w:pPr>
    </w:p>
    <w:p w14:paraId="7509D247" w14:textId="77777777" w:rsidR="00E15426" w:rsidRDefault="00E15426" w:rsidP="00EC04F3">
      <w:pPr>
        <w:spacing w:after="360" w:line="480" w:lineRule="auto"/>
        <w:rPr>
          <w:rFonts w:ascii="Arial" w:eastAsia="Calibri" w:hAnsi="Arial" w:cs="Arial"/>
          <w:b/>
        </w:rPr>
      </w:pPr>
    </w:p>
    <w:p w14:paraId="14D4F51E" w14:textId="77777777" w:rsidR="00E15426" w:rsidRDefault="00E15426" w:rsidP="00EC04F3">
      <w:pPr>
        <w:spacing w:after="360" w:line="480" w:lineRule="auto"/>
        <w:rPr>
          <w:rFonts w:ascii="Arial" w:eastAsia="Calibri" w:hAnsi="Arial" w:cs="Arial"/>
          <w:b/>
        </w:rPr>
      </w:pPr>
    </w:p>
    <w:p w14:paraId="48CC3506" w14:textId="77777777" w:rsidR="00E15426" w:rsidRDefault="00E15426" w:rsidP="00EC04F3">
      <w:pPr>
        <w:spacing w:after="360" w:line="480" w:lineRule="auto"/>
        <w:rPr>
          <w:rFonts w:ascii="Arial" w:eastAsia="Calibri" w:hAnsi="Arial" w:cs="Arial"/>
          <w:b/>
        </w:rPr>
      </w:pPr>
    </w:p>
    <w:p w14:paraId="5D1AF8B3" w14:textId="77777777" w:rsidR="00E15426" w:rsidRDefault="00E15426" w:rsidP="00EC04F3">
      <w:pPr>
        <w:spacing w:after="360" w:line="480" w:lineRule="auto"/>
        <w:rPr>
          <w:rFonts w:ascii="Arial" w:eastAsia="Calibri" w:hAnsi="Arial" w:cs="Arial"/>
          <w:b/>
        </w:rPr>
      </w:pPr>
    </w:p>
    <w:p w14:paraId="3F345DA1" w14:textId="77777777" w:rsidR="00A378FF" w:rsidRDefault="00A378FF" w:rsidP="00A65BB7">
      <w:pPr>
        <w:spacing w:after="360" w:line="480" w:lineRule="auto"/>
        <w:ind w:leftChars="200" w:left="440" w:rightChars="200" w:right="440"/>
        <w:jc w:val="center"/>
        <w:rPr>
          <w:rFonts w:ascii="Arial" w:eastAsia="Calibri" w:hAnsi="Arial" w:cs="Arial"/>
          <w:b/>
          <w:sz w:val="32"/>
          <w:szCs w:val="32"/>
        </w:rPr>
      </w:pPr>
    </w:p>
    <w:p w14:paraId="4DE32482" w14:textId="1A66FD99" w:rsidR="002227C4" w:rsidRPr="00A65BB7" w:rsidRDefault="002227C4" w:rsidP="00A65BB7">
      <w:pPr>
        <w:spacing w:after="360" w:line="480" w:lineRule="auto"/>
        <w:ind w:leftChars="200" w:left="440" w:rightChars="200" w:right="440"/>
        <w:jc w:val="center"/>
        <w:rPr>
          <w:rFonts w:ascii="Arial" w:eastAsia="Calibri" w:hAnsi="Arial" w:cs="Arial"/>
          <w:b/>
          <w:sz w:val="32"/>
          <w:szCs w:val="32"/>
        </w:rPr>
      </w:pPr>
      <w:r w:rsidRPr="00A65BB7">
        <w:rPr>
          <w:rFonts w:ascii="Arial" w:eastAsia="Calibri" w:hAnsi="Arial" w:cs="Arial"/>
          <w:b/>
          <w:sz w:val="32"/>
          <w:szCs w:val="32"/>
        </w:rPr>
        <w:t>Chapter 4: The Study</w:t>
      </w:r>
    </w:p>
    <w:tbl>
      <w:tblPr>
        <w:tblpPr w:leftFromText="180" w:rightFromText="180" w:vertAnchor="text" w:horzAnchor="page" w:tblpX="3632" w:tblpY="382"/>
        <w:tblW w:w="6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3"/>
      </w:tblGrid>
      <w:tr w:rsidR="00F87709" w:rsidRPr="0057705E" w14:paraId="751B8333" w14:textId="77777777" w:rsidTr="00A65BB7">
        <w:trPr>
          <w:trHeight w:val="2006"/>
        </w:trPr>
        <w:tc>
          <w:tcPr>
            <w:tcW w:w="6273" w:type="dxa"/>
            <w:shd w:val="clear" w:color="auto" w:fill="auto"/>
            <w:noWrap/>
            <w:vAlign w:val="bottom"/>
          </w:tcPr>
          <w:p w14:paraId="0E11D5EB" w14:textId="77777777" w:rsidR="00F87709" w:rsidRPr="0057705E" w:rsidRDefault="00F87709" w:rsidP="00A65BB7">
            <w:pPr>
              <w:spacing w:after="360" w:line="360" w:lineRule="auto"/>
              <w:ind w:leftChars="200" w:left="440" w:rightChars="200" w:right="440"/>
              <w:rPr>
                <w:rFonts w:ascii="Arial" w:hAnsi="Arial" w:cs="Arial"/>
                <w:sz w:val="24"/>
                <w:szCs w:val="24"/>
              </w:rPr>
            </w:pPr>
            <w:r>
              <w:rPr>
                <w:rFonts w:ascii="Arial" w:hAnsi="Arial" w:cs="Arial"/>
                <w:sz w:val="24"/>
                <w:szCs w:val="24"/>
              </w:rPr>
              <w:t>Overview</w:t>
            </w:r>
          </w:p>
          <w:p w14:paraId="5D484866" w14:textId="77777777" w:rsidR="00F87709" w:rsidRPr="00F87709" w:rsidRDefault="00F87709" w:rsidP="00A65BB7">
            <w:pPr>
              <w:spacing w:after="360" w:line="240" w:lineRule="auto"/>
              <w:ind w:leftChars="200" w:left="440" w:rightChars="200" w:right="440"/>
              <w:rPr>
                <w:rFonts w:ascii="Arial" w:hAnsi="Arial" w:cs="Arial"/>
                <w:sz w:val="24"/>
                <w:szCs w:val="24"/>
              </w:rPr>
            </w:pPr>
            <w:r w:rsidRPr="00F87709">
              <w:rPr>
                <w:rFonts w:ascii="Arial" w:hAnsi="Arial" w:cs="Arial"/>
                <w:sz w:val="24"/>
                <w:szCs w:val="24"/>
              </w:rPr>
              <w:t>3.1 Background</w:t>
            </w:r>
          </w:p>
          <w:p w14:paraId="390E5B74" w14:textId="62FBF967" w:rsidR="00F87709" w:rsidRPr="00F87709" w:rsidRDefault="00F87709" w:rsidP="00A65BB7">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3.2 </w:t>
            </w:r>
            <w:r w:rsidR="002F2D3C">
              <w:rPr>
                <w:rFonts w:ascii="Arial" w:hAnsi="Arial" w:cs="Arial"/>
                <w:sz w:val="24"/>
                <w:szCs w:val="24"/>
              </w:rPr>
              <w:t>Study Hypothesis, Aims &amp; Objectives</w:t>
            </w:r>
          </w:p>
          <w:p w14:paraId="76D74847" w14:textId="2B74A15E" w:rsidR="00F87709" w:rsidRPr="00F87709" w:rsidRDefault="00F87709" w:rsidP="00A65BB7">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3.3 </w:t>
            </w:r>
            <w:r w:rsidR="00885383">
              <w:rPr>
                <w:rFonts w:ascii="Arial" w:hAnsi="Arial" w:cs="Arial"/>
                <w:sz w:val="24"/>
                <w:szCs w:val="24"/>
              </w:rPr>
              <w:t>Methods</w:t>
            </w:r>
          </w:p>
          <w:p w14:paraId="3BFCD583" w14:textId="77777777" w:rsidR="00F87709" w:rsidRPr="00F87709" w:rsidRDefault="00F87709" w:rsidP="00A65BB7">
            <w:pPr>
              <w:spacing w:after="360" w:line="240" w:lineRule="auto"/>
              <w:ind w:leftChars="200" w:left="440" w:rightChars="200" w:right="440"/>
              <w:rPr>
                <w:rFonts w:ascii="Arial" w:hAnsi="Arial" w:cs="Arial"/>
                <w:sz w:val="24"/>
                <w:szCs w:val="24"/>
              </w:rPr>
            </w:pPr>
            <w:r w:rsidRPr="00F87709">
              <w:rPr>
                <w:rFonts w:ascii="Arial" w:hAnsi="Arial" w:cs="Arial"/>
                <w:sz w:val="24"/>
                <w:szCs w:val="24"/>
              </w:rPr>
              <w:t>3.4 Results</w:t>
            </w:r>
          </w:p>
          <w:p w14:paraId="6D97D6E2" w14:textId="77777777" w:rsidR="00F87709" w:rsidRPr="0057705E" w:rsidRDefault="00F87709" w:rsidP="00A65BB7">
            <w:pPr>
              <w:spacing w:after="360" w:line="240" w:lineRule="auto"/>
              <w:ind w:leftChars="200" w:left="440" w:rightChars="200" w:right="440"/>
              <w:rPr>
                <w:rFonts w:ascii="Arial" w:hAnsi="Arial" w:cs="Arial"/>
                <w:sz w:val="24"/>
                <w:szCs w:val="24"/>
              </w:rPr>
            </w:pPr>
            <w:r w:rsidRPr="00F87709">
              <w:rPr>
                <w:rFonts w:ascii="Arial" w:hAnsi="Arial" w:cs="Arial"/>
                <w:sz w:val="24"/>
                <w:szCs w:val="24"/>
              </w:rPr>
              <w:t>3.5 Discussion</w:t>
            </w:r>
          </w:p>
        </w:tc>
      </w:tr>
    </w:tbl>
    <w:p w14:paraId="7C0B8CD6" w14:textId="77777777" w:rsidR="002227C4" w:rsidRDefault="002227C4" w:rsidP="00EC04F3">
      <w:pPr>
        <w:spacing w:after="360" w:line="480" w:lineRule="auto"/>
        <w:rPr>
          <w:rFonts w:ascii="Arial" w:eastAsia="Calibri" w:hAnsi="Arial" w:cs="Arial"/>
          <w:b/>
        </w:rPr>
      </w:pPr>
    </w:p>
    <w:p w14:paraId="6226EE2B" w14:textId="77777777" w:rsidR="002227C4" w:rsidRDefault="002227C4" w:rsidP="00EC04F3">
      <w:pPr>
        <w:spacing w:after="360" w:line="480" w:lineRule="auto"/>
        <w:rPr>
          <w:rFonts w:ascii="Arial" w:eastAsia="Calibri" w:hAnsi="Arial" w:cs="Arial"/>
          <w:b/>
        </w:rPr>
      </w:pPr>
    </w:p>
    <w:p w14:paraId="0A8BCE34" w14:textId="77777777" w:rsidR="002227C4" w:rsidRDefault="002227C4" w:rsidP="00EC04F3">
      <w:pPr>
        <w:spacing w:after="360" w:line="480" w:lineRule="auto"/>
        <w:rPr>
          <w:rFonts w:ascii="Arial" w:eastAsia="Calibri" w:hAnsi="Arial" w:cs="Arial"/>
          <w:b/>
        </w:rPr>
      </w:pPr>
    </w:p>
    <w:p w14:paraId="3072478E" w14:textId="77777777" w:rsidR="002227C4" w:rsidRDefault="002227C4" w:rsidP="00EC04F3">
      <w:pPr>
        <w:spacing w:after="360" w:line="480" w:lineRule="auto"/>
        <w:rPr>
          <w:rFonts w:ascii="Arial" w:eastAsia="Calibri" w:hAnsi="Arial" w:cs="Arial"/>
          <w:b/>
        </w:rPr>
      </w:pPr>
    </w:p>
    <w:p w14:paraId="2B2FE1F0" w14:textId="77777777" w:rsidR="002227C4" w:rsidRDefault="002227C4" w:rsidP="00EC04F3">
      <w:pPr>
        <w:spacing w:after="360" w:line="480" w:lineRule="auto"/>
        <w:rPr>
          <w:rFonts w:ascii="Arial" w:eastAsia="Calibri" w:hAnsi="Arial" w:cs="Arial"/>
          <w:b/>
        </w:rPr>
      </w:pPr>
    </w:p>
    <w:p w14:paraId="06BE6708" w14:textId="77777777" w:rsidR="002227C4" w:rsidRDefault="002227C4" w:rsidP="00EC04F3">
      <w:pPr>
        <w:spacing w:after="360" w:line="480" w:lineRule="auto"/>
        <w:rPr>
          <w:rFonts w:ascii="Arial" w:eastAsia="Calibri" w:hAnsi="Arial" w:cs="Arial"/>
          <w:b/>
        </w:rPr>
      </w:pPr>
    </w:p>
    <w:p w14:paraId="38F76180" w14:textId="3BB4A092" w:rsidR="002227C4" w:rsidRDefault="002227C4" w:rsidP="000470C4">
      <w:pPr>
        <w:spacing w:after="360" w:line="480" w:lineRule="auto"/>
        <w:ind w:rightChars="-10" w:right="-22"/>
        <w:rPr>
          <w:rFonts w:ascii="Arial" w:eastAsia="Calibri" w:hAnsi="Arial" w:cs="Arial"/>
          <w:sz w:val="24"/>
          <w:szCs w:val="24"/>
        </w:rPr>
      </w:pPr>
      <w:r w:rsidRPr="009E378D">
        <w:rPr>
          <w:rFonts w:ascii="Arial" w:eastAsia="Calibri" w:hAnsi="Arial" w:cs="Arial"/>
          <w:b/>
          <w:sz w:val="24"/>
          <w:szCs w:val="24"/>
          <w:u w:val="single"/>
        </w:rPr>
        <w:t xml:space="preserve">4.1 </w:t>
      </w:r>
      <w:r w:rsidR="00F87709" w:rsidRPr="009E378D">
        <w:rPr>
          <w:rFonts w:ascii="Arial" w:eastAsia="Calibri" w:hAnsi="Arial" w:cs="Arial"/>
          <w:b/>
          <w:sz w:val="24"/>
          <w:szCs w:val="24"/>
          <w:u w:val="single"/>
        </w:rPr>
        <w:t>Background</w:t>
      </w:r>
      <w:r w:rsidRPr="009E378D">
        <w:rPr>
          <w:rFonts w:ascii="Arial" w:eastAsia="Calibri" w:hAnsi="Arial" w:cs="Arial"/>
          <w:b/>
          <w:sz w:val="24"/>
          <w:szCs w:val="24"/>
        </w:rPr>
        <w:t xml:space="preserve">: </w:t>
      </w:r>
      <w:r w:rsidRPr="009E378D">
        <w:rPr>
          <w:rFonts w:ascii="Arial" w:eastAsia="Calibri" w:hAnsi="Arial" w:cs="Arial"/>
          <w:sz w:val="24"/>
          <w:szCs w:val="24"/>
        </w:rPr>
        <w:t xml:space="preserve">                                                                                                                                                                                                                                                                                                                                                                                                                                                                                                                                                                                                                                                                                                                                                                                                                                                                                                                                                                                                                                                                                                                                                                                                                                                                                                                                                                                                                                                                                                                                                                                                                                                                                                                                                                                                                                                                                                                                                                                                                                                                                                                                                                                                                                                                                                                                                                                                                                                                                                                                                                                                                                                                                                                                                                                                                                                                                                                                                                                                                                                                                                                                                                                                                                                                                                                                                                                                                                                                                                                                                                                                                                                                                                                                                                                                                                                                                                                                                                                                                                                                                                                                                                                                                                                                                                                                                                                                                                                                                    </w:t>
      </w:r>
      <w:r w:rsidR="00F87709" w:rsidRPr="009E378D">
        <w:rPr>
          <w:rFonts w:ascii="Arial" w:eastAsia="Calibri" w:hAnsi="Arial" w:cs="Arial"/>
          <w:sz w:val="24"/>
          <w:szCs w:val="24"/>
        </w:rPr>
        <w:t xml:space="preserve">                             In the first chapter we discussed </w:t>
      </w:r>
      <w:r w:rsidR="002F2D3C" w:rsidRPr="009E378D">
        <w:rPr>
          <w:rFonts w:ascii="Arial" w:eastAsia="Calibri" w:hAnsi="Arial" w:cs="Arial"/>
          <w:sz w:val="24"/>
          <w:szCs w:val="24"/>
        </w:rPr>
        <w:t>the emotional aspects of infertility and the</w:t>
      </w:r>
      <w:r w:rsidR="00F87709" w:rsidRPr="009E378D">
        <w:rPr>
          <w:rFonts w:ascii="Arial" w:eastAsia="Calibri" w:hAnsi="Arial" w:cs="Arial"/>
          <w:sz w:val="24"/>
          <w:szCs w:val="24"/>
        </w:rPr>
        <w:t xml:space="preserve"> reasons why we need to investiga</w:t>
      </w:r>
      <w:r w:rsidR="002F2D3C" w:rsidRPr="009E378D">
        <w:rPr>
          <w:rFonts w:ascii="Arial" w:eastAsia="Calibri" w:hAnsi="Arial" w:cs="Arial"/>
          <w:sz w:val="24"/>
          <w:szCs w:val="24"/>
        </w:rPr>
        <w:t>t</w:t>
      </w:r>
      <w:r w:rsidR="00F87709" w:rsidRPr="009E378D">
        <w:rPr>
          <w:rFonts w:ascii="Arial" w:eastAsia="Calibri" w:hAnsi="Arial" w:cs="Arial"/>
          <w:sz w:val="24"/>
          <w:szCs w:val="24"/>
        </w:rPr>
        <w:t xml:space="preserve">e the impact of emotional distress on IVF outcome. In the second chapter we systematically analysed the evidence </w:t>
      </w:r>
      <w:r w:rsidR="002F2D3C" w:rsidRPr="009E378D">
        <w:rPr>
          <w:rFonts w:ascii="Arial" w:eastAsia="Calibri" w:hAnsi="Arial" w:cs="Arial"/>
          <w:sz w:val="24"/>
          <w:szCs w:val="24"/>
        </w:rPr>
        <w:t xml:space="preserve">that was published </w:t>
      </w:r>
      <w:r w:rsidR="00F87709" w:rsidRPr="009E378D">
        <w:rPr>
          <w:rFonts w:ascii="Arial" w:eastAsia="Calibri" w:hAnsi="Arial" w:cs="Arial"/>
          <w:sz w:val="24"/>
          <w:szCs w:val="24"/>
        </w:rPr>
        <w:t>and identifed the need to perform a well-designed adequately powered study using a fertility specific tool, that will help to correlate the pre-treatment emotional distress with the IVF outcome</w:t>
      </w:r>
      <w:r w:rsidRPr="009E378D">
        <w:rPr>
          <w:rFonts w:ascii="Arial" w:eastAsia="Calibri" w:hAnsi="Arial" w:cs="Arial"/>
          <w:sz w:val="24"/>
          <w:szCs w:val="24"/>
        </w:rPr>
        <w:t xml:space="preserve">. </w:t>
      </w:r>
      <w:r w:rsidR="00F87709" w:rsidRPr="009E378D">
        <w:rPr>
          <w:rFonts w:ascii="Arial" w:eastAsia="Calibri" w:hAnsi="Arial" w:cs="Arial"/>
          <w:sz w:val="24"/>
          <w:szCs w:val="24"/>
        </w:rPr>
        <w:t>In the third chapter we reviewed all the available fertility specific instruments an</w:t>
      </w:r>
      <w:r w:rsidR="00C9473C" w:rsidRPr="009E378D">
        <w:rPr>
          <w:rFonts w:ascii="Arial" w:eastAsia="Calibri" w:hAnsi="Arial" w:cs="Arial"/>
          <w:sz w:val="24"/>
          <w:szCs w:val="24"/>
        </w:rPr>
        <w:t xml:space="preserve">d identifed EM-INFERT and FPI  as suitable tools </w:t>
      </w:r>
      <w:r w:rsidR="002F2D3C" w:rsidRPr="009E378D">
        <w:rPr>
          <w:rFonts w:ascii="Arial" w:eastAsia="Calibri" w:hAnsi="Arial" w:cs="Arial"/>
          <w:sz w:val="24"/>
          <w:szCs w:val="24"/>
        </w:rPr>
        <w:t>to assess fertility specific distress. In this chapter the study protocol is described in detail including the aims and objectives</w:t>
      </w:r>
      <w:r w:rsidRPr="009E378D">
        <w:rPr>
          <w:rFonts w:ascii="Arial" w:eastAsia="Calibri" w:hAnsi="Arial" w:cs="Arial"/>
          <w:sz w:val="24"/>
          <w:szCs w:val="24"/>
        </w:rPr>
        <w:t>.</w:t>
      </w:r>
      <w:r w:rsidR="00973A59" w:rsidRPr="009E378D">
        <w:rPr>
          <w:rFonts w:ascii="Arial" w:eastAsia="Calibri" w:hAnsi="Arial" w:cs="Arial"/>
          <w:sz w:val="24"/>
          <w:szCs w:val="24"/>
        </w:rPr>
        <w:t xml:space="preserve"> </w:t>
      </w:r>
    </w:p>
    <w:p w14:paraId="76015F47" w14:textId="77777777" w:rsidR="00A65BB7" w:rsidRPr="009E378D" w:rsidRDefault="00A65BB7" w:rsidP="000470C4">
      <w:pPr>
        <w:spacing w:after="360" w:line="480" w:lineRule="auto"/>
        <w:ind w:rightChars="-10" w:right="-22"/>
        <w:rPr>
          <w:rFonts w:ascii="Arial" w:eastAsia="Calibri" w:hAnsi="Arial" w:cs="Arial"/>
          <w:sz w:val="24"/>
          <w:szCs w:val="24"/>
        </w:rPr>
      </w:pPr>
    </w:p>
    <w:p w14:paraId="552A96BF" w14:textId="77777777" w:rsidR="00973A59" w:rsidRPr="009E378D" w:rsidRDefault="00973A59" w:rsidP="000470C4">
      <w:pPr>
        <w:shd w:val="clear" w:color="auto" w:fill="FFFFFF"/>
        <w:spacing w:before="100" w:beforeAutospacing="1" w:line="480" w:lineRule="auto"/>
        <w:ind w:rightChars="200" w:right="440"/>
        <w:jc w:val="both"/>
        <w:rPr>
          <w:rFonts w:ascii="Arial" w:eastAsia="Times New Roman" w:hAnsi="Arial" w:cs="Arial"/>
          <w:b/>
          <w:sz w:val="24"/>
          <w:szCs w:val="24"/>
          <w:u w:val="single"/>
          <w:lang w:eastAsia="en-GB"/>
        </w:rPr>
      </w:pPr>
    </w:p>
    <w:p w14:paraId="056430E3" w14:textId="77777777" w:rsidR="002227C4" w:rsidRPr="009E378D" w:rsidRDefault="002227C4" w:rsidP="00F31793">
      <w:pPr>
        <w:shd w:val="clear" w:color="auto" w:fill="FFFFFF"/>
        <w:spacing w:before="100" w:beforeAutospacing="1" w:line="480" w:lineRule="auto"/>
        <w:jc w:val="both"/>
        <w:rPr>
          <w:rFonts w:ascii="Arial" w:eastAsia="Times New Roman" w:hAnsi="Arial" w:cs="Arial"/>
          <w:sz w:val="24"/>
          <w:szCs w:val="24"/>
          <w:u w:val="single"/>
          <w:lang w:eastAsia="en-GB"/>
        </w:rPr>
      </w:pPr>
      <w:r w:rsidRPr="009E378D">
        <w:rPr>
          <w:rFonts w:ascii="Arial" w:eastAsia="Times New Roman" w:hAnsi="Arial" w:cs="Arial"/>
          <w:b/>
          <w:sz w:val="24"/>
          <w:szCs w:val="24"/>
          <w:u w:val="single"/>
          <w:lang w:eastAsia="en-GB"/>
        </w:rPr>
        <w:t>4.2 Study hypothesis, aim and objectives</w:t>
      </w:r>
      <w:r w:rsidRPr="009E378D">
        <w:rPr>
          <w:rFonts w:ascii="Arial" w:eastAsia="Times New Roman" w:hAnsi="Arial" w:cs="Arial"/>
          <w:sz w:val="24"/>
          <w:szCs w:val="24"/>
          <w:u w:val="single"/>
          <w:lang w:eastAsia="en-GB"/>
        </w:rPr>
        <w:t xml:space="preserve">: </w:t>
      </w:r>
    </w:p>
    <w:p w14:paraId="1B80DABB" w14:textId="510A5127" w:rsidR="002F2D3C" w:rsidRPr="009E378D" w:rsidRDefault="002F2D3C" w:rsidP="000470C4">
      <w:pPr>
        <w:shd w:val="clear" w:color="auto" w:fill="FFFFFF"/>
        <w:spacing w:before="100" w:beforeAutospacing="1" w:line="480" w:lineRule="auto"/>
        <w:ind w:rightChars="200" w:right="440"/>
        <w:jc w:val="both"/>
        <w:rPr>
          <w:rFonts w:ascii="Arial" w:eastAsia="Times New Roman" w:hAnsi="Arial" w:cs="Arial"/>
          <w:b/>
          <w:sz w:val="24"/>
          <w:szCs w:val="24"/>
          <w:lang w:eastAsia="en-GB"/>
        </w:rPr>
      </w:pPr>
      <w:r w:rsidRPr="009E378D">
        <w:rPr>
          <w:rFonts w:ascii="Arial" w:eastAsia="Times New Roman" w:hAnsi="Arial" w:cs="Arial"/>
          <w:sz w:val="24"/>
          <w:szCs w:val="24"/>
          <w:lang w:eastAsia="en-GB"/>
        </w:rPr>
        <w:t>In our study we planned to assess the emotional health and distress of patients who are undergoing IVF prior to treatment and investigate their impact on the pregnancy outcome after IVF.</w:t>
      </w:r>
      <w:r w:rsidRPr="009E378D">
        <w:rPr>
          <w:rFonts w:ascii="Arial" w:eastAsia="Times New Roman" w:hAnsi="Arial" w:cs="Arial"/>
          <w:b/>
          <w:sz w:val="24"/>
          <w:szCs w:val="24"/>
          <w:lang w:eastAsia="en-GB"/>
        </w:rPr>
        <w:t xml:space="preserve"> </w:t>
      </w:r>
    </w:p>
    <w:p w14:paraId="5232D058" w14:textId="353697A1" w:rsidR="00997939" w:rsidRPr="009E378D" w:rsidRDefault="00997939" w:rsidP="000470C4">
      <w:pPr>
        <w:shd w:val="clear" w:color="auto" w:fill="FFFFFF"/>
        <w:spacing w:before="100" w:beforeAutospacing="1" w:line="480" w:lineRule="auto"/>
        <w:ind w:rightChars="200" w:right="440"/>
        <w:jc w:val="both"/>
        <w:rPr>
          <w:rFonts w:ascii="Arial" w:eastAsia="Times New Roman" w:hAnsi="Arial" w:cs="Arial"/>
          <w:sz w:val="24"/>
          <w:szCs w:val="24"/>
          <w:lang w:eastAsia="en-GB"/>
        </w:rPr>
      </w:pPr>
      <w:r w:rsidRPr="009E378D">
        <w:rPr>
          <w:rFonts w:ascii="Arial" w:eastAsia="Times New Roman" w:hAnsi="Arial" w:cs="Arial"/>
          <w:b/>
          <w:sz w:val="24"/>
          <w:szCs w:val="24"/>
          <w:lang w:eastAsia="en-GB"/>
        </w:rPr>
        <w:t>Study hypothesis</w:t>
      </w:r>
      <w:r w:rsidRPr="009E378D">
        <w:rPr>
          <w:rFonts w:ascii="Arial" w:eastAsia="Times New Roman" w:hAnsi="Arial" w:cs="Arial"/>
          <w:sz w:val="24"/>
          <w:szCs w:val="24"/>
          <w:lang w:eastAsia="en-GB"/>
        </w:rPr>
        <w:t xml:space="preserve"> : Our hypothesis was that better emotional health at the start of the </w:t>
      </w:r>
      <w:r w:rsidR="001E3955">
        <w:rPr>
          <w:rFonts w:ascii="Arial" w:eastAsia="Times New Roman" w:hAnsi="Arial" w:cs="Arial"/>
          <w:sz w:val="24"/>
          <w:szCs w:val="24"/>
          <w:lang w:eastAsia="en-GB"/>
        </w:rPr>
        <w:t>treatment</w:t>
      </w:r>
      <w:r w:rsidRPr="009E378D">
        <w:rPr>
          <w:rFonts w:ascii="Arial" w:eastAsia="Times New Roman" w:hAnsi="Arial" w:cs="Arial"/>
          <w:sz w:val="24"/>
          <w:szCs w:val="24"/>
          <w:lang w:eastAsia="en-GB"/>
        </w:rPr>
        <w:t xml:space="preserve"> </w:t>
      </w:r>
      <w:r w:rsidR="001E3955">
        <w:rPr>
          <w:rFonts w:ascii="Arial" w:eastAsia="Times New Roman" w:hAnsi="Arial" w:cs="Arial"/>
          <w:sz w:val="24"/>
          <w:szCs w:val="24"/>
          <w:lang w:eastAsia="en-GB"/>
        </w:rPr>
        <w:t xml:space="preserve">cycle </w:t>
      </w:r>
      <w:r w:rsidRPr="009E378D">
        <w:rPr>
          <w:rFonts w:ascii="Arial" w:eastAsia="Times New Roman" w:hAnsi="Arial" w:cs="Arial"/>
          <w:sz w:val="24"/>
          <w:szCs w:val="24"/>
          <w:lang w:eastAsia="en-GB"/>
        </w:rPr>
        <w:t xml:space="preserve">leads to </w:t>
      </w:r>
      <w:r w:rsidR="001E3955">
        <w:rPr>
          <w:rFonts w:ascii="Arial" w:eastAsia="Times New Roman" w:hAnsi="Arial" w:cs="Arial"/>
          <w:sz w:val="24"/>
          <w:szCs w:val="24"/>
          <w:lang w:eastAsia="en-GB"/>
        </w:rPr>
        <w:t>better success</w:t>
      </w:r>
      <w:r w:rsidRPr="009E378D">
        <w:rPr>
          <w:rFonts w:ascii="Arial" w:eastAsia="Times New Roman" w:hAnsi="Arial" w:cs="Arial"/>
          <w:sz w:val="24"/>
          <w:szCs w:val="24"/>
          <w:lang w:eastAsia="en-GB"/>
        </w:rPr>
        <w:t xml:space="preserve"> after assisted conception. In </w:t>
      </w:r>
      <w:r w:rsidR="001E3955">
        <w:rPr>
          <w:rFonts w:ascii="Arial" w:eastAsia="Times New Roman" w:hAnsi="Arial" w:cs="Arial"/>
          <w:sz w:val="24"/>
          <w:szCs w:val="24"/>
          <w:lang w:eastAsia="en-GB"/>
        </w:rPr>
        <w:t>other</w:t>
      </w:r>
      <w:r w:rsidRPr="009E378D">
        <w:rPr>
          <w:rFonts w:ascii="Arial" w:eastAsia="Times New Roman" w:hAnsi="Arial" w:cs="Arial"/>
          <w:sz w:val="24"/>
          <w:szCs w:val="24"/>
          <w:lang w:eastAsia="en-GB"/>
        </w:rPr>
        <w:t xml:space="preserve"> words people who had high emotional health at the start of the treatment had significantly better pregnancy rates after one cycle of IVF. </w:t>
      </w:r>
    </w:p>
    <w:p w14:paraId="6FB42F95" w14:textId="718EE579" w:rsidR="002227C4" w:rsidRPr="009E378D" w:rsidRDefault="00997939" w:rsidP="00997939">
      <w:pPr>
        <w:shd w:val="clear" w:color="auto" w:fill="FFFFFF"/>
        <w:spacing w:before="100" w:beforeAutospacing="1" w:line="480" w:lineRule="auto"/>
        <w:ind w:rightChars="200" w:right="440"/>
        <w:rPr>
          <w:rFonts w:ascii="Arial" w:eastAsia="Times New Roman" w:hAnsi="Arial" w:cs="Arial"/>
          <w:sz w:val="24"/>
          <w:szCs w:val="24"/>
          <w:lang w:eastAsia="en-GB"/>
        </w:rPr>
      </w:pPr>
      <w:r w:rsidRPr="009E378D">
        <w:rPr>
          <w:rFonts w:ascii="Arial" w:eastAsia="Times New Roman" w:hAnsi="Arial" w:cs="Arial"/>
          <w:b/>
          <w:sz w:val="24"/>
          <w:szCs w:val="24"/>
          <w:lang w:eastAsia="en-GB"/>
        </w:rPr>
        <w:t>Aim and objectives of the study:</w:t>
      </w:r>
      <w:r w:rsidR="002227C4" w:rsidRPr="009E378D">
        <w:rPr>
          <w:rFonts w:ascii="Arial" w:eastAsia="Times New Roman" w:hAnsi="Arial" w:cs="Arial"/>
          <w:b/>
          <w:sz w:val="24"/>
          <w:szCs w:val="24"/>
          <w:lang w:eastAsia="en-GB"/>
        </w:rPr>
        <w:t xml:space="preserve"> </w:t>
      </w:r>
      <w:r w:rsidR="001446D7" w:rsidRPr="009E378D">
        <w:rPr>
          <w:rFonts w:ascii="Arial" w:eastAsia="Times New Roman" w:hAnsi="Arial" w:cs="Arial"/>
          <w:sz w:val="24"/>
          <w:szCs w:val="24"/>
          <w:lang w:eastAsia="en-GB"/>
        </w:rPr>
        <w:t>T</w:t>
      </w:r>
      <w:r w:rsidR="002227C4" w:rsidRPr="009E378D">
        <w:rPr>
          <w:rFonts w:ascii="Arial" w:eastAsia="Times New Roman" w:hAnsi="Arial" w:cs="Arial"/>
          <w:sz w:val="24"/>
          <w:szCs w:val="24"/>
          <w:lang w:eastAsia="en-GB"/>
        </w:rPr>
        <w:t xml:space="preserve">he </w:t>
      </w:r>
      <w:r w:rsidR="001446D7" w:rsidRPr="009E378D">
        <w:rPr>
          <w:rFonts w:ascii="Arial" w:eastAsia="Times New Roman" w:hAnsi="Arial" w:cs="Arial"/>
          <w:sz w:val="24"/>
          <w:szCs w:val="24"/>
          <w:lang w:eastAsia="en-GB"/>
        </w:rPr>
        <w:t xml:space="preserve">aim of </w:t>
      </w:r>
      <w:r w:rsidRPr="009E378D">
        <w:rPr>
          <w:rFonts w:ascii="Arial" w:eastAsia="Times New Roman" w:hAnsi="Arial" w:cs="Arial"/>
          <w:sz w:val="24"/>
          <w:szCs w:val="24"/>
          <w:lang w:eastAsia="en-GB"/>
        </w:rPr>
        <w:t xml:space="preserve">our </w:t>
      </w:r>
      <w:r w:rsidR="001446D7" w:rsidRPr="009E378D">
        <w:rPr>
          <w:rFonts w:ascii="Arial" w:eastAsia="Times New Roman" w:hAnsi="Arial" w:cs="Arial"/>
          <w:sz w:val="24"/>
          <w:szCs w:val="24"/>
          <w:lang w:eastAsia="en-GB"/>
        </w:rPr>
        <w:t>study was to measure emotional health</w:t>
      </w:r>
      <w:r w:rsidRPr="009E378D">
        <w:rPr>
          <w:rFonts w:ascii="Arial" w:eastAsia="Times New Roman" w:hAnsi="Arial" w:cs="Arial"/>
          <w:sz w:val="24"/>
          <w:szCs w:val="24"/>
          <w:lang w:eastAsia="en-GB"/>
        </w:rPr>
        <w:t xml:space="preserve"> </w:t>
      </w:r>
      <w:r w:rsidR="001446D7" w:rsidRPr="009E378D">
        <w:rPr>
          <w:rFonts w:ascii="Arial" w:eastAsia="Times New Roman" w:hAnsi="Arial" w:cs="Arial"/>
          <w:sz w:val="24"/>
          <w:szCs w:val="24"/>
          <w:lang w:eastAsia="en-GB"/>
        </w:rPr>
        <w:t xml:space="preserve">in women undergoing IVF </w:t>
      </w:r>
      <w:r w:rsidRPr="009E378D">
        <w:rPr>
          <w:rFonts w:ascii="Arial" w:eastAsia="Times New Roman" w:hAnsi="Arial" w:cs="Arial"/>
          <w:sz w:val="24"/>
          <w:szCs w:val="24"/>
          <w:lang w:eastAsia="en-GB"/>
        </w:rPr>
        <w:t xml:space="preserve">at the start of the cycle and </w:t>
      </w:r>
      <w:r w:rsidR="001446D7" w:rsidRPr="009E378D">
        <w:rPr>
          <w:rFonts w:ascii="Arial" w:eastAsia="Times New Roman" w:hAnsi="Arial" w:cs="Arial"/>
          <w:sz w:val="24"/>
          <w:szCs w:val="24"/>
          <w:lang w:eastAsia="en-GB"/>
        </w:rPr>
        <w:t>and correlate</w:t>
      </w:r>
      <w:r w:rsidR="002227C4" w:rsidRPr="009E378D">
        <w:rPr>
          <w:rFonts w:ascii="Arial" w:eastAsia="Times New Roman" w:hAnsi="Arial" w:cs="Arial"/>
          <w:sz w:val="24"/>
          <w:szCs w:val="24"/>
          <w:lang w:eastAsia="en-GB"/>
        </w:rPr>
        <w:t xml:space="preserve"> it with pregnancy rates</w:t>
      </w:r>
      <w:r w:rsidRPr="009E378D">
        <w:rPr>
          <w:rFonts w:ascii="Arial" w:eastAsia="Times New Roman" w:hAnsi="Arial" w:cs="Arial"/>
          <w:sz w:val="24"/>
          <w:szCs w:val="24"/>
          <w:lang w:eastAsia="en-GB"/>
        </w:rPr>
        <w:t xml:space="preserve"> after one cycle of IVF</w:t>
      </w:r>
      <w:r w:rsidR="002227C4" w:rsidRPr="009E378D">
        <w:rPr>
          <w:rFonts w:ascii="Arial" w:eastAsia="Times New Roman" w:hAnsi="Arial" w:cs="Arial"/>
          <w:sz w:val="24"/>
          <w:szCs w:val="24"/>
          <w:lang w:eastAsia="en-GB"/>
        </w:rPr>
        <w:t xml:space="preserve">. </w:t>
      </w:r>
    </w:p>
    <w:p w14:paraId="6E924D07" w14:textId="4279F814" w:rsidR="002227C4" w:rsidRPr="009E378D" w:rsidRDefault="002227C4" w:rsidP="000470C4">
      <w:pPr>
        <w:shd w:val="clear" w:color="auto" w:fill="FFFFFF"/>
        <w:spacing w:before="100" w:beforeAutospacing="1" w:line="480" w:lineRule="auto"/>
        <w:ind w:rightChars="200" w:right="440"/>
        <w:jc w:val="both"/>
        <w:rPr>
          <w:rFonts w:ascii="Arial" w:eastAsia="Times New Roman" w:hAnsi="Arial" w:cs="Arial"/>
          <w:sz w:val="24"/>
          <w:szCs w:val="24"/>
          <w:lang w:eastAsia="en-GB"/>
        </w:rPr>
      </w:pPr>
      <w:r w:rsidRPr="009E378D">
        <w:rPr>
          <w:rFonts w:ascii="Arial" w:eastAsia="Times New Roman" w:hAnsi="Arial" w:cs="Arial"/>
          <w:sz w:val="24"/>
          <w:szCs w:val="24"/>
          <w:lang w:eastAsia="en-GB"/>
        </w:rPr>
        <w:t xml:space="preserve">The primary objective of the study was to </w:t>
      </w:r>
      <w:r w:rsidR="001446D7" w:rsidRPr="009E378D">
        <w:rPr>
          <w:rFonts w:ascii="Arial" w:eastAsia="Times New Roman" w:hAnsi="Arial" w:cs="Arial"/>
          <w:sz w:val="24"/>
          <w:szCs w:val="24"/>
          <w:lang w:eastAsia="en-GB"/>
        </w:rPr>
        <w:t xml:space="preserve">compare the pregnancy rates </w:t>
      </w:r>
      <w:r w:rsidR="00885383" w:rsidRPr="009E378D">
        <w:rPr>
          <w:rFonts w:ascii="Arial" w:eastAsia="Times New Roman" w:hAnsi="Arial" w:cs="Arial"/>
          <w:sz w:val="24"/>
          <w:szCs w:val="24"/>
          <w:lang w:eastAsia="en-GB"/>
        </w:rPr>
        <w:t xml:space="preserve">from IVF </w:t>
      </w:r>
      <w:r w:rsidR="001446D7" w:rsidRPr="009E378D">
        <w:rPr>
          <w:rFonts w:ascii="Arial" w:eastAsia="Times New Roman" w:hAnsi="Arial" w:cs="Arial"/>
          <w:sz w:val="24"/>
          <w:szCs w:val="24"/>
          <w:lang w:eastAsia="en-GB"/>
        </w:rPr>
        <w:t xml:space="preserve">in women with </w:t>
      </w:r>
      <w:r w:rsidR="00997939" w:rsidRPr="009E378D">
        <w:rPr>
          <w:rFonts w:ascii="Arial" w:eastAsia="Times New Roman" w:hAnsi="Arial" w:cs="Arial"/>
          <w:sz w:val="24"/>
          <w:szCs w:val="24"/>
          <w:lang w:eastAsia="en-GB"/>
        </w:rPr>
        <w:t>poor</w:t>
      </w:r>
      <w:r w:rsidR="001446D7" w:rsidRPr="009E378D">
        <w:rPr>
          <w:rFonts w:ascii="Arial" w:eastAsia="Times New Roman" w:hAnsi="Arial" w:cs="Arial"/>
          <w:sz w:val="24"/>
          <w:szCs w:val="24"/>
          <w:lang w:eastAsia="en-GB"/>
        </w:rPr>
        <w:t xml:space="preserve"> and high </w:t>
      </w:r>
      <w:r w:rsidR="00885383" w:rsidRPr="009E378D">
        <w:rPr>
          <w:rFonts w:ascii="Arial" w:eastAsia="Times New Roman" w:hAnsi="Arial" w:cs="Arial"/>
          <w:sz w:val="24"/>
          <w:szCs w:val="24"/>
          <w:lang w:eastAsia="en-GB"/>
        </w:rPr>
        <w:t xml:space="preserve">pre-treatment </w:t>
      </w:r>
      <w:r w:rsidR="001446D7" w:rsidRPr="009E378D">
        <w:rPr>
          <w:rFonts w:ascii="Arial" w:eastAsia="Times New Roman" w:hAnsi="Arial" w:cs="Arial"/>
          <w:sz w:val="24"/>
          <w:szCs w:val="24"/>
          <w:lang w:eastAsia="en-GB"/>
        </w:rPr>
        <w:t xml:space="preserve">emotional health. </w:t>
      </w:r>
      <w:r w:rsidRPr="009E378D">
        <w:rPr>
          <w:rFonts w:ascii="Arial" w:eastAsia="Times New Roman" w:hAnsi="Arial" w:cs="Arial"/>
          <w:sz w:val="24"/>
          <w:szCs w:val="24"/>
          <w:lang w:eastAsia="en-GB"/>
        </w:rPr>
        <w:t>The secondary objectives were to measure changes in emotional health during the IVF treatment cycle, to find out whether differences are found in male and female respondents, to compare emotional health in first, second and third or later cycles and to determine the responsiveness of the questionnaire to events such as success or failure of IVF treatments.</w:t>
      </w:r>
    </w:p>
    <w:p w14:paraId="55410CBD" w14:textId="77777777" w:rsidR="009D2813" w:rsidRDefault="009D2813" w:rsidP="000470C4">
      <w:pPr>
        <w:shd w:val="clear" w:color="auto" w:fill="FFFFFF"/>
        <w:spacing w:before="100" w:beforeAutospacing="1" w:after="360" w:line="480" w:lineRule="auto"/>
        <w:ind w:leftChars="200" w:left="440" w:rightChars="200" w:right="440"/>
        <w:jc w:val="both"/>
        <w:rPr>
          <w:rFonts w:ascii="Arial" w:eastAsia="Calibri" w:hAnsi="Arial" w:cs="Arial"/>
          <w:b/>
        </w:rPr>
      </w:pPr>
    </w:p>
    <w:p w14:paraId="1174186A" w14:textId="77777777" w:rsidR="009B401E" w:rsidRDefault="009B401E" w:rsidP="000470C4">
      <w:pPr>
        <w:shd w:val="clear" w:color="auto" w:fill="FFFFFF"/>
        <w:spacing w:before="100" w:beforeAutospacing="1" w:after="360" w:line="480" w:lineRule="auto"/>
        <w:ind w:leftChars="200" w:left="440" w:rightChars="200" w:right="440"/>
        <w:jc w:val="both"/>
        <w:rPr>
          <w:rFonts w:ascii="Arial" w:eastAsia="Calibri" w:hAnsi="Arial" w:cs="Arial"/>
          <w:b/>
        </w:rPr>
      </w:pPr>
    </w:p>
    <w:p w14:paraId="479820D5" w14:textId="77777777" w:rsidR="002227C4" w:rsidRPr="004D44A0" w:rsidRDefault="002227C4" w:rsidP="000470C4">
      <w:pPr>
        <w:shd w:val="clear" w:color="auto" w:fill="FFFFFF"/>
        <w:spacing w:before="100" w:beforeAutospacing="1" w:after="360"/>
        <w:ind w:rightChars="200" w:right="440"/>
        <w:jc w:val="both"/>
        <w:rPr>
          <w:rFonts w:ascii="Arial" w:eastAsia="Calibri" w:hAnsi="Arial" w:cs="Arial"/>
          <w:sz w:val="24"/>
          <w:szCs w:val="24"/>
        </w:rPr>
      </w:pPr>
      <w:r w:rsidRPr="004D44A0">
        <w:rPr>
          <w:rFonts w:ascii="Arial" w:eastAsia="Calibri" w:hAnsi="Arial" w:cs="Arial"/>
          <w:b/>
          <w:sz w:val="24"/>
          <w:szCs w:val="24"/>
          <w:u w:val="single"/>
        </w:rPr>
        <w:lastRenderedPageBreak/>
        <w:t>4.3 Methods</w:t>
      </w:r>
      <w:r w:rsidRPr="004D44A0">
        <w:rPr>
          <w:rFonts w:ascii="Arial" w:eastAsia="Calibri" w:hAnsi="Arial" w:cs="Arial"/>
          <w:sz w:val="24"/>
          <w:szCs w:val="24"/>
        </w:rPr>
        <w:t>:</w:t>
      </w:r>
    </w:p>
    <w:p w14:paraId="3230570F" w14:textId="30598CDF"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b/>
          <w:sz w:val="24"/>
          <w:szCs w:val="24"/>
        </w:rPr>
        <w:t xml:space="preserve">4.3.1 Study Design: </w:t>
      </w:r>
      <w:r w:rsidRPr="004D44A0">
        <w:rPr>
          <w:rFonts w:ascii="Arial" w:eastAsia="Calibri" w:hAnsi="Arial" w:cs="Arial"/>
          <w:sz w:val="24"/>
          <w:szCs w:val="24"/>
        </w:rPr>
        <w:t xml:space="preserve">A quantitative prospective investigation of emotional health assessed by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and its potential association with pregnancy rates following assisted conception</w:t>
      </w:r>
      <w:r w:rsidRPr="004D44A0">
        <w:rPr>
          <w:rFonts w:ascii="Arial" w:eastAsia="Calibri" w:hAnsi="Arial" w:cs="Arial"/>
          <w:b/>
          <w:sz w:val="24"/>
          <w:szCs w:val="24"/>
        </w:rPr>
        <w:t xml:space="preserve">. </w:t>
      </w:r>
      <w:r w:rsidR="00885383" w:rsidRPr="004D44A0">
        <w:rPr>
          <w:rFonts w:ascii="Arial" w:eastAsia="Calibri" w:hAnsi="Arial" w:cs="Arial"/>
          <w:sz w:val="24"/>
          <w:szCs w:val="24"/>
        </w:rPr>
        <w:t>Three other questionnaires FPI, Perceived stress score (PSS) and positive and negative affect schedule (PANAS) were also used for the study.</w:t>
      </w:r>
      <w:r w:rsidRPr="004D44A0">
        <w:rPr>
          <w:rFonts w:ascii="Arial" w:eastAsia="Calibri" w:hAnsi="Arial" w:cs="Arial"/>
          <w:sz w:val="24"/>
          <w:szCs w:val="24"/>
        </w:rPr>
        <w:t xml:space="preserve"> Eligible couples undergoing IVF at Jessop fertility were recruited to the study between June 2011 to February 2015. Researcher (VT) undertook the study while working as Clinical Research Fellow at Jessop fertility and later on as a specialty trainee at the Jessop wing. As many couples as possible were approached by the researcher on the days recruitment was being done. </w:t>
      </w:r>
    </w:p>
    <w:p w14:paraId="011E2D6F" w14:textId="77777777" w:rsidR="001446D7" w:rsidRPr="004D44A0" w:rsidRDefault="001446D7" w:rsidP="000470C4">
      <w:pPr>
        <w:spacing w:after="360" w:line="480" w:lineRule="auto"/>
        <w:ind w:rightChars="200" w:right="440"/>
        <w:rPr>
          <w:rFonts w:ascii="Arial" w:eastAsia="Calibri" w:hAnsi="Arial" w:cs="Arial"/>
          <w:b/>
          <w:sz w:val="24"/>
          <w:szCs w:val="24"/>
        </w:rPr>
      </w:pPr>
    </w:p>
    <w:p w14:paraId="2B5A3082" w14:textId="77777777" w:rsidR="002227C4"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b/>
          <w:sz w:val="24"/>
          <w:szCs w:val="24"/>
        </w:rPr>
        <w:t>4.3.2 Ethical approval, Research Governance &amp; Funding</w:t>
      </w:r>
      <w:r w:rsidRPr="004D44A0">
        <w:rPr>
          <w:rFonts w:ascii="Arial" w:eastAsia="Calibri" w:hAnsi="Arial" w:cs="Arial"/>
          <w:sz w:val="24"/>
          <w:szCs w:val="24"/>
        </w:rPr>
        <w:t>: Ethical approval for the project was granted by the National Research Ethics Committee in August 2010 and an amendment in May 2011 approved the appointment of chief investigator as Dr. Patrick Magill and researcher as Dr. Vidya Tamhankar. Research Governance was provided by Sheffield Teaching Hospitals NHS Trust Research Department. The study had part funding from Sheffield Teaching Hospitals Obstetrics, Gynaecology and Neonatology small grants scheme.</w:t>
      </w:r>
    </w:p>
    <w:p w14:paraId="3B9296D0" w14:textId="77777777" w:rsidR="009D2813" w:rsidRPr="004D44A0" w:rsidRDefault="009D2813" w:rsidP="000470C4">
      <w:pPr>
        <w:spacing w:after="360" w:line="480" w:lineRule="auto"/>
        <w:ind w:rightChars="200" w:right="440"/>
        <w:rPr>
          <w:rFonts w:ascii="Arial" w:eastAsia="Calibri" w:hAnsi="Arial" w:cs="Arial"/>
          <w:sz w:val="24"/>
          <w:szCs w:val="24"/>
        </w:rPr>
      </w:pPr>
    </w:p>
    <w:p w14:paraId="3E03BF5F" w14:textId="77777777" w:rsidR="002227C4" w:rsidRPr="004D44A0" w:rsidRDefault="002227C4" w:rsidP="000470C4">
      <w:pPr>
        <w:spacing w:after="360" w:line="360" w:lineRule="auto"/>
        <w:ind w:rightChars="200" w:right="440"/>
        <w:rPr>
          <w:rFonts w:ascii="Arial" w:eastAsia="Calibri" w:hAnsi="Arial" w:cs="Arial"/>
          <w:b/>
          <w:sz w:val="24"/>
          <w:szCs w:val="24"/>
        </w:rPr>
      </w:pPr>
    </w:p>
    <w:p w14:paraId="5D91D601" w14:textId="77777777" w:rsidR="002227C4" w:rsidRPr="004D44A0" w:rsidRDefault="002227C4" w:rsidP="000470C4">
      <w:pPr>
        <w:spacing w:after="120" w:line="480" w:lineRule="auto"/>
        <w:ind w:rightChars="200" w:right="440"/>
        <w:rPr>
          <w:rFonts w:ascii="Arial" w:eastAsia="Calibri" w:hAnsi="Arial" w:cs="Arial"/>
          <w:sz w:val="24"/>
          <w:szCs w:val="24"/>
        </w:rPr>
      </w:pPr>
      <w:r w:rsidRPr="004D44A0">
        <w:rPr>
          <w:rFonts w:ascii="Arial" w:eastAsia="Calibri" w:hAnsi="Arial" w:cs="Arial"/>
          <w:b/>
          <w:sz w:val="24"/>
          <w:szCs w:val="24"/>
        </w:rPr>
        <w:lastRenderedPageBreak/>
        <w:t xml:space="preserve">4.3.3 Study sample: </w:t>
      </w:r>
      <w:r w:rsidRPr="004D44A0">
        <w:rPr>
          <w:rFonts w:ascii="Arial" w:eastAsia="Calibri" w:hAnsi="Arial" w:cs="Arial"/>
          <w:sz w:val="24"/>
          <w:szCs w:val="24"/>
        </w:rPr>
        <w:t>The study sample was from all couples undergoing IVF at the Jessop Fertility Unit.</w:t>
      </w:r>
    </w:p>
    <w:p w14:paraId="5D94D83E" w14:textId="442E8F0D"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 The inclusion criteria for this project were:</w:t>
      </w:r>
    </w:p>
    <w:p w14:paraId="10921889" w14:textId="77777777" w:rsidR="002227C4" w:rsidRPr="004D44A0" w:rsidRDefault="002227C4" w:rsidP="000470C4">
      <w:pPr>
        <w:numPr>
          <w:ilvl w:val="0"/>
          <w:numId w:val="2"/>
        </w:numPr>
        <w:spacing w:after="360" w:line="360" w:lineRule="auto"/>
        <w:ind w:left="1162" w:rightChars="200" w:right="440"/>
        <w:contextualSpacing/>
        <w:rPr>
          <w:rFonts w:ascii="Arial" w:eastAsia="Calibri" w:hAnsi="Arial" w:cs="Arial"/>
          <w:sz w:val="24"/>
          <w:szCs w:val="24"/>
        </w:rPr>
      </w:pPr>
      <w:r w:rsidRPr="004D44A0">
        <w:rPr>
          <w:rFonts w:ascii="Arial" w:eastAsia="Calibri" w:hAnsi="Arial" w:cs="Arial"/>
          <w:sz w:val="24"/>
          <w:szCs w:val="24"/>
        </w:rPr>
        <w:t xml:space="preserve">Age above 18 years </w:t>
      </w:r>
    </w:p>
    <w:p w14:paraId="4FC404DA" w14:textId="77777777" w:rsidR="002227C4" w:rsidRPr="004D44A0" w:rsidRDefault="002227C4" w:rsidP="000470C4">
      <w:pPr>
        <w:numPr>
          <w:ilvl w:val="0"/>
          <w:numId w:val="2"/>
        </w:numPr>
        <w:spacing w:after="360" w:line="360" w:lineRule="auto"/>
        <w:ind w:left="1162" w:rightChars="200" w:right="440"/>
        <w:contextualSpacing/>
        <w:rPr>
          <w:rFonts w:ascii="Arial" w:eastAsia="Calibri" w:hAnsi="Arial" w:cs="Arial"/>
          <w:sz w:val="24"/>
          <w:szCs w:val="24"/>
        </w:rPr>
      </w:pPr>
      <w:r w:rsidRPr="004D44A0">
        <w:rPr>
          <w:rFonts w:ascii="Arial" w:eastAsia="Calibri" w:hAnsi="Arial" w:cs="Arial"/>
          <w:sz w:val="24"/>
          <w:szCs w:val="24"/>
        </w:rPr>
        <w:t xml:space="preserve">Command of the English language sufficient to understand the questionnaire and its implications; and </w:t>
      </w:r>
    </w:p>
    <w:p w14:paraId="2DFB0B2B" w14:textId="77777777" w:rsidR="002227C4" w:rsidRPr="004D44A0" w:rsidRDefault="002227C4" w:rsidP="000470C4">
      <w:pPr>
        <w:numPr>
          <w:ilvl w:val="0"/>
          <w:numId w:val="2"/>
        </w:numPr>
        <w:spacing w:after="120" w:line="360" w:lineRule="auto"/>
        <w:ind w:left="1162" w:rightChars="200" w:right="440"/>
        <w:contextualSpacing/>
        <w:rPr>
          <w:rFonts w:ascii="Arial" w:eastAsia="Calibri" w:hAnsi="Arial" w:cs="Arial"/>
          <w:sz w:val="24"/>
          <w:szCs w:val="24"/>
        </w:rPr>
      </w:pPr>
      <w:r w:rsidRPr="004D44A0">
        <w:rPr>
          <w:rFonts w:ascii="Arial" w:eastAsia="Calibri" w:hAnsi="Arial" w:cs="Arial"/>
          <w:sz w:val="24"/>
          <w:szCs w:val="24"/>
        </w:rPr>
        <w:t xml:space="preserve">Ability to understand the patient information and willingness to provide written consent. </w:t>
      </w:r>
    </w:p>
    <w:p w14:paraId="79ACB74F" w14:textId="77777777" w:rsidR="002227C4" w:rsidRPr="004D44A0" w:rsidRDefault="002227C4" w:rsidP="000470C4">
      <w:pPr>
        <w:spacing w:after="120" w:line="360" w:lineRule="auto"/>
        <w:ind w:left="1162" w:rightChars="200" w:right="440"/>
        <w:contextualSpacing/>
        <w:rPr>
          <w:rFonts w:ascii="Arial" w:eastAsia="Calibri" w:hAnsi="Arial" w:cs="Arial"/>
          <w:sz w:val="24"/>
          <w:szCs w:val="24"/>
        </w:rPr>
      </w:pPr>
    </w:p>
    <w:p w14:paraId="7304D37A" w14:textId="77777777" w:rsidR="002227C4" w:rsidRPr="004D44A0" w:rsidRDefault="002227C4" w:rsidP="000470C4">
      <w:pPr>
        <w:spacing w:after="120" w:line="360" w:lineRule="auto"/>
        <w:ind w:rightChars="200" w:right="440"/>
        <w:rPr>
          <w:rFonts w:ascii="Arial" w:eastAsia="Calibri" w:hAnsi="Arial" w:cs="Arial"/>
          <w:sz w:val="24"/>
          <w:szCs w:val="24"/>
        </w:rPr>
      </w:pPr>
      <w:r w:rsidRPr="004D44A0">
        <w:rPr>
          <w:rFonts w:ascii="Arial" w:eastAsia="Calibri" w:hAnsi="Arial" w:cs="Arial"/>
          <w:sz w:val="24"/>
          <w:szCs w:val="24"/>
        </w:rPr>
        <w:t xml:space="preserve">The exclusion criteria were: </w:t>
      </w:r>
    </w:p>
    <w:p w14:paraId="1B31F1D9" w14:textId="77777777" w:rsidR="002227C4" w:rsidRPr="004D44A0" w:rsidRDefault="002227C4" w:rsidP="000470C4">
      <w:pPr>
        <w:numPr>
          <w:ilvl w:val="0"/>
          <w:numId w:val="1"/>
        </w:numPr>
        <w:spacing w:after="360" w:line="360" w:lineRule="auto"/>
        <w:ind w:rightChars="200" w:right="440"/>
        <w:contextualSpacing/>
        <w:rPr>
          <w:rFonts w:ascii="Arial" w:eastAsia="Calibri" w:hAnsi="Arial" w:cs="Arial"/>
          <w:sz w:val="24"/>
          <w:szCs w:val="24"/>
        </w:rPr>
      </w:pPr>
      <w:r w:rsidRPr="004D44A0">
        <w:rPr>
          <w:rFonts w:ascii="Arial" w:eastAsia="Calibri" w:hAnsi="Arial" w:cs="Arial"/>
          <w:sz w:val="24"/>
          <w:szCs w:val="24"/>
        </w:rPr>
        <w:t xml:space="preserve">Couples taking part in any interventional research; and </w:t>
      </w:r>
    </w:p>
    <w:p w14:paraId="6617D557" w14:textId="77777777" w:rsidR="002227C4" w:rsidRPr="004D44A0" w:rsidRDefault="002227C4" w:rsidP="000470C4">
      <w:pPr>
        <w:numPr>
          <w:ilvl w:val="0"/>
          <w:numId w:val="1"/>
        </w:numPr>
        <w:spacing w:after="360" w:line="480" w:lineRule="auto"/>
        <w:ind w:rightChars="200" w:right="440"/>
        <w:contextualSpacing/>
        <w:rPr>
          <w:rFonts w:ascii="Arial" w:eastAsia="Calibri" w:hAnsi="Arial" w:cs="Arial"/>
          <w:sz w:val="24"/>
          <w:szCs w:val="24"/>
        </w:rPr>
      </w:pPr>
      <w:r w:rsidRPr="004D44A0">
        <w:rPr>
          <w:rFonts w:ascii="Arial" w:eastAsia="Calibri" w:hAnsi="Arial" w:cs="Arial"/>
          <w:sz w:val="24"/>
          <w:szCs w:val="24"/>
        </w:rPr>
        <w:t>Occurrence of an event of major emotional significance (for example, bereavement, major surgery or the diagnosis of major illness) six months or less before giving informed consent.</w:t>
      </w:r>
    </w:p>
    <w:p w14:paraId="7DC1B1DE" w14:textId="77777777" w:rsidR="001446D7" w:rsidRPr="004D44A0" w:rsidRDefault="001446D7" w:rsidP="000470C4">
      <w:pPr>
        <w:spacing w:after="360" w:line="480" w:lineRule="auto"/>
        <w:ind w:left="1160" w:rightChars="200" w:right="440"/>
        <w:contextualSpacing/>
        <w:rPr>
          <w:rFonts w:ascii="Arial" w:eastAsia="Calibri" w:hAnsi="Arial" w:cs="Arial"/>
          <w:sz w:val="24"/>
          <w:szCs w:val="24"/>
        </w:rPr>
      </w:pPr>
    </w:p>
    <w:p w14:paraId="33699F4F" w14:textId="77777777" w:rsidR="002227C4" w:rsidRPr="004D44A0" w:rsidRDefault="002227C4" w:rsidP="000470C4">
      <w:pPr>
        <w:spacing w:after="360" w:line="480" w:lineRule="auto"/>
        <w:ind w:rightChars="200" w:right="440"/>
        <w:rPr>
          <w:rFonts w:ascii="Arial" w:eastAsia="Calibri" w:hAnsi="Arial" w:cs="Arial"/>
          <w:b/>
          <w:sz w:val="24"/>
          <w:szCs w:val="24"/>
        </w:rPr>
      </w:pPr>
      <w:r w:rsidRPr="004D44A0">
        <w:rPr>
          <w:rFonts w:ascii="Arial" w:eastAsia="Calibri" w:hAnsi="Arial" w:cs="Arial"/>
          <w:b/>
          <w:sz w:val="24"/>
          <w:szCs w:val="24"/>
        </w:rPr>
        <w:t>4.3.4 Recruitment of women</w:t>
      </w:r>
    </w:p>
    <w:p w14:paraId="77DBE645" w14:textId="3D711EF2" w:rsidR="00E513EC" w:rsidRPr="004D44A0" w:rsidRDefault="002227C4" w:rsidP="000470C4">
      <w:pPr>
        <w:tabs>
          <w:tab w:val="left" w:pos="8789"/>
        </w:tabs>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Eligible couples attending Jessop Fertility were contacted by the researcher (VT) during one of the assessment consultations. Information about the study was provided at the time and consent was obtained for contact by phone to provide further details of the research and to answer questions arising from the information sheet.  Couples were given ample time to consider whether to participate and were encouraged to discuss the research with each other and with friends.  Those willing to take part were asked to complete the questionnaires at three time points during the IVF treatment cycle (at the start of ovarian stimulation, at egg collection and 48 hours after receiving the result of the pregnancy test).  </w:t>
      </w:r>
    </w:p>
    <w:p w14:paraId="4A1DE797" w14:textId="77777777" w:rsidR="00E513EC" w:rsidRPr="004D44A0" w:rsidRDefault="00E513EC" w:rsidP="000470C4">
      <w:pPr>
        <w:tabs>
          <w:tab w:val="left" w:pos="8789"/>
        </w:tabs>
        <w:spacing w:after="360" w:line="480" w:lineRule="auto"/>
        <w:ind w:rightChars="200" w:right="440"/>
        <w:rPr>
          <w:rFonts w:ascii="Arial" w:eastAsia="Calibri" w:hAnsi="Arial" w:cs="Arial"/>
          <w:sz w:val="24"/>
          <w:szCs w:val="24"/>
        </w:rPr>
      </w:pPr>
    </w:p>
    <w:p w14:paraId="4DF33629" w14:textId="4C46D3CD" w:rsidR="002227C4" w:rsidRPr="00C12EBA" w:rsidRDefault="002227C4" w:rsidP="002227C4">
      <w:pPr>
        <w:spacing w:line="480" w:lineRule="auto"/>
        <w:ind w:left="113" w:right="113"/>
        <w:rPr>
          <w:rFonts w:ascii="Arial" w:eastAsia="Calibri" w:hAnsi="Arial" w:cs="Arial"/>
          <w:b/>
          <w:u w:val="single"/>
        </w:rPr>
      </w:pPr>
      <w:r w:rsidRPr="00C12EBA">
        <w:rPr>
          <w:rFonts w:ascii="Arial" w:eastAsia="Calibri" w:hAnsi="Arial" w:cs="Arial"/>
          <w:u w:val="single"/>
          <w:lang w:eastAsia="en-GB"/>
        </w:rPr>
        <mc:AlternateContent>
          <mc:Choice Requires="wps">
            <w:drawing>
              <wp:anchor distT="0" distB="0" distL="114300" distR="114300" simplePos="0" relativeHeight="251694080" behindDoc="0" locked="0" layoutInCell="1" allowOverlap="1" wp14:anchorId="049FBC63" wp14:editId="483390CB">
                <wp:simplePos x="0" y="0"/>
                <wp:positionH relativeFrom="column">
                  <wp:posOffset>-994</wp:posOffset>
                </wp:positionH>
                <wp:positionV relativeFrom="paragraph">
                  <wp:posOffset>400576</wp:posOffset>
                </wp:positionV>
                <wp:extent cx="5605145" cy="444914"/>
                <wp:effectExtent l="0" t="0" r="14605" b="127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44491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1pt;margin-top:31.55pt;width:441.35pt;height:3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" filled="f" strokecolor="#385d8a" strokeweight="2pt">
                <v:path arrowok="t"/>
              </v:rect>
            </w:pict>
          </mc:Fallback>
        </mc:AlternateContent>
      </w:r>
      <w:r w:rsidRPr="00C12EBA">
        <w:rPr>
          <w:rFonts w:ascii="Arial" w:eastAsia="Calibri" w:hAnsi="Arial" w:cs="Arial"/>
          <w:b/>
          <w:u w:val="single"/>
        </w:rPr>
        <w:t xml:space="preserve">Figure </w:t>
      </w:r>
      <w:r w:rsidR="00E457B6" w:rsidRPr="00C12EBA">
        <w:rPr>
          <w:rFonts w:ascii="Arial" w:eastAsia="Calibri" w:hAnsi="Arial" w:cs="Arial"/>
          <w:b/>
          <w:u w:val="single"/>
        </w:rPr>
        <w:t>4.1</w:t>
      </w:r>
      <w:r w:rsidRPr="00C12EBA">
        <w:rPr>
          <w:rFonts w:ascii="Arial" w:eastAsia="Calibri" w:hAnsi="Arial" w:cs="Arial"/>
          <w:b/>
          <w:u w:val="single"/>
        </w:rPr>
        <w:t>: Flow chart for recruitment of infertile couples</w:t>
      </w:r>
    </w:p>
    <w:p w14:paraId="06719133" w14:textId="2DA3D0AD" w:rsidR="002227C4" w:rsidRPr="002227C4" w:rsidRDefault="002227C4" w:rsidP="002227C4">
      <w:pPr>
        <w:ind w:left="113" w:right="113"/>
        <w:rPr>
          <w:rFonts w:ascii="Arial" w:eastAsia="Calibri" w:hAnsi="Arial" w:cs="Arial"/>
          <w:bCs/>
        </w:rPr>
      </w:pPr>
      <w:r w:rsidRPr="002227C4">
        <w:rPr>
          <w:rFonts w:ascii="Arial" w:eastAsia="Calibri" w:hAnsi="Arial" w:cs="Arial"/>
          <w:bCs/>
        </w:rPr>
        <w:t>Eligible couples booked for IVF treatment identified from the database at the Assisted Conception Unit, Jessop wing</w:t>
      </w:r>
    </w:p>
    <w:p w14:paraId="4DDBFDE2" w14:textId="6FAF3903" w:rsidR="002227C4" w:rsidRPr="002227C4" w:rsidRDefault="002A3FC2" w:rsidP="002227C4">
      <w:pPr>
        <w:ind w:left="113" w:right="113"/>
        <w:rPr>
          <w:rFonts w:ascii="Arial" w:eastAsia="Calibri" w:hAnsi="Arial" w:cs="Arial"/>
          <w:bCs/>
        </w:rPr>
      </w:pPr>
      <w:r w:rsidRPr="002227C4">
        <w:rPr>
          <w:rFonts w:ascii="Arial" w:eastAsia="Calibri" w:hAnsi="Arial" w:cs="Arial"/>
          <w:lang w:eastAsia="en-GB"/>
        </w:rPr>
        <mc:AlternateContent>
          <mc:Choice Requires="wps">
            <w:drawing>
              <wp:anchor distT="0" distB="0" distL="114300" distR="114300" simplePos="0" relativeHeight="251695104" behindDoc="0" locked="0" layoutInCell="1" allowOverlap="1" wp14:anchorId="3E726066" wp14:editId="47C8BC1A">
                <wp:simplePos x="0" y="0"/>
                <wp:positionH relativeFrom="column">
                  <wp:posOffset>-1270</wp:posOffset>
                </wp:positionH>
                <wp:positionV relativeFrom="paragraph">
                  <wp:posOffset>250825</wp:posOffset>
                </wp:positionV>
                <wp:extent cx="5687695" cy="739775"/>
                <wp:effectExtent l="0" t="0" r="27305" b="222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7695" cy="7397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 o:spid="_x0000_s1026" style="position:absolute;margin-left:-.1pt;margin-top:19.75pt;width:447.85pt;height:5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" filled="f" strokecolor="#385d8a" strokeweight="2pt">
                <v:path arrowok="t"/>
              </v:rect>
            </w:pict>
          </mc:Fallback>
        </mc:AlternateContent>
      </w:r>
      <w:r w:rsidRPr="002227C4">
        <w:rPr>
          <w:rFonts w:ascii="Arial" w:eastAsia="Calibri" w:hAnsi="Arial" w:cs="Arial"/>
          <w:lang w:eastAsia="en-GB"/>
        </w:rPr>
        <mc:AlternateContent>
          <mc:Choice Requires="wps">
            <w:drawing>
              <wp:anchor distT="0" distB="0" distL="114300" distR="114300" simplePos="0" relativeHeight="251702272" behindDoc="0" locked="0" layoutInCell="1" allowOverlap="1" wp14:anchorId="5B4CA883" wp14:editId="39E2814C">
                <wp:simplePos x="0" y="0"/>
                <wp:positionH relativeFrom="column">
                  <wp:posOffset>2741295</wp:posOffset>
                </wp:positionH>
                <wp:positionV relativeFrom="paragraph">
                  <wp:posOffset>52070</wp:posOffset>
                </wp:positionV>
                <wp:extent cx="45085" cy="127000"/>
                <wp:effectExtent l="19050" t="0" r="31115" b="44450"/>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7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215.85pt;margin-top:4.1pt;width:3.55pt;height: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" adj="17766" fillcolor="#4f81bd" strokecolor="#385d8a" strokeweight="2pt">
                <v:path arrowok="t"/>
              </v:shape>
            </w:pict>
          </mc:Fallback>
        </mc:AlternateContent>
      </w:r>
    </w:p>
    <w:p w14:paraId="0BA7B553" w14:textId="324838C3" w:rsidR="002227C4" w:rsidRPr="002227C4" w:rsidRDefault="002A3FC2" w:rsidP="002227C4">
      <w:pPr>
        <w:ind w:left="113" w:right="113"/>
        <w:rPr>
          <w:rFonts w:ascii="Arial" w:eastAsia="Calibri" w:hAnsi="Arial" w:cs="Arial"/>
          <w:bCs/>
        </w:rPr>
      </w:pPr>
      <w:r w:rsidRPr="002227C4">
        <w:rPr>
          <w:rFonts w:ascii="Arial" w:eastAsia="Calibri" w:hAnsi="Arial" w:cs="Arial"/>
          <w:lang w:eastAsia="en-GB"/>
        </w:rPr>
        <mc:AlternateContent>
          <mc:Choice Requires="wps">
            <w:drawing>
              <wp:anchor distT="0" distB="0" distL="114300" distR="114300" simplePos="0" relativeHeight="251745280" behindDoc="0" locked="0" layoutInCell="1" allowOverlap="1" wp14:anchorId="3A3B2D27" wp14:editId="570E83E1">
                <wp:simplePos x="0" y="0"/>
                <wp:positionH relativeFrom="column">
                  <wp:posOffset>2763520</wp:posOffset>
                </wp:positionH>
                <wp:positionV relativeFrom="paragraph">
                  <wp:posOffset>782459</wp:posOffset>
                </wp:positionV>
                <wp:extent cx="45085" cy="127000"/>
                <wp:effectExtent l="19050" t="0" r="31115" b="44450"/>
                <wp:wrapNone/>
                <wp:docPr id="290" name="Down Arrow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7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290" o:spid="_x0000_s1026" type="#_x0000_t67" style="position:absolute;margin-left:217.6pt;margin-top:61.6pt;width:3.55pt;height:1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" adj="17766" fillcolor="#4f81bd" strokecolor="#385d8a" strokeweight="2pt">
                <v:path arrowok="t"/>
              </v:shape>
            </w:pict>
          </mc:Fallback>
        </mc:AlternateContent>
      </w:r>
      <w:r w:rsidR="002227C4" w:rsidRPr="002227C4">
        <w:rPr>
          <w:rFonts w:ascii="Arial" w:eastAsia="Calibri" w:hAnsi="Arial" w:cs="Arial"/>
          <w:bCs/>
        </w:rPr>
        <w:t xml:space="preserve">Couples approached at the medical or nurse consultation and ensured that inclusion and exclusion criteria were met. The research project was discussed and information leaflets were given and consent was obtained for telephone contact to further discuss details of the project </w:t>
      </w:r>
    </w:p>
    <w:p w14:paraId="3BE3EC0C" w14:textId="0ED23BAE" w:rsidR="002227C4" w:rsidRPr="002227C4" w:rsidRDefault="002227C4" w:rsidP="002227C4">
      <w:pPr>
        <w:ind w:left="113" w:right="113"/>
        <w:rPr>
          <w:rFonts w:ascii="Arial" w:eastAsia="Calibri" w:hAnsi="Arial" w:cs="Arial"/>
          <w:bCs/>
        </w:rPr>
      </w:pPr>
      <w:r w:rsidRPr="002227C4">
        <w:rPr>
          <w:rFonts w:ascii="Arial" w:eastAsia="Calibri" w:hAnsi="Arial" w:cs="Arial"/>
          <w:lang w:eastAsia="en-GB"/>
        </w:rPr>
        <mc:AlternateContent>
          <mc:Choice Requires="wps">
            <w:drawing>
              <wp:anchor distT="0" distB="0" distL="114300" distR="114300" simplePos="0" relativeHeight="251696128" behindDoc="0" locked="0" layoutInCell="1" allowOverlap="1" wp14:anchorId="3A041E28" wp14:editId="562FDBD5">
                <wp:simplePos x="0" y="0"/>
                <wp:positionH relativeFrom="column">
                  <wp:posOffset>-3810</wp:posOffset>
                </wp:positionH>
                <wp:positionV relativeFrom="paragraph">
                  <wp:posOffset>227965</wp:posOffset>
                </wp:positionV>
                <wp:extent cx="5687695" cy="333375"/>
                <wp:effectExtent l="0" t="0" r="2730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7695" cy="3333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pt;margin-top:17.95pt;width:447.8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" filled="f" strokecolor="#385d8a" strokeweight="2pt">
                <v:path arrowok="t"/>
              </v:rect>
            </w:pict>
          </mc:Fallback>
        </mc:AlternateContent>
      </w:r>
    </w:p>
    <w:p w14:paraId="31E3595C" w14:textId="3EC6B36D" w:rsidR="002227C4" w:rsidRPr="002227C4" w:rsidRDefault="002227C4" w:rsidP="002227C4">
      <w:pPr>
        <w:ind w:left="113" w:right="113"/>
        <w:rPr>
          <w:rFonts w:ascii="Arial" w:eastAsia="Calibri" w:hAnsi="Arial" w:cs="Arial"/>
          <w:bCs/>
        </w:rPr>
      </w:pPr>
      <w:r w:rsidRPr="002227C4">
        <w:rPr>
          <w:rFonts w:ascii="Arial" w:eastAsia="Calibri" w:hAnsi="Arial" w:cs="Arial"/>
          <w:bCs/>
        </w:rPr>
        <w:t>Couples who agreed to participate gave their written consent for the study</w:t>
      </w:r>
    </w:p>
    <w:p w14:paraId="79E7DF75" w14:textId="3A008091" w:rsidR="002227C4" w:rsidRPr="002227C4" w:rsidRDefault="002A3FC2" w:rsidP="002227C4">
      <w:pPr>
        <w:ind w:left="113" w:right="113"/>
        <w:rPr>
          <w:rFonts w:ascii="Arial" w:eastAsia="Calibri" w:hAnsi="Arial" w:cs="Arial"/>
          <w:bCs/>
        </w:rPr>
      </w:pPr>
      <w:r w:rsidRPr="002227C4">
        <w:rPr>
          <w:rFonts w:ascii="Arial" w:eastAsia="Calibri" w:hAnsi="Arial" w:cs="Arial"/>
          <w:lang w:eastAsia="en-GB"/>
        </w:rPr>
        <mc:AlternateContent>
          <mc:Choice Requires="wps">
            <w:drawing>
              <wp:anchor distT="0" distB="0" distL="114300" distR="114300" simplePos="0" relativeHeight="251697152" behindDoc="0" locked="0" layoutInCell="1" allowOverlap="1" wp14:anchorId="0FDB31F3" wp14:editId="51B76D6E">
                <wp:simplePos x="0" y="0"/>
                <wp:positionH relativeFrom="column">
                  <wp:posOffset>-16897</wp:posOffset>
                </wp:positionH>
                <wp:positionV relativeFrom="paragraph">
                  <wp:posOffset>264519</wp:posOffset>
                </wp:positionV>
                <wp:extent cx="5687695" cy="469127"/>
                <wp:effectExtent l="0" t="0" r="27305"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7695" cy="469127"/>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35pt;margin-top:20.85pt;width:447.85pt;height:3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" filled="f" strokecolor="#385d8a" strokeweight="2pt">
                <v:path arrowok="t"/>
              </v:rect>
            </w:pict>
          </mc:Fallback>
        </mc:AlternateContent>
      </w:r>
      <w:r w:rsidRPr="002227C4">
        <w:rPr>
          <w:rFonts w:ascii="Arial" w:eastAsia="Calibri" w:hAnsi="Arial" w:cs="Arial"/>
          <w:lang w:eastAsia="en-GB"/>
        </w:rPr>
        <mc:AlternateContent>
          <mc:Choice Requires="wps">
            <w:drawing>
              <wp:anchor distT="0" distB="0" distL="114300" distR="114300" simplePos="0" relativeHeight="251747328" behindDoc="0" locked="0" layoutInCell="1" allowOverlap="1" wp14:anchorId="39ECE9AA" wp14:editId="5CFB1478">
                <wp:simplePos x="0" y="0"/>
                <wp:positionH relativeFrom="column">
                  <wp:posOffset>2749991</wp:posOffset>
                </wp:positionH>
                <wp:positionV relativeFrom="paragraph">
                  <wp:posOffset>33655</wp:posOffset>
                </wp:positionV>
                <wp:extent cx="45719" cy="159026"/>
                <wp:effectExtent l="19050" t="0" r="31115" b="31750"/>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15902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4" o:spid="_x0000_s1026" type="#_x0000_t67" style="position:absolute;margin-left:216.55pt;margin-top:2.65pt;width:3.6pt;height: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" adj="18495" fillcolor="#4f81bd" strokecolor="#385d8a" strokeweight="2pt">
                <v:path arrowok="t"/>
              </v:shape>
            </w:pict>
          </mc:Fallback>
        </mc:AlternateContent>
      </w:r>
    </w:p>
    <w:p w14:paraId="4F747ED1" w14:textId="34607AF6" w:rsidR="002227C4" w:rsidRPr="002227C4" w:rsidRDefault="002227C4" w:rsidP="002227C4">
      <w:pPr>
        <w:ind w:left="113" w:right="113"/>
        <w:rPr>
          <w:rFonts w:ascii="Arial" w:eastAsia="Calibri" w:hAnsi="Arial" w:cs="Arial"/>
          <w:bCs/>
        </w:rPr>
      </w:pPr>
      <w:r w:rsidRPr="002227C4">
        <w:rPr>
          <w:rFonts w:ascii="Arial" w:eastAsia="Calibri" w:hAnsi="Arial" w:cs="Arial"/>
          <w:bCs/>
        </w:rPr>
        <w:t xml:space="preserve">On receiving the consent form a questionnaire pack was given to the couples at the start of the cycle during their initial assessment visit with the names written in pencil. </w:t>
      </w:r>
    </w:p>
    <w:p w14:paraId="433206BF" w14:textId="0D388038" w:rsidR="002227C4" w:rsidRPr="002227C4" w:rsidRDefault="002A3FC2" w:rsidP="002227C4">
      <w:pPr>
        <w:ind w:left="113" w:right="113"/>
        <w:rPr>
          <w:rFonts w:ascii="Arial" w:eastAsia="Calibri" w:hAnsi="Arial" w:cs="Arial"/>
          <w:bCs/>
        </w:rPr>
      </w:pPr>
      <w:r w:rsidRPr="002227C4">
        <w:rPr>
          <w:rFonts w:ascii="Arial" w:eastAsia="Calibri" w:hAnsi="Arial" w:cs="Arial"/>
          <w:lang w:eastAsia="en-GB"/>
        </w:rPr>
        <mc:AlternateContent>
          <mc:Choice Requires="wps">
            <w:drawing>
              <wp:anchor distT="0" distB="0" distL="114300" distR="114300" simplePos="0" relativeHeight="251698176" behindDoc="0" locked="0" layoutInCell="1" allowOverlap="1" wp14:anchorId="50C34046" wp14:editId="4066B6AC">
                <wp:simplePos x="0" y="0"/>
                <wp:positionH relativeFrom="column">
                  <wp:posOffset>-1270</wp:posOffset>
                </wp:positionH>
                <wp:positionV relativeFrom="paragraph">
                  <wp:posOffset>251460</wp:posOffset>
                </wp:positionV>
                <wp:extent cx="5703570" cy="590550"/>
                <wp:effectExtent l="0" t="0" r="1143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3570" cy="5905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19.8pt;width:449.1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" filled="f" strokecolor="#385d8a" strokeweight="2pt">
                <v:path arrowok="t"/>
              </v:rect>
            </w:pict>
          </mc:Fallback>
        </mc:AlternateContent>
      </w:r>
      <w:r w:rsidRPr="002227C4">
        <w:rPr>
          <w:rFonts w:ascii="Arial" w:eastAsia="Calibri" w:hAnsi="Arial" w:cs="Arial"/>
          <w:lang w:eastAsia="en-GB"/>
        </w:rPr>
        <mc:AlternateContent>
          <mc:Choice Requires="wps">
            <w:drawing>
              <wp:anchor distT="0" distB="0" distL="114300" distR="114300" simplePos="0" relativeHeight="251749376" behindDoc="0" locked="0" layoutInCell="1" allowOverlap="1" wp14:anchorId="584E378E" wp14:editId="73A0F012">
                <wp:simplePos x="0" y="0"/>
                <wp:positionH relativeFrom="column">
                  <wp:posOffset>2774011</wp:posOffset>
                </wp:positionH>
                <wp:positionV relativeFrom="paragraph">
                  <wp:posOffset>61014</wp:posOffset>
                </wp:positionV>
                <wp:extent cx="45719" cy="151075"/>
                <wp:effectExtent l="19050" t="0" r="31115" b="40005"/>
                <wp:wrapNone/>
                <wp:docPr id="291" name="Down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1510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291" o:spid="_x0000_s1026" type="#_x0000_t67" style="position:absolute;margin-left:218.45pt;margin-top:4.8pt;width:3.6pt;height:1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" adj="18332" fillcolor="#4f81bd" strokecolor="#385d8a" strokeweight="2pt">
                <v:path arrowok="t"/>
              </v:shape>
            </w:pict>
          </mc:Fallback>
        </mc:AlternateContent>
      </w:r>
    </w:p>
    <w:p w14:paraId="713999A9" w14:textId="063D4DFC" w:rsidR="002227C4" w:rsidRPr="002227C4" w:rsidRDefault="002227C4" w:rsidP="002227C4">
      <w:pPr>
        <w:ind w:left="113" w:right="113"/>
        <w:rPr>
          <w:rFonts w:ascii="Arial" w:eastAsia="Calibri" w:hAnsi="Arial" w:cs="Arial"/>
          <w:bCs/>
        </w:rPr>
      </w:pPr>
      <w:r w:rsidRPr="002227C4">
        <w:rPr>
          <w:rFonts w:ascii="Arial" w:eastAsia="Calibri" w:hAnsi="Arial" w:cs="Arial"/>
          <w:bCs/>
        </w:rPr>
        <w:t>They were advised to complete the first questionnaire before any medication was administered and encouraged to leave the questionnaire at a pre-arranged area of the IVF Unit as soon as they were completed.</w:t>
      </w:r>
    </w:p>
    <w:p w14:paraId="49C8E526" w14:textId="7F8D8DF4" w:rsidR="002227C4" w:rsidRPr="002227C4" w:rsidRDefault="002A3FC2" w:rsidP="002227C4">
      <w:pPr>
        <w:ind w:left="113" w:right="113"/>
        <w:rPr>
          <w:rFonts w:ascii="Arial" w:eastAsia="Calibri" w:hAnsi="Arial" w:cs="Arial"/>
          <w:b/>
        </w:rPr>
      </w:pPr>
      <w:r w:rsidRPr="002227C4">
        <w:rPr>
          <w:rFonts w:ascii="Arial" w:eastAsia="Calibri" w:hAnsi="Arial" w:cs="Arial"/>
          <w:lang w:eastAsia="en-GB"/>
        </w:rPr>
        <mc:AlternateContent>
          <mc:Choice Requires="wps">
            <w:drawing>
              <wp:anchor distT="0" distB="0" distL="114300" distR="114300" simplePos="0" relativeHeight="251699200" behindDoc="0" locked="0" layoutInCell="1" allowOverlap="1" wp14:anchorId="3C4A9E3C" wp14:editId="5F999481">
                <wp:simplePos x="0" y="0"/>
                <wp:positionH relativeFrom="column">
                  <wp:posOffset>-1270</wp:posOffset>
                </wp:positionH>
                <wp:positionV relativeFrom="paragraph">
                  <wp:posOffset>236855</wp:posOffset>
                </wp:positionV>
                <wp:extent cx="5703570" cy="452755"/>
                <wp:effectExtent l="0" t="0" r="11430" b="234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3570" cy="45275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pt;margin-top:18.65pt;width:449.1pt;height:3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" filled="f" strokecolor="#385d8a" strokeweight="2pt">
                <v:path arrowok="t"/>
              </v:rect>
            </w:pict>
          </mc:Fallback>
        </mc:AlternateContent>
      </w:r>
      <w:r w:rsidRPr="002227C4">
        <w:rPr>
          <w:rFonts w:ascii="Arial" w:eastAsia="Calibri" w:hAnsi="Arial" w:cs="Arial"/>
          <w:lang w:eastAsia="en-GB"/>
        </w:rPr>
        <mc:AlternateContent>
          <mc:Choice Requires="wps">
            <w:drawing>
              <wp:anchor distT="0" distB="0" distL="114300" distR="114300" simplePos="0" relativeHeight="251706368" behindDoc="0" locked="0" layoutInCell="1" allowOverlap="1" wp14:anchorId="0F9DB9BE" wp14:editId="748BB59C">
                <wp:simplePos x="0" y="0"/>
                <wp:positionH relativeFrom="column">
                  <wp:posOffset>2778760</wp:posOffset>
                </wp:positionH>
                <wp:positionV relativeFrom="paragraph">
                  <wp:posOffset>13970</wp:posOffset>
                </wp:positionV>
                <wp:extent cx="60960" cy="158750"/>
                <wp:effectExtent l="19050" t="0" r="34290" b="31750"/>
                <wp:wrapNone/>
                <wp:docPr id="17"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587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7" o:spid="_x0000_s1026" type="#_x0000_t67" style="position:absolute;margin-left:218.8pt;margin-top:1.1pt;width:4.8pt;height: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" adj="17453" fillcolor="#4f81bd" strokecolor="#385d8a" strokeweight="2pt">
                <v:path arrowok="t"/>
              </v:shape>
            </w:pict>
          </mc:Fallback>
        </mc:AlternateContent>
      </w:r>
    </w:p>
    <w:p w14:paraId="3B0BCD47" w14:textId="77777777" w:rsidR="002227C4" w:rsidRPr="002227C4" w:rsidRDefault="002227C4" w:rsidP="002227C4">
      <w:pPr>
        <w:ind w:left="113" w:right="113"/>
        <w:rPr>
          <w:rFonts w:ascii="Arial" w:eastAsia="Calibri" w:hAnsi="Arial" w:cs="Arial"/>
          <w:bCs/>
        </w:rPr>
      </w:pPr>
      <w:r w:rsidRPr="002227C4">
        <w:rPr>
          <w:rFonts w:ascii="Arial" w:eastAsia="Calibri" w:hAnsi="Arial" w:cs="Arial"/>
          <w:bCs/>
        </w:rPr>
        <w:t>The second questionnaire was completed on the day of egg collection at home by the couple and handed over when they attend the unit for embryo transfer.</w:t>
      </w:r>
    </w:p>
    <w:p w14:paraId="4ECEFAE7" w14:textId="14319948" w:rsidR="002227C4" w:rsidRPr="002227C4" w:rsidRDefault="002A3FC2" w:rsidP="002227C4">
      <w:pPr>
        <w:ind w:left="113" w:right="113"/>
        <w:rPr>
          <w:rFonts w:ascii="Arial" w:eastAsia="Calibri" w:hAnsi="Arial" w:cs="Arial"/>
          <w:bCs/>
        </w:rPr>
      </w:pPr>
      <w:r w:rsidRPr="002227C4">
        <w:rPr>
          <w:rFonts w:ascii="Arial" w:eastAsia="Calibri" w:hAnsi="Arial" w:cs="Arial"/>
          <w:lang w:eastAsia="en-GB"/>
        </w:rPr>
        <mc:AlternateContent>
          <mc:Choice Requires="wps">
            <w:drawing>
              <wp:anchor distT="0" distB="0" distL="114300" distR="114300" simplePos="0" relativeHeight="251700224" behindDoc="0" locked="0" layoutInCell="1" allowOverlap="1" wp14:anchorId="36DD76D4" wp14:editId="7126E44F">
                <wp:simplePos x="0" y="0"/>
                <wp:positionH relativeFrom="column">
                  <wp:posOffset>-994</wp:posOffset>
                </wp:positionH>
                <wp:positionV relativeFrom="paragraph">
                  <wp:posOffset>272277</wp:posOffset>
                </wp:positionV>
                <wp:extent cx="5686425" cy="532737"/>
                <wp:effectExtent l="0" t="0" r="28575" b="203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532737"/>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pt;margin-top:21.45pt;width:447.75pt;height:4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" filled="f" strokecolor="#385d8a" strokeweight="2pt">
                <v:path arrowok="t"/>
              </v:rect>
            </w:pict>
          </mc:Fallback>
        </mc:AlternateContent>
      </w:r>
      <w:r w:rsidR="002227C4" w:rsidRPr="002227C4">
        <w:rPr>
          <w:rFonts w:ascii="Arial" w:eastAsia="Calibri" w:hAnsi="Arial" w:cs="Arial"/>
          <w:lang w:eastAsia="en-GB"/>
        </w:rPr>
        <mc:AlternateContent>
          <mc:Choice Requires="wps">
            <w:drawing>
              <wp:anchor distT="0" distB="0" distL="114300" distR="114300" simplePos="0" relativeHeight="251707392" behindDoc="0" locked="0" layoutInCell="1" allowOverlap="1" wp14:anchorId="7E48F2BF" wp14:editId="4E1B0D81">
                <wp:simplePos x="0" y="0"/>
                <wp:positionH relativeFrom="column">
                  <wp:posOffset>2742206</wp:posOffset>
                </wp:positionH>
                <wp:positionV relativeFrom="paragraph">
                  <wp:posOffset>73495</wp:posOffset>
                </wp:positionV>
                <wp:extent cx="45719" cy="159026"/>
                <wp:effectExtent l="19050" t="0" r="31115" b="31750"/>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15902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8" o:spid="_x0000_s1026" type="#_x0000_t67" style="position:absolute;margin-left:215.9pt;margin-top:5.8pt;width:3.6pt;height: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" adj="18495" fillcolor="#4f81bd" strokecolor="#385d8a" strokeweight="2pt">
                <v:path arrowok="t"/>
              </v:shape>
            </w:pict>
          </mc:Fallback>
        </mc:AlternateContent>
      </w:r>
    </w:p>
    <w:p w14:paraId="15339029" w14:textId="65E49EEB" w:rsidR="002A3FC2" w:rsidRPr="002227C4" w:rsidRDefault="002A3FC2" w:rsidP="002A3FC2">
      <w:pPr>
        <w:ind w:left="113" w:right="113"/>
        <w:rPr>
          <w:rFonts w:ascii="Arial" w:eastAsia="Calibri" w:hAnsi="Arial" w:cs="Arial"/>
          <w:bCs/>
        </w:rPr>
      </w:pPr>
      <w:r w:rsidRPr="002227C4">
        <w:rPr>
          <w:rFonts w:ascii="Arial" w:eastAsia="Calibri" w:hAnsi="Arial" w:cs="Arial"/>
          <w:lang w:eastAsia="en-GB"/>
        </w:rPr>
        <mc:AlternateContent>
          <mc:Choice Requires="wps">
            <w:drawing>
              <wp:anchor distT="0" distB="0" distL="114300" distR="114300" simplePos="0" relativeHeight="251708416" behindDoc="0" locked="0" layoutInCell="1" allowOverlap="1" wp14:anchorId="351C2EA8" wp14:editId="4D58F4B2">
                <wp:simplePos x="0" y="0"/>
                <wp:positionH relativeFrom="column">
                  <wp:posOffset>2727325</wp:posOffset>
                </wp:positionH>
                <wp:positionV relativeFrom="paragraph">
                  <wp:posOffset>588010</wp:posOffset>
                </wp:positionV>
                <wp:extent cx="45720" cy="166370"/>
                <wp:effectExtent l="19050" t="0" r="30480" b="4318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6637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9" o:spid="_x0000_s1026" type="#_x0000_t67" style="position:absolute;margin-left:214.75pt;margin-top:46.3pt;width:3.6pt;height:1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" adj="18632" fillcolor="#4f81bd" strokecolor="#385d8a" strokeweight="2pt">
                <v:path arrowok="t"/>
              </v:shape>
            </w:pict>
          </mc:Fallback>
        </mc:AlternateContent>
      </w:r>
      <w:r w:rsidRPr="002227C4">
        <w:rPr>
          <w:rFonts w:ascii="Arial" w:eastAsia="Calibri" w:hAnsi="Arial" w:cs="Arial"/>
          <w:bCs/>
        </w:rPr>
        <w:t>The third questionnaire was completed atleast 2 days after the pregnancy test and was posted to the researcher in a self addressed envelope already provided in the questionnaire pack.</w:t>
      </w:r>
    </w:p>
    <w:p w14:paraId="757C4F26" w14:textId="7A31DC7D" w:rsidR="002227C4" w:rsidRPr="002227C4" w:rsidRDefault="002A3FC2" w:rsidP="002227C4">
      <w:pPr>
        <w:ind w:left="113" w:right="113"/>
        <w:rPr>
          <w:rFonts w:ascii="Arial" w:eastAsia="Calibri" w:hAnsi="Arial" w:cs="Arial"/>
          <w:bCs/>
        </w:rPr>
      </w:pPr>
      <w:r w:rsidRPr="002227C4">
        <w:rPr>
          <w:rFonts w:ascii="Arial" w:eastAsia="Calibri" w:hAnsi="Arial" w:cs="Arial"/>
          <w:lang w:eastAsia="en-GB"/>
        </w:rPr>
        <mc:AlternateContent>
          <mc:Choice Requires="wps">
            <w:drawing>
              <wp:anchor distT="0" distB="0" distL="114300" distR="114300" simplePos="0" relativeHeight="251701248" behindDoc="0" locked="0" layoutInCell="1" allowOverlap="1" wp14:anchorId="707FA29A" wp14:editId="2CBE68C1">
                <wp:simplePos x="0" y="0"/>
                <wp:positionH relativeFrom="column">
                  <wp:posOffset>-494</wp:posOffset>
                </wp:positionH>
                <wp:positionV relativeFrom="paragraph">
                  <wp:posOffset>189230</wp:posOffset>
                </wp:positionV>
                <wp:extent cx="5698490" cy="438150"/>
                <wp:effectExtent l="0" t="0" r="1651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8490" cy="4381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05pt;margin-top:14.9pt;width:448.7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" filled="f" strokecolor="#385d8a" strokeweight="2pt">
                <v:path arrowok="t"/>
              </v:rect>
            </w:pict>
          </mc:Fallback>
        </mc:AlternateContent>
      </w:r>
    </w:p>
    <w:p w14:paraId="16D0B24E" w14:textId="77777777" w:rsidR="002E5A6B" w:rsidRPr="002227C4" w:rsidRDefault="002E5A6B" w:rsidP="002E5A6B">
      <w:pPr>
        <w:ind w:left="113" w:right="113"/>
        <w:rPr>
          <w:rFonts w:ascii="Arial" w:eastAsia="Calibri" w:hAnsi="Arial" w:cs="Arial"/>
          <w:bCs/>
        </w:rPr>
      </w:pPr>
      <w:r>
        <w:rPr>
          <w:rFonts w:ascii="Arial" w:eastAsia="Calibri" w:hAnsi="Arial" w:cs="Arial"/>
          <w:bCs/>
        </w:rPr>
        <w:t xml:space="preserve"> </w:t>
      </w:r>
      <w:r w:rsidR="002A3FC2" w:rsidRPr="002227C4">
        <w:rPr>
          <w:rFonts w:ascii="Arial" w:eastAsia="Calibri" w:hAnsi="Arial" w:cs="Arial"/>
          <w:bCs/>
        </w:rPr>
        <w:t>All the received questionnaires are anonymised by exchanging the name for unique</w:t>
      </w:r>
      <w:r w:rsidRPr="002227C4">
        <w:rPr>
          <w:rFonts w:ascii="Arial" w:eastAsia="Calibri" w:hAnsi="Arial" w:cs="Arial"/>
          <w:bCs/>
        </w:rPr>
        <w:t xml:space="preserve"> </w:t>
      </w:r>
      <w:r>
        <w:rPr>
          <w:rFonts w:ascii="Arial" w:eastAsia="Calibri" w:hAnsi="Arial" w:cs="Arial"/>
          <w:bCs/>
        </w:rPr>
        <w:t xml:space="preserve">    </w:t>
      </w:r>
      <w:r w:rsidRPr="002227C4">
        <w:rPr>
          <w:rFonts w:ascii="Arial" w:eastAsia="Calibri" w:hAnsi="Arial" w:cs="Arial"/>
          <w:bCs/>
        </w:rPr>
        <w:t>study ID</w:t>
      </w:r>
    </w:p>
    <w:p w14:paraId="7BFE0033" w14:textId="7EAEE694" w:rsidR="002E5A6B" w:rsidRDefault="002E5A6B" w:rsidP="002A3FC2">
      <w:pPr>
        <w:ind w:left="113" w:right="113"/>
        <w:rPr>
          <w:rFonts w:ascii="Arial" w:eastAsia="Calibri" w:hAnsi="Arial" w:cs="Arial"/>
          <w:bCs/>
        </w:rPr>
      </w:pPr>
    </w:p>
    <w:p w14:paraId="2C6A7853" w14:textId="78421D66" w:rsidR="002227C4" w:rsidRPr="002227C4" w:rsidRDefault="002227C4" w:rsidP="002227C4">
      <w:pPr>
        <w:ind w:left="113" w:right="113"/>
        <w:rPr>
          <w:rFonts w:ascii="Arial" w:eastAsia="Calibri" w:hAnsi="Arial" w:cs="Arial"/>
          <w:bCs/>
        </w:rPr>
      </w:pPr>
    </w:p>
    <w:p w14:paraId="0B96CAFE" w14:textId="509873B8" w:rsidR="002227C4" w:rsidRPr="002227C4" w:rsidRDefault="002227C4" w:rsidP="002227C4">
      <w:pPr>
        <w:ind w:left="113" w:right="113"/>
        <w:rPr>
          <w:rFonts w:ascii="Arial" w:eastAsia="Calibri" w:hAnsi="Arial" w:cs="Arial"/>
          <w:bCs/>
        </w:rPr>
      </w:pPr>
    </w:p>
    <w:p w14:paraId="283586DF" w14:textId="77777777" w:rsidR="002227C4" w:rsidRPr="002227C4" w:rsidRDefault="002227C4" w:rsidP="002227C4">
      <w:pPr>
        <w:spacing w:line="480" w:lineRule="auto"/>
        <w:ind w:left="113" w:right="113"/>
        <w:rPr>
          <w:rFonts w:ascii="Arial" w:eastAsia="Calibri" w:hAnsi="Arial" w:cs="Arial"/>
          <w:b/>
        </w:rPr>
      </w:pPr>
    </w:p>
    <w:p w14:paraId="2883E750" w14:textId="77777777" w:rsidR="002227C4" w:rsidRPr="002227C4" w:rsidRDefault="002227C4" w:rsidP="002227C4">
      <w:pPr>
        <w:spacing w:line="480" w:lineRule="auto"/>
        <w:ind w:left="113" w:right="113"/>
        <w:rPr>
          <w:rFonts w:ascii="Arial" w:eastAsia="Calibri" w:hAnsi="Arial" w:cs="Arial"/>
          <w:b/>
        </w:rPr>
      </w:pPr>
    </w:p>
    <w:p w14:paraId="674DBAC8" w14:textId="77777777" w:rsidR="002227C4" w:rsidRPr="002227C4" w:rsidRDefault="002227C4" w:rsidP="002227C4">
      <w:pPr>
        <w:spacing w:line="480" w:lineRule="auto"/>
        <w:ind w:right="113"/>
        <w:rPr>
          <w:rFonts w:ascii="Arial" w:eastAsia="Calibri" w:hAnsi="Arial" w:cs="Arial"/>
          <w:b/>
          <w:bCs/>
        </w:rPr>
      </w:pPr>
    </w:p>
    <w:p w14:paraId="2C0378E1" w14:textId="77777777" w:rsidR="002227C4" w:rsidRPr="004D44A0" w:rsidRDefault="002227C4" w:rsidP="002227C4">
      <w:pPr>
        <w:spacing w:line="480" w:lineRule="auto"/>
        <w:ind w:right="113"/>
        <w:rPr>
          <w:rFonts w:ascii="Arial" w:eastAsia="Calibri" w:hAnsi="Arial" w:cs="Arial"/>
          <w:b/>
          <w:bCs/>
          <w:sz w:val="24"/>
          <w:szCs w:val="24"/>
        </w:rPr>
      </w:pPr>
      <w:r w:rsidRPr="004D44A0">
        <w:rPr>
          <w:rFonts w:ascii="Arial" w:eastAsia="Calibri" w:hAnsi="Arial" w:cs="Arial"/>
          <w:b/>
          <w:bCs/>
          <w:sz w:val="24"/>
          <w:szCs w:val="24"/>
        </w:rPr>
        <w:t xml:space="preserve">4.3.5 Instruments used: </w:t>
      </w:r>
    </w:p>
    <w:p w14:paraId="1C410AA2" w14:textId="521D54C3" w:rsidR="002227C4" w:rsidRPr="004D44A0" w:rsidRDefault="002227C4" w:rsidP="002227C4">
      <w:pPr>
        <w:spacing w:line="480" w:lineRule="auto"/>
        <w:ind w:right="113"/>
        <w:rPr>
          <w:rFonts w:ascii="Arial" w:eastAsia="Calibri" w:hAnsi="Arial" w:cs="Arial"/>
          <w:b/>
          <w:bCs/>
          <w:sz w:val="24"/>
          <w:szCs w:val="24"/>
        </w:rPr>
      </w:pPr>
      <w:r w:rsidRPr="004D44A0">
        <w:rPr>
          <w:rFonts w:ascii="Arial" w:eastAsia="Calibri" w:hAnsi="Arial" w:cs="Arial"/>
          <w:b/>
          <w:bCs/>
          <w:sz w:val="24"/>
          <w:szCs w:val="24"/>
        </w:rPr>
        <w:t>1. Emotional Health in Infertility Questionnaire (</w:t>
      </w:r>
      <w:r w:rsidR="004A64C1" w:rsidRPr="004D44A0">
        <w:rPr>
          <w:rFonts w:ascii="Arial" w:eastAsia="Calibri" w:hAnsi="Arial" w:cs="Arial"/>
          <w:b/>
          <w:bCs/>
          <w:sz w:val="24"/>
          <w:szCs w:val="24"/>
        </w:rPr>
        <w:t>EM-INFERT</w:t>
      </w:r>
      <w:r w:rsidRPr="004D44A0">
        <w:rPr>
          <w:rFonts w:ascii="Arial" w:eastAsia="Calibri" w:hAnsi="Arial" w:cs="Arial"/>
          <w:b/>
          <w:bCs/>
          <w:sz w:val="24"/>
          <w:szCs w:val="24"/>
        </w:rPr>
        <w:t>)</w:t>
      </w:r>
    </w:p>
    <w:p w14:paraId="0641B9DA" w14:textId="3CA3524A" w:rsidR="002227C4" w:rsidRPr="004D44A0" w:rsidRDefault="002227C4" w:rsidP="00F31793">
      <w:pPr>
        <w:spacing w:line="480" w:lineRule="auto"/>
        <w:rPr>
          <w:rFonts w:ascii="Arial" w:eastAsia="Calibri" w:hAnsi="Arial" w:cs="Arial"/>
          <w:sz w:val="24"/>
          <w:szCs w:val="24"/>
        </w:rPr>
      </w:pPr>
      <w:r w:rsidRPr="004D44A0">
        <w:rPr>
          <w:rFonts w:ascii="Arial" w:eastAsia="Calibri" w:hAnsi="Arial" w:cs="Arial"/>
          <w:sz w:val="24"/>
          <w:szCs w:val="24"/>
        </w:rPr>
        <w:t xml:space="preserve">The primary questionnaire that was used to measure the emotional health of infertile couples undergoing IVF couples was the </w:t>
      </w:r>
      <w:r w:rsidRPr="004D44A0">
        <w:rPr>
          <w:rFonts w:ascii="Arial" w:eastAsia="Calibri" w:hAnsi="Arial" w:cs="Arial"/>
          <w:bCs/>
          <w:sz w:val="24"/>
          <w:szCs w:val="24"/>
        </w:rPr>
        <w:t xml:space="preserve">Emotional Health in Infertility Questionnaire </w:t>
      </w:r>
      <w:r w:rsidRPr="004D44A0">
        <w:rPr>
          <w:rFonts w:ascii="Arial" w:eastAsia="Calibri" w:hAnsi="Arial" w:cs="Arial"/>
          <w:b/>
          <w:bCs/>
          <w:sz w:val="24"/>
          <w:szCs w:val="24"/>
        </w:rPr>
        <w:t>(</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is a comprehensive 40 item questionnaire which covers nine domains of people’s lives that can be influenced by infertility and its treatment namely personal strain, partner relationship strain, sexuality, social support, confidence in treatment, guilt and blame, financial strain, need for privacy and couple concordance. </w:t>
      </w:r>
      <w:r w:rsidR="00594CCA">
        <w:rPr>
          <w:rFonts w:ascii="Arial" w:eastAsia="Calibri" w:hAnsi="Arial" w:cs="Arial"/>
          <w:sz w:val="24"/>
          <w:szCs w:val="24"/>
        </w:rPr>
        <w:t xml:space="preserve">The </w:t>
      </w:r>
      <w:r w:rsidRPr="004D44A0">
        <w:rPr>
          <w:rFonts w:ascii="Arial" w:eastAsia="Calibri" w:hAnsi="Arial" w:cs="Arial"/>
          <w:sz w:val="24"/>
          <w:szCs w:val="24"/>
        </w:rPr>
        <w:t xml:space="preserve">instrument was scored using a 5-point Likert scale where 0=definitely true, 1=mostly true, 2=not true, 3=mostly untrue, 4= definitely untrue. The individual domain scores were computed and total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were calculated by summing up the nine domain scores. Initial scores ranged from a minimum score of 0 to a maximum score of 160. The scores were rescaled from 0 to 100 for optimal comparison. High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corresponded to better emotional health. </w:t>
      </w:r>
    </w:p>
    <w:p w14:paraId="2283A13C" w14:textId="77777777" w:rsidR="002227C4" w:rsidRPr="004D44A0" w:rsidRDefault="002227C4" w:rsidP="002227C4">
      <w:pPr>
        <w:spacing w:line="480" w:lineRule="auto"/>
        <w:ind w:right="113"/>
        <w:rPr>
          <w:rFonts w:ascii="Arial" w:eastAsia="Calibri" w:hAnsi="Arial" w:cs="Arial"/>
          <w:sz w:val="24"/>
          <w:szCs w:val="24"/>
        </w:rPr>
      </w:pPr>
    </w:p>
    <w:p w14:paraId="13CF8131" w14:textId="017596B9" w:rsidR="00885383" w:rsidRPr="004D44A0" w:rsidRDefault="00885383" w:rsidP="00885383">
      <w:pPr>
        <w:spacing w:line="480" w:lineRule="auto"/>
        <w:ind w:right="113"/>
        <w:rPr>
          <w:rFonts w:ascii="Arial" w:eastAsia="Calibri" w:hAnsi="Arial" w:cs="Arial"/>
          <w:b/>
          <w:sz w:val="24"/>
          <w:szCs w:val="24"/>
        </w:rPr>
      </w:pPr>
      <w:r w:rsidRPr="004D44A0">
        <w:rPr>
          <w:rFonts w:ascii="Arial" w:eastAsia="Calibri" w:hAnsi="Arial" w:cs="Arial"/>
          <w:b/>
          <w:sz w:val="24"/>
          <w:szCs w:val="24"/>
        </w:rPr>
        <w:t>2. The Fertility Problem Inventory (FPI)</w:t>
      </w:r>
      <w:r w:rsidRPr="004D44A0">
        <w:rPr>
          <w:rFonts w:ascii="Arial" w:eastAsia="Calibri" w:hAnsi="Arial" w:cs="Arial"/>
          <w:sz w:val="24"/>
          <w:szCs w:val="24"/>
        </w:rPr>
        <w:t xml:space="preserve"> focuses upon the stress of infertility. It has 46 items and contains five scales measuring Social concern, Sexual concern, Relationship concern, Need for parenthood, and Rejection of childfree lifestyle. The instrument was scored using a 6-point Likert scale and a total measure of Global stress can also be calculated by summing the five scales. High scores of individual domain indicate feelings of social alienation, </w:t>
      </w:r>
      <w:r w:rsidRPr="004D44A0">
        <w:rPr>
          <w:rFonts w:ascii="Arial" w:eastAsia="Calibri" w:hAnsi="Arial" w:cs="Arial"/>
          <w:sz w:val="24"/>
          <w:szCs w:val="24"/>
        </w:rPr>
        <w:lastRenderedPageBreak/>
        <w:t>loss of enjoyment of sexual relations, concerns about the future of relationships, negative view of childfree lifestyle. Higher scores of global stress indicate overall high level of infertility-related stress. The FPI has demonstrated good reliability, discriminant and convergent validity</w:t>
      </w:r>
      <w:r w:rsidRPr="004D44A0">
        <w:rPr>
          <w:rFonts w:ascii="Arial" w:eastAsia="Calibri" w:hAnsi="Arial" w:cs="Arial"/>
          <w:sz w:val="24"/>
          <w:szCs w:val="24"/>
        </w:rPr>
        <w:fldChar w:fldCharType="begin"/>
      </w:r>
      <w:r w:rsidR="00A96B25">
        <w:rPr>
          <w:rFonts w:ascii="Arial" w:eastAsia="Calibri" w:hAnsi="Arial" w:cs="Arial"/>
          <w:sz w:val="24"/>
          <w:szCs w:val="24"/>
        </w:rPr>
        <w:instrText xml:space="preserve"> ADDIN EN.CITE &lt;EndNote&gt;&lt;Cite&gt;&lt;Author&gt;Newton&lt;/Author&gt;&lt;Year&gt;1999&lt;/Year&gt;&lt;IDText&gt;The fertility problem inventory: measuring perceived infertility-related stress&lt;/IDText&gt;&lt;DisplayText&gt;(145)&lt;/DisplayText&gt;&lt;record&gt;&lt;dates&gt;&lt;pub-dates&gt;&lt;date&gt;Jul&lt;/date&gt;&lt;/pub-dates&gt;&lt;year&gt;1999&lt;/year&gt;&lt;/dates&gt;&lt;urls&gt;&lt;related-urls&gt;&lt;url&gt;&amp;lt;Go to ISI&amp;gt;://WOS:000081225400010&lt;/url&gt;&lt;/related-urls&gt;&lt;/urls&gt;&lt;isbn&gt;0015-0282&lt;/isbn&gt;&lt;titles&gt;&lt;title&gt;The fertility problem inventory: measuring perceived infertility-related stress&lt;/title&gt;&lt;secondary-title&gt;Fertility and Sterility&lt;/secondary-title&gt;&lt;/titles&gt;&lt;number&gt;1&lt;/number&gt;&lt;contributors&gt;&lt;authors&gt;&lt;author&gt;Newton, C. R.&lt;/author&gt;&lt;author&gt;Sherrard, W.&lt;/author&gt;&lt;author&gt;Glavac, I.&lt;/author&gt;&lt;/authors&gt;&lt;/contributors&gt;&lt;added-date format="utc"&gt;1354423155&lt;/added-date&gt;&lt;ref-type name="Journal Article"&gt;17&lt;/ref-type&gt;&lt;rec-number&gt;1251&lt;/rec-number&gt;&lt;last-updated-date format="utc"&gt;1361376155&lt;/last-updated-date&gt;&lt;accession-num&gt;WOS:000081225400010&lt;/accession-num&gt;&lt;electronic-resource-num&gt;10.1016/s0015-0282(99)00164-8&lt;/electronic-resource-num&gt;&lt;volume&gt;72&lt;/volume&gt;&lt;/record&gt;&lt;/Cite&gt;&lt;/EndNote&gt;</w:instrText>
      </w:r>
      <w:r w:rsidRPr="004D44A0">
        <w:rPr>
          <w:rFonts w:ascii="Arial" w:eastAsia="Calibri" w:hAnsi="Arial" w:cs="Arial"/>
          <w:sz w:val="24"/>
          <w:szCs w:val="24"/>
        </w:rPr>
        <w:fldChar w:fldCharType="separate"/>
      </w:r>
      <w:r w:rsidR="00A96B25">
        <w:rPr>
          <w:rFonts w:ascii="Arial" w:eastAsia="Calibri" w:hAnsi="Arial" w:cs="Arial"/>
          <w:sz w:val="24"/>
          <w:szCs w:val="24"/>
        </w:rPr>
        <w:t>(145)</w:t>
      </w:r>
      <w:r w:rsidRPr="004D44A0">
        <w:rPr>
          <w:rFonts w:ascii="Arial" w:eastAsia="Calibri" w:hAnsi="Arial" w:cs="Arial"/>
          <w:sz w:val="24"/>
          <w:szCs w:val="24"/>
        </w:rPr>
        <w:fldChar w:fldCharType="end"/>
      </w:r>
      <w:r w:rsidRPr="004D44A0">
        <w:rPr>
          <w:rFonts w:ascii="Arial" w:eastAsia="Calibri" w:hAnsi="Arial" w:cs="Arial"/>
          <w:sz w:val="24"/>
          <w:szCs w:val="24"/>
        </w:rPr>
        <w:t>.</w:t>
      </w:r>
    </w:p>
    <w:p w14:paraId="2ECD47C0" w14:textId="77777777" w:rsidR="002227C4" w:rsidRPr="004D44A0" w:rsidRDefault="002227C4" w:rsidP="002227C4">
      <w:pPr>
        <w:spacing w:line="480" w:lineRule="auto"/>
        <w:ind w:right="113"/>
        <w:rPr>
          <w:rFonts w:ascii="Arial" w:eastAsia="Calibri" w:hAnsi="Arial" w:cs="Arial"/>
          <w:sz w:val="24"/>
          <w:szCs w:val="24"/>
        </w:rPr>
      </w:pPr>
    </w:p>
    <w:p w14:paraId="14465922" w14:textId="71B60AAD" w:rsidR="002227C4" w:rsidRPr="004D44A0" w:rsidRDefault="00885383" w:rsidP="002227C4">
      <w:pPr>
        <w:spacing w:line="480" w:lineRule="auto"/>
        <w:ind w:right="113"/>
        <w:rPr>
          <w:rFonts w:ascii="Arial" w:eastAsia="Calibri" w:hAnsi="Arial" w:cs="Arial"/>
          <w:sz w:val="24"/>
          <w:szCs w:val="24"/>
        </w:rPr>
      </w:pPr>
      <w:r w:rsidRPr="004D44A0">
        <w:rPr>
          <w:rFonts w:ascii="Arial" w:eastAsia="Calibri" w:hAnsi="Arial" w:cs="Arial"/>
          <w:b/>
          <w:sz w:val="24"/>
          <w:szCs w:val="24"/>
        </w:rPr>
        <w:t>3.</w:t>
      </w:r>
      <w:r w:rsidR="002227C4" w:rsidRPr="004D44A0">
        <w:rPr>
          <w:rFonts w:ascii="Arial" w:eastAsia="Calibri" w:hAnsi="Arial" w:cs="Arial"/>
          <w:b/>
          <w:sz w:val="24"/>
          <w:szCs w:val="24"/>
        </w:rPr>
        <w:t xml:space="preserve"> The Perceived Stress Scale (PSS)</w:t>
      </w:r>
      <w:r w:rsidR="002227C4" w:rsidRPr="004D44A0">
        <w:rPr>
          <w:rFonts w:ascii="Arial" w:eastAsia="Calibri" w:hAnsi="Arial" w:cs="Arial"/>
          <w:sz w:val="24"/>
          <w:szCs w:val="24"/>
        </w:rPr>
        <w:t xml:space="preserve"> is a measure of the degree to which situations in one’s life are appraised as stressful. Items were designed to tap how unpredictable, uncontrollable, and overloaded respondents find their lives</w:t>
      </w:r>
      <w:r w:rsidR="002227C4" w:rsidRPr="004D44A0">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&lt;EndNote&gt;&lt;Cite&gt;&lt;Author&gt;Cohen&lt;/Author&gt;&lt;Year&gt;1983&lt;/Year&gt;&lt;IDText&gt;A GLOBAL MEASURE OF PERCEIVED STRESS&lt;/IDText&gt;&lt;DisplayText&gt;(173)&lt;/DisplayText&gt;&lt;record&gt;&lt;dates&gt;&lt;pub-dates&gt;&lt;date&gt;1983&lt;/date&gt;&lt;/pub-dates&gt;&lt;year&gt;1983&lt;/year&gt;&lt;/dates&gt;&lt;urls&gt;&lt;related-urls&gt;&lt;url&gt;&amp;lt;Go to ISI&amp;gt;://WOS:A1983RZ58200008&lt;/url&gt;&lt;/related-urls&gt;&lt;/urls&gt;&lt;isbn&gt;0022-1465&lt;/isbn&gt;&lt;titles&gt;&lt;title&gt;A GLOBAL MEASURE OF PERCEIVED STRESS&lt;/title&gt;&lt;secondary-title&gt;Journal of Health and Social Behavior&lt;/secondary-title&gt;&lt;/titles&gt;&lt;number&gt;4&lt;/number&gt;&lt;contributors&gt;&lt;authors&gt;&lt;author&gt;Cohen, S.&lt;/author&gt;&lt;author&gt;Kamarck, T.&lt;/author&gt;&lt;author&gt;Mermelstein, R.&lt;/author&gt;&lt;/authors&gt;&lt;/contributors&gt;&lt;added-date format="utc"&gt;1354422773&lt;/added-date&gt;&lt;ref-type name="Journal Article"&gt;17&lt;/ref-type&gt;&lt;rec-number&gt;1248&lt;/rec-number&gt;&lt;last-updated-date format="utc"&gt;1361376155&lt;/last-updated-date&gt;&lt;accession-num&gt;WOS:A1983RZ58200008&lt;/accession-num&gt;&lt;electronic-resource-num&gt;10.2307/2136404&lt;/electronic-resource-num&gt;&lt;volume&gt;24&lt;/volume&gt;&lt;/record&gt;&lt;/Cite&gt;&lt;/EndNote&gt;</w:instrText>
      </w:r>
      <w:r w:rsidR="002227C4" w:rsidRPr="004D44A0">
        <w:rPr>
          <w:rFonts w:ascii="Arial" w:eastAsia="Calibri" w:hAnsi="Arial" w:cs="Arial"/>
          <w:sz w:val="24"/>
          <w:szCs w:val="24"/>
        </w:rPr>
        <w:fldChar w:fldCharType="separate"/>
      </w:r>
      <w:r w:rsidR="001A56E9">
        <w:rPr>
          <w:rFonts w:ascii="Arial" w:eastAsia="Calibri" w:hAnsi="Arial" w:cs="Arial"/>
          <w:sz w:val="24"/>
          <w:szCs w:val="24"/>
        </w:rPr>
        <w:t>(173)</w:t>
      </w:r>
      <w:r w:rsidR="002227C4" w:rsidRPr="004D44A0">
        <w:rPr>
          <w:rFonts w:ascii="Arial" w:eastAsia="Calibri" w:hAnsi="Arial" w:cs="Arial"/>
          <w:sz w:val="24"/>
          <w:szCs w:val="24"/>
        </w:rPr>
        <w:fldChar w:fldCharType="end"/>
      </w:r>
      <w:r w:rsidR="002227C4" w:rsidRPr="004D44A0">
        <w:rPr>
          <w:rFonts w:ascii="Arial" w:eastAsia="Calibri" w:hAnsi="Arial" w:cs="Arial"/>
          <w:sz w:val="24"/>
          <w:szCs w:val="24"/>
        </w:rPr>
        <w:t>. The 10-item version was used in this study. The questions in the PSS ask about thoughts and feelings during the last month. In each question the respondent is asked how often they felt a certain way. The 10 items are scored using a 5 point Likert scale from 0 to 4. PSS-10 scores are obtained by reversing the scores on the four positive items, 4, 5, 7 and 8 and then summing across all 10 items</w:t>
      </w:r>
    </w:p>
    <w:p w14:paraId="69D632A8" w14:textId="77777777" w:rsidR="002227C4" w:rsidRPr="004D44A0" w:rsidRDefault="002227C4" w:rsidP="002227C4">
      <w:pPr>
        <w:spacing w:line="480" w:lineRule="auto"/>
        <w:ind w:right="113"/>
        <w:rPr>
          <w:rFonts w:ascii="Arial" w:eastAsia="Calibri" w:hAnsi="Arial" w:cs="Arial"/>
          <w:b/>
          <w:sz w:val="24"/>
          <w:szCs w:val="24"/>
        </w:rPr>
      </w:pPr>
    </w:p>
    <w:p w14:paraId="596257E8" w14:textId="453EEBD5" w:rsidR="002227C4" w:rsidRPr="004D44A0" w:rsidRDefault="00885383" w:rsidP="002227C4">
      <w:pPr>
        <w:spacing w:line="480" w:lineRule="auto"/>
        <w:ind w:right="113"/>
        <w:rPr>
          <w:rFonts w:ascii="Arial" w:eastAsia="Calibri" w:hAnsi="Arial" w:cs="Arial"/>
          <w:sz w:val="24"/>
          <w:szCs w:val="24"/>
        </w:rPr>
      </w:pPr>
      <w:r w:rsidRPr="004D44A0">
        <w:rPr>
          <w:rFonts w:ascii="Arial" w:eastAsia="Calibri" w:hAnsi="Arial" w:cs="Arial"/>
          <w:b/>
          <w:sz w:val="24"/>
          <w:szCs w:val="24"/>
        </w:rPr>
        <w:t>4</w:t>
      </w:r>
      <w:r w:rsidR="002227C4" w:rsidRPr="004D44A0">
        <w:rPr>
          <w:rFonts w:ascii="Arial" w:eastAsia="Calibri" w:hAnsi="Arial" w:cs="Arial"/>
          <w:b/>
          <w:sz w:val="24"/>
          <w:szCs w:val="24"/>
        </w:rPr>
        <w:t>. The Positive and Negative Affect Schedule (PANAS)</w:t>
      </w:r>
      <w:r w:rsidR="002227C4" w:rsidRPr="004D44A0">
        <w:rPr>
          <w:rFonts w:ascii="Arial" w:eastAsia="Calibri" w:hAnsi="Arial" w:cs="Arial"/>
          <w:sz w:val="24"/>
          <w:szCs w:val="24"/>
        </w:rPr>
        <w:t xml:space="preserve"> consists of 10 positive affects (interested, excited, strong, enthusiastic, proud, alert, inspired, determined, attentive, and active) and 10 negative affects (distressed, upset, guilty, scared, hostile, irritable, ashamed, nervous, jittery, and afraid) </w:t>
      </w:r>
      <w:r w:rsidR="002227C4" w:rsidRPr="004D44A0">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&lt;EndNote&gt;&lt;Cite&gt;&lt;Author&gt;Watson&lt;/Author&gt;&lt;Year&gt;1988&lt;/Year&gt;&lt;IDText&gt;DEVELOPMENT AND VALIDATION OF BRIEF MEASURES OF POSITIVE AND NEGATIVE AFFECT - THE PANAS SCALES&lt;/IDText&gt;&lt;DisplayText&gt;(204)&lt;/DisplayText&gt;&lt;record&gt;&lt;dates&gt;&lt;pub-dates&gt;&lt;date&gt;Jun&lt;/date&gt;&lt;/pub-dates&gt;&lt;year&gt;1988&lt;/year&gt;&lt;/dates&gt;&lt;urls&gt;&lt;related-urls&gt;&lt;url&gt;&amp;lt;Go to ISI&amp;gt;://WOS:A1988N666500016&lt;/url&gt;&lt;/related-urls&gt;&lt;/urls&gt;&lt;isbn&gt;0022-3514&lt;/isbn&gt;&lt;titles&gt;&lt;title&gt;DEVELOPMENT AND VALIDATION OF BRIEF MEASURES OF POSITIVE AND NEGATIVE AFFECT - THE PANAS SCALES&lt;/title&gt;&lt;secondary-title&gt;Journal of Personality and Social Psychology&lt;/secondary-title&gt;&lt;/titles&gt;&lt;number&gt;6&lt;/number&gt;&lt;contributors&gt;&lt;authors&gt;&lt;author&gt;Watson, D.&lt;/author&gt;&lt;author&gt;Clark, L. A.&lt;/author&gt;&lt;author&gt;Tellegen, A.&lt;/author&gt;&lt;/authors&gt;&lt;/contributors&gt;&lt;added-date format="utc"&gt;1354422960&lt;/added-date&gt;&lt;ref-type name="Journal Article"&gt;17&lt;/ref-type&gt;&lt;rec-number&gt;1250&lt;/rec-number&gt;&lt;last-updated-date format="utc"&gt;1361376155&lt;/last-updated-date&gt;&lt;accession-num&gt;WOS:A1988N666500016&lt;/accession-num&gt;&lt;electronic-resource-num&gt;10.1037/0022-3514.54.6.1063&lt;/electronic-resource-num&gt;&lt;volume&gt;54&lt;/volume&gt;&lt;/record&gt;&lt;/Cite&gt;&lt;/EndNote&gt;</w:instrText>
      </w:r>
      <w:r w:rsidR="002227C4" w:rsidRPr="004D44A0">
        <w:rPr>
          <w:rFonts w:ascii="Arial" w:eastAsia="Calibri" w:hAnsi="Arial" w:cs="Arial"/>
          <w:sz w:val="24"/>
          <w:szCs w:val="24"/>
        </w:rPr>
        <w:fldChar w:fldCharType="separate"/>
      </w:r>
      <w:r w:rsidR="001A56E9">
        <w:rPr>
          <w:rFonts w:ascii="Arial" w:eastAsia="Calibri" w:hAnsi="Arial" w:cs="Arial"/>
          <w:sz w:val="24"/>
          <w:szCs w:val="24"/>
        </w:rPr>
        <w:t>(204)</w:t>
      </w:r>
      <w:r w:rsidR="002227C4" w:rsidRPr="004D44A0">
        <w:rPr>
          <w:rFonts w:ascii="Arial" w:eastAsia="Calibri" w:hAnsi="Arial" w:cs="Arial"/>
          <w:sz w:val="24"/>
          <w:szCs w:val="24"/>
        </w:rPr>
        <w:fldChar w:fldCharType="end"/>
      </w:r>
      <w:r w:rsidR="002227C4" w:rsidRPr="004D44A0">
        <w:rPr>
          <w:rFonts w:ascii="Arial" w:eastAsia="Calibri" w:hAnsi="Arial" w:cs="Arial"/>
          <w:sz w:val="24"/>
          <w:szCs w:val="24"/>
        </w:rPr>
        <w:t>. Participants are asked to rate items on a scale from 1 to 5, based on the strength of emotion where 1 = "very slightly or not at all," and 5 = "extremely". High score of positive affect indicates the extent to which the individual feels enthusiastic, active and alert, while a high negative affect indicates the extent to which the individual feels aversive mood states and general distress.</w:t>
      </w:r>
    </w:p>
    <w:p w14:paraId="56897C49" w14:textId="77777777" w:rsidR="002227C4" w:rsidRPr="004D44A0" w:rsidRDefault="002227C4" w:rsidP="002227C4">
      <w:pPr>
        <w:spacing w:line="480" w:lineRule="auto"/>
        <w:ind w:left="113" w:right="113"/>
        <w:rPr>
          <w:rFonts w:ascii="Arial" w:eastAsia="Calibri" w:hAnsi="Arial" w:cs="Arial"/>
          <w:b/>
          <w:sz w:val="24"/>
          <w:szCs w:val="24"/>
        </w:rPr>
      </w:pPr>
      <w:r w:rsidRPr="004D44A0">
        <w:rPr>
          <w:rFonts w:ascii="Arial" w:eastAsia="Calibri" w:hAnsi="Arial" w:cs="Arial"/>
          <w:b/>
          <w:sz w:val="24"/>
          <w:szCs w:val="24"/>
        </w:rPr>
        <w:lastRenderedPageBreak/>
        <w:t xml:space="preserve">4.3.6 Assessments: </w:t>
      </w:r>
      <w:r w:rsidRPr="004D44A0">
        <w:rPr>
          <w:rFonts w:ascii="Arial" w:eastAsia="Calibri" w:hAnsi="Arial" w:cs="Arial"/>
          <w:bCs/>
          <w:sz w:val="24"/>
          <w:szCs w:val="24"/>
        </w:rPr>
        <w:t>The following demographic data was recorded: BMI, age, cause &amp; duration infertility, previous treatment and obstetric history. The treatment related paramenters that were assessed are total number of days taken to achieve ovarian stimuation, number of oocytes retrieved, fertilisation rate and number of embryos replaced/ stored frozen.</w:t>
      </w:r>
    </w:p>
    <w:p w14:paraId="7371F381" w14:textId="77777777" w:rsidR="002227C4" w:rsidRPr="004D44A0" w:rsidRDefault="002227C4" w:rsidP="002227C4">
      <w:pPr>
        <w:spacing w:line="480" w:lineRule="auto"/>
        <w:ind w:left="113" w:right="113"/>
        <w:rPr>
          <w:rFonts w:ascii="Arial" w:eastAsia="Calibri" w:hAnsi="Arial" w:cs="Arial"/>
          <w:b/>
          <w:sz w:val="24"/>
          <w:szCs w:val="24"/>
        </w:rPr>
      </w:pPr>
    </w:p>
    <w:p w14:paraId="759786C8" w14:textId="01907B61"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4.3.7  In vitro fertilisation</w:t>
      </w:r>
      <w:r w:rsidRPr="004D44A0">
        <w:rPr>
          <w:rFonts w:ascii="Arial" w:eastAsia="Calibri" w:hAnsi="Arial" w:cs="Arial"/>
          <w:sz w:val="24"/>
          <w:szCs w:val="24"/>
        </w:rPr>
        <w:t>: The treatment commenced usually with the menstrual cycle and consisted of controlled ovarian stimulation with FSH</w:t>
      </w:r>
      <w:r w:rsidR="00311B79">
        <w:rPr>
          <w:rFonts w:ascii="Arial" w:eastAsia="Calibri" w:hAnsi="Arial" w:cs="Arial"/>
          <w:sz w:val="24"/>
          <w:szCs w:val="24"/>
        </w:rPr>
        <w:t xml:space="preserve"> or HMG (Human Menopausal Gonadotropin)</w:t>
      </w:r>
      <w:r w:rsidRPr="004D44A0">
        <w:rPr>
          <w:rFonts w:ascii="Arial" w:eastAsia="Calibri" w:hAnsi="Arial" w:cs="Arial"/>
          <w:sz w:val="24"/>
          <w:szCs w:val="24"/>
        </w:rPr>
        <w:t xml:space="preserve"> and GnRH agonist or antagonist. A few had regimen of long protocol which started with pituitary downregulation using GnRH agonist from the 21</w:t>
      </w:r>
      <w:r w:rsidRPr="004D44A0">
        <w:rPr>
          <w:rFonts w:ascii="Arial" w:eastAsia="Calibri" w:hAnsi="Arial" w:cs="Arial"/>
          <w:sz w:val="24"/>
          <w:szCs w:val="24"/>
          <w:vertAlign w:val="superscript"/>
        </w:rPr>
        <w:t>st</w:t>
      </w:r>
      <w:r w:rsidRPr="004D44A0">
        <w:rPr>
          <w:rFonts w:ascii="Arial" w:eastAsia="Calibri" w:hAnsi="Arial" w:cs="Arial"/>
          <w:sz w:val="24"/>
          <w:szCs w:val="24"/>
        </w:rPr>
        <w:t xml:space="preserve"> day of the previous menstrual cycle for two weeks followed by ovarian stimulation by FSH. After baseline blood tests and ultrasound scan on the second day of the menstrual cycle, all patients went through a variable period of ovarian stimulation with FSH during which they underwent blood and ultrasound monitoring. When they met the criteria, (minimum of 3 follicles more than 17mm on transvaginal ultrasound) ovulation was triggered with chorionic gonadotrophin and transvaginal oocyte recovery was performed after 36 hours.  Oocytes were fertilised using IVF or intracytoplasmic sperm injection (ICSI) depending on the cause of infertility and sperm parameters. Embryos were then transferred inside the uterus anytime between day 3 to Day 5 depending on the number and quality of embryos. Pregnancy test using serum Beta HCG was done 14 days after egg collection.</w:t>
      </w:r>
    </w:p>
    <w:p w14:paraId="6098A8E3" w14:textId="77777777" w:rsidR="00594CCA" w:rsidRDefault="00594CCA" w:rsidP="002227C4">
      <w:pPr>
        <w:spacing w:line="480" w:lineRule="auto"/>
        <w:ind w:left="113" w:right="113"/>
        <w:rPr>
          <w:rFonts w:ascii="Arial" w:eastAsia="Calibri" w:hAnsi="Arial" w:cs="Arial"/>
          <w:b/>
          <w:sz w:val="24"/>
          <w:szCs w:val="24"/>
        </w:rPr>
      </w:pPr>
    </w:p>
    <w:p w14:paraId="5B93FBA8" w14:textId="77777777" w:rsidR="00594CCA" w:rsidRDefault="00594CCA" w:rsidP="002227C4">
      <w:pPr>
        <w:spacing w:line="480" w:lineRule="auto"/>
        <w:ind w:left="113" w:right="113"/>
        <w:rPr>
          <w:rFonts w:ascii="Arial" w:eastAsia="Calibri" w:hAnsi="Arial" w:cs="Arial"/>
          <w:b/>
          <w:sz w:val="24"/>
          <w:szCs w:val="24"/>
        </w:rPr>
      </w:pPr>
    </w:p>
    <w:p w14:paraId="47B3E01C"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lastRenderedPageBreak/>
        <w:t>4.3.8 Outcomes</w:t>
      </w:r>
      <w:r w:rsidRPr="004D44A0">
        <w:rPr>
          <w:rFonts w:ascii="Arial" w:eastAsia="Calibri" w:hAnsi="Arial" w:cs="Arial"/>
          <w:sz w:val="24"/>
          <w:szCs w:val="24"/>
        </w:rPr>
        <w:t xml:space="preserve">: Treatment outcome was classified as follows:  </w:t>
      </w:r>
    </w:p>
    <w:p w14:paraId="5AA95CE0"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Cancelled cycles</w:t>
      </w:r>
      <w:r w:rsidRPr="004D44A0">
        <w:rPr>
          <w:rFonts w:ascii="Arial" w:eastAsia="Calibri" w:hAnsi="Arial" w:cs="Arial"/>
          <w:sz w:val="24"/>
          <w:szCs w:val="24"/>
        </w:rPr>
        <w:t xml:space="preserve">: Patients who had their IVF treatment cycles cancelled before reaching the stage of egg collection due to under or over response to stimulation. </w:t>
      </w:r>
    </w:p>
    <w:p w14:paraId="2E5CDAE3"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Failed Fertilisation</w:t>
      </w:r>
      <w:r w:rsidRPr="004D44A0">
        <w:rPr>
          <w:rFonts w:ascii="Arial" w:eastAsia="Calibri" w:hAnsi="Arial" w:cs="Arial"/>
          <w:sz w:val="24"/>
          <w:szCs w:val="24"/>
        </w:rPr>
        <w:t xml:space="preserve">: Patients whose egg did not fertilise to form embryos. Their treatment cycles ended at this stage and a medical follow up was arranged to discuss the possible reasons for failure of fertilisation. </w:t>
      </w:r>
    </w:p>
    <w:p w14:paraId="3B460451"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Freezing of all embryos</w:t>
      </w:r>
      <w:r w:rsidRPr="004D44A0">
        <w:rPr>
          <w:rFonts w:ascii="Arial" w:eastAsia="Calibri" w:hAnsi="Arial" w:cs="Arial"/>
          <w:sz w:val="24"/>
          <w:szCs w:val="24"/>
        </w:rPr>
        <w:t>: In some patients it was deemed not suitable to proceed to embryo transfer either due to risk of developing ovarian hyperstimulation syndrome due to over-response or due to some other medical reasons like presence of endometrial polyp or infection following egg collection.</w:t>
      </w:r>
    </w:p>
    <w:p w14:paraId="082066B4"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Non pregnant</w:t>
      </w:r>
      <w:r w:rsidRPr="004D44A0">
        <w:rPr>
          <w:rFonts w:ascii="Arial" w:eastAsia="Calibri" w:hAnsi="Arial" w:cs="Arial"/>
          <w:sz w:val="24"/>
          <w:szCs w:val="24"/>
        </w:rPr>
        <w:t xml:space="preserve">: Patients whose Serum HCG levels on Day 14 after egg collection were negative. Patients with a biochemical pregnancy and ectopic pregnancy were also included in this group. Biochemical pregnancy is when there is  a positive serum HCG on day 14 after egg collection but it becomes negative prior to confirmation of clinical pregnancy by ultrasound scan . </w:t>
      </w:r>
    </w:p>
    <w:p w14:paraId="5E10C19C"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Clinical pregnancy</w:t>
      </w:r>
      <w:r w:rsidRPr="004D44A0">
        <w:rPr>
          <w:rFonts w:ascii="Arial" w:eastAsia="Calibri" w:hAnsi="Arial" w:cs="Arial"/>
          <w:sz w:val="24"/>
          <w:szCs w:val="24"/>
        </w:rPr>
        <w:t>: Patients who had a positive serum HCG on day 14 after egg collection followed by confirmation of ultrasound scan of a intrauterine pregnancy.</w:t>
      </w:r>
    </w:p>
    <w:p w14:paraId="43E05CAE"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Biochemical pregnancy</w:t>
      </w:r>
      <w:r w:rsidRPr="004D44A0">
        <w:rPr>
          <w:rFonts w:ascii="Arial" w:eastAsia="Calibri" w:hAnsi="Arial" w:cs="Arial"/>
          <w:sz w:val="24"/>
          <w:szCs w:val="24"/>
        </w:rPr>
        <w:t>: Biochemical loss was defined as positive BHCG &gt;20 IU/L on day 14 of luteal phase with no ultrasound evidence of pregnancy. In almost all cases the level of HCG starts falling within a week.</w:t>
      </w:r>
    </w:p>
    <w:p w14:paraId="11506557"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lastRenderedPageBreak/>
        <w:t>Ectopic pregnancy</w:t>
      </w:r>
      <w:r w:rsidRPr="004D44A0">
        <w:rPr>
          <w:rFonts w:ascii="Arial" w:eastAsia="Calibri" w:hAnsi="Arial" w:cs="Arial"/>
          <w:sz w:val="24"/>
          <w:szCs w:val="24"/>
        </w:rPr>
        <w:t xml:space="preserve">: Ectopic pregnancy was defined when pregnancy has implanted extrauterine in the fallopian tube or ovary. It is usually diagnosed by suboptimally rising BHCG and or ultrasound scan. </w:t>
      </w:r>
    </w:p>
    <w:p w14:paraId="544C842F"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Miscarriage</w:t>
      </w:r>
      <w:r w:rsidRPr="004D44A0">
        <w:rPr>
          <w:rFonts w:ascii="Arial" w:eastAsia="Calibri" w:hAnsi="Arial" w:cs="Arial"/>
          <w:sz w:val="24"/>
          <w:szCs w:val="24"/>
        </w:rPr>
        <w:t>: Pregnancy loss after confirmation of intrauterine pregnancy by ultrasound scan. It can occur in the first or second trimester.</w:t>
      </w:r>
    </w:p>
    <w:p w14:paraId="1677E727"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Live birth</w:t>
      </w:r>
      <w:r w:rsidRPr="004D44A0">
        <w:rPr>
          <w:rFonts w:ascii="Arial" w:eastAsia="Calibri" w:hAnsi="Arial" w:cs="Arial"/>
          <w:sz w:val="24"/>
          <w:szCs w:val="24"/>
        </w:rPr>
        <w:t>: Pregnancy that results in the live birth of the baby.</w:t>
      </w:r>
    </w:p>
    <w:p w14:paraId="10EB821C" w14:textId="77777777" w:rsidR="002227C4" w:rsidRPr="004D44A0" w:rsidRDefault="002227C4" w:rsidP="002227C4">
      <w:pPr>
        <w:spacing w:line="480" w:lineRule="auto"/>
        <w:ind w:left="113" w:right="113"/>
        <w:rPr>
          <w:rFonts w:ascii="Arial" w:eastAsia="Calibri" w:hAnsi="Arial" w:cs="Arial"/>
          <w:sz w:val="24"/>
          <w:szCs w:val="24"/>
        </w:rPr>
      </w:pPr>
    </w:p>
    <w:p w14:paraId="35EB35D4" w14:textId="357B4888"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bCs/>
          <w:sz w:val="24"/>
          <w:szCs w:val="24"/>
        </w:rPr>
        <w:t>4.3.9 Power calculation</w:t>
      </w:r>
      <w:r w:rsidRPr="004D44A0">
        <w:rPr>
          <w:rFonts w:ascii="Arial" w:eastAsia="Calibri" w:hAnsi="Arial" w:cs="Arial"/>
          <w:sz w:val="24"/>
          <w:szCs w:val="24"/>
        </w:rPr>
        <w:t xml:space="preserve">: The strength of the relationship between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and pregnancy rates following assisted reproduction, if it exists, is not known. A difference in pregnancy rates per cycle between the top and bottom thirds of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of 15 percentage points (35% and 20% respectively) would be clinically significant.  Power of greater than 80% to detect this difference would be achieved by 138 observations (assuming that female partner scores are the more relevant) taken at the start of the treatment cycle (before ovarian response potentially impacts on emotional perceptions) using a two tailed test at the 5% level of statistical significance. This calculation implies 138 couples undergoing</w:t>
      </w:r>
      <w:r w:rsidRPr="004D44A0">
        <w:rPr>
          <w:rFonts w:ascii="Arial" w:eastAsia="Calibri" w:hAnsi="Arial" w:cs="Arial"/>
          <w:b/>
          <w:sz w:val="24"/>
          <w:szCs w:val="24"/>
        </w:rPr>
        <w:t xml:space="preserve"> </w:t>
      </w:r>
      <w:r w:rsidRPr="004D44A0">
        <w:rPr>
          <w:rFonts w:ascii="Arial" w:eastAsia="Calibri" w:hAnsi="Arial" w:cs="Arial"/>
          <w:sz w:val="24"/>
          <w:szCs w:val="24"/>
        </w:rPr>
        <w:t>IVF in each third or 414 couples in total.  The</w:t>
      </w:r>
      <w:r w:rsidRPr="004D44A0">
        <w:rPr>
          <w:rFonts w:ascii="Arial" w:eastAsia="Calibri" w:hAnsi="Arial" w:cs="Arial"/>
          <w:b/>
          <w:sz w:val="24"/>
          <w:szCs w:val="24"/>
        </w:rPr>
        <w:t xml:space="preserve"> </w:t>
      </w:r>
      <w:r w:rsidRPr="004D44A0">
        <w:rPr>
          <w:rFonts w:ascii="Arial" w:eastAsia="Calibri" w:hAnsi="Arial" w:cs="Arial"/>
          <w:sz w:val="24"/>
          <w:szCs w:val="24"/>
        </w:rPr>
        <w:t xml:space="preserve">relative risk (RR) of achieving pregnancy is 1.75 which represents a difference of 15 percentage points between the top and bottom thirds of the study population ranked by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(estimated pregnancy rates of 35% in the top third compared with 20% in the bottom third).  This is a  moderate effect.   If 10% of couples are lost to follow-up then a total of 460 couples will need to be recruited to achieve a sample size of 414 evaluable couples. </w:t>
      </w:r>
    </w:p>
    <w:p w14:paraId="40BDF472" w14:textId="77777777" w:rsidR="002227C4" w:rsidRPr="004D44A0" w:rsidRDefault="002227C4" w:rsidP="008F5572">
      <w:pPr>
        <w:spacing w:line="480" w:lineRule="auto"/>
        <w:ind w:left="113"/>
        <w:rPr>
          <w:rFonts w:ascii="Arial" w:eastAsia="Calibri" w:hAnsi="Arial" w:cs="Arial"/>
          <w:b/>
          <w:sz w:val="24"/>
          <w:szCs w:val="24"/>
        </w:rPr>
      </w:pPr>
      <w:r w:rsidRPr="004D44A0">
        <w:rPr>
          <w:rFonts w:ascii="Arial" w:eastAsia="Calibri" w:hAnsi="Arial" w:cs="Arial"/>
          <w:b/>
          <w:sz w:val="24"/>
          <w:szCs w:val="24"/>
        </w:rPr>
        <w:lastRenderedPageBreak/>
        <w:t>4.3.10 Plan for data analysis</w:t>
      </w:r>
    </w:p>
    <w:p w14:paraId="525785FD" w14:textId="77777777" w:rsidR="002227C4" w:rsidRPr="004D44A0" w:rsidRDefault="002227C4" w:rsidP="002227C4">
      <w:pPr>
        <w:spacing w:line="480" w:lineRule="auto"/>
        <w:ind w:left="113" w:right="113"/>
        <w:rPr>
          <w:rFonts w:ascii="Arial" w:eastAsia="Calibri" w:hAnsi="Arial" w:cs="Arial"/>
          <w:b/>
          <w:sz w:val="24"/>
          <w:szCs w:val="24"/>
        </w:rPr>
      </w:pPr>
      <w:r w:rsidRPr="004D44A0">
        <w:rPr>
          <w:rFonts w:ascii="Arial" w:eastAsia="Calibri" w:hAnsi="Arial" w:cs="Arial"/>
          <w:b/>
          <w:sz w:val="24"/>
          <w:szCs w:val="24"/>
        </w:rPr>
        <w:t xml:space="preserve">Descriptive statistics: </w:t>
      </w:r>
    </w:p>
    <w:p w14:paraId="02BC2D2E" w14:textId="30038C7A"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sz w:val="24"/>
          <w:szCs w:val="24"/>
        </w:rPr>
        <w:t xml:space="preserve">The demographic variables age, BMI and duration of infertility of the study group </w:t>
      </w:r>
      <w:r w:rsidR="00BA5902" w:rsidRPr="004D44A0">
        <w:rPr>
          <w:rFonts w:ascii="Arial" w:eastAsia="Calibri" w:hAnsi="Arial" w:cs="Arial"/>
          <w:sz w:val="24"/>
          <w:szCs w:val="24"/>
        </w:rPr>
        <w:t>were to be</w:t>
      </w:r>
      <w:r w:rsidRPr="004D44A0">
        <w:rPr>
          <w:rFonts w:ascii="Arial" w:eastAsia="Calibri" w:hAnsi="Arial" w:cs="Arial"/>
          <w:sz w:val="24"/>
          <w:szCs w:val="24"/>
        </w:rPr>
        <w:t xml:space="preserve"> described using descriptive statistics of mean and standard deviation for </w:t>
      </w:r>
      <w:r w:rsidR="007A694B" w:rsidRPr="004D44A0">
        <w:rPr>
          <w:rFonts w:ascii="Arial" w:eastAsia="Calibri" w:hAnsi="Arial" w:cs="Arial"/>
          <w:sz w:val="24"/>
          <w:szCs w:val="24"/>
        </w:rPr>
        <w:t>normally distributed</w:t>
      </w:r>
      <w:r w:rsidRPr="004D44A0">
        <w:rPr>
          <w:rFonts w:ascii="Arial" w:eastAsia="Calibri" w:hAnsi="Arial" w:cs="Arial"/>
          <w:sz w:val="24"/>
          <w:szCs w:val="24"/>
        </w:rPr>
        <w:t xml:space="preserve"> </w:t>
      </w:r>
      <w:r w:rsidR="007A694B" w:rsidRPr="004D44A0">
        <w:rPr>
          <w:rFonts w:ascii="Arial" w:eastAsia="Calibri" w:hAnsi="Arial" w:cs="Arial"/>
          <w:sz w:val="24"/>
          <w:szCs w:val="24"/>
        </w:rPr>
        <w:t>data</w:t>
      </w:r>
      <w:r w:rsidRPr="004D44A0">
        <w:rPr>
          <w:rFonts w:ascii="Arial" w:eastAsia="Calibri" w:hAnsi="Arial" w:cs="Arial"/>
          <w:sz w:val="24"/>
          <w:szCs w:val="24"/>
        </w:rPr>
        <w:t xml:space="preserve"> and median and interquartile range for non-</w:t>
      </w:r>
      <w:r w:rsidR="007A694B" w:rsidRPr="004D44A0">
        <w:rPr>
          <w:rFonts w:ascii="Arial" w:eastAsia="Calibri" w:hAnsi="Arial" w:cs="Arial"/>
          <w:sz w:val="24"/>
          <w:szCs w:val="24"/>
        </w:rPr>
        <w:t xml:space="preserve">normally distributed </w:t>
      </w:r>
      <w:r w:rsidRPr="004D44A0">
        <w:rPr>
          <w:rFonts w:ascii="Arial" w:eastAsia="Calibri" w:hAnsi="Arial" w:cs="Arial"/>
          <w:sz w:val="24"/>
          <w:szCs w:val="24"/>
        </w:rPr>
        <w:t xml:space="preserve">parametric </w:t>
      </w:r>
      <w:r w:rsidR="007A694B" w:rsidRPr="004D44A0">
        <w:rPr>
          <w:rFonts w:ascii="Arial" w:eastAsia="Calibri" w:hAnsi="Arial" w:cs="Arial"/>
          <w:sz w:val="24"/>
          <w:szCs w:val="24"/>
        </w:rPr>
        <w:t>data</w:t>
      </w:r>
      <w:r w:rsidRPr="004D44A0">
        <w:rPr>
          <w:rFonts w:ascii="Arial" w:eastAsia="Calibri" w:hAnsi="Arial" w:cs="Arial"/>
          <w:sz w:val="24"/>
          <w:szCs w:val="24"/>
        </w:rPr>
        <w:t>.</w:t>
      </w:r>
    </w:p>
    <w:p w14:paraId="081DF144" w14:textId="713EF6C0"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sz w:val="24"/>
          <w:szCs w:val="24"/>
        </w:rPr>
        <w:t xml:space="preserve">The categorical variables previous </w:t>
      </w:r>
      <w:r w:rsidR="00BA5902" w:rsidRPr="004D44A0">
        <w:rPr>
          <w:rFonts w:ascii="Arial" w:eastAsia="Calibri" w:hAnsi="Arial" w:cs="Arial"/>
          <w:sz w:val="24"/>
          <w:szCs w:val="24"/>
        </w:rPr>
        <w:t>pregnancies, previous failed IVF, cause of infertility were to b</w:t>
      </w:r>
      <w:r w:rsidRPr="004D44A0">
        <w:rPr>
          <w:rFonts w:ascii="Arial" w:eastAsia="Calibri" w:hAnsi="Arial" w:cs="Arial"/>
          <w:sz w:val="24"/>
          <w:szCs w:val="24"/>
        </w:rPr>
        <w:t xml:space="preserve">e described using number and percent. </w:t>
      </w:r>
    </w:p>
    <w:p w14:paraId="7FBD6FFB" w14:textId="2F60C7A2"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sz w:val="24"/>
          <w:szCs w:val="24"/>
        </w:rPr>
        <w:t xml:space="preserve">The treatment variables compared between groups </w:t>
      </w:r>
      <w:r w:rsidR="00BA5902" w:rsidRPr="004D44A0">
        <w:rPr>
          <w:rFonts w:ascii="Arial" w:eastAsia="Calibri" w:hAnsi="Arial" w:cs="Arial"/>
          <w:sz w:val="24"/>
          <w:szCs w:val="24"/>
        </w:rPr>
        <w:t>should</w:t>
      </w:r>
      <w:r w:rsidRPr="004D44A0">
        <w:rPr>
          <w:rFonts w:ascii="Arial" w:eastAsia="Calibri" w:hAnsi="Arial" w:cs="Arial"/>
          <w:sz w:val="24"/>
          <w:szCs w:val="24"/>
        </w:rPr>
        <w:t xml:space="preserve"> include number of days of stimulation, eggs retrieved, and number of eggs fertilized. All these </w:t>
      </w:r>
      <w:r w:rsidR="00BA5902" w:rsidRPr="004D44A0">
        <w:rPr>
          <w:rFonts w:ascii="Arial" w:eastAsia="Calibri" w:hAnsi="Arial" w:cs="Arial"/>
          <w:sz w:val="24"/>
          <w:szCs w:val="24"/>
        </w:rPr>
        <w:t>would be</w:t>
      </w:r>
      <w:r w:rsidRPr="004D44A0">
        <w:rPr>
          <w:rFonts w:ascii="Arial" w:eastAsia="Calibri" w:hAnsi="Arial" w:cs="Arial"/>
          <w:sz w:val="24"/>
          <w:szCs w:val="24"/>
        </w:rPr>
        <w:t xml:space="preserve"> described using median and </w:t>
      </w:r>
      <w:r w:rsidR="00EB72C7">
        <w:rPr>
          <w:rFonts w:ascii="Arial" w:eastAsia="Calibri" w:hAnsi="Arial" w:cs="Arial"/>
          <w:sz w:val="24"/>
          <w:szCs w:val="24"/>
        </w:rPr>
        <w:t>inter-quartile range</w:t>
      </w:r>
      <w:r w:rsidRPr="004D44A0">
        <w:rPr>
          <w:rFonts w:ascii="Arial" w:eastAsia="Calibri" w:hAnsi="Arial" w:cs="Arial"/>
          <w:sz w:val="24"/>
          <w:szCs w:val="24"/>
        </w:rPr>
        <w:t xml:space="preserve">. The number of embryos transferred is either 1 or 2 and hence described as a categorical variable. </w:t>
      </w:r>
    </w:p>
    <w:p w14:paraId="217DDC73" w14:textId="77777777" w:rsidR="002227C4" w:rsidRPr="004D44A0" w:rsidRDefault="002227C4" w:rsidP="002227C4">
      <w:pPr>
        <w:spacing w:line="480" w:lineRule="auto"/>
        <w:ind w:left="113" w:right="113"/>
        <w:rPr>
          <w:rFonts w:ascii="Arial" w:eastAsia="Calibri" w:hAnsi="Arial" w:cs="Arial"/>
          <w:b/>
          <w:sz w:val="24"/>
          <w:szCs w:val="24"/>
        </w:rPr>
      </w:pPr>
      <w:r w:rsidRPr="004D44A0">
        <w:rPr>
          <w:rFonts w:ascii="Arial" w:eastAsia="Calibri" w:hAnsi="Arial" w:cs="Arial"/>
          <w:b/>
          <w:sz w:val="24"/>
          <w:szCs w:val="24"/>
        </w:rPr>
        <w:t>Main Hypothesis:</w:t>
      </w:r>
    </w:p>
    <w:p w14:paraId="747EDE19" w14:textId="623E44F9"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sz w:val="24"/>
          <w:szCs w:val="24"/>
        </w:rPr>
        <w:t xml:space="preserve">The </w:t>
      </w:r>
      <w:r w:rsidR="00BA5902" w:rsidRPr="004D44A0">
        <w:rPr>
          <w:rFonts w:ascii="Arial" w:eastAsia="Calibri" w:hAnsi="Arial" w:cs="Arial"/>
          <w:sz w:val="24"/>
          <w:szCs w:val="24"/>
        </w:rPr>
        <w:t xml:space="preserve">plan to investigate the main hypothesis was to divide </w:t>
      </w:r>
      <w:r w:rsidRPr="004D44A0">
        <w:rPr>
          <w:rFonts w:ascii="Arial" w:eastAsia="Calibri" w:hAnsi="Arial" w:cs="Arial"/>
          <w:sz w:val="24"/>
          <w:szCs w:val="24"/>
        </w:rPr>
        <w:t xml:space="preserve">pre-treatment scores from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into three tertiles</w:t>
      </w:r>
      <w:r w:rsidR="00BA5902" w:rsidRPr="004D44A0">
        <w:rPr>
          <w:rFonts w:ascii="Arial" w:eastAsia="Calibri" w:hAnsi="Arial" w:cs="Arial"/>
          <w:sz w:val="24"/>
          <w:szCs w:val="24"/>
        </w:rPr>
        <w:t xml:space="preserve"> based on their emotional health score and compare the pregnancy rates between the top and bottom tertile</w:t>
      </w:r>
      <w:r w:rsidRPr="004D44A0">
        <w:rPr>
          <w:rFonts w:ascii="Arial" w:eastAsia="Calibri" w:hAnsi="Arial" w:cs="Arial"/>
          <w:sz w:val="24"/>
          <w:szCs w:val="24"/>
        </w:rPr>
        <w:t xml:space="preserve">. </w:t>
      </w:r>
      <w:r w:rsidR="00BA5902" w:rsidRPr="004D44A0">
        <w:rPr>
          <w:rFonts w:ascii="Arial" w:eastAsia="Calibri" w:hAnsi="Arial" w:cs="Arial"/>
          <w:sz w:val="24"/>
          <w:szCs w:val="24"/>
        </w:rPr>
        <w:t>Chi square test of proportion was to be used to compare the tertile groups</w:t>
      </w:r>
      <w:r w:rsidRPr="004D44A0">
        <w:rPr>
          <w:rFonts w:ascii="Arial" w:eastAsia="Calibri" w:hAnsi="Arial" w:cs="Arial"/>
          <w:sz w:val="24"/>
          <w:szCs w:val="24"/>
        </w:rPr>
        <w:t>. Statistical significance ha</w:t>
      </w:r>
      <w:r w:rsidR="00BA5902" w:rsidRPr="004D44A0">
        <w:rPr>
          <w:rFonts w:ascii="Arial" w:eastAsia="Calibri" w:hAnsi="Arial" w:cs="Arial"/>
          <w:sz w:val="24"/>
          <w:szCs w:val="24"/>
        </w:rPr>
        <w:t>d</w:t>
      </w:r>
      <w:r w:rsidRPr="004D44A0">
        <w:rPr>
          <w:rFonts w:ascii="Arial" w:eastAsia="Calibri" w:hAnsi="Arial" w:cs="Arial"/>
          <w:sz w:val="24"/>
          <w:szCs w:val="24"/>
        </w:rPr>
        <w:t xml:space="preserve"> been set at p&lt;0.05. Statistically significant difference in the pregnancy rate between the top tertile and bottom tertile</w:t>
      </w:r>
      <w:r w:rsidR="007A694B" w:rsidRPr="004D44A0">
        <w:rPr>
          <w:rFonts w:ascii="Arial" w:eastAsia="Calibri" w:hAnsi="Arial" w:cs="Arial"/>
          <w:sz w:val="24"/>
          <w:szCs w:val="24"/>
        </w:rPr>
        <w:t xml:space="preserve"> would disprove the null hypothesis </w:t>
      </w:r>
      <w:r w:rsidRPr="004D44A0">
        <w:rPr>
          <w:rFonts w:ascii="Arial" w:eastAsia="Calibri" w:hAnsi="Arial" w:cs="Arial"/>
          <w:sz w:val="24"/>
          <w:szCs w:val="24"/>
        </w:rPr>
        <w:t xml:space="preserve">. Intention to treat analysis </w:t>
      </w:r>
      <w:r w:rsidR="00BA5902" w:rsidRPr="004D44A0">
        <w:rPr>
          <w:rFonts w:ascii="Arial" w:eastAsia="Calibri" w:hAnsi="Arial" w:cs="Arial"/>
          <w:sz w:val="24"/>
          <w:szCs w:val="24"/>
        </w:rPr>
        <w:t>was</w:t>
      </w:r>
      <w:r w:rsidRPr="004D44A0">
        <w:rPr>
          <w:rFonts w:ascii="Arial" w:eastAsia="Calibri" w:hAnsi="Arial" w:cs="Arial"/>
          <w:sz w:val="24"/>
          <w:szCs w:val="24"/>
        </w:rPr>
        <w:t xml:space="preserve"> planned. Hence all cycles including the ones that are cancelled, w</w:t>
      </w:r>
      <w:r w:rsidR="00BA5902" w:rsidRPr="004D44A0">
        <w:rPr>
          <w:rFonts w:ascii="Arial" w:eastAsia="Calibri" w:hAnsi="Arial" w:cs="Arial"/>
          <w:sz w:val="24"/>
          <w:szCs w:val="24"/>
        </w:rPr>
        <w:t>ould</w:t>
      </w:r>
      <w:r w:rsidRPr="004D44A0">
        <w:rPr>
          <w:rFonts w:ascii="Arial" w:eastAsia="Calibri" w:hAnsi="Arial" w:cs="Arial"/>
          <w:sz w:val="24"/>
          <w:szCs w:val="24"/>
        </w:rPr>
        <w:t xml:space="preserve"> be analysed.  The groups </w:t>
      </w:r>
      <w:r w:rsidR="00BA5902" w:rsidRPr="004D44A0">
        <w:rPr>
          <w:rFonts w:ascii="Arial" w:eastAsia="Calibri" w:hAnsi="Arial" w:cs="Arial"/>
          <w:sz w:val="24"/>
          <w:szCs w:val="24"/>
        </w:rPr>
        <w:t>would</w:t>
      </w:r>
      <w:r w:rsidRPr="004D44A0">
        <w:rPr>
          <w:rFonts w:ascii="Arial" w:eastAsia="Calibri" w:hAnsi="Arial" w:cs="Arial"/>
          <w:sz w:val="24"/>
          <w:szCs w:val="24"/>
        </w:rPr>
        <w:t xml:space="preserve"> be also compared for any difference in the demographic variables of age, BMI, duration of infertility, previous pregnancy, previous </w:t>
      </w:r>
      <w:r w:rsidRPr="004D44A0">
        <w:rPr>
          <w:rFonts w:ascii="Arial" w:eastAsia="Calibri" w:hAnsi="Arial" w:cs="Arial"/>
          <w:sz w:val="24"/>
          <w:szCs w:val="24"/>
        </w:rPr>
        <w:lastRenderedPageBreak/>
        <w:t xml:space="preserve">failed IVF and cause of infertility.  </w:t>
      </w:r>
      <w:r w:rsidR="007A694B" w:rsidRPr="004D44A0">
        <w:rPr>
          <w:rFonts w:ascii="Arial" w:eastAsia="Calibri" w:hAnsi="Arial" w:cs="Arial"/>
          <w:sz w:val="24"/>
          <w:szCs w:val="24"/>
        </w:rPr>
        <w:t xml:space="preserve">Independent </w:t>
      </w:r>
      <w:r w:rsidR="00C152F1" w:rsidRPr="004D44A0">
        <w:rPr>
          <w:rFonts w:ascii="Arial" w:eastAsia="Calibri" w:hAnsi="Arial" w:cs="Arial"/>
          <w:sz w:val="24"/>
          <w:szCs w:val="24"/>
        </w:rPr>
        <w:t>samples‘t’</w:t>
      </w:r>
      <w:r w:rsidRPr="004D44A0">
        <w:rPr>
          <w:rFonts w:ascii="Arial" w:eastAsia="Calibri" w:hAnsi="Arial" w:cs="Arial"/>
          <w:sz w:val="24"/>
          <w:szCs w:val="24"/>
        </w:rPr>
        <w:t xml:space="preserve"> test </w:t>
      </w:r>
      <w:r w:rsidR="00C152F1" w:rsidRPr="004D44A0">
        <w:rPr>
          <w:rFonts w:ascii="Arial" w:eastAsia="Calibri" w:hAnsi="Arial" w:cs="Arial"/>
          <w:sz w:val="24"/>
          <w:szCs w:val="24"/>
        </w:rPr>
        <w:t>was to</w:t>
      </w:r>
      <w:r w:rsidRPr="004D44A0">
        <w:rPr>
          <w:rFonts w:ascii="Arial" w:eastAsia="Calibri" w:hAnsi="Arial" w:cs="Arial"/>
          <w:sz w:val="24"/>
          <w:szCs w:val="24"/>
        </w:rPr>
        <w:t xml:space="preserve"> be used to compare the means between groups for age, BMI and duration of infertility. Chi square test </w:t>
      </w:r>
      <w:r w:rsidR="00C152F1" w:rsidRPr="004D44A0">
        <w:rPr>
          <w:rFonts w:ascii="Arial" w:eastAsia="Calibri" w:hAnsi="Arial" w:cs="Arial"/>
          <w:sz w:val="24"/>
          <w:szCs w:val="24"/>
        </w:rPr>
        <w:t>was to</w:t>
      </w:r>
      <w:r w:rsidRPr="004D44A0">
        <w:rPr>
          <w:rFonts w:ascii="Arial" w:eastAsia="Calibri" w:hAnsi="Arial" w:cs="Arial"/>
          <w:sz w:val="24"/>
          <w:szCs w:val="24"/>
        </w:rPr>
        <w:t xml:space="preserve"> be used to compare previous pregnancy, previous failed IVF and cause of infertility. We </w:t>
      </w:r>
      <w:r w:rsidR="00C152F1" w:rsidRPr="004D44A0">
        <w:rPr>
          <w:rFonts w:ascii="Arial" w:eastAsia="Calibri" w:hAnsi="Arial" w:cs="Arial"/>
          <w:sz w:val="24"/>
          <w:szCs w:val="24"/>
        </w:rPr>
        <w:t>would</w:t>
      </w:r>
      <w:r w:rsidRPr="004D44A0">
        <w:rPr>
          <w:rFonts w:ascii="Arial" w:eastAsia="Calibri" w:hAnsi="Arial" w:cs="Arial"/>
          <w:sz w:val="24"/>
          <w:szCs w:val="24"/>
        </w:rPr>
        <w:t xml:space="preserve"> be </w:t>
      </w:r>
      <w:r w:rsidR="00C152F1" w:rsidRPr="004D44A0">
        <w:rPr>
          <w:rFonts w:ascii="Arial" w:eastAsia="Calibri" w:hAnsi="Arial" w:cs="Arial"/>
          <w:sz w:val="24"/>
          <w:szCs w:val="24"/>
        </w:rPr>
        <w:t>comparing</w:t>
      </w:r>
      <w:r w:rsidRPr="004D44A0">
        <w:rPr>
          <w:rFonts w:ascii="Arial" w:eastAsia="Calibri" w:hAnsi="Arial" w:cs="Arial"/>
          <w:sz w:val="24"/>
          <w:szCs w:val="24"/>
        </w:rPr>
        <w:t xml:space="preserve"> the biochemical pregnancy rate, miscarriage rate and live birth rate between the three tertiles of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by Chi square test. Mean scores of FPI, PSS and Panas </w:t>
      </w:r>
      <w:r w:rsidR="00C152F1" w:rsidRPr="004D44A0">
        <w:rPr>
          <w:rFonts w:ascii="Arial" w:eastAsia="Calibri" w:hAnsi="Arial" w:cs="Arial"/>
          <w:sz w:val="24"/>
          <w:szCs w:val="24"/>
        </w:rPr>
        <w:t>would</w:t>
      </w:r>
      <w:r w:rsidRPr="004D44A0">
        <w:rPr>
          <w:rFonts w:ascii="Arial" w:eastAsia="Calibri" w:hAnsi="Arial" w:cs="Arial"/>
          <w:sz w:val="24"/>
          <w:szCs w:val="24"/>
        </w:rPr>
        <w:t xml:space="preserve"> also be compared between the three tertiles using </w:t>
      </w:r>
      <w:r w:rsidR="007A694B" w:rsidRPr="004D44A0">
        <w:rPr>
          <w:rFonts w:ascii="Arial" w:eastAsia="Calibri" w:hAnsi="Arial" w:cs="Arial"/>
          <w:sz w:val="24"/>
          <w:szCs w:val="24"/>
        </w:rPr>
        <w:t>Independent samples</w:t>
      </w:r>
      <w:r w:rsidRPr="004D44A0">
        <w:rPr>
          <w:rFonts w:ascii="Arial" w:eastAsia="Calibri" w:hAnsi="Arial" w:cs="Arial"/>
          <w:sz w:val="24"/>
          <w:szCs w:val="24"/>
        </w:rPr>
        <w:t xml:space="preserve"> ‘t’ test. </w:t>
      </w:r>
    </w:p>
    <w:p w14:paraId="421B595F" w14:textId="55BF5C69" w:rsidR="002227C4" w:rsidRPr="004D44A0" w:rsidRDefault="002227C4" w:rsidP="002227C4">
      <w:pPr>
        <w:spacing w:line="480" w:lineRule="auto"/>
        <w:ind w:left="113" w:right="113"/>
        <w:rPr>
          <w:rFonts w:ascii="Arial" w:eastAsia="Calibri" w:hAnsi="Arial" w:cs="Arial"/>
          <w:b/>
          <w:sz w:val="24"/>
          <w:szCs w:val="24"/>
        </w:rPr>
      </w:pPr>
      <w:r w:rsidRPr="004D44A0">
        <w:rPr>
          <w:rFonts w:ascii="Arial" w:eastAsia="Calibri" w:hAnsi="Arial" w:cs="Arial"/>
          <w:sz w:val="24"/>
          <w:szCs w:val="24"/>
        </w:rPr>
        <w:t>Our next question is can we predict pregnancy rates us</w:t>
      </w:r>
      <w:r w:rsidR="007A694B" w:rsidRPr="004D44A0">
        <w:rPr>
          <w:rFonts w:ascii="Arial" w:eastAsia="Calibri" w:hAnsi="Arial" w:cs="Arial"/>
          <w:sz w:val="24"/>
          <w:szCs w:val="24"/>
        </w:rPr>
        <w:t xml:space="preserve">ing </w:t>
      </w:r>
      <w:r w:rsidR="004A64C1" w:rsidRPr="004D44A0">
        <w:rPr>
          <w:rFonts w:ascii="Arial" w:eastAsia="Calibri" w:hAnsi="Arial" w:cs="Arial"/>
          <w:sz w:val="24"/>
          <w:szCs w:val="24"/>
        </w:rPr>
        <w:t>EM-INFERT</w:t>
      </w:r>
      <w:r w:rsidR="007A694B" w:rsidRPr="004D44A0">
        <w:rPr>
          <w:rFonts w:ascii="Arial" w:eastAsia="Calibri" w:hAnsi="Arial" w:cs="Arial"/>
          <w:sz w:val="24"/>
          <w:szCs w:val="24"/>
        </w:rPr>
        <w:t xml:space="preserve"> scores? To answer this a</w:t>
      </w:r>
      <w:r w:rsidRPr="004D44A0">
        <w:rPr>
          <w:rFonts w:ascii="Arial" w:eastAsia="Calibri" w:hAnsi="Arial" w:cs="Arial"/>
          <w:sz w:val="24"/>
          <w:szCs w:val="24"/>
        </w:rPr>
        <w:t xml:space="preserve"> logistic regression </w:t>
      </w:r>
      <w:r w:rsidR="00C152F1" w:rsidRPr="004D44A0">
        <w:rPr>
          <w:rFonts w:ascii="Arial" w:eastAsia="Calibri" w:hAnsi="Arial" w:cs="Arial"/>
          <w:sz w:val="24"/>
          <w:szCs w:val="24"/>
        </w:rPr>
        <w:t>model was to</w:t>
      </w:r>
      <w:r w:rsidRPr="004D44A0">
        <w:rPr>
          <w:rFonts w:ascii="Arial" w:eastAsia="Calibri" w:hAnsi="Arial" w:cs="Arial"/>
          <w:sz w:val="24"/>
          <w:szCs w:val="24"/>
        </w:rPr>
        <w:t xml:space="preserve"> be </w:t>
      </w:r>
      <w:r w:rsidR="007A694B" w:rsidRPr="004D44A0">
        <w:rPr>
          <w:rFonts w:ascii="Arial" w:eastAsia="Calibri" w:hAnsi="Arial" w:cs="Arial"/>
          <w:sz w:val="24"/>
          <w:szCs w:val="24"/>
        </w:rPr>
        <w:t xml:space="preserve">fitted with </w:t>
      </w:r>
      <w:r w:rsidRPr="004D44A0">
        <w:rPr>
          <w:rFonts w:ascii="Arial" w:eastAsia="Calibri" w:hAnsi="Arial" w:cs="Arial"/>
          <w:sz w:val="24"/>
          <w:szCs w:val="24"/>
        </w:rPr>
        <w:t xml:space="preserve">clinical pregnancy as dependent variable and pre-treatment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as independent variable and multivaria</w:t>
      </w:r>
      <w:r w:rsidR="007A694B" w:rsidRPr="004D44A0">
        <w:rPr>
          <w:rFonts w:ascii="Arial" w:eastAsia="Calibri" w:hAnsi="Arial" w:cs="Arial"/>
          <w:sz w:val="24"/>
          <w:szCs w:val="24"/>
        </w:rPr>
        <w:t>ble</w:t>
      </w:r>
      <w:r w:rsidRPr="004D44A0">
        <w:rPr>
          <w:rFonts w:ascii="Arial" w:eastAsia="Calibri" w:hAnsi="Arial" w:cs="Arial"/>
          <w:sz w:val="24"/>
          <w:szCs w:val="24"/>
        </w:rPr>
        <w:t xml:space="preserve"> logistic regression </w:t>
      </w:r>
      <w:r w:rsidR="00C152F1" w:rsidRPr="004D44A0">
        <w:rPr>
          <w:rFonts w:ascii="Arial" w:eastAsia="Calibri" w:hAnsi="Arial" w:cs="Arial"/>
          <w:sz w:val="24"/>
          <w:szCs w:val="24"/>
        </w:rPr>
        <w:t>would be performed</w:t>
      </w:r>
      <w:r w:rsidR="007A694B" w:rsidRPr="004D44A0">
        <w:rPr>
          <w:rFonts w:ascii="Arial" w:eastAsia="Calibri" w:hAnsi="Arial" w:cs="Arial"/>
          <w:sz w:val="24"/>
          <w:szCs w:val="24"/>
        </w:rPr>
        <w:t xml:space="preserve">, adjusting for </w:t>
      </w:r>
      <w:r w:rsidRPr="004D44A0">
        <w:rPr>
          <w:rFonts w:ascii="Arial" w:eastAsia="Calibri" w:hAnsi="Arial" w:cs="Arial"/>
          <w:sz w:val="24"/>
          <w:szCs w:val="24"/>
        </w:rPr>
        <w:t xml:space="preserve">woman’s age, BMI and duration of infertility. Wald statistic </w:t>
      </w:r>
      <w:r w:rsidR="00C152F1" w:rsidRPr="004D44A0">
        <w:rPr>
          <w:rFonts w:ascii="Arial" w:eastAsia="Calibri" w:hAnsi="Arial" w:cs="Arial"/>
          <w:sz w:val="24"/>
          <w:szCs w:val="24"/>
        </w:rPr>
        <w:t>would</w:t>
      </w:r>
      <w:r w:rsidRPr="004D44A0">
        <w:rPr>
          <w:rFonts w:ascii="Arial" w:eastAsia="Calibri" w:hAnsi="Arial" w:cs="Arial"/>
          <w:sz w:val="24"/>
          <w:szCs w:val="24"/>
        </w:rPr>
        <w:t xml:space="preserve"> be used to assess if a particular variable was a significant predictor of clinical pregnancy. </w:t>
      </w:r>
    </w:p>
    <w:p w14:paraId="2E4067C1" w14:textId="77777777" w:rsidR="002227C4" w:rsidRPr="004D44A0" w:rsidRDefault="002227C4" w:rsidP="002227C4">
      <w:pPr>
        <w:spacing w:line="480" w:lineRule="auto"/>
        <w:ind w:left="113" w:right="113"/>
        <w:rPr>
          <w:rFonts w:ascii="Arial" w:eastAsia="Calibri" w:hAnsi="Arial" w:cs="Arial"/>
          <w:b/>
          <w:sz w:val="24"/>
          <w:szCs w:val="24"/>
        </w:rPr>
      </w:pPr>
      <w:r w:rsidRPr="004D44A0">
        <w:rPr>
          <w:rFonts w:ascii="Arial" w:eastAsia="Calibri" w:hAnsi="Arial" w:cs="Arial"/>
          <w:b/>
          <w:sz w:val="24"/>
          <w:szCs w:val="24"/>
        </w:rPr>
        <w:t xml:space="preserve">Secondary analysis: </w:t>
      </w:r>
    </w:p>
    <w:p w14:paraId="262C9AB4" w14:textId="5F45E33A"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sz w:val="24"/>
          <w:szCs w:val="24"/>
        </w:rPr>
        <w:t xml:space="preserve">We </w:t>
      </w:r>
      <w:r w:rsidR="00C152F1" w:rsidRPr="004D44A0">
        <w:rPr>
          <w:rFonts w:ascii="Arial" w:eastAsia="Calibri" w:hAnsi="Arial" w:cs="Arial"/>
          <w:sz w:val="24"/>
          <w:szCs w:val="24"/>
        </w:rPr>
        <w:t>planned to</w:t>
      </w:r>
      <w:r w:rsidRPr="004D44A0">
        <w:rPr>
          <w:rFonts w:ascii="Arial" w:eastAsia="Calibri" w:hAnsi="Arial" w:cs="Arial"/>
          <w:sz w:val="24"/>
          <w:szCs w:val="24"/>
        </w:rPr>
        <w:t xml:space="preserve"> compare the biomedical variables age, BMI, duration of infertility, previous </w:t>
      </w:r>
      <w:r w:rsidR="007A694B" w:rsidRPr="004D44A0">
        <w:rPr>
          <w:rFonts w:ascii="Arial" w:eastAsia="Calibri" w:hAnsi="Arial" w:cs="Arial"/>
          <w:sz w:val="24"/>
          <w:szCs w:val="24"/>
        </w:rPr>
        <w:t>live birth</w:t>
      </w:r>
      <w:r w:rsidRPr="004D44A0">
        <w:rPr>
          <w:rFonts w:ascii="Arial" w:eastAsia="Calibri" w:hAnsi="Arial" w:cs="Arial"/>
          <w:sz w:val="24"/>
          <w:szCs w:val="24"/>
        </w:rPr>
        <w:t xml:space="preserve">, days of stimulation, number of eggs retrieved, fertilised eggs and psychological variables of FPI, PSS and PANAS median scores between pregnant and non-pregnant groups. A p value of &lt;0.05 </w:t>
      </w:r>
      <w:r w:rsidR="00C152F1" w:rsidRPr="004D44A0">
        <w:rPr>
          <w:rFonts w:ascii="Arial" w:eastAsia="Calibri" w:hAnsi="Arial" w:cs="Arial"/>
          <w:sz w:val="24"/>
          <w:szCs w:val="24"/>
        </w:rPr>
        <w:t>was</w:t>
      </w:r>
      <w:r w:rsidRPr="004D44A0">
        <w:rPr>
          <w:rFonts w:ascii="Arial" w:eastAsia="Calibri" w:hAnsi="Arial" w:cs="Arial"/>
          <w:sz w:val="24"/>
          <w:szCs w:val="24"/>
        </w:rPr>
        <w:t xml:space="preserve"> considered to be statistically significant.</w:t>
      </w:r>
    </w:p>
    <w:p w14:paraId="1837A756" w14:textId="77777777" w:rsidR="002227C4" w:rsidRDefault="002227C4" w:rsidP="002227C4">
      <w:pPr>
        <w:spacing w:line="480" w:lineRule="auto"/>
        <w:ind w:left="113" w:right="113"/>
        <w:rPr>
          <w:rFonts w:ascii="Arial" w:eastAsia="Calibri" w:hAnsi="Arial" w:cs="Arial"/>
          <w:sz w:val="24"/>
          <w:szCs w:val="24"/>
        </w:rPr>
      </w:pPr>
    </w:p>
    <w:p w14:paraId="572A4B26" w14:textId="77777777" w:rsidR="00594CCA" w:rsidRDefault="00594CCA" w:rsidP="002227C4">
      <w:pPr>
        <w:spacing w:line="480" w:lineRule="auto"/>
        <w:ind w:left="113" w:right="113"/>
        <w:rPr>
          <w:rFonts w:ascii="Arial" w:eastAsia="Calibri" w:hAnsi="Arial" w:cs="Arial"/>
          <w:sz w:val="24"/>
          <w:szCs w:val="24"/>
        </w:rPr>
      </w:pPr>
    </w:p>
    <w:p w14:paraId="0C91D8F5" w14:textId="77777777" w:rsidR="00594CCA" w:rsidRPr="004D44A0" w:rsidRDefault="00594CCA" w:rsidP="002227C4">
      <w:pPr>
        <w:spacing w:line="480" w:lineRule="auto"/>
        <w:ind w:left="113" w:right="113"/>
        <w:rPr>
          <w:rFonts w:ascii="Arial" w:eastAsia="Calibri" w:hAnsi="Arial" w:cs="Arial"/>
          <w:sz w:val="24"/>
          <w:szCs w:val="24"/>
        </w:rPr>
      </w:pPr>
    </w:p>
    <w:p w14:paraId="7480ECD2" w14:textId="7339970F" w:rsidR="002227C4" w:rsidRPr="004D44A0" w:rsidRDefault="002227C4" w:rsidP="002227C4">
      <w:pPr>
        <w:spacing w:line="480" w:lineRule="auto"/>
        <w:ind w:left="113" w:right="113"/>
        <w:rPr>
          <w:rFonts w:ascii="Arial" w:eastAsia="Calibri" w:hAnsi="Arial" w:cs="Arial"/>
          <w:b/>
          <w:sz w:val="24"/>
          <w:szCs w:val="24"/>
        </w:rPr>
      </w:pPr>
      <w:r w:rsidRPr="004D44A0">
        <w:rPr>
          <w:rFonts w:ascii="Arial" w:eastAsia="Calibri" w:hAnsi="Arial" w:cs="Arial"/>
          <w:b/>
          <w:sz w:val="24"/>
          <w:szCs w:val="24"/>
        </w:rPr>
        <w:lastRenderedPageBreak/>
        <w:t xml:space="preserve">Changes in </w:t>
      </w:r>
      <w:r w:rsidR="004A64C1" w:rsidRPr="004D44A0">
        <w:rPr>
          <w:rFonts w:ascii="Arial" w:eastAsia="Calibri" w:hAnsi="Arial" w:cs="Arial"/>
          <w:b/>
          <w:sz w:val="24"/>
          <w:szCs w:val="24"/>
        </w:rPr>
        <w:t>EM-INFERT</w:t>
      </w:r>
      <w:r w:rsidRPr="004D44A0">
        <w:rPr>
          <w:rFonts w:ascii="Arial" w:eastAsia="Calibri" w:hAnsi="Arial" w:cs="Arial"/>
          <w:b/>
          <w:sz w:val="24"/>
          <w:szCs w:val="24"/>
        </w:rPr>
        <w:t xml:space="preserve"> scores during IVF treatment: </w:t>
      </w:r>
    </w:p>
    <w:p w14:paraId="110A2CDA" w14:textId="228C5B4B" w:rsidR="002227C4" w:rsidRPr="004D44A0" w:rsidRDefault="006E5E44" w:rsidP="002227C4">
      <w:pPr>
        <w:spacing w:line="480" w:lineRule="auto"/>
        <w:ind w:left="113" w:right="113"/>
        <w:rPr>
          <w:rFonts w:ascii="Arial" w:eastAsia="Calibri" w:hAnsi="Arial" w:cs="Arial"/>
          <w:sz w:val="24"/>
          <w:szCs w:val="24"/>
        </w:rPr>
      </w:pPr>
      <w:r>
        <w:rPr>
          <w:rFonts w:ascii="Arial" w:eastAsia="Calibri" w:hAnsi="Arial" w:cs="Arial"/>
          <w:sz w:val="24"/>
          <w:szCs w:val="24"/>
        </w:rPr>
        <w:t>In order to understand the impact of IVF on emotional health, EM-INFERT questionnaire scores at all three time points will be compared with each other</w:t>
      </w:r>
      <w:r w:rsidR="00DE7B80">
        <w:rPr>
          <w:rFonts w:ascii="Arial" w:eastAsia="Calibri" w:hAnsi="Arial" w:cs="Arial"/>
          <w:sz w:val="24"/>
          <w:szCs w:val="24"/>
        </w:rPr>
        <w:t xml:space="preserve"> using ANOVA for repeated measures</w:t>
      </w:r>
      <w:r>
        <w:rPr>
          <w:rFonts w:ascii="Arial" w:eastAsia="Calibri" w:hAnsi="Arial" w:cs="Arial"/>
          <w:sz w:val="24"/>
          <w:szCs w:val="24"/>
        </w:rPr>
        <w:t xml:space="preserve">. A further comparison between time points 1 and 2 and then between time points 2 and 3 would be done using </w:t>
      </w:r>
      <w:r w:rsidR="002227C4" w:rsidRPr="004D44A0">
        <w:rPr>
          <w:rFonts w:ascii="Arial" w:eastAsia="Calibri" w:hAnsi="Arial" w:cs="Arial"/>
          <w:sz w:val="24"/>
          <w:szCs w:val="24"/>
        </w:rPr>
        <w:t>using paired</w:t>
      </w:r>
      <w:r w:rsidR="00FE34D6" w:rsidRPr="004D44A0">
        <w:rPr>
          <w:rFonts w:ascii="Arial" w:eastAsia="Calibri" w:hAnsi="Arial" w:cs="Arial"/>
          <w:sz w:val="24"/>
          <w:szCs w:val="24"/>
        </w:rPr>
        <w:t xml:space="preserve"> samples</w:t>
      </w:r>
      <w:r>
        <w:rPr>
          <w:rFonts w:ascii="Arial" w:eastAsia="Calibri" w:hAnsi="Arial" w:cs="Arial"/>
          <w:sz w:val="24"/>
          <w:szCs w:val="24"/>
        </w:rPr>
        <w:t xml:space="preserve"> ‘t’ test.</w:t>
      </w:r>
      <w:r w:rsidR="002227C4" w:rsidRPr="004D44A0">
        <w:rPr>
          <w:rFonts w:ascii="Arial" w:eastAsia="Calibri" w:hAnsi="Arial" w:cs="Arial"/>
          <w:sz w:val="24"/>
          <w:szCs w:val="24"/>
        </w:rPr>
        <w:t xml:space="preserve"> This would be done again separately for pregnant and non-pregnant groups. Similar test would be repeated for FPI, PSS and PANAS questionnaires</w:t>
      </w:r>
      <w:r w:rsidR="00FE34D6" w:rsidRPr="004D44A0">
        <w:rPr>
          <w:rFonts w:ascii="Arial" w:eastAsia="Calibri" w:hAnsi="Arial" w:cs="Arial"/>
          <w:sz w:val="24"/>
          <w:szCs w:val="24"/>
        </w:rPr>
        <w:t>.</w:t>
      </w:r>
      <w:r w:rsidR="002227C4" w:rsidRPr="004D44A0">
        <w:rPr>
          <w:rFonts w:ascii="Arial" w:eastAsia="Calibri" w:hAnsi="Arial" w:cs="Arial"/>
          <w:sz w:val="24"/>
          <w:szCs w:val="24"/>
        </w:rPr>
        <w:t xml:space="preserve"> </w:t>
      </w:r>
    </w:p>
    <w:p w14:paraId="6F8F78D3"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Gender based comparison</w:t>
      </w:r>
      <w:r w:rsidRPr="004D44A0">
        <w:rPr>
          <w:rFonts w:ascii="Arial" w:eastAsia="Calibri" w:hAnsi="Arial" w:cs="Arial"/>
          <w:sz w:val="24"/>
          <w:szCs w:val="24"/>
        </w:rPr>
        <w:t xml:space="preserve">: </w:t>
      </w:r>
    </w:p>
    <w:p w14:paraId="6E1B2744" w14:textId="3806E34D"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sz w:val="24"/>
          <w:szCs w:val="24"/>
        </w:rPr>
        <w:t xml:space="preserve">Comparison of mean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and domain scores </w:t>
      </w:r>
      <w:r w:rsidR="00C152F1" w:rsidRPr="004D44A0">
        <w:rPr>
          <w:rFonts w:ascii="Arial" w:eastAsia="Calibri" w:hAnsi="Arial" w:cs="Arial"/>
          <w:sz w:val="24"/>
          <w:szCs w:val="24"/>
        </w:rPr>
        <w:t>would</w:t>
      </w:r>
      <w:r w:rsidRPr="004D44A0">
        <w:rPr>
          <w:rFonts w:ascii="Arial" w:eastAsia="Calibri" w:hAnsi="Arial" w:cs="Arial"/>
          <w:sz w:val="24"/>
          <w:szCs w:val="24"/>
        </w:rPr>
        <w:t xml:space="preserve"> be done at three time points between men and women using student‘t’ test with a p value of 0.05 to be considered as significant. We </w:t>
      </w:r>
      <w:r w:rsidR="00C152F1" w:rsidRPr="004D44A0">
        <w:rPr>
          <w:rFonts w:ascii="Arial" w:eastAsia="Calibri" w:hAnsi="Arial" w:cs="Arial"/>
          <w:sz w:val="24"/>
          <w:szCs w:val="24"/>
        </w:rPr>
        <w:t>planned to</w:t>
      </w:r>
      <w:r w:rsidRPr="004D44A0">
        <w:rPr>
          <w:rFonts w:ascii="Arial" w:eastAsia="Calibri" w:hAnsi="Arial" w:cs="Arial"/>
          <w:sz w:val="24"/>
          <w:szCs w:val="24"/>
        </w:rPr>
        <w:t xml:space="preserve"> compare the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scores between men and women for pregnant and non-pregnant groups and for male and female cause of infertility. Similar analysis </w:t>
      </w:r>
      <w:r w:rsidR="00C152F1" w:rsidRPr="004D44A0">
        <w:rPr>
          <w:rFonts w:ascii="Arial" w:eastAsia="Calibri" w:hAnsi="Arial" w:cs="Arial"/>
          <w:sz w:val="24"/>
          <w:szCs w:val="24"/>
        </w:rPr>
        <w:t>was also planned</w:t>
      </w:r>
      <w:r w:rsidRPr="004D44A0">
        <w:rPr>
          <w:rFonts w:ascii="Arial" w:eastAsia="Calibri" w:hAnsi="Arial" w:cs="Arial"/>
          <w:sz w:val="24"/>
          <w:szCs w:val="24"/>
        </w:rPr>
        <w:t xml:space="preserve"> using FPI, PSS and PANAS questionnaire. The </w:t>
      </w:r>
      <w:r w:rsidR="00FE34D6" w:rsidRPr="004D44A0">
        <w:rPr>
          <w:rFonts w:ascii="Arial" w:eastAsia="Calibri" w:hAnsi="Arial" w:cs="Arial"/>
          <w:sz w:val="24"/>
          <w:szCs w:val="24"/>
        </w:rPr>
        <w:t xml:space="preserve">aim </w:t>
      </w:r>
      <w:r w:rsidR="00C152F1" w:rsidRPr="004D44A0">
        <w:rPr>
          <w:rFonts w:ascii="Arial" w:eastAsia="Calibri" w:hAnsi="Arial" w:cs="Arial"/>
          <w:sz w:val="24"/>
          <w:szCs w:val="24"/>
        </w:rPr>
        <w:t>was</w:t>
      </w:r>
      <w:r w:rsidR="00FE34D6" w:rsidRPr="004D44A0">
        <w:rPr>
          <w:rFonts w:ascii="Arial" w:eastAsia="Calibri" w:hAnsi="Arial" w:cs="Arial"/>
          <w:sz w:val="24"/>
          <w:szCs w:val="24"/>
        </w:rPr>
        <w:t xml:space="preserve"> to assess if there is any </w:t>
      </w:r>
      <w:r w:rsidRPr="004D44A0">
        <w:rPr>
          <w:rFonts w:ascii="Arial" w:eastAsia="Calibri" w:hAnsi="Arial" w:cs="Arial"/>
          <w:sz w:val="24"/>
          <w:szCs w:val="24"/>
        </w:rPr>
        <w:t>the difference in emotion</w:t>
      </w:r>
      <w:r w:rsidR="00FE34D6" w:rsidRPr="004D44A0">
        <w:rPr>
          <w:rFonts w:ascii="Arial" w:eastAsia="Calibri" w:hAnsi="Arial" w:cs="Arial"/>
          <w:sz w:val="24"/>
          <w:szCs w:val="24"/>
        </w:rPr>
        <w:t xml:space="preserve">al health between men and women in response to infertility and assisted conception. </w:t>
      </w:r>
    </w:p>
    <w:p w14:paraId="5761F1D5"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Changes in Emotional health due to cause and duration of infertility</w:t>
      </w:r>
      <w:r w:rsidRPr="004D44A0">
        <w:rPr>
          <w:rFonts w:ascii="Arial" w:eastAsia="Calibri" w:hAnsi="Arial" w:cs="Arial"/>
          <w:sz w:val="24"/>
          <w:szCs w:val="24"/>
        </w:rPr>
        <w:t xml:space="preserve">: </w:t>
      </w:r>
    </w:p>
    <w:p w14:paraId="63875CDB" w14:textId="72A0A25E" w:rsidR="002227C4" w:rsidRPr="004D44A0" w:rsidRDefault="00C152F1" w:rsidP="002227C4">
      <w:pPr>
        <w:spacing w:line="480" w:lineRule="auto"/>
        <w:ind w:left="113" w:right="113"/>
        <w:rPr>
          <w:rFonts w:ascii="Arial" w:eastAsia="Calibri" w:hAnsi="Arial" w:cs="Arial"/>
          <w:sz w:val="24"/>
          <w:szCs w:val="24"/>
        </w:rPr>
      </w:pPr>
      <w:r w:rsidRPr="004D44A0">
        <w:rPr>
          <w:rFonts w:ascii="Arial" w:eastAsia="Calibri" w:hAnsi="Arial" w:cs="Arial"/>
          <w:sz w:val="24"/>
          <w:szCs w:val="24"/>
        </w:rPr>
        <w:t>The entire cohort was to be</w:t>
      </w:r>
      <w:r w:rsidR="002227C4" w:rsidRPr="004D44A0">
        <w:rPr>
          <w:rFonts w:ascii="Arial" w:eastAsia="Calibri" w:hAnsi="Arial" w:cs="Arial"/>
          <w:sz w:val="24"/>
          <w:szCs w:val="24"/>
        </w:rPr>
        <w:t xml:space="preserve"> divided into groups according to the cause of infertility. The groups </w:t>
      </w:r>
      <w:r w:rsidRPr="004D44A0">
        <w:rPr>
          <w:rFonts w:ascii="Arial" w:eastAsia="Calibri" w:hAnsi="Arial" w:cs="Arial"/>
          <w:sz w:val="24"/>
          <w:szCs w:val="24"/>
        </w:rPr>
        <w:t>would be</w:t>
      </w:r>
      <w:r w:rsidR="002227C4" w:rsidRPr="004D44A0">
        <w:rPr>
          <w:rFonts w:ascii="Arial" w:eastAsia="Calibri" w:hAnsi="Arial" w:cs="Arial"/>
          <w:sz w:val="24"/>
          <w:szCs w:val="24"/>
        </w:rPr>
        <w:t xml:space="preserve"> compared using age, BMI, duration of infertility, number of eggs retrieved, previous live birth. Comparison of mean and domain </w:t>
      </w:r>
      <w:r w:rsidR="004A64C1" w:rsidRPr="004D44A0">
        <w:rPr>
          <w:rFonts w:ascii="Arial" w:eastAsia="Calibri" w:hAnsi="Arial" w:cs="Arial"/>
          <w:sz w:val="24"/>
          <w:szCs w:val="24"/>
        </w:rPr>
        <w:t>EM-INFERT</w:t>
      </w:r>
      <w:r w:rsidR="002227C4" w:rsidRPr="004D44A0">
        <w:rPr>
          <w:rFonts w:ascii="Arial" w:eastAsia="Calibri" w:hAnsi="Arial" w:cs="Arial"/>
          <w:sz w:val="24"/>
          <w:szCs w:val="24"/>
        </w:rPr>
        <w:t xml:space="preserve"> scores be</w:t>
      </w:r>
      <w:r w:rsidR="00507C3C" w:rsidRPr="004D44A0">
        <w:rPr>
          <w:rFonts w:ascii="Arial" w:eastAsia="Calibri" w:hAnsi="Arial" w:cs="Arial"/>
          <w:sz w:val="24"/>
          <w:szCs w:val="24"/>
        </w:rPr>
        <w:t>tween all causes of infertility would</w:t>
      </w:r>
      <w:r w:rsidR="002227C4" w:rsidRPr="004D44A0">
        <w:rPr>
          <w:rFonts w:ascii="Arial" w:eastAsia="Calibri" w:hAnsi="Arial" w:cs="Arial"/>
          <w:sz w:val="24"/>
          <w:szCs w:val="24"/>
        </w:rPr>
        <w:t xml:space="preserve"> be done using ANOVA comparison of multiple means. These tests </w:t>
      </w:r>
      <w:r w:rsidR="00507C3C" w:rsidRPr="004D44A0">
        <w:rPr>
          <w:rFonts w:ascii="Arial" w:eastAsia="Calibri" w:hAnsi="Arial" w:cs="Arial"/>
          <w:sz w:val="24"/>
          <w:szCs w:val="24"/>
        </w:rPr>
        <w:t>would</w:t>
      </w:r>
      <w:r w:rsidR="002227C4" w:rsidRPr="004D44A0">
        <w:rPr>
          <w:rFonts w:ascii="Arial" w:eastAsia="Calibri" w:hAnsi="Arial" w:cs="Arial"/>
          <w:sz w:val="24"/>
          <w:szCs w:val="24"/>
        </w:rPr>
        <w:t xml:space="preserve"> be repeated with FPI, PSS and PANAS questionnaires. The results of this </w:t>
      </w:r>
      <w:r w:rsidR="00507C3C" w:rsidRPr="004D44A0">
        <w:rPr>
          <w:rFonts w:ascii="Arial" w:eastAsia="Calibri" w:hAnsi="Arial" w:cs="Arial"/>
          <w:sz w:val="24"/>
          <w:szCs w:val="24"/>
        </w:rPr>
        <w:t>would</w:t>
      </w:r>
      <w:r w:rsidR="00F31793">
        <w:rPr>
          <w:rFonts w:ascii="Arial" w:eastAsia="Calibri" w:hAnsi="Arial" w:cs="Arial"/>
          <w:sz w:val="24"/>
          <w:szCs w:val="24"/>
        </w:rPr>
        <w:t xml:space="preserve"> </w:t>
      </w:r>
      <w:r w:rsidR="002227C4" w:rsidRPr="004D44A0">
        <w:rPr>
          <w:rFonts w:ascii="Arial" w:eastAsia="Calibri" w:hAnsi="Arial" w:cs="Arial"/>
          <w:sz w:val="24"/>
          <w:szCs w:val="24"/>
        </w:rPr>
        <w:lastRenderedPageBreak/>
        <w:t xml:space="preserve">indicate if the emotional health is significantly different in any of the causes of infertility. </w:t>
      </w:r>
    </w:p>
    <w:p w14:paraId="5B022DA6" w14:textId="5446717B"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sz w:val="24"/>
          <w:szCs w:val="24"/>
        </w:rPr>
        <w:t xml:space="preserve">The next step </w:t>
      </w:r>
      <w:r w:rsidR="000502A7" w:rsidRPr="004D44A0">
        <w:rPr>
          <w:rFonts w:ascii="Arial" w:eastAsia="Calibri" w:hAnsi="Arial" w:cs="Arial"/>
          <w:sz w:val="24"/>
          <w:szCs w:val="24"/>
        </w:rPr>
        <w:t>was</w:t>
      </w:r>
      <w:r w:rsidRPr="004D44A0">
        <w:rPr>
          <w:rFonts w:ascii="Arial" w:eastAsia="Calibri" w:hAnsi="Arial" w:cs="Arial"/>
          <w:sz w:val="24"/>
          <w:szCs w:val="24"/>
        </w:rPr>
        <w:t xml:space="preserve"> to compare mean and domain scores of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FPI, PSS and Panas between patients undergoing first cycle of IVF and repeat cycles. The results </w:t>
      </w:r>
      <w:r w:rsidR="000502A7" w:rsidRPr="004D44A0">
        <w:rPr>
          <w:rFonts w:ascii="Arial" w:eastAsia="Calibri" w:hAnsi="Arial" w:cs="Arial"/>
          <w:sz w:val="24"/>
          <w:szCs w:val="24"/>
        </w:rPr>
        <w:t>would also</w:t>
      </w:r>
      <w:r w:rsidRPr="004D44A0">
        <w:rPr>
          <w:rFonts w:ascii="Arial" w:eastAsia="Calibri" w:hAnsi="Arial" w:cs="Arial"/>
          <w:sz w:val="24"/>
          <w:szCs w:val="24"/>
        </w:rPr>
        <w:t xml:space="preserve"> indicate whether duration of infertility and its treatment has any impact on the emotional state of the patients. </w:t>
      </w:r>
    </w:p>
    <w:p w14:paraId="1781E976" w14:textId="77777777" w:rsidR="00F31793" w:rsidRDefault="00F31793" w:rsidP="002227C4">
      <w:pPr>
        <w:spacing w:line="480" w:lineRule="auto"/>
        <w:ind w:left="113" w:right="113"/>
        <w:rPr>
          <w:rFonts w:ascii="Arial" w:eastAsia="Calibri" w:hAnsi="Arial" w:cs="Arial"/>
          <w:b/>
          <w:sz w:val="24"/>
          <w:szCs w:val="24"/>
        </w:rPr>
      </w:pPr>
    </w:p>
    <w:p w14:paraId="388A137D" w14:textId="16542292" w:rsidR="002227C4" w:rsidRPr="004D44A0" w:rsidRDefault="002227C4" w:rsidP="002227C4">
      <w:pPr>
        <w:spacing w:line="480" w:lineRule="auto"/>
        <w:ind w:left="113" w:right="113"/>
        <w:rPr>
          <w:rFonts w:ascii="Arial" w:eastAsia="Calibri" w:hAnsi="Arial" w:cs="Arial"/>
          <w:b/>
          <w:sz w:val="24"/>
          <w:szCs w:val="24"/>
        </w:rPr>
      </w:pPr>
      <w:r w:rsidRPr="004D44A0">
        <w:rPr>
          <w:rFonts w:ascii="Arial" w:eastAsia="Calibri" w:hAnsi="Arial" w:cs="Arial"/>
          <w:b/>
          <w:sz w:val="24"/>
          <w:szCs w:val="24"/>
        </w:rPr>
        <w:t xml:space="preserve">Psychometric Tests on </w:t>
      </w:r>
      <w:r w:rsidR="004A64C1" w:rsidRPr="004D44A0">
        <w:rPr>
          <w:rFonts w:ascii="Arial" w:eastAsia="Calibri" w:hAnsi="Arial" w:cs="Arial"/>
          <w:b/>
          <w:sz w:val="24"/>
          <w:szCs w:val="24"/>
        </w:rPr>
        <w:t>EM-INFERT</w:t>
      </w:r>
      <w:r w:rsidRPr="004D44A0">
        <w:rPr>
          <w:rFonts w:ascii="Arial" w:eastAsia="Calibri" w:hAnsi="Arial" w:cs="Arial"/>
          <w:b/>
          <w:sz w:val="24"/>
          <w:szCs w:val="24"/>
        </w:rPr>
        <w:t xml:space="preserve">: </w:t>
      </w:r>
    </w:p>
    <w:p w14:paraId="241A6CD1" w14:textId="77777777"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Calibri" w:hAnsi="Arial" w:cs="Arial"/>
          <w:b/>
          <w:sz w:val="24"/>
          <w:szCs w:val="24"/>
        </w:rPr>
        <w:t>Test-retest reliability</w:t>
      </w:r>
      <w:r w:rsidRPr="004D44A0">
        <w:rPr>
          <w:rFonts w:ascii="Arial" w:eastAsia="Calibri" w:hAnsi="Arial" w:cs="Arial"/>
          <w:sz w:val="24"/>
          <w:szCs w:val="24"/>
        </w:rPr>
        <w:t xml:space="preserve">: </w:t>
      </w:r>
    </w:p>
    <w:p w14:paraId="24CD4F91" w14:textId="1BE52EB9" w:rsidR="002227C4" w:rsidRPr="004D44A0" w:rsidRDefault="002227C4" w:rsidP="002227C4">
      <w:pPr>
        <w:spacing w:line="480" w:lineRule="auto"/>
        <w:ind w:left="113" w:right="113"/>
        <w:rPr>
          <w:rFonts w:ascii="Arial" w:eastAsia="Calibri" w:hAnsi="Arial" w:cs="Arial"/>
          <w:sz w:val="24"/>
          <w:szCs w:val="24"/>
        </w:rPr>
      </w:pPr>
      <w:r w:rsidRPr="004D44A0">
        <w:rPr>
          <w:rFonts w:ascii="Arial" w:eastAsia="MS Mincho" w:hAnsi="Arial" w:cs="Arial"/>
          <w:bCs/>
          <w:sz w:val="24"/>
          <w:szCs w:val="24"/>
          <w:lang w:val="en"/>
        </w:rPr>
        <w:t>Test-retest reliability</w:t>
      </w:r>
      <w:r w:rsidRPr="004D44A0">
        <w:rPr>
          <w:rFonts w:ascii="Arial" w:eastAsia="MS Mincho" w:hAnsi="Arial" w:cs="Arial"/>
          <w:b/>
          <w:bCs/>
          <w:sz w:val="24"/>
          <w:szCs w:val="24"/>
          <w:lang w:val="en"/>
        </w:rPr>
        <w:t xml:space="preserve"> </w:t>
      </w:r>
      <w:r w:rsidRPr="004D44A0">
        <w:rPr>
          <w:rFonts w:ascii="Arial" w:eastAsia="MS Mincho" w:hAnsi="Arial" w:cs="Arial"/>
          <w:sz w:val="24"/>
          <w:szCs w:val="24"/>
          <w:lang w:val="en"/>
        </w:rPr>
        <w:t xml:space="preserve">is the </w:t>
      </w:r>
      <w:hyperlink r:id="rId18" w:tooltip="wikt:variation" w:history="1">
        <w:r w:rsidRPr="004D44A0">
          <w:rPr>
            <w:rFonts w:ascii="Arial" w:eastAsia="MS Mincho" w:hAnsi="Arial" w:cs="Arial"/>
            <w:color w:val="000000" w:themeColor="text1"/>
            <w:sz w:val="24"/>
            <w:szCs w:val="24"/>
            <w:lang w:val="en"/>
          </w:rPr>
          <w:t>variation</w:t>
        </w:r>
      </w:hyperlink>
      <w:r w:rsidRPr="004D44A0">
        <w:rPr>
          <w:rFonts w:ascii="Arial" w:eastAsia="MS Mincho" w:hAnsi="Arial" w:cs="Arial"/>
          <w:color w:val="000000" w:themeColor="text1"/>
          <w:sz w:val="24"/>
          <w:szCs w:val="24"/>
          <w:lang w:val="en"/>
        </w:rPr>
        <w:t xml:space="preserve"> in </w:t>
      </w:r>
      <w:hyperlink r:id="rId19" w:tooltip="Measurement" w:history="1">
        <w:r w:rsidRPr="004D44A0">
          <w:rPr>
            <w:rFonts w:ascii="Arial" w:eastAsia="MS Mincho" w:hAnsi="Arial" w:cs="Arial"/>
            <w:color w:val="000000" w:themeColor="text1"/>
            <w:sz w:val="24"/>
            <w:szCs w:val="24"/>
            <w:lang w:val="en"/>
          </w:rPr>
          <w:t>measurements</w:t>
        </w:r>
      </w:hyperlink>
      <w:r w:rsidRPr="004D44A0">
        <w:rPr>
          <w:rFonts w:ascii="Arial" w:eastAsia="MS Mincho" w:hAnsi="Arial" w:cs="Arial"/>
          <w:color w:val="000000" w:themeColor="text1"/>
          <w:sz w:val="24"/>
          <w:szCs w:val="24"/>
          <w:lang w:val="en"/>
        </w:rPr>
        <w:t xml:space="preserve"> taken by a single person or </w:t>
      </w:r>
      <w:hyperlink r:id="rId20" w:tooltip="Measuring instrument" w:history="1">
        <w:r w:rsidRPr="004D44A0">
          <w:rPr>
            <w:rFonts w:ascii="Arial" w:eastAsia="MS Mincho" w:hAnsi="Arial" w:cs="Arial"/>
            <w:color w:val="000000" w:themeColor="text1"/>
            <w:sz w:val="24"/>
            <w:szCs w:val="24"/>
            <w:lang w:val="en"/>
          </w:rPr>
          <w:t>instrument</w:t>
        </w:r>
      </w:hyperlink>
      <w:r w:rsidRPr="004D44A0">
        <w:rPr>
          <w:rFonts w:ascii="Arial" w:eastAsia="MS Mincho" w:hAnsi="Arial" w:cs="Arial"/>
          <w:color w:val="000000" w:themeColor="text1"/>
          <w:sz w:val="24"/>
          <w:szCs w:val="24"/>
          <w:lang w:val="en"/>
        </w:rPr>
        <w:t xml:space="preserve"> on the same item, und</w:t>
      </w:r>
      <w:r w:rsidRPr="004D44A0">
        <w:rPr>
          <w:rFonts w:ascii="Arial" w:eastAsia="MS Mincho" w:hAnsi="Arial" w:cs="Arial"/>
          <w:sz w:val="24"/>
          <w:szCs w:val="24"/>
          <w:lang w:val="en"/>
        </w:rPr>
        <w:t xml:space="preserve">er the same conditions, and in a short period of time. </w:t>
      </w:r>
      <w:r w:rsidRPr="004D44A0">
        <w:rPr>
          <w:rFonts w:ascii="Arial" w:eastAsia="Calibri" w:hAnsi="Arial" w:cs="Arial"/>
          <w:sz w:val="24"/>
          <w:szCs w:val="24"/>
        </w:rPr>
        <w:t xml:space="preserve">If the correlation between separate administrations of the test is high (e.g. Cronbach's alpha &gt;0.7), then it has good test–retest reliability. </w:t>
      </w:r>
      <w:r w:rsidR="004D6AF4" w:rsidRPr="004D44A0">
        <w:rPr>
          <w:rFonts w:ascii="Arial" w:eastAsia="Calibri" w:hAnsi="Arial" w:cs="Arial"/>
          <w:sz w:val="24"/>
          <w:szCs w:val="24"/>
        </w:rPr>
        <w:t>We planned to ask patients whether they experienced</w:t>
      </w:r>
      <w:r w:rsidRPr="004D44A0">
        <w:rPr>
          <w:rFonts w:ascii="Arial" w:eastAsia="Calibri" w:hAnsi="Arial" w:cs="Arial"/>
          <w:sz w:val="24"/>
          <w:szCs w:val="24"/>
        </w:rPr>
        <w:t xml:space="preserve"> any change in their health or emotion between the pre-treatment questionnaire and the test done at egg collection stage. </w:t>
      </w:r>
      <w:r w:rsidR="004D6AF4" w:rsidRPr="004D44A0">
        <w:rPr>
          <w:rFonts w:ascii="Arial" w:eastAsia="Calibri" w:hAnsi="Arial" w:cs="Arial"/>
          <w:sz w:val="24"/>
          <w:szCs w:val="24"/>
        </w:rPr>
        <w:t xml:space="preserve">On comparison of patients who had no change in health or emotion  between this time interval were compared with </w:t>
      </w:r>
      <w:r w:rsidRPr="004D44A0">
        <w:rPr>
          <w:rFonts w:ascii="Arial" w:eastAsia="Calibri" w:hAnsi="Arial" w:cs="Arial"/>
          <w:sz w:val="24"/>
          <w:szCs w:val="24"/>
        </w:rPr>
        <w:t xml:space="preserve"> Cronbach alpha</w:t>
      </w:r>
      <w:r w:rsidR="004D6AF4" w:rsidRPr="004D44A0">
        <w:rPr>
          <w:rFonts w:ascii="Arial" w:eastAsia="Calibri" w:hAnsi="Arial" w:cs="Arial"/>
          <w:sz w:val="24"/>
          <w:szCs w:val="24"/>
        </w:rPr>
        <w:t xml:space="preserve">. A score </w:t>
      </w:r>
      <w:r w:rsidRPr="004D44A0">
        <w:rPr>
          <w:rFonts w:ascii="Arial" w:eastAsia="Calibri" w:hAnsi="Arial" w:cs="Arial"/>
          <w:sz w:val="24"/>
          <w:szCs w:val="24"/>
        </w:rPr>
        <w:t xml:space="preserve"> of 0.7 or more on </w:t>
      </w:r>
      <w:r w:rsidR="004D6AF4" w:rsidRPr="004D44A0">
        <w:rPr>
          <w:rFonts w:ascii="Arial" w:eastAsia="Calibri" w:hAnsi="Arial" w:cs="Arial"/>
          <w:sz w:val="24"/>
          <w:szCs w:val="24"/>
        </w:rPr>
        <w:t xml:space="preserve">would </w:t>
      </w:r>
      <w:r w:rsidRPr="004D44A0">
        <w:rPr>
          <w:rFonts w:ascii="Arial" w:eastAsia="Calibri" w:hAnsi="Arial" w:cs="Arial"/>
          <w:sz w:val="24"/>
          <w:szCs w:val="24"/>
        </w:rPr>
        <w:t xml:space="preserve">confirm reliability of </w:t>
      </w:r>
      <w:r w:rsidR="004A64C1" w:rsidRPr="004D44A0">
        <w:rPr>
          <w:rFonts w:ascii="Arial" w:eastAsia="Calibri" w:hAnsi="Arial" w:cs="Arial"/>
          <w:sz w:val="24"/>
          <w:szCs w:val="24"/>
        </w:rPr>
        <w:t>EM-INFERT</w:t>
      </w:r>
      <w:r w:rsidRPr="004D44A0">
        <w:rPr>
          <w:rFonts w:ascii="Arial" w:eastAsia="Calibri" w:hAnsi="Arial" w:cs="Arial"/>
          <w:sz w:val="24"/>
          <w:szCs w:val="24"/>
        </w:rPr>
        <w:t xml:space="preserve">. </w:t>
      </w:r>
    </w:p>
    <w:p w14:paraId="737225A5" w14:textId="77777777" w:rsidR="002227C4" w:rsidRPr="004D44A0" w:rsidRDefault="002227C4" w:rsidP="002227C4">
      <w:pPr>
        <w:spacing w:line="480" w:lineRule="auto"/>
        <w:ind w:left="113" w:right="113"/>
        <w:rPr>
          <w:rFonts w:ascii="Arial" w:eastAsia="Calibri" w:hAnsi="Arial" w:cs="Arial"/>
          <w:b/>
          <w:sz w:val="24"/>
          <w:szCs w:val="24"/>
        </w:rPr>
      </w:pPr>
      <w:r w:rsidRPr="004D44A0">
        <w:rPr>
          <w:rFonts w:ascii="Arial" w:eastAsia="Calibri" w:hAnsi="Arial" w:cs="Arial"/>
          <w:b/>
          <w:sz w:val="24"/>
          <w:szCs w:val="24"/>
        </w:rPr>
        <w:t xml:space="preserve">Construct validity  </w:t>
      </w:r>
    </w:p>
    <w:p w14:paraId="7D1B1F14" w14:textId="66213598" w:rsidR="002227C4" w:rsidRPr="004D44A0" w:rsidRDefault="002227C4" w:rsidP="002227C4">
      <w:pPr>
        <w:spacing w:line="480" w:lineRule="auto"/>
        <w:rPr>
          <w:rFonts w:ascii="Arial" w:eastAsia="MS Mincho" w:hAnsi="Arial" w:cs="Arial"/>
          <w:bCs/>
          <w:sz w:val="24"/>
          <w:szCs w:val="24"/>
        </w:rPr>
      </w:pPr>
      <w:r w:rsidRPr="004D44A0">
        <w:rPr>
          <w:rFonts w:ascii="Arial" w:eastAsia="MS Mincho" w:hAnsi="Arial" w:cs="Arial"/>
          <w:bCs/>
          <w:sz w:val="24"/>
          <w:szCs w:val="24"/>
        </w:rPr>
        <w:t xml:space="preserve">Construct validity indicates the degree to which observations actually represent the measure or construct being investigated. In our study, this can be done by correlating </w:t>
      </w:r>
      <w:r w:rsidR="004A64C1" w:rsidRPr="004D44A0">
        <w:rPr>
          <w:rFonts w:ascii="Arial" w:eastAsia="MS Mincho" w:hAnsi="Arial" w:cs="Arial"/>
          <w:bCs/>
          <w:sz w:val="24"/>
          <w:szCs w:val="24"/>
        </w:rPr>
        <w:t>EM-INFERT</w:t>
      </w:r>
      <w:r w:rsidRPr="004D44A0">
        <w:rPr>
          <w:rFonts w:ascii="Arial" w:eastAsia="MS Mincho" w:hAnsi="Arial" w:cs="Arial"/>
          <w:bCs/>
          <w:sz w:val="24"/>
          <w:szCs w:val="24"/>
        </w:rPr>
        <w:t xml:space="preserve"> questionnaires with other established validated measure of fertility associated stress like FPI, PSS and Panas</w:t>
      </w:r>
    </w:p>
    <w:p w14:paraId="2E56259B" w14:textId="77777777" w:rsidR="002227C4" w:rsidRPr="004D44A0" w:rsidRDefault="002227C4" w:rsidP="002227C4">
      <w:pPr>
        <w:spacing w:line="480" w:lineRule="auto"/>
        <w:rPr>
          <w:rFonts w:ascii="Arial" w:eastAsia="MS Mincho" w:hAnsi="Arial" w:cs="Arial"/>
          <w:b/>
          <w:bCs/>
          <w:sz w:val="24"/>
          <w:szCs w:val="24"/>
        </w:rPr>
      </w:pPr>
      <w:r w:rsidRPr="004D44A0">
        <w:rPr>
          <w:rFonts w:ascii="Arial" w:eastAsia="Calibri" w:hAnsi="Arial" w:cs="Arial"/>
          <w:b/>
          <w:sz w:val="24"/>
          <w:szCs w:val="24"/>
        </w:rPr>
        <w:lastRenderedPageBreak/>
        <w:t>Sensitivity to change</w:t>
      </w:r>
    </w:p>
    <w:p w14:paraId="39ED6A8C" w14:textId="05CB898F" w:rsidR="002227C4" w:rsidRDefault="002227C4" w:rsidP="000470C4">
      <w:pPr>
        <w:spacing w:after="360" w:line="480" w:lineRule="auto"/>
        <w:ind w:rightChars="200" w:right="440"/>
        <w:rPr>
          <w:rFonts w:ascii="Arial" w:eastAsia="MS Mincho" w:hAnsi="Arial" w:cs="Arial"/>
          <w:bCs/>
          <w:sz w:val="24"/>
          <w:szCs w:val="24"/>
        </w:rPr>
      </w:pPr>
      <w:r w:rsidRPr="004D44A0">
        <w:rPr>
          <w:rFonts w:ascii="Arial" w:eastAsia="MS Mincho" w:hAnsi="Arial" w:cs="Arial"/>
          <w:bCs/>
          <w:sz w:val="24"/>
          <w:szCs w:val="24"/>
        </w:rPr>
        <w:t xml:space="preserve">Any tool that is used to measure efficacy of a particular intervention has to be responsive to change.  If we are to use </w:t>
      </w:r>
      <w:r w:rsidR="004A64C1" w:rsidRPr="004D44A0">
        <w:rPr>
          <w:rFonts w:ascii="Arial" w:eastAsia="MS Mincho" w:hAnsi="Arial" w:cs="Arial"/>
          <w:bCs/>
          <w:sz w:val="24"/>
          <w:szCs w:val="24"/>
        </w:rPr>
        <w:t>EM-INFERT</w:t>
      </w:r>
      <w:r w:rsidRPr="004D44A0">
        <w:rPr>
          <w:rFonts w:ascii="Arial" w:eastAsia="MS Mincho" w:hAnsi="Arial" w:cs="Arial"/>
          <w:bCs/>
          <w:sz w:val="24"/>
          <w:szCs w:val="24"/>
        </w:rPr>
        <w:t xml:space="preserve"> to measure the change in emotional health after intervention, then it needs to demonstrate sensitivity to change. </w:t>
      </w:r>
    </w:p>
    <w:p w14:paraId="4F7C5B76" w14:textId="6B3BF4D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b/>
          <w:sz w:val="24"/>
          <w:szCs w:val="24"/>
          <w:u w:val="single"/>
        </w:rPr>
        <w:t xml:space="preserve">4.4. </w:t>
      </w:r>
      <w:r w:rsidR="00FE34D6" w:rsidRPr="004D44A0">
        <w:rPr>
          <w:rFonts w:ascii="Arial" w:eastAsia="Calibri" w:hAnsi="Arial" w:cs="Arial"/>
          <w:b/>
          <w:sz w:val="24"/>
          <w:szCs w:val="24"/>
          <w:u w:val="single"/>
        </w:rPr>
        <w:t xml:space="preserve">Recruitment </w:t>
      </w:r>
      <w:r w:rsidRPr="004D44A0">
        <w:rPr>
          <w:rFonts w:ascii="Arial" w:eastAsia="Calibri" w:hAnsi="Arial" w:cs="Arial"/>
          <w:b/>
          <w:sz w:val="24"/>
          <w:szCs w:val="24"/>
          <w:u w:val="single"/>
        </w:rPr>
        <w:t>Results</w:t>
      </w:r>
      <w:r w:rsidRPr="004D44A0">
        <w:rPr>
          <w:rFonts w:ascii="Arial" w:eastAsia="Calibri" w:hAnsi="Arial" w:cs="Arial"/>
          <w:sz w:val="24"/>
          <w:szCs w:val="24"/>
        </w:rPr>
        <w:t xml:space="preserve">: </w:t>
      </w:r>
    </w:p>
    <w:p w14:paraId="70CD8C3D" w14:textId="77777777" w:rsidR="002227C4" w:rsidRPr="004D44A0" w:rsidRDefault="002227C4" w:rsidP="00E272B7">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460 patients, who met the inclusion criteria, were approached and invited to participate in the study from June 2011 till February 2015. Of these 457 were couples and 3 were single females going through IVF. Out of 457 couples 46 couples declined to participate giving a recruitment rate of 90%. 29 partners of women who had consented to participate declined the study. So 414 women and 380 men completed the study at time point 1 (T1). Treatment of 12 patients was cancelled prior to egg collection due to medical reasons and 3 IVF cycles were converted to IUI due to poor response in the ovarian stimulation phase. 399 patients reached the stage of egg collection. Of these, 237 were IVF cycles and 162 cycles had fertilisation using ICSI. In 36 couples surgical sperm aspiration was done to retrieve sperm for treatment. </w:t>
      </w:r>
    </w:p>
    <w:p w14:paraId="013701CB" w14:textId="6DE60A56" w:rsidR="002227C4" w:rsidRDefault="002227C4" w:rsidP="00E272B7">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Out of 399 patients, 20 did not have embryo transfer.  10 patients had failed fertilisation and all embryos were frozen in 10 patients due to ovarian hyperstimulation syndrome. 379 patients completed their IVF treatment cycle as planned.  Of these only 282 women and 244 men completed questionnaire at Time point 2 (T2). This rate further decreased and only 194 women and 168 men completed the study at time point 3 (T3). </w:t>
      </w:r>
    </w:p>
    <w:p w14:paraId="7B4212B7" w14:textId="77777777" w:rsidR="009E378D" w:rsidRDefault="009E378D" w:rsidP="00E272B7">
      <w:pPr>
        <w:spacing w:after="360" w:line="480" w:lineRule="auto"/>
        <w:ind w:rightChars="200" w:right="440"/>
        <w:rPr>
          <w:rFonts w:ascii="Arial" w:eastAsia="Calibri" w:hAnsi="Arial" w:cs="Arial"/>
          <w:sz w:val="24"/>
          <w:szCs w:val="24"/>
        </w:rPr>
      </w:pPr>
    </w:p>
    <w:p w14:paraId="174EB28E" w14:textId="2A17C64F" w:rsidR="002227C4" w:rsidRPr="009E378D" w:rsidRDefault="00F31793" w:rsidP="000470C4">
      <w:pPr>
        <w:spacing w:after="360" w:line="480" w:lineRule="auto"/>
        <w:ind w:leftChars="200" w:left="440" w:rightChars="200" w:right="440"/>
        <w:rPr>
          <w:rFonts w:ascii="Arial" w:eastAsia="Calibri" w:hAnsi="Arial" w:cs="Arial"/>
          <w:b/>
          <w:u w:val="single"/>
        </w:rPr>
      </w:pPr>
      <w:r>
        <w:rPr>
          <w:rFonts w:ascii="Arial" w:eastAsia="Calibri" w:hAnsi="Arial" w:cs="Arial"/>
          <w:b/>
          <w:u w:val="single"/>
        </w:rPr>
        <w:t>F</w:t>
      </w:r>
      <w:r w:rsidR="002227C4" w:rsidRPr="009E378D">
        <w:rPr>
          <w:rFonts w:ascii="Arial" w:eastAsia="Calibri" w:hAnsi="Arial" w:cs="Arial"/>
          <w:b/>
          <w:u w:val="single"/>
        </w:rPr>
        <w:t>igure 4</w:t>
      </w:r>
      <w:r w:rsidR="00E457B6" w:rsidRPr="009E378D">
        <w:rPr>
          <w:rFonts w:ascii="Arial" w:eastAsia="Calibri" w:hAnsi="Arial" w:cs="Arial"/>
          <w:b/>
          <w:u w:val="single"/>
        </w:rPr>
        <w:t>.2</w:t>
      </w:r>
      <w:r w:rsidR="002227C4" w:rsidRPr="009E378D">
        <w:rPr>
          <w:rFonts w:ascii="Arial" w:eastAsia="Calibri" w:hAnsi="Arial" w:cs="Arial"/>
          <w:b/>
          <w:u w:val="single"/>
        </w:rPr>
        <w:t>: Study population</w:t>
      </w:r>
    </w:p>
    <w:p w14:paraId="4124B4DF" w14:textId="7F1BCC94" w:rsidR="002227C4" w:rsidRPr="002227C4" w:rsidRDefault="009E378D" w:rsidP="000470C4">
      <w:pPr>
        <w:spacing w:after="360" w:line="480" w:lineRule="auto"/>
        <w:ind w:leftChars="200" w:left="440" w:rightChars="200" w:right="440"/>
        <w:rPr>
          <w:rFonts w:ascii="Arial" w:eastAsia="Calibri" w:hAnsi="Arial" w:cs="Arial"/>
          <w:b/>
        </w:rPr>
      </w:pPr>
      <w:r>
        <w:rPr>
          <w:rFonts w:ascii="Arial" w:eastAsia="Calibri" w:hAnsi="Arial" w:cs="Arial"/>
          <w:b/>
          <w:lang w:eastAsia="en-GB"/>
        </w:rPr>
        <mc:AlternateContent>
          <mc:Choice Requires="wpg">
            <w:drawing>
              <wp:anchor distT="0" distB="0" distL="114300" distR="114300" simplePos="0" relativeHeight="251735040" behindDoc="0" locked="0" layoutInCell="1" allowOverlap="1" wp14:anchorId="04ED0234" wp14:editId="4847DF7C">
                <wp:simplePos x="0" y="0"/>
                <wp:positionH relativeFrom="column">
                  <wp:posOffset>-660952</wp:posOffset>
                </wp:positionH>
                <wp:positionV relativeFrom="paragraph">
                  <wp:posOffset>416532</wp:posOffset>
                </wp:positionV>
                <wp:extent cx="6235065" cy="5817870"/>
                <wp:effectExtent l="0" t="0" r="13335" b="11430"/>
                <wp:wrapNone/>
                <wp:docPr id="50" name="Group 50"/>
                <wp:cNvGraphicFramePr/>
                <a:graphic xmlns:a="http://schemas.openxmlformats.org/drawingml/2006/main">
                  <a:graphicData uri="http://schemas.microsoft.com/office/word/2010/wordprocessingGroup">
                    <wpg:wgp>
                      <wpg:cNvGrpSpPr/>
                      <wpg:grpSpPr>
                        <a:xfrm>
                          <a:off x="0" y="0"/>
                          <a:ext cx="6235065" cy="5817870"/>
                          <a:chOff x="0" y="0"/>
                          <a:chExt cx="6235429" cy="5818060"/>
                        </a:xfrm>
                      </wpg:grpSpPr>
                      <wps:wsp>
                        <wps:cNvPr id="4" name="Text Box 4"/>
                        <wps:cNvSpPr txBox="1">
                          <a:spLocks noChangeArrowheads="1"/>
                        </wps:cNvSpPr>
                        <wps:spPr bwMode="auto">
                          <a:xfrm>
                            <a:off x="4406629" y="0"/>
                            <a:ext cx="1828800" cy="798830"/>
                          </a:xfrm>
                          <a:prstGeom prst="rect">
                            <a:avLst/>
                          </a:prstGeom>
                          <a:solidFill>
                            <a:srgbClr val="FFFFFF"/>
                          </a:solidFill>
                          <a:ln w="9525">
                            <a:solidFill>
                              <a:srgbClr val="000000"/>
                            </a:solidFill>
                            <a:miter lim="800000"/>
                            <a:headEnd/>
                            <a:tailEnd/>
                          </a:ln>
                        </wps:spPr>
                        <wps:txbx>
                          <w:txbxContent>
                            <w:p w14:paraId="2747A7ED" w14:textId="77777777" w:rsidR="00E27E4D" w:rsidRDefault="00E27E4D" w:rsidP="002227C4">
                              <w:pPr>
                                <w:rPr>
                                  <w:b/>
                                </w:rPr>
                              </w:pPr>
                              <w:r w:rsidRPr="00902E00">
                                <w:rPr>
                                  <w:b/>
                                </w:rPr>
                                <w:t>Declined to participate</w:t>
                              </w:r>
                              <w:r>
                                <w:rPr>
                                  <w:b/>
                                </w:rPr>
                                <w:t xml:space="preserve"> </w:t>
                              </w:r>
                            </w:p>
                            <w:p w14:paraId="030201BF" w14:textId="4FAE7DD2" w:rsidR="00E27E4D" w:rsidRDefault="00E27E4D" w:rsidP="002227C4">
                              <w:pPr>
                                <w:rPr>
                                  <w:b/>
                                </w:rPr>
                              </w:pPr>
                              <w:r>
                                <w:rPr>
                                  <w:b/>
                                </w:rPr>
                                <w:t xml:space="preserve">Couples </w:t>
                              </w:r>
                              <w:r w:rsidRPr="00902E00">
                                <w:rPr>
                                  <w:b/>
                                </w:rPr>
                                <w:t>4</w:t>
                              </w:r>
                              <w:r>
                                <w:rPr>
                                  <w:b/>
                                </w:rPr>
                                <w:t>6 M: 29</w:t>
                              </w:r>
                            </w:p>
                            <w:p w14:paraId="7F09BD45" w14:textId="77777777" w:rsidR="00E27E4D" w:rsidRDefault="00E27E4D" w:rsidP="002227C4">
                              <w:pPr>
                                <w:rPr>
                                  <w:b/>
                                </w:rPr>
                              </w:pPr>
                            </w:p>
                            <w:p w14:paraId="33AF0BD0" w14:textId="77777777" w:rsidR="00E27E4D" w:rsidRPr="00902E00" w:rsidRDefault="00E27E4D" w:rsidP="002227C4">
                              <w:pPr>
                                <w:rPr>
                                  <w:b/>
                                </w:rPr>
                              </w:pPr>
                            </w:p>
                          </w:txbxContent>
                        </wps:txbx>
                        <wps:bodyPr rot="0" vert="horz" wrap="square" lIns="91440" tIns="45720" rIns="91440" bIns="45720" anchor="t" anchorCtr="0">
                          <a:noAutofit/>
                        </wps:bodyPr>
                      </wps:wsp>
                      <wps:wsp>
                        <wps:cNvPr id="21" name="Text Box 21"/>
                        <wps:cNvSpPr txBox="1">
                          <a:spLocks noChangeArrowheads="1"/>
                        </wps:cNvSpPr>
                        <wps:spPr bwMode="auto">
                          <a:xfrm>
                            <a:off x="4406629" y="1857983"/>
                            <a:ext cx="1828800" cy="476250"/>
                          </a:xfrm>
                          <a:prstGeom prst="rect">
                            <a:avLst/>
                          </a:prstGeom>
                          <a:solidFill>
                            <a:srgbClr val="FFFFFF"/>
                          </a:solidFill>
                          <a:ln w="9525">
                            <a:solidFill>
                              <a:srgbClr val="000000"/>
                            </a:solidFill>
                            <a:miter lim="800000"/>
                            <a:headEnd/>
                            <a:tailEnd/>
                          </a:ln>
                        </wps:spPr>
                        <wps:txbx>
                          <w:txbxContent>
                            <w:p w14:paraId="6518F30C" w14:textId="0DF7C33C" w:rsidR="00E27E4D" w:rsidRPr="00902E00" w:rsidRDefault="00E27E4D" w:rsidP="002227C4">
                              <w:pPr>
                                <w:rPr>
                                  <w:b/>
                                </w:rPr>
                              </w:pPr>
                              <w:r>
                                <w:rPr>
                                  <w:b/>
                                </w:rPr>
                                <w:t xml:space="preserve"> Cycles cancelled prior to EC  n=12</w:t>
                              </w:r>
                            </w:p>
                          </w:txbxContent>
                        </wps:txbx>
                        <wps:bodyPr rot="0" vert="horz" wrap="square" lIns="91440" tIns="45720" rIns="91440" bIns="45720" anchor="t" anchorCtr="0">
                          <a:noAutofit/>
                        </wps:bodyPr>
                      </wps:wsp>
                      <wps:wsp>
                        <wps:cNvPr id="23" name="Text Box 23"/>
                        <wps:cNvSpPr txBox="1">
                          <a:spLocks noChangeArrowheads="1"/>
                        </wps:cNvSpPr>
                        <wps:spPr bwMode="auto">
                          <a:xfrm>
                            <a:off x="1595336" y="2772383"/>
                            <a:ext cx="2247089" cy="330741"/>
                          </a:xfrm>
                          <a:prstGeom prst="rect">
                            <a:avLst/>
                          </a:prstGeom>
                          <a:solidFill>
                            <a:srgbClr val="FFFFFF"/>
                          </a:solidFill>
                          <a:ln w="9525">
                            <a:solidFill>
                              <a:srgbClr val="000000"/>
                            </a:solidFill>
                            <a:miter lim="800000"/>
                            <a:headEnd/>
                            <a:tailEnd/>
                          </a:ln>
                        </wps:spPr>
                        <wps:txbx>
                          <w:txbxContent>
                            <w:p w14:paraId="0ACB2F83" w14:textId="77777777" w:rsidR="00E27E4D" w:rsidRPr="00902E00" w:rsidRDefault="00E27E4D" w:rsidP="002227C4">
                              <w:pPr>
                                <w:rPr>
                                  <w:b/>
                                </w:rPr>
                              </w:pPr>
                              <w:r>
                                <w:rPr>
                                  <w:b/>
                                </w:rPr>
                                <w:t>Patients who reached EC 399</w:t>
                              </w:r>
                            </w:p>
                          </w:txbxContent>
                        </wps:txbx>
                        <wps:bodyPr rot="0" vert="horz" wrap="square" lIns="91440" tIns="45720" rIns="91440" bIns="45720" anchor="t" anchorCtr="0">
                          <a:noAutofit/>
                        </wps:bodyPr>
                      </wps:wsp>
                      <wps:wsp>
                        <wps:cNvPr id="24" name="Text Box 24"/>
                        <wps:cNvSpPr txBox="1">
                          <a:spLocks noChangeArrowheads="1"/>
                        </wps:cNvSpPr>
                        <wps:spPr bwMode="auto">
                          <a:xfrm>
                            <a:off x="1361872" y="3501958"/>
                            <a:ext cx="2637155" cy="333375"/>
                          </a:xfrm>
                          <a:prstGeom prst="rect">
                            <a:avLst/>
                          </a:prstGeom>
                          <a:solidFill>
                            <a:srgbClr val="FFFFFF"/>
                          </a:solidFill>
                          <a:ln w="9525">
                            <a:solidFill>
                              <a:srgbClr val="000000"/>
                            </a:solidFill>
                            <a:miter lim="800000"/>
                            <a:headEnd/>
                            <a:tailEnd/>
                          </a:ln>
                        </wps:spPr>
                        <wps:txbx>
                          <w:txbxContent>
                            <w:p w14:paraId="2FEA76FA" w14:textId="77777777" w:rsidR="00E27E4D" w:rsidRPr="00902E00" w:rsidRDefault="00E27E4D" w:rsidP="002227C4">
                              <w:pPr>
                                <w:rPr>
                                  <w:b/>
                                </w:rPr>
                              </w:pPr>
                              <w:r>
                                <w:rPr>
                                  <w:b/>
                                </w:rPr>
                                <w:t xml:space="preserve">Patients with completed IVF 379 </w:t>
                              </w:r>
                            </w:p>
                          </w:txbxContent>
                        </wps:txbx>
                        <wps:bodyPr rot="0" vert="horz" wrap="square" lIns="91440" tIns="45720" rIns="91440" bIns="45720" anchor="t" anchorCtr="0">
                          <a:noAutofit/>
                        </wps:bodyPr>
                      </wps:wsp>
                      <wps:wsp>
                        <wps:cNvPr id="35" name="Text Box 35"/>
                        <wps:cNvSpPr txBox="1">
                          <a:spLocks noChangeArrowheads="1"/>
                        </wps:cNvSpPr>
                        <wps:spPr bwMode="auto">
                          <a:xfrm>
                            <a:off x="4406629" y="2752928"/>
                            <a:ext cx="1828800" cy="641350"/>
                          </a:xfrm>
                          <a:prstGeom prst="rect">
                            <a:avLst/>
                          </a:prstGeom>
                          <a:solidFill>
                            <a:srgbClr val="FFFFFF"/>
                          </a:solidFill>
                          <a:ln w="9525">
                            <a:solidFill>
                              <a:srgbClr val="000000"/>
                            </a:solidFill>
                            <a:miter lim="800000"/>
                            <a:headEnd/>
                            <a:tailEnd/>
                          </a:ln>
                        </wps:spPr>
                        <wps:txbx>
                          <w:txbxContent>
                            <w:p w14:paraId="35FFC414" w14:textId="77777777" w:rsidR="00E27E4D" w:rsidRDefault="00E27E4D" w:rsidP="002227C4">
                              <w:pPr>
                                <w:rPr>
                                  <w:b/>
                                </w:rPr>
                              </w:pPr>
                              <w:r>
                                <w:rPr>
                                  <w:b/>
                                </w:rPr>
                                <w:t>No embryo transfer= 20</w:t>
                              </w:r>
                            </w:p>
                            <w:p w14:paraId="30120384" w14:textId="77777777" w:rsidR="00E27E4D" w:rsidRDefault="00E27E4D" w:rsidP="002227C4">
                              <w:pPr>
                                <w:rPr>
                                  <w:b/>
                                </w:rPr>
                              </w:pPr>
                              <w:r>
                                <w:rPr>
                                  <w:b/>
                                </w:rPr>
                                <w:t>Failed fertilisation =10</w:t>
                              </w:r>
                            </w:p>
                            <w:p w14:paraId="3E1DA709" w14:textId="77777777" w:rsidR="00E27E4D" w:rsidRDefault="00E27E4D" w:rsidP="002227C4">
                              <w:pPr>
                                <w:rPr>
                                  <w:b/>
                                </w:rPr>
                              </w:pPr>
                              <w:r>
                                <w:rPr>
                                  <w:b/>
                                </w:rPr>
                                <w:t>Freeze all =10</w:t>
                              </w:r>
                            </w:p>
                            <w:p w14:paraId="129DD412" w14:textId="77777777" w:rsidR="00E27E4D" w:rsidRDefault="00E27E4D" w:rsidP="002227C4">
                              <w:pPr>
                                <w:rPr>
                                  <w:b/>
                                </w:rPr>
                              </w:pPr>
                            </w:p>
                            <w:p w14:paraId="4BDD7B2C" w14:textId="77777777" w:rsidR="00E27E4D" w:rsidRPr="00902E00" w:rsidRDefault="00E27E4D" w:rsidP="002227C4">
                              <w:pPr>
                                <w:rPr>
                                  <w:b/>
                                </w:rPr>
                              </w:pPr>
                            </w:p>
                          </w:txbxContent>
                        </wps:txbx>
                        <wps:bodyPr rot="0" vert="horz" wrap="square" lIns="91440" tIns="45720" rIns="91440" bIns="45720" anchor="t" anchorCtr="0">
                          <a:noAutofit/>
                        </wps:bodyPr>
                      </wps:wsp>
                      <wps:wsp>
                        <wps:cNvPr id="36" name="Text Box 36"/>
                        <wps:cNvSpPr txBox="1">
                          <a:spLocks noChangeArrowheads="1"/>
                        </wps:cNvSpPr>
                        <wps:spPr bwMode="auto">
                          <a:xfrm>
                            <a:off x="1245140" y="4202349"/>
                            <a:ext cx="2861945" cy="661035"/>
                          </a:xfrm>
                          <a:prstGeom prst="rect">
                            <a:avLst/>
                          </a:prstGeom>
                          <a:solidFill>
                            <a:srgbClr val="FFFFFF"/>
                          </a:solidFill>
                          <a:ln w="9525">
                            <a:solidFill>
                              <a:srgbClr val="000000"/>
                            </a:solidFill>
                            <a:miter lim="800000"/>
                            <a:headEnd/>
                            <a:tailEnd/>
                          </a:ln>
                        </wps:spPr>
                        <wps:txbx>
                          <w:txbxContent>
                            <w:p w14:paraId="50E32C1C" w14:textId="77777777" w:rsidR="00E27E4D" w:rsidRDefault="00E27E4D" w:rsidP="002227C4">
                              <w:pPr>
                                <w:rPr>
                                  <w:b/>
                                </w:rPr>
                              </w:pPr>
                              <w:r>
                                <w:rPr>
                                  <w:b/>
                                </w:rPr>
                                <w:t xml:space="preserve">Completed questionnaire at T2 </w:t>
                              </w:r>
                            </w:p>
                            <w:p w14:paraId="36201F77" w14:textId="77777777" w:rsidR="00E27E4D" w:rsidRPr="00902E00" w:rsidRDefault="00E27E4D" w:rsidP="002227C4">
                              <w:pPr>
                                <w:rPr>
                                  <w:b/>
                                </w:rPr>
                              </w:pPr>
                              <w:r>
                                <w:rPr>
                                  <w:b/>
                                </w:rPr>
                                <w:t>282 W 244 M</w:t>
                              </w:r>
                            </w:p>
                          </w:txbxContent>
                        </wps:txbx>
                        <wps:bodyPr rot="0" vert="horz" wrap="square" lIns="91440" tIns="45720" rIns="91440" bIns="45720" anchor="t" anchorCtr="0">
                          <a:noAutofit/>
                        </wps:bodyPr>
                      </wps:wsp>
                      <wps:wsp>
                        <wps:cNvPr id="37" name="Text Box 37"/>
                        <wps:cNvSpPr txBox="1">
                          <a:spLocks noChangeArrowheads="1"/>
                        </wps:cNvSpPr>
                        <wps:spPr bwMode="auto">
                          <a:xfrm>
                            <a:off x="1245140" y="5282120"/>
                            <a:ext cx="2861945" cy="535940"/>
                          </a:xfrm>
                          <a:prstGeom prst="rect">
                            <a:avLst/>
                          </a:prstGeom>
                          <a:solidFill>
                            <a:srgbClr val="FFFFFF"/>
                          </a:solidFill>
                          <a:ln w="9525">
                            <a:solidFill>
                              <a:srgbClr val="000000"/>
                            </a:solidFill>
                            <a:miter lim="800000"/>
                            <a:headEnd/>
                            <a:tailEnd/>
                          </a:ln>
                        </wps:spPr>
                        <wps:txbx>
                          <w:txbxContent>
                            <w:p w14:paraId="0963E449" w14:textId="77777777" w:rsidR="00E27E4D" w:rsidRDefault="00E27E4D" w:rsidP="002227C4">
                              <w:pPr>
                                <w:rPr>
                                  <w:b/>
                                </w:rPr>
                              </w:pPr>
                              <w:r>
                                <w:rPr>
                                  <w:b/>
                                </w:rPr>
                                <w:t xml:space="preserve">Completed questionnaire at T3 </w:t>
                              </w:r>
                            </w:p>
                            <w:p w14:paraId="58398601" w14:textId="77777777" w:rsidR="00E27E4D" w:rsidRPr="00902E00" w:rsidRDefault="00E27E4D" w:rsidP="002227C4">
                              <w:pPr>
                                <w:rPr>
                                  <w:b/>
                                </w:rPr>
                              </w:pPr>
                              <w:r>
                                <w:rPr>
                                  <w:b/>
                                </w:rPr>
                                <w:t>194 W 168 M</w:t>
                              </w:r>
                            </w:p>
                            <w:p w14:paraId="31D6CB20" w14:textId="77777777" w:rsidR="00E27E4D" w:rsidRPr="00902E00" w:rsidRDefault="00E27E4D" w:rsidP="002227C4">
                              <w:pPr>
                                <w:rPr>
                                  <w:b/>
                                </w:rPr>
                              </w:pPr>
                            </w:p>
                          </w:txbxContent>
                        </wps:txbx>
                        <wps:bodyPr rot="0" vert="horz" wrap="square" lIns="91440" tIns="45720" rIns="91440" bIns="45720" anchor="t" anchorCtr="0">
                          <a:noAutofit/>
                        </wps:bodyPr>
                      </wps:wsp>
                      <wps:wsp>
                        <wps:cNvPr id="307" name="Text Box 2"/>
                        <wps:cNvSpPr txBox="1">
                          <a:spLocks noChangeArrowheads="1"/>
                        </wps:cNvSpPr>
                        <wps:spPr bwMode="auto">
                          <a:xfrm>
                            <a:off x="1488332" y="48639"/>
                            <a:ext cx="2247089" cy="457200"/>
                          </a:xfrm>
                          <a:prstGeom prst="rect">
                            <a:avLst/>
                          </a:prstGeom>
                          <a:solidFill>
                            <a:srgbClr val="FFFFFF"/>
                          </a:solidFill>
                          <a:ln w="9525">
                            <a:solidFill>
                              <a:srgbClr val="000000"/>
                            </a:solidFill>
                            <a:miter lim="800000"/>
                            <a:headEnd/>
                            <a:tailEnd/>
                          </a:ln>
                        </wps:spPr>
                        <wps:txbx>
                          <w:txbxContent>
                            <w:p w14:paraId="5D64EBD3" w14:textId="77777777" w:rsidR="00E27E4D" w:rsidRPr="00902E00" w:rsidRDefault="00E27E4D" w:rsidP="002227C4">
                              <w:pPr>
                                <w:rPr>
                                  <w:b/>
                                </w:rPr>
                              </w:pPr>
                              <w:r>
                                <w:rPr>
                                  <w:b/>
                                </w:rPr>
                                <w:t>Patients</w:t>
                              </w:r>
                              <w:r w:rsidRPr="00902E00">
                                <w:rPr>
                                  <w:b/>
                                </w:rPr>
                                <w:t xml:space="preserve"> approached </w:t>
                              </w:r>
                              <w:r>
                                <w:rPr>
                                  <w:b/>
                                </w:rPr>
                                <w:t>460        (couples 457 + 3 single) )))))))))female)</w:t>
                              </w:r>
                            </w:p>
                          </w:txbxContent>
                        </wps:txbx>
                        <wps:bodyPr rot="0" vert="horz" wrap="square" lIns="91440" tIns="45720" rIns="91440" bIns="45720" anchor="t" anchorCtr="0">
                          <a:noAutofit/>
                        </wps:bodyPr>
                      </wps:wsp>
                      <wps:wsp>
                        <wps:cNvPr id="5" name="Text Box 5"/>
                        <wps:cNvSpPr txBox="1">
                          <a:spLocks noChangeArrowheads="1"/>
                        </wps:cNvSpPr>
                        <wps:spPr bwMode="auto">
                          <a:xfrm>
                            <a:off x="1488332" y="982494"/>
                            <a:ext cx="2246630" cy="544749"/>
                          </a:xfrm>
                          <a:prstGeom prst="rect">
                            <a:avLst/>
                          </a:prstGeom>
                          <a:solidFill>
                            <a:srgbClr val="FFFFFF"/>
                          </a:solidFill>
                          <a:ln w="9525">
                            <a:solidFill>
                              <a:srgbClr val="000000"/>
                            </a:solidFill>
                            <a:miter lim="800000"/>
                            <a:headEnd/>
                            <a:tailEnd/>
                          </a:ln>
                        </wps:spPr>
                        <wps:txbx>
                          <w:txbxContent>
                            <w:p w14:paraId="03B7DF83" w14:textId="77777777" w:rsidR="00E27E4D" w:rsidRDefault="00E27E4D" w:rsidP="002227C4">
                              <w:pPr>
                                <w:rPr>
                                  <w:b/>
                                </w:rPr>
                              </w:pPr>
                              <w:r>
                                <w:rPr>
                                  <w:b/>
                                </w:rPr>
                                <w:t>Consented for study</w:t>
                              </w:r>
                            </w:p>
                            <w:p w14:paraId="4006609C" w14:textId="77777777" w:rsidR="00E27E4D" w:rsidRDefault="00E27E4D" w:rsidP="002227C4">
                              <w:pPr>
                                <w:rPr>
                                  <w:b/>
                                </w:rPr>
                              </w:pPr>
                              <w:r>
                                <w:rPr>
                                  <w:b/>
                                </w:rPr>
                                <w:t xml:space="preserve"> 414 W 380 M</w:t>
                              </w:r>
                            </w:p>
                            <w:p w14:paraId="4FB5071B" w14:textId="77777777" w:rsidR="00E27E4D" w:rsidRPr="00902E00" w:rsidRDefault="00E27E4D" w:rsidP="002227C4">
                              <w:pPr>
                                <w:rPr>
                                  <w:b/>
                                </w:rPr>
                              </w:pPr>
                            </w:p>
                          </w:txbxContent>
                        </wps:txbx>
                        <wps:bodyPr rot="0" vert="horz" wrap="square" lIns="91440" tIns="45720" rIns="91440" bIns="45720" anchor="t" anchorCtr="0">
                          <a:noAutofit/>
                        </wps:bodyPr>
                      </wps:wsp>
                      <wps:wsp>
                        <wps:cNvPr id="20" name="Text Box 20"/>
                        <wps:cNvSpPr txBox="1">
                          <a:spLocks noChangeArrowheads="1"/>
                        </wps:cNvSpPr>
                        <wps:spPr bwMode="auto">
                          <a:xfrm>
                            <a:off x="1439693" y="1848256"/>
                            <a:ext cx="2667000" cy="476250"/>
                          </a:xfrm>
                          <a:prstGeom prst="rect">
                            <a:avLst/>
                          </a:prstGeom>
                          <a:solidFill>
                            <a:srgbClr val="FFFFFF"/>
                          </a:solidFill>
                          <a:ln w="9525">
                            <a:solidFill>
                              <a:srgbClr val="000000"/>
                            </a:solidFill>
                            <a:miter lim="800000"/>
                            <a:headEnd/>
                            <a:tailEnd/>
                          </a:ln>
                        </wps:spPr>
                        <wps:txbx>
                          <w:txbxContent>
                            <w:p w14:paraId="0930F3A5" w14:textId="77777777" w:rsidR="00E27E4D" w:rsidRPr="00902E00" w:rsidRDefault="00E27E4D" w:rsidP="002227C4">
                              <w:pPr>
                                <w:rPr>
                                  <w:b/>
                                </w:rPr>
                              </w:pPr>
                              <w:r>
                                <w:rPr>
                                  <w:b/>
                                </w:rPr>
                                <w:t>Completed questionnaire T1 414 W 380M</w:t>
                              </w:r>
                            </w:p>
                          </w:txbxContent>
                        </wps:txbx>
                        <wps:bodyPr rot="0" vert="horz" wrap="square" lIns="91440" tIns="45720" rIns="91440" bIns="45720" anchor="t" anchorCtr="0">
                          <a:noAutofit/>
                        </wps:bodyPr>
                      </wps:wsp>
                      <wps:wsp>
                        <wps:cNvPr id="22" name="Text Box 22"/>
                        <wps:cNvSpPr txBox="1">
                          <a:spLocks noChangeArrowheads="1"/>
                        </wps:cNvSpPr>
                        <wps:spPr bwMode="auto">
                          <a:xfrm>
                            <a:off x="0" y="1857983"/>
                            <a:ext cx="1144905" cy="651754"/>
                          </a:xfrm>
                          <a:prstGeom prst="rect">
                            <a:avLst/>
                          </a:prstGeom>
                          <a:solidFill>
                            <a:srgbClr val="FFFFFF"/>
                          </a:solidFill>
                          <a:ln w="9525">
                            <a:solidFill>
                              <a:srgbClr val="000000"/>
                            </a:solidFill>
                            <a:miter lim="800000"/>
                            <a:headEnd/>
                            <a:tailEnd/>
                          </a:ln>
                        </wps:spPr>
                        <wps:txbx>
                          <w:txbxContent>
                            <w:p w14:paraId="6EDE66C1" w14:textId="77777777" w:rsidR="00E27E4D" w:rsidRPr="00902E00" w:rsidRDefault="00E27E4D" w:rsidP="002227C4">
                              <w:pPr>
                                <w:rPr>
                                  <w:b/>
                                </w:rPr>
                              </w:pPr>
                              <w:r>
                                <w:rPr>
                                  <w:b/>
                                </w:rPr>
                                <w:t>Cycles converted to IUI n=3</w:t>
                              </w:r>
                            </w:p>
                          </w:txbxContent>
                        </wps:txbx>
                        <wps:bodyPr rot="0" vert="horz" wrap="square" lIns="91440" tIns="45720" rIns="91440" bIns="45720" anchor="t" anchorCtr="0">
                          <a:noAutofit/>
                        </wps:bodyPr>
                      </wps:wsp>
                      <wps:wsp>
                        <wps:cNvPr id="39" name="Down Arrow 39"/>
                        <wps:cNvSpPr/>
                        <wps:spPr>
                          <a:xfrm>
                            <a:off x="2607012" y="554477"/>
                            <a:ext cx="45085"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Down Arrow 41"/>
                        <wps:cNvSpPr/>
                        <wps:spPr>
                          <a:xfrm>
                            <a:off x="2577829" y="1527243"/>
                            <a:ext cx="45085"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Down Arrow 42"/>
                        <wps:cNvSpPr/>
                        <wps:spPr>
                          <a:xfrm>
                            <a:off x="2568102" y="2451371"/>
                            <a:ext cx="45085"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Down Arrow 45"/>
                        <wps:cNvSpPr/>
                        <wps:spPr>
                          <a:xfrm>
                            <a:off x="2577829" y="3151762"/>
                            <a:ext cx="45719"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own Arrow 46"/>
                        <wps:cNvSpPr/>
                        <wps:spPr>
                          <a:xfrm>
                            <a:off x="2558374" y="3881337"/>
                            <a:ext cx="45085"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Down Arrow 48"/>
                        <wps:cNvSpPr/>
                        <wps:spPr>
                          <a:xfrm>
                            <a:off x="2519463" y="4863830"/>
                            <a:ext cx="45085"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ight Arrow 38"/>
                        <wps:cNvSpPr/>
                        <wps:spPr>
                          <a:xfrm>
                            <a:off x="3881336" y="282103"/>
                            <a:ext cx="377356" cy="49696"/>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ight Arrow 40"/>
                        <wps:cNvSpPr/>
                        <wps:spPr>
                          <a:xfrm>
                            <a:off x="3929974" y="2918298"/>
                            <a:ext cx="387626" cy="89452"/>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ight Arrow 43"/>
                        <wps:cNvSpPr/>
                        <wps:spPr>
                          <a:xfrm>
                            <a:off x="4173167" y="2013626"/>
                            <a:ext cx="144434" cy="4572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Left Arrow 47"/>
                        <wps:cNvSpPr/>
                        <wps:spPr>
                          <a:xfrm>
                            <a:off x="1245140" y="2013625"/>
                            <a:ext cx="116732" cy="45720"/>
                          </a:xfrm>
                          <a:prstGeom prst="lef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o:spid="_x0000_s1027" style="position:absolute;left:0;text-align:left;margin-left:-52.05pt;margin-top:32.8pt;width:490.95pt;height:458.1pt;z-index:251735040" coordsize="62354,5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">
                <v:shape id="Text Box 4" o:spid="_x0000_s1028" type="#_x0000_t202" style="position:absolute;left:44066;width:18288;height:7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2747A7ED" w14:textId="77777777" w:rsidR="00E27E4D" w:rsidRDefault="00E27E4D" w:rsidP="002227C4">
                        <w:pPr>
                          <w:rPr>
                            <w:b/>
                          </w:rPr>
                        </w:pPr>
                        <w:r w:rsidRPr="00902E00">
                          <w:rPr>
                            <w:b/>
                          </w:rPr>
                          <w:t>Declined to participate</w:t>
                        </w:r>
                        <w:r>
                          <w:rPr>
                            <w:b/>
                          </w:rPr>
                          <w:t xml:space="preserve"> </w:t>
                        </w:r>
                      </w:p>
                      <w:p w14:paraId="030201BF" w14:textId="4FAE7DD2" w:rsidR="00E27E4D" w:rsidRDefault="00E27E4D" w:rsidP="002227C4">
                        <w:pPr>
                          <w:rPr>
                            <w:b/>
                          </w:rPr>
                        </w:pPr>
                        <w:r>
                          <w:rPr>
                            <w:b/>
                          </w:rPr>
                          <w:t xml:space="preserve">Couples </w:t>
                        </w:r>
                        <w:r w:rsidRPr="00902E00">
                          <w:rPr>
                            <w:b/>
                          </w:rPr>
                          <w:t>4</w:t>
                        </w:r>
                        <w:r>
                          <w:rPr>
                            <w:b/>
                          </w:rPr>
                          <w:t>6 M: 29</w:t>
                        </w:r>
                      </w:p>
                      <w:p w14:paraId="7F09BD45" w14:textId="77777777" w:rsidR="00E27E4D" w:rsidRDefault="00E27E4D" w:rsidP="002227C4">
                        <w:pPr>
                          <w:rPr>
                            <w:b/>
                          </w:rPr>
                        </w:pPr>
                      </w:p>
                      <w:p w14:paraId="33AF0BD0" w14:textId="77777777" w:rsidR="00E27E4D" w:rsidRPr="00902E00" w:rsidRDefault="00E27E4D" w:rsidP="002227C4">
                        <w:pPr>
                          <w:rPr>
                            <w:b/>
                          </w:rPr>
                        </w:pPr>
                      </w:p>
                    </w:txbxContent>
                  </v:textbox>
                </v:shape>
                <v:shape id="Text Box 21" o:spid="_x0000_s1029" type="#_x0000_t202" style="position:absolute;left:44066;top:18579;width:1828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14:paraId="6518F30C" w14:textId="0DF7C33C" w:rsidR="00E27E4D" w:rsidRPr="00902E00" w:rsidRDefault="00E27E4D" w:rsidP="002227C4">
                        <w:pPr>
                          <w:rPr>
                            <w:b/>
                          </w:rPr>
                        </w:pPr>
                        <w:r>
                          <w:rPr>
                            <w:b/>
                          </w:rPr>
                          <w:t xml:space="preserve"> Cycles cancelled prior to EC  n=12</w:t>
                        </w:r>
                      </w:p>
                    </w:txbxContent>
                  </v:textbox>
                </v:shape>
                <v:shape id="Text Box 23" o:spid="_x0000_s1030" type="#_x0000_t202" style="position:absolute;left:15953;top:27723;width:22471;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0ACB2F83" w14:textId="77777777" w:rsidR="00E27E4D" w:rsidRPr="00902E00" w:rsidRDefault="00E27E4D" w:rsidP="002227C4">
                        <w:pPr>
                          <w:rPr>
                            <w:b/>
                          </w:rPr>
                        </w:pPr>
                        <w:r>
                          <w:rPr>
                            <w:b/>
                          </w:rPr>
                          <w:t>Patients who reached EC 399</w:t>
                        </w:r>
                      </w:p>
                    </w:txbxContent>
                  </v:textbox>
                </v:shape>
                <v:shape id="Text Box 24" o:spid="_x0000_s1031" type="#_x0000_t202" style="position:absolute;left:13618;top:35019;width:263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2FEA76FA" w14:textId="77777777" w:rsidR="00E27E4D" w:rsidRPr="00902E00" w:rsidRDefault="00E27E4D" w:rsidP="002227C4">
                        <w:pPr>
                          <w:rPr>
                            <w:b/>
                          </w:rPr>
                        </w:pPr>
                        <w:r>
                          <w:rPr>
                            <w:b/>
                          </w:rPr>
                          <w:t xml:space="preserve">Patients with completed IVF 379 </w:t>
                        </w:r>
                      </w:p>
                    </w:txbxContent>
                  </v:textbox>
                </v:shape>
                <v:shape id="Text Box 35" o:spid="_x0000_s1032" type="#_x0000_t202" style="position:absolute;left:44066;top:27529;width:18288;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14:paraId="35FFC414" w14:textId="77777777" w:rsidR="00E27E4D" w:rsidRDefault="00E27E4D" w:rsidP="002227C4">
                        <w:pPr>
                          <w:rPr>
                            <w:b/>
                          </w:rPr>
                        </w:pPr>
                        <w:r>
                          <w:rPr>
                            <w:b/>
                          </w:rPr>
                          <w:t>No embryo transfer= 20</w:t>
                        </w:r>
                      </w:p>
                      <w:p w14:paraId="30120384" w14:textId="77777777" w:rsidR="00E27E4D" w:rsidRDefault="00E27E4D" w:rsidP="002227C4">
                        <w:pPr>
                          <w:rPr>
                            <w:b/>
                          </w:rPr>
                        </w:pPr>
                        <w:r>
                          <w:rPr>
                            <w:b/>
                          </w:rPr>
                          <w:t>Failed fertilisation =10</w:t>
                        </w:r>
                      </w:p>
                      <w:p w14:paraId="3E1DA709" w14:textId="77777777" w:rsidR="00E27E4D" w:rsidRDefault="00E27E4D" w:rsidP="002227C4">
                        <w:pPr>
                          <w:rPr>
                            <w:b/>
                          </w:rPr>
                        </w:pPr>
                        <w:r>
                          <w:rPr>
                            <w:b/>
                          </w:rPr>
                          <w:t>Freeze all =10</w:t>
                        </w:r>
                      </w:p>
                      <w:p w14:paraId="129DD412" w14:textId="77777777" w:rsidR="00E27E4D" w:rsidRDefault="00E27E4D" w:rsidP="002227C4">
                        <w:pPr>
                          <w:rPr>
                            <w:b/>
                          </w:rPr>
                        </w:pPr>
                      </w:p>
                      <w:p w14:paraId="4BDD7B2C" w14:textId="77777777" w:rsidR="00E27E4D" w:rsidRPr="00902E00" w:rsidRDefault="00E27E4D" w:rsidP="002227C4">
                        <w:pPr>
                          <w:rPr>
                            <w:b/>
                          </w:rPr>
                        </w:pPr>
                      </w:p>
                    </w:txbxContent>
                  </v:textbox>
                </v:shape>
                <v:shape id="Text Box 36" o:spid="_x0000_s1033" type="#_x0000_t202" style="position:absolute;left:12451;top:42023;width:28619;height:6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50E32C1C" w14:textId="77777777" w:rsidR="00E27E4D" w:rsidRDefault="00E27E4D" w:rsidP="002227C4">
                        <w:pPr>
                          <w:rPr>
                            <w:b/>
                          </w:rPr>
                        </w:pPr>
                        <w:r>
                          <w:rPr>
                            <w:b/>
                          </w:rPr>
                          <w:t xml:space="preserve">Completed questionnaire at T2 </w:t>
                        </w:r>
                      </w:p>
                      <w:p w14:paraId="36201F77" w14:textId="77777777" w:rsidR="00E27E4D" w:rsidRPr="00902E00" w:rsidRDefault="00E27E4D" w:rsidP="002227C4">
                        <w:pPr>
                          <w:rPr>
                            <w:b/>
                          </w:rPr>
                        </w:pPr>
                        <w:r>
                          <w:rPr>
                            <w:b/>
                          </w:rPr>
                          <w:t>282 W 244 M</w:t>
                        </w:r>
                      </w:p>
                    </w:txbxContent>
                  </v:textbox>
                </v:shape>
                <v:shape id="Text Box 37" o:spid="_x0000_s1034" type="#_x0000_t202" style="position:absolute;left:12451;top:52821;width:28619;height: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0963E449" w14:textId="77777777" w:rsidR="00E27E4D" w:rsidRDefault="00E27E4D" w:rsidP="002227C4">
                        <w:pPr>
                          <w:rPr>
                            <w:b/>
                          </w:rPr>
                        </w:pPr>
                        <w:r>
                          <w:rPr>
                            <w:b/>
                          </w:rPr>
                          <w:t xml:space="preserve">Completed questionnaire at T3 </w:t>
                        </w:r>
                      </w:p>
                      <w:p w14:paraId="58398601" w14:textId="77777777" w:rsidR="00E27E4D" w:rsidRPr="00902E00" w:rsidRDefault="00E27E4D" w:rsidP="002227C4">
                        <w:pPr>
                          <w:rPr>
                            <w:b/>
                          </w:rPr>
                        </w:pPr>
                        <w:r>
                          <w:rPr>
                            <w:b/>
                          </w:rPr>
                          <w:t>194 W 168 M</w:t>
                        </w:r>
                      </w:p>
                      <w:p w14:paraId="31D6CB20" w14:textId="77777777" w:rsidR="00E27E4D" w:rsidRPr="00902E00" w:rsidRDefault="00E27E4D" w:rsidP="002227C4">
                        <w:pPr>
                          <w:rPr>
                            <w:b/>
                          </w:rPr>
                        </w:pPr>
                      </w:p>
                    </w:txbxContent>
                  </v:textbox>
                </v:shape>
                <v:shape id="Text Box 2" o:spid="_x0000_s1035" type="#_x0000_t202" style="position:absolute;left:14883;top:486;width:224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5D64EBD3" w14:textId="77777777" w:rsidR="00E27E4D" w:rsidRPr="00902E00" w:rsidRDefault="00E27E4D" w:rsidP="002227C4">
                        <w:pPr>
                          <w:rPr>
                            <w:b/>
                          </w:rPr>
                        </w:pPr>
                        <w:r>
                          <w:rPr>
                            <w:b/>
                          </w:rPr>
                          <w:t>Patients</w:t>
                        </w:r>
                        <w:r w:rsidRPr="00902E00">
                          <w:rPr>
                            <w:b/>
                          </w:rPr>
                          <w:t xml:space="preserve"> approached </w:t>
                        </w:r>
                        <w:r>
                          <w:rPr>
                            <w:b/>
                          </w:rPr>
                          <w:t>460        (couples 457 + 3 single) )))))))))female)</w:t>
                        </w:r>
                      </w:p>
                    </w:txbxContent>
                  </v:textbox>
                </v:shape>
                <v:shape id="Text Box 5" o:spid="_x0000_s1036" type="#_x0000_t202" style="position:absolute;left:14883;top:9824;width:22466;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03B7DF83" w14:textId="77777777" w:rsidR="00E27E4D" w:rsidRDefault="00E27E4D" w:rsidP="002227C4">
                        <w:pPr>
                          <w:rPr>
                            <w:b/>
                          </w:rPr>
                        </w:pPr>
                        <w:r>
                          <w:rPr>
                            <w:b/>
                          </w:rPr>
                          <w:t>Consented for study</w:t>
                        </w:r>
                      </w:p>
                      <w:p w14:paraId="4006609C" w14:textId="77777777" w:rsidR="00E27E4D" w:rsidRDefault="00E27E4D" w:rsidP="002227C4">
                        <w:pPr>
                          <w:rPr>
                            <w:b/>
                          </w:rPr>
                        </w:pPr>
                        <w:r>
                          <w:rPr>
                            <w:b/>
                          </w:rPr>
                          <w:t xml:space="preserve"> 414 W 380 M</w:t>
                        </w:r>
                      </w:p>
                      <w:p w14:paraId="4FB5071B" w14:textId="77777777" w:rsidR="00E27E4D" w:rsidRPr="00902E00" w:rsidRDefault="00E27E4D" w:rsidP="002227C4">
                        <w:pPr>
                          <w:rPr>
                            <w:b/>
                          </w:rPr>
                        </w:pPr>
                      </w:p>
                    </w:txbxContent>
                  </v:textbox>
                </v:shape>
                <v:shape id="Text Box 20" o:spid="_x0000_s1037" type="#_x0000_t202" style="position:absolute;left:14396;top:18482;width:2667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0930F3A5" w14:textId="77777777" w:rsidR="00E27E4D" w:rsidRPr="00902E00" w:rsidRDefault="00E27E4D" w:rsidP="002227C4">
                        <w:pPr>
                          <w:rPr>
                            <w:b/>
                          </w:rPr>
                        </w:pPr>
                        <w:r>
                          <w:rPr>
                            <w:b/>
                          </w:rPr>
                          <w:t>Completed questionnaire T1 414 W 380M</w:t>
                        </w:r>
                      </w:p>
                    </w:txbxContent>
                  </v:textbox>
                </v:shape>
                <v:shape id="Text Box 22" o:spid="_x0000_s1038" type="#_x0000_t202" style="position:absolute;top:18579;width:11449;height:6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6EDE66C1" w14:textId="77777777" w:rsidR="00E27E4D" w:rsidRPr="00902E00" w:rsidRDefault="00E27E4D" w:rsidP="002227C4">
                        <w:pPr>
                          <w:rPr>
                            <w:b/>
                          </w:rPr>
                        </w:pPr>
                        <w:r>
                          <w:rPr>
                            <w:b/>
                          </w:rPr>
                          <w:t>Cycles converted to IUI n=3</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39" type="#_x0000_t67" style="position:absolute;left:26070;top:5544;width:45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ptcIA&#10;AADbAAAADwAAAGRycy9kb3ducmV2LnhtbESPUWvCMBSF3wX/Q7jCXmSmrqBbNYpsaH217gdcmmtT&#10;bG5Kkmn3781g4OPhnPMdzno72E7cyIfWsYL5LANBXDvdcqPg+7x/fQcRIrLGzjEp+KUA2814tMZC&#10;uzuf6FbFRiQIhwIVmBj7QspQG7IYZq4nTt7FeYsxSd9I7fGe4LaTb1m2kBZbTgsGe/o0VF+rH6ug&#10;tE3XukOpc+eHr+Nhmc+nplTqZTLsViAiDfEZ/m8ftYL8A/6+p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Cm1wgAAANsAAAAPAAAAAAAAAAAAAAAAAJgCAABkcnMvZG93&#10;bnJldi54bWxQSwUGAAAAAAQABAD1AAAAhwMAAAAA&#10;" adj="19634" fillcolor="#4f81bd" strokecolor="#385d8a" strokeweight="2pt"/>
                <v:shape id="Down Arrow 41" o:spid="_x0000_s1040" type="#_x0000_t67" style="position:absolute;left:25778;top:15272;width:45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WzsIA&#10;AADbAAAADwAAAGRycy9kb3ducmV2LnhtbESPzWrDMBCE74W8g9hCLyWR3ZQkOJFNaGmca34eYLE2&#10;lqm1MpKauG9fBQI9DjPzDbOpRtuLK/nQOVaQzzIQxI3THbcKzqev6QpEiMgae8ek4JcCVOXkaYOF&#10;djc+0PUYW5EgHApUYGIcCilDY8himLmBOHkX5y3GJH0rtcdbgttevmXZQlrsOC0YHOjDUPN9/LEK&#10;atv2ndvVeu78+LnfLef5q6mVenket2sQkcb4H36091rBew73L+kH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FbOwgAAANsAAAAPAAAAAAAAAAAAAAAAAJgCAABkcnMvZG93&#10;bnJldi54bWxQSwUGAAAAAAQABAD1AAAAhwMAAAAA&#10;" adj="19634" fillcolor="#4f81bd" strokecolor="#385d8a" strokeweight="2pt"/>
                <v:shape id="Down Arrow 42" o:spid="_x0000_s1041" type="#_x0000_t67" style="position:absolute;left:25681;top:24513;width:45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IucEA&#10;AADbAAAADwAAAGRycy9kb3ducmV2LnhtbESP3YrCMBSE74V9h3AW9kY09QddqlFE0Xqruw9waM42&#10;xeakJFG7b28EwcthZr5hluvONuJGPtSOFYyGGQji0umaKwW/P/vBN4gQkTU2jknBPwVYrz56S8y1&#10;u/OJbudYiQThkKMCE2ObSxlKQxbD0LXEyftz3mJM0ldSe7wnuG3kOMtm0mLNacFgS1tD5eV8tQoK&#10;WzW1OxR64ny3Ox7mk1HfFEp9fXabBYhIXXyHX+2jVjAdw/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6yLnBAAAA2wAAAA8AAAAAAAAAAAAAAAAAmAIAAGRycy9kb3du&#10;cmV2LnhtbFBLBQYAAAAABAAEAPUAAACGAwAAAAA=&#10;" adj="19634" fillcolor="#4f81bd" strokecolor="#385d8a" strokeweight="2pt"/>
                <v:shape id="Down Arrow 45" o:spid="_x0000_s1042" type="#_x0000_t67" style="position:absolute;left:25778;top:31517;width:45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QGMYA&#10;AADbAAAADwAAAGRycy9kb3ducmV2LnhtbESPQWvCQBSE74L/YXmCF6kbpRWbukpQArXaQ21zf2Rf&#10;k2D2bdjdatpf3y0UPA4z8w2z2vSmFRdyvrGsYDZNQBCXVjdcKfh4z++WIHxA1thaJgXf5GGzHg5W&#10;mGp75Te6nEIlIoR9igrqELpUSl/WZNBPbUccvU/rDIYoXSW1w2uEm1bOk2QhDTYcF2rsaFtTeT59&#10;GQV797Jf7n5eJ0U5eSyOeZbb7FAoNR712ROIQH24hf/bz1rB/QP8fY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wQGMYAAADbAAAADwAAAAAAAAAAAAAAAACYAgAAZHJz&#10;L2Rvd25yZXYueG1sUEsFBgAAAAAEAAQA9QAAAIsDAAAAAA==&#10;" adj="19606" fillcolor="#4f81bd" strokecolor="#385d8a" strokeweight="2pt"/>
                <v:shape id="Down Arrow 46" o:spid="_x0000_s1043" type="#_x0000_t67" style="position:absolute;left:25583;top:38813;width:45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OusMA&#10;AADbAAAADwAAAGRycy9kb3ducmV2LnhtbESPwWrDMBBE74X8g9hALyWRE5ckuFFCaKjta9N8wGJt&#10;LRNrZSQ1dv++KhR6HGbmDbM/TrYXd/Khc6xgtcxAEDdOd9wquH68LXYgQkTW2DsmBd8U4HiYPeyx&#10;0G7kd7pfYisShEOBCkyMQyFlaAxZDEs3ECfv03mLMUnfSu1xTHDby3WWbaTFjtOCwYFeDTW3y5dV&#10;UNm271xZ6dz56VyX23z1ZCqlHufT6QVEpCn+h//atVbwvIHfL+k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HOusMAAADbAAAADwAAAAAAAAAAAAAAAACYAgAAZHJzL2Rv&#10;d25yZXYueG1sUEsFBgAAAAAEAAQA9QAAAIgDAAAAAA==&#10;" adj="19634" fillcolor="#4f81bd" strokecolor="#385d8a" strokeweight="2pt"/>
                <v:shape id="Down Arrow 48" o:spid="_x0000_s1044" type="#_x0000_t67" style="position:absolute;left:25194;top:48638;width:45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U74A&#10;AADbAAAADwAAAGRycy9kb3ducmV2LnhtbERPzYrCMBC+C75DGMGLrKm6uNI1iuyi9Wr1AYZmbMo2&#10;k5JErW9vDsIeP77/9ba3rbiTD41jBbNpBoK4crrhWsHlvP9YgQgRWWPrmBQ8KcB2MxysMdfuwSe6&#10;l7EWKYRDjgpMjF0uZagMWQxT1xEn7uq8xZigr6X2+EjhtpXzLFtKiw2nBoMd/Riq/sqbVVDYum3c&#10;odAL5/vf4+FrMZuYQqnxqN99g4jUx3/x233UCj7T2PQl/QC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S/1O+AAAA2wAAAA8AAAAAAAAAAAAAAAAAmAIAAGRycy9kb3ducmV2&#10;LnhtbFBLBQYAAAAABAAEAPUAAACDAwAAAAA=&#10;" adj="19634" fillcolor="#4f81bd" strokecolor="#385d8a"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45" type="#_x0000_t13" style="position:absolute;left:38813;top:2821;width:3773;height: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Wur8A&#10;AADbAAAADwAAAGRycy9kb3ducmV2LnhtbERPy4rCMBTdD/gP4QruxlSdEalGEUHRxTD4wPWlubbF&#10;5qYk0dS/N4uBWR7Oe7HqTCOe5HxtWcFomIEgLqyuuVRwOW8/ZyB8QNbYWCYFL/KwWvY+FphrG/lI&#10;z1MoRQphn6OCKoQ2l9IXFRn0Q9sSJ+5mncGQoCuldhhTuGnkOMum0mDNqaHCljYVFffTwyjYXb7j&#10;V9u4/dUcPf9mP3F9mEalBv1uPQcRqAv/4j/3XiuYpLHpS/o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LJa6vwAAANsAAAAPAAAAAAAAAAAAAAAAAJgCAABkcnMvZG93bnJl&#10;di54bWxQSwUGAAAAAAQABAD1AAAAhAMAAAAA&#10;" adj="20178" fillcolor="#3f80cd" strokecolor="#4a7ebb">
                  <v:fill color2="#9bc1ff" rotate="t" angle="180" focus="100%" type="gradient">
                    <o:fill v:ext="view" type="gradientUnscaled"/>
                  </v:fill>
                  <v:shadow on="t" color="black" opacity="22937f" origin=",.5" offset="0,.63889mm"/>
                </v:shape>
                <v:shape id="Right Arrow 40" o:spid="_x0000_s1046" type="#_x0000_t13" style="position:absolute;left:39299;top:29182;width:3877;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atMAA&#10;AADbAAAADwAAAGRycy9kb3ducmV2LnhtbERPy4rCMBTdD/gP4QruxtQHg1TTooI4XVoFXV6aa1ts&#10;bkqTame+frIQZnk47006mEY8qXO1ZQWzaQSCuLC65lLB5Xz4XIFwHlljY5kU/JCDNBl9bDDW9sUn&#10;eua+FCGEXYwKKu/bWEpXVGTQTW1LHLi77Qz6ALtS6g5fIdw0ch5FX9JgzaGhwpb2FRWPvDcKTvmi&#10;73dZdj0OOsuPl6i9/Z4zpSbjYbsG4Wnw/+K3+1srWIb14Uv4AT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zatMAAAADbAAAADwAAAAAAAAAAAAAAAACYAgAAZHJzL2Rvd25y&#10;ZXYueG1sUEsFBgAAAAAEAAQA9QAAAIUDAAAAAA==&#10;" adj="19108" fillcolor="#3f80cd" strokecolor="#4a7ebb">
                  <v:fill color2="#9bc1ff" rotate="t" angle="180" focus="100%" type="gradient">
                    <o:fill v:ext="view" type="gradientUnscaled"/>
                  </v:fill>
                  <v:shadow on="t" color="black" opacity="22937f" origin=",.5" offset="0,.63889mm"/>
                </v:shape>
                <v:shape id="Right Arrow 43" o:spid="_x0000_s1047" type="#_x0000_t13" style="position:absolute;left:41731;top:20136;width:144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BacMA&#10;AADbAAAADwAAAGRycy9kb3ducmV2LnhtbESPQWvCQBSE74L/YXlCb7rRirTRVUQQ7aEHrRSPj+wz&#10;CWbfhuxTk3/fLQgeh5n5hlmsWlepOzWh9GxgPEpAEWfelpwbOP1shx+ggiBbrDyTgY4CrJb93gJT&#10;6x98oPtRchUhHFI0UIjUqdYhK8hhGPmaOHoX3ziUKJtc2wYfEe4qPUmSmXZYclwosKZNQdn1eHMG&#10;vmdyxXMn3en383DbZV9Tuwt7Y94G7XoOSqiVV/jZ3lsD03f4/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BacMAAADbAAAADwAAAAAAAAAAAAAAAACYAgAAZHJzL2Rv&#10;d25yZXYueG1sUEsFBgAAAAAEAAQA9QAAAIgDAAAAAA==&#10;" adj="18181" fillcolor="#3f80cd" strokecolor="#4a7ebb">
                  <v:fill color2="#9bc1ff" rotate="t" angle="180" focus="100%" type="gradient">
                    <o:fill v:ext="view" type="gradientUnscaled"/>
                  </v:fill>
                  <v:shadow on="t" color="black" opacity="22937f" origin=",.5" offset="0,.63889mm"/>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7" o:spid="_x0000_s1048" type="#_x0000_t66" style="position:absolute;left:12451;top:20136;width:116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OVsQA&#10;AADbAAAADwAAAGRycy9kb3ducmV2LnhtbESPQWvCQBSE7wX/w/IEb3WjlirRVaRBqB4KteL5mX0m&#10;wezbdHebpP/eLRQ8DjPzDbPa9KYWLTlfWVYwGScgiHOrKy4UnL52zwsQPiBrrC2Tgl/ysFkPnlaY&#10;atvxJ7XHUIgIYZ+igjKEJpXS5yUZ9GPbEEfvap3BEKUrpHbYRbip5TRJXqXBiuNCiQ29lZTfjj9G&#10;gcmydv/RTc+Xw/cO9/3MZW47V2o07LdLEIH68Aj/t9+1gpc5/H2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TlbEAAAA2wAAAA8AAAAAAAAAAAAAAAAAmAIAAGRycy9k&#10;b3ducmV2LnhtbFBLBQYAAAAABAAEAPUAAACJAwAAAAA=&#10;" adj="4230" fillcolor="#3f80cd" strokecolor="#4a7ebb">
                  <v:fill color2="#9bc1ff" rotate="t" angle="180" focus="100%" type="gradient">
                    <o:fill v:ext="view" type="gradientUnscaled"/>
                  </v:fill>
                  <v:shadow on="t" color="black" opacity="22937f" origin=",.5" offset="0,.63889mm"/>
                </v:shape>
              </v:group>
            </w:pict>
          </mc:Fallback>
        </mc:AlternateContent>
      </w:r>
    </w:p>
    <w:p w14:paraId="383BAD33" w14:textId="0FE9AE3F" w:rsidR="002227C4" w:rsidRPr="002227C4" w:rsidRDefault="002227C4" w:rsidP="000470C4">
      <w:pPr>
        <w:spacing w:after="360" w:line="480" w:lineRule="auto"/>
        <w:ind w:rightChars="200" w:right="440"/>
        <w:rPr>
          <w:rFonts w:ascii="Arial" w:eastAsia="Calibri" w:hAnsi="Arial" w:cs="Arial"/>
          <w:b/>
        </w:rPr>
      </w:pPr>
      <w:r w:rsidRPr="002227C4">
        <w:rPr>
          <w:rFonts w:ascii="Arial" w:eastAsia="Calibri" w:hAnsi="Arial" w:cs="Arial"/>
          <w:b/>
        </w:rPr>
        <w:t xml:space="preserve">      </w:t>
      </w:r>
    </w:p>
    <w:p w14:paraId="64703D5D" w14:textId="34693410" w:rsidR="002227C4" w:rsidRPr="002227C4" w:rsidRDefault="002227C4" w:rsidP="000470C4">
      <w:pPr>
        <w:spacing w:after="360" w:line="480" w:lineRule="auto"/>
        <w:ind w:leftChars="200" w:left="440" w:rightChars="200" w:right="440"/>
        <w:rPr>
          <w:rFonts w:ascii="Arial" w:eastAsia="Calibri" w:hAnsi="Arial" w:cs="Arial"/>
          <w:b/>
        </w:rPr>
      </w:pPr>
      <w:r w:rsidRPr="002227C4">
        <w:rPr>
          <w:rFonts w:ascii="Arial" w:eastAsia="Calibri" w:hAnsi="Arial" w:cs="Arial"/>
          <w:b/>
        </w:rPr>
        <w:t xml:space="preserve">            </w:t>
      </w:r>
    </w:p>
    <w:p w14:paraId="40EF0FB2" w14:textId="3ED1A6C2" w:rsidR="002227C4" w:rsidRPr="002227C4" w:rsidRDefault="002227C4" w:rsidP="000470C4">
      <w:pPr>
        <w:spacing w:after="360" w:line="480" w:lineRule="auto"/>
        <w:ind w:leftChars="200" w:left="440" w:rightChars="200" w:right="440"/>
        <w:rPr>
          <w:rFonts w:ascii="Arial" w:eastAsia="Calibri" w:hAnsi="Arial" w:cs="Arial"/>
          <w:b/>
        </w:rPr>
      </w:pPr>
    </w:p>
    <w:p w14:paraId="2E3A039F" w14:textId="5D6C89C7" w:rsidR="002227C4" w:rsidRPr="002227C4" w:rsidRDefault="002227C4" w:rsidP="000470C4">
      <w:pPr>
        <w:spacing w:after="360" w:line="480" w:lineRule="auto"/>
        <w:ind w:leftChars="200" w:left="440" w:rightChars="200" w:right="440"/>
        <w:rPr>
          <w:rFonts w:ascii="Arial" w:eastAsia="Calibri" w:hAnsi="Arial" w:cs="Arial"/>
          <w:b/>
        </w:rPr>
      </w:pPr>
    </w:p>
    <w:p w14:paraId="02A9AA15" w14:textId="2685E6E5" w:rsidR="002227C4" w:rsidRPr="002227C4" w:rsidRDefault="002227C4" w:rsidP="000470C4">
      <w:pPr>
        <w:spacing w:after="360" w:line="480" w:lineRule="auto"/>
        <w:ind w:leftChars="200" w:left="440" w:rightChars="200" w:right="440"/>
        <w:rPr>
          <w:rFonts w:ascii="Arial" w:eastAsia="Calibri" w:hAnsi="Arial" w:cs="Arial"/>
          <w:b/>
        </w:rPr>
      </w:pPr>
    </w:p>
    <w:p w14:paraId="41EE8766" w14:textId="30B2AAAC" w:rsidR="002227C4" w:rsidRPr="002227C4" w:rsidRDefault="002227C4" w:rsidP="000470C4">
      <w:pPr>
        <w:spacing w:after="360" w:line="480" w:lineRule="auto"/>
        <w:ind w:leftChars="200" w:left="440" w:rightChars="200" w:right="440"/>
        <w:rPr>
          <w:rFonts w:ascii="Arial" w:eastAsia="Calibri" w:hAnsi="Arial" w:cs="Arial"/>
          <w:b/>
        </w:rPr>
      </w:pPr>
    </w:p>
    <w:p w14:paraId="76CD2E7E" w14:textId="5E1015F6" w:rsidR="002227C4" w:rsidRPr="002227C4" w:rsidRDefault="002227C4" w:rsidP="000470C4">
      <w:pPr>
        <w:spacing w:after="360" w:line="480" w:lineRule="auto"/>
        <w:ind w:leftChars="200" w:left="440" w:rightChars="200" w:right="440"/>
        <w:rPr>
          <w:rFonts w:ascii="Arial" w:eastAsia="Calibri" w:hAnsi="Arial" w:cs="Arial"/>
          <w:b/>
        </w:rPr>
      </w:pPr>
    </w:p>
    <w:p w14:paraId="387D91D5" w14:textId="77777777" w:rsidR="002227C4" w:rsidRPr="002227C4" w:rsidRDefault="002227C4" w:rsidP="000470C4">
      <w:pPr>
        <w:spacing w:after="360" w:line="480" w:lineRule="auto"/>
        <w:ind w:leftChars="200" w:left="440" w:rightChars="200" w:right="440"/>
        <w:rPr>
          <w:rFonts w:ascii="Arial" w:eastAsia="Calibri" w:hAnsi="Arial" w:cs="Arial"/>
          <w:b/>
        </w:rPr>
      </w:pPr>
    </w:p>
    <w:p w14:paraId="44506E2C" w14:textId="385CDAD5" w:rsidR="002227C4" w:rsidRPr="002227C4" w:rsidRDefault="002227C4" w:rsidP="000470C4">
      <w:pPr>
        <w:spacing w:after="360" w:line="480" w:lineRule="auto"/>
        <w:ind w:leftChars="200" w:left="440" w:rightChars="200" w:right="440"/>
        <w:rPr>
          <w:rFonts w:ascii="Arial" w:eastAsia="Calibri" w:hAnsi="Arial" w:cs="Arial"/>
          <w:b/>
        </w:rPr>
      </w:pPr>
    </w:p>
    <w:p w14:paraId="5C9F66FF" w14:textId="77777777" w:rsidR="002227C4" w:rsidRPr="002227C4" w:rsidRDefault="002227C4" w:rsidP="000470C4">
      <w:pPr>
        <w:spacing w:after="360" w:line="480" w:lineRule="auto"/>
        <w:ind w:leftChars="200" w:left="440" w:rightChars="200" w:right="440"/>
        <w:rPr>
          <w:rFonts w:ascii="Arial" w:eastAsia="Calibri" w:hAnsi="Arial" w:cs="Arial"/>
          <w:b/>
        </w:rPr>
      </w:pPr>
    </w:p>
    <w:p w14:paraId="6A3F3CBF" w14:textId="77777777" w:rsidR="002227C4" w:rsidRPr="00CF326E" w:rsidRDefault="002227C4" w:rsidP="000470C4">
      <w:pPr>
        <w:spacing w:after="360" w:line="480" w:lineRule="auto"/>
        <w:ind w:leftChars="200" w:left="440" w:rightChars="200" w:right="440"/>
        <w:rPr>
          <w:rFonts w:ascii="Arial" w:eastAsia="Calibri" w:hAnsi="Arial" w:cs="Arial"/>
        </w:rPr>
      </w:pPr>
    </w:p>
    <w:p w14:paraId="74673C44" w14:textId="2A175676" w:rsidR="009E378D" w:rsidRDefault="009E378D" w:rsidP="000470C4">
      <w:pPr>
        <w:spacing w:after="360" w:line="480" w:lineRule="auto"/>
        <w:ind w:leftChars="200" w:left="440" w:rightChars="200" w:right="440"/>
        <w:rPr>
          <w:rFonts w:ascii="Arial" w:eastAsia="Calibri" w:hAnsi="Arial" w:cs="Arial"/>
          <w:b/>
        </w:rPr>
      </w:pPr>
    </w:p>
    <w:p w14:paraId="66A06743" w14:textId="707CDC01" w:rsidR="00A36BEA" w:rsidRPr="002227C4" w:rsidRDefault="00195D74" w:rsidP="000470C4">
      <w:pPr>
        <w:spacing w:after="360" w:line="480" w:lineRule="auto"/>
        <w:ind w:leftChars="200" w:left="440" w:rightChars="200" w:right="440"/>
        <w:rPr>
          <w:rFonts w:ascii="Arial" w:eastAsia="Calibri" w:hAnsi="Arial" w:cs="Arial"/>
          <w:b/>
        </w:rPr>
      </w:pPr>
      <w:r>
        <w:rPr>
          <w:rFonts w:ascii="Arial" w:eastAsia="Calibri" w:hAnsi="Arial" w:cs="Arial"/>
          <w:b/>
          <w:lang w:eastAsia="en-GB"/>
        </w:rPr>
        <mc:AlternateContent>
          <mc:Choice Requires="wps">
            <w:drawing>
              <wp:anchor distT="0" distB="0" distL="114300" distR="114300" simplePos="0" relativeHeight="251750400" behindDoc="0" locked="0" layoutInCell="1" allowOverlap="1" wp14:anchorId="0110FCD7" wp14:editId="683827C5">
                <wp:simplePos x="0" y="0"/>
                <wp:positionH relativeFrom="column">
                  <wp:posOffset>700619</wp:posOffset>
                </wp:positionH>
                <wp:positionV relativeFrom="paragraph">
                  <wp:posOffset>42545</wp:posOffset>
                </wp:positionV>
                <wp:extent cx="2639120" cy="826935"/>
                <wp:effectExtent l="0" t="0" r="27940" b="11430"/>
                <wp:wrapNone/>
                <wp:docPr id="292" name="Text Box 292"/>
                <wp:cNvGraphicFramePr/>
                <a:graphic xmlns:a="http://schemas.openxmlformats.org/drawingml/2006/main">
                  <a:graphicData uri="http://schemas.microsoft.com/office/word/2010/wordprocessingShape">
                    <wps:wsp>
                      <wps:cNvSpPr txBox="1"/>
                      <wps:spPr>
                        <a:xfrm>
                          <a:off x="0" y="0"/>
                          <a:ext cx="2639120" cy="826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DB0EB7" w14:textId="23B4E03B" w:rsidR="00E27E4D" w:rsidRPr="00CF326E" w:rsidRDefault="00E27E4D" w:rsidP="00CF326E">
                            <w:pPr>
                              <w:spacing w:line="120" w:lineRule="exact"/>
                              <w:rPr>
                                <w:rFonts w:ascii="Arial" w:hAnsi="Arial" w:cs="Arial"/>
                                <w:b/>
                                <w:sz w:val="12"/>
                                <w:szCs w:val="12"/>
                              </w:rPr>
                            </w:pPr>
                            <w:r w:rsidRPr="00CF326E">
                              <w:rPr>
                                <w:rFonts w:ascii="Arial" w:hAnsi="Arial" w:cs="Arial"/>
                                <w:b/>
                                <w:sz w:val="12"/>
                                <w:szCs w:val="12"/>
                              </w:rPr>
                              <w:t>T1: Time point 1</w:t>
                            </w:r>
                            <w:r w:rsidRPr="00CF326E">
                              <w:rPr>
                                <w:rFonts w:ascii="Arial" w:hAnsi="Arial" w:cs="Arial"/>
                                <w:b/>
                                <w:sz w:val="12"/>
                                <w:szCs w:val="12"/>
                              </w:rPr>
                              <w:tab/>
                            </w:r>
                            <w:r>
                              <w:rPr>
                                <w:rFonts w:ascii="Arial" w:hAnsi="Arial" w:cs="Arial"/>
                                <w:b/>
                                <w:sz w:val="12"/>
                                <w:szCs w:val="12"/>
                              </w:rPr>
                              <w:tab/>
                            </w:r>
                            <w:r w:rsidRPr="00CF326E">
                              <w:rPr>
                                <w:rFonts w:ascii="Arial" w:hAnsi="Arial" w:cs="Arial"/>
                                <w:b/>
                                <w:sz w:val="12"/>
                                <w:szCs w:val="12"/>
                              </w:rPr>
                              <w:t>W: Female partner</w:t>
                            </w:r>
                          </w:p>
                          <w:p w14:paraId="2571E539" w14:textId="6D0B00C9" w:rsidR="00E27E4D" w:rsidRPr="00CF326E" w:rsidRDefault="00E27E4D" w:rsidP="00CF326E">
                            <w:pPr>
                              <w:spacing w:line="120" w:lineRule="exact"/>
                              <w:rPr>
                                <w:rFonts w:ascii="Arial" w:hAnsi="Arial" w:cs="Arial"/>
                                <w:b/>
                                <w:sz w:val="12"/>
                                <w:szCs w:val="12"/>
                              </w:rPr>
                            </w:pPr>
                            <w:r w:rsidRPr="00CF326E">
                              <w:rPr>
                                <w:rFonts w:ascii="Arial" w:hAnsi="Arial" w:cs="Arial"/>
                                <w:b/>
                                <w:sz w:val="12"/>
                                <w:szCs w:val="12"/>
                              </w:rPr>
                              <w:t>T2: Time point 2</w:t>
                            </w:r>
                            <w:r w:rsidRPr="00CF326E">
                              <w:rPr>
                                <w:rFonts w:ascii="Arial" w:hAnsi="Arial" w:cs="Arial"/>
                                <w:b/>
                                <w:sz w:val="12"/>
                                <w:szCs w:val="12"/>
                              </w:rPr>
                              <w:tab/>
                            </w:r>
                            <w:r>
                              <w:rPr>
                                <w:rFonts w:ascii="Arial" w:hAnsi="Arial" w:cs="Arial"/>
                                <w:b/>
                                <w:sz w:val="12"/>
                                <w:szCs w:val="12"/>
                              </w:rPr>
                              <w:tab/>
                            </w:r>
                            <w:r w:rsidRPr="00CF326E">
                              <w:rPr>
                                <w:rFonts w:ascii="Arial" w:hAnsi="Arial" w:cs="Arial"/>
                                <w:b/>
                                <w:sz w:val="12"/>
                                <w:szCs w:val="12"/>
                              </w:rPr>
                              <w:t>M: Male partners</w:t>
                            </w:r>
                          </w:p>
                          <w:p w14:paraId="116B53E8" w14:textId="5A2A188D" w:rsidR="00E27E4D" w:rsidRPr="00CF326E" w:rsidRDefault="00E27E4D" w:rsidP="00CF326E">
                            <w:pPr>
                              <w:rPr>
                                <w:rFonts w:ascii="Arial" w:hAnsi="Arial" w:cs="Arial"/>
                                <w:b/>
                                <w:sz w:val="12"/>
                                <w:szCs w:val="12"/>
                              </w:rPr>
                            </w:pPr>
                            <w:r w:rsidRPr="00CF326E">
                              <w:rPr>
                                <w:rFonts w:ascii="Arial" w:hAnsi="Arial" w:cs="Arial"/>
                                <w:b/>
                                <w:sz w:val="12"/>
                                <w:szCs w:val="12"/>
                              </w:rPr>
                              <w:t>T3: Time point 3</w:t>
                            </w:r>
                            <w:r w:rsidRPr="00CF326E">
                              <w:rPr>
                                <w:rFonts w:ascii="Arial" w:hAnsi="Arial" w:cs="Arial"/>
                                <w:b/>
                                <w:sz w:val="12"/>
                                <w:szCs w:val="12"/>
                              </w:rPr>
                              <w:tab/>
                            </w:r>
                            <w:r>
                              <w:rPr>
                                <w:rFonts w:ascii="Arial" w:hAnsi="Arial" w:cs="Arial"/>
                                <w:b/>
                                <w:sz w:val="12"/>
                                <w:szCs w:val="12"/>
                              </w:rPr>
                              <w:tab/>
                            </w:r>
                            <w:r w:rsidRPr="00CF326E">
                              <w:rPr>
                                <w:rFonts w:ascii="Arial" w:hAnsi="Arial" w:cs="Arial"/>
                                <w:b/>
                                <w:sz w:val="12"/>
                                <w:szCs w:val="12"/>
                              </w:rPr>
                              <w:t>EC: Egg collection</w:t>
                            </w:r>
                          </w:p>
                          <w:p w14:paraId="32DBA2AC" w14:textId="1BFCCAE4" w:rsidR="00E27E4D" w:rsidRPr="00CF326E" w:rsidRDefault="00E27E4D" w:rsidP="00CF326E">
                            <w:pPr>
                              <w:rPr>
                                <w:rFonts w:ascii="Arial" w:hAnsi="Arial" w:cs="Arial"/>
                                <w:b/>
                                <w:sz w:val="12"/>
                                <w:szCs w:val="12"/>
                              </w:rPr>
                            </w:pPr>
                            <w:r w:rsidRPr="00CF326E">
                              <w:rPr>
                                <w:rFonts w:ascii="Arial" w:hAnsi="Arial" w:cs="Arial"/>
                                <w:b/>
                                <w:sz w:val="12"/>
                                <w:szCs w:val="12"/>
                              </w:rPr>
                              <w:t>IVF: In vitro Fertilisation</w:t>
                            </w:r>
                            <w:r w:rsidRPr="00CF326E">
                              <w:rPr>
                                <w:rFonts w:ascii="Arial" w:hAnsi="Arial" w:cs="Arial"/>
                                <w:b/>
                                <w:sz w:val="12"/>
                                <w:szCs w:val="12"/>
                              </w:rPr>
                              <w:tab/>
                            </w:r>
                            <w:r>
                              <w:rPr>
                                <w:rFonts w:ascii="Arial" w:hAnsi="Arial" w:cs="Arial"/>
                                <w:b/>
                                <w:sz w:val="12"/>
                                <w:szCs w:val="12"/>
                              </w:rPr>
                              <w:tab/>
                            </w:r>
                            <w:r w:rsidRPr="00CF326E">
                              <w:rPr>
                                <w:rFonts w:ascii="Arial" w:hAnsi="Arial" w:cs="Arial"/>
                                <w:b/>
                                <w:sz w:val="12"/>
                                <w:szCs w:val="12"/>
                              </w:rPr>
                              <w:t>IUI: Intrauterine insemination</w:t>
                            </w:r>
                          </w:p>
                          <w:p w14:paraId="3BC71AEA" w14:textId="5D7EAE31" w:rsidR="00E27E4D" w:rsidRDefault="00E27E4D" w:rsidP="00CF326E">
                            <w:pPr>
                              <w:rPr>
                                <w:rFonts w:ascii="Arial" w:hAnsi="Arial" w:cs="Arial"/>
                                <w:sz w:val="12"/>
                                <w:szCs w:val="12"/>
                              </w:rPr>
                            </w:pPr>
                          </w:p>
                          <w:p w14:paraId="3BD2C4A0" w14:textId="77777777" w:rsidR="00E27E4D" w:rsidRPr="00195D74" w:rsidRDefault="00E27E4D" w:rsidP="00195D74">
                            <w:pPr>
                              <w:spacing w:line="120" w:lineRule="exact"/>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9" type="#_x0000_t202" style="position:absolute;left:0;text-align:left;margin-left:55.15pt;margin-top:3.35pt;width:207.8pt;height:65.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" fillcolor="white [3201]" strokeweight=".5pt">
                <v:textbox>
                  <w:txbxContent>
                    <w:p w14:paraId="0CDB0EB7" w14:textId="23B4E03B" w:rsidR="00E27E4D" w:rsidRPr="00CF326E" w:rsidRDefault="00E27E4D" w:rsidP="00CF326E">
                      <w:pPr>
                        <w:spacing w:line="120" w:lineRule="exact"/>
                        <w:rPr>
                          <w:rFonts w:ascii="Arial" w:hAnsi="Arial" w:cs="Arial"/>
                          <w:b/>
                          <w:sz w:val="12"/>
                          <w:szCs w:val="12"/>
                        </w:rPr>
                      </w:pPr>
                      <w:r w:rsidRPr="00CF326E">
                        <w:rPr>
                          <w:rFonts w:ascii="Arial" w:hAnsi="Arial" w:cs="Arial"/>
                          <w:b/>
                          <w:sz w:val="12"/>
                          <w:szCs w:val="12"/>
                        </w:rPr>
                        <w:t>T1: Time point 1</w:t>
                      </w:r>
                      <w:r w:rsidRPr="00CF326E">
                        <w:rPr>
                          <w:rFonts w:ascii="Arial" w:hAnsi="Arial" w:cs="Arial"/>
                          <w:b/>
                          <w:sz w:val="12"/>
                          <w:szCs w:val="12"/>
                        </w:rPr>
                        <w:tab/>
                      </w:r>
                      <w:r>
                        <w:rPr>
                          <w:rFonts w:ascii="Arial" w:hAnsi="Arial" w:cs="Arial"/>
                          <w:b/>
                          <w:sz w:val="12"/>
                          <w:szCs w:val="12"/>
                        </w:rPr>
                        <w:tab/>
                      </w:r>
                      <w:r w:rsidRPr="00CF326E">
                        <w:rPr>
                          <w:rFonts w:ascii="Arial" w:hAnsi="Arial" w:cs="Arial"/>
                          <w:b/>
                          <w:sz w:val="12"/>
                          <w:szCs w:val="12"/>
                        </w:rPr>
                        <w:t>W: Female partner</w:t>
                      </w:r>
                    </w:p>
                    <w:p w14:paraId="2571E539" w14:textId="6D0B00C9" w:rsidR="00E27E4D" w:rsidRPr="00CF326E" w:rsidRDefault="00E27E4D" w:rsidP="00CF326E">
                      <w:pPr>
                        <w:spacing w:line="120" w:lineRule="exact"/>
                        <w:rPr>
                          <w:rFonts w:ascii="Arial" w:hAnsi="Arial" w:cs="Arial"/>
                          <w:b/>
                          <w:sz w:val="12"/>
                          <w:szCs w:val="12"/>
                        </w:rPr>
                      </w:pPr>
                      <w:r w:rsidRPr="00CF326E">
                        <w:rPr>
                          <w:rFonts w:ascii="Arial" w:hAnsi="Arial" w:cs="Arial"/>
                          <w:b/>
                          <w:sz w:val="12"/>
                          <w:szCs w:val="12"/>
                        </w:rPr>
                        <w:t>T2: Time point 2</w:t>
                      </w:r>
                      <w:r w:rsidRPr="00CF326E">
                        <w:rPr>
                          <w:rFonts w:ascii="Arial" w:hAnsi="Arial" w:cs="Arial"/>
                          <w:b/>
                          <w:sz w:val="12"/>
                          <w:szCs w:val="12"/>
                        </w:rPr>
                        <w:tab/>
                      </w:r>
                      <w:r>
                        <w:rPr>
                          <w:rFonts w:ascii="Arial" w:hAnsi="Arial" w:cs="Arial"/>
                          <w:b/>
                          <w:sz w:val="12"/>
                          <w:szCs w:val="12"/>
                        </w:rPr>
                        <w:tab/>
                      </w:r>
                      <w:r w:rsidRPr="00CF326E">
                        <w:rPr>
                          <w:rFonts w:ascii="Arial" w:hAnsi="Arial" w:cs="Arial"/>
                          <w:b/>
                          <w:sz w:val="12"/>
                          <w:szCs w:val="12"/>
                        </w:rPr>
                        <w:t>M: Male partners</w:t>
                      </w:r>
                    </w:p>
                    <w:p w14:paraId="116B53E8" w14:textId="5A2A188D" w:rsidR="00E27E4D" w:rsidRPr="00CF326E" w:rsidRDefault="00E27E4D" w:rsidP="00CF326E">
                      <w:pPr>
                        <w:rPr>
                          <w:rFonts w:ascii="Arial" w:hAnsi="Arial" w:cs="Arial"/>
                          <w:b/>
                          <w:sz w:val="12"/>
                          <w:szCs w:val="12"/>
                        </w:rPr>
                      </w:pPr>
                      <w:r w:rsidRPr="00CF326E">
                        <w:rPr>
                          <w:rFonts w:ascii="Arial" w:hAnsi="Arial" w:cs="Arial"/>
                          <w:b/>
                          <w:sz w:val="12"/>
                          <w:szCs w:val="12"/>
                        </w:rPr>
                        <w:t>T3: Time point 3</w:t>
                      </w:r>
                      <w:r w:rsidRPr="00CF326E">
                        <w:rPr>
                          <w:rFonts w:ascii="Arial" w:hAnsi="Arial" w:cs="Arial"/>
                          <w:b/>
                          <w:sz w:val="12"/>
                          <w:szCs w:val="12"/>
                        </w:rPr>
                        <w:tab/>
                      </w:r>
                      <w:r>
                        <w:rPr>
                          <w:rFonts w:ascii="Arial" w:hAnsi="Arial" w:cs="Arial"/>
                          <w:b/>
                          <w:sz w:val="12"/>
                          <w:szCs w:val="12"/>
                        </w:rPr>
                        <w:tab/>
                      </w:r>
                      <w:r w:rsidRPr="00CF326E">
                        <w:rPr>
                          <w:rFonts w:ascii="Arial" w:hAnsi="Arial" w:cs="Arial"/>
                          <w:b/>
                          <w:sz w:val="12"/>
                          <w:szCs w:val="12"/>
                        </w:rPr>
                        <w:t>EC: Egg collection</w:t>
                      </w:r>
                    </w:p>
                    <w:p w14:paraId="32DBA2AC" w14:textId="1BFCCAE4" w:rsidR="00E27E4D" w:rsidRPr="00CF326E" w:rsidRDefault="00E27E4D" w:rsidP="00CF326E">
                      <w:pPr>
                        <w:rPr>
                          <w:rFonts w:ascii="Arial" w:hAnsi="Arial" w:cs="Arial"/>
                          <w:b/>
                          <w:sz w:val="12"/>
                          <w:szCs w:val="12"/>
                        </w:rPr>
                      </w:pPr>
                      <w:r w:rsidRPr="00CF326E">
                        <w:rPr>
                          <w:rFonts w:ascii="Arial" w:hAnsi="Arial" w:cs="Arial"/>
                          <w:b/>
                          <w:sz w:val="12"/>
                          <w:szCs w:val="12"/>
                        </w:rPr>
                        <w:t>IVF: In vitro Fertilisation</w:t>
                      </w:r>
                      <w:r w:rsidRPr="00CF326E">
                        <w:rPr>
                          <w:rFonts w:ascii="Arial" w:hAnsi="Arial" w:cs="Arial"/>
                          <w:b/>
                          <w:sz w:val="12"/>
                          <w:szCs w:val="12"/>
                        </w:rPr>
                        <w:tab/>
                      </w:r>
                      <w:r>
                        <w:rPr>
                          <w:rFonts w:ascii="Arial" w:hAnsi="Arial" w:cs="Arial"/>
                          <w:b/>
                          <w:sz w:val="12"/>
                          <w:szCs w:val="12"/>
                        </w:rPr>
                        <w:tab/>
                      </w:r>
                      <w:r w:rsidRPr="00CF326E">
                        <w:rPr>
                          <w:rFonts w:ascii="Arial" w:hAnsi="Arial" w:cs="Arial"/>
                          <w:b/>
                          <w:sz w:val="12"/>
                          <w:szCs w:val="12"/>
                        </w:rPr>
                        <w:t>IUI: Intrauterine insemination</w:t>
                      </w:r>
                    </w:p>
                    <w:p w14:paraId="3BC71AEA" w14:textId="5D7EAE31" w:rsidR="00E27E4D" w:rsidRDefault="00E27E4D" w:rsidP="00CF326E">
                      <w:pPr>
                        <w:rPr>
                          <w:rFonts w:ascii="Arial" w:hAnsi="Arial" w:cs="Arial"/>
                          <w:sz w:val="12"/>
                          <w:szCs w:val="12"/>
                        </w:rPr>
                      </w:pPr>
                    </w:p>
                    <w:p w14:paraId="3BD2C4A0" w14:textId="77777777" w:rsidR="00E27E4D" w:rsidRPr="00195D74" w:rsidRDefault="00E27E4D" w:rsidP="00195D74">
                      <w:pPr>
                        <w:spacing w:line="120" w:lineRule="exact"/>
                        <w:rPr>
                          <w:rFonts w:ascii="Arial" w:hAnsi="Arial" w:cs="Arial"/>
                          <w:sz w:val="12"/>
                          <w:szCs w:val="12"/>
                        </w:rPr>
                      </w:pPr>
                    </w:p>
                  </w:txbxContent>
                </v:textbox>
              </v:shape>
            </w:pict>
          </mc:Fallback>
        </mc:AlternateContent>
      </w:r>
    </w:p>
    <w:p w14:paraId="4434B5E7" w14:textId="77777777" w:rsidR="002227C4" w:rsidRPr="002227C4" w:rsidRDefault="002227C4" w:rsidP="000470C4">
      <w:pPr>
        <w:spacing w:after="360" w:line="480" w:lineRule="auto"/>
        <w:ind w:leftChars="200" w:left="440" w:rightChars="200" w:right="440"/>
        <w:rPr>
          <w:rFonts w:ascii="Arial" w:eastAsia="Calibri" w:hAnsi="Arial" w:cs="Arial"/>
          <w:b/>
        </w:rPr>
      </w:pPr>
    </w:p>
    <w:p w14:paraId="523CF4E9" w14:textId="77777777" w:rsidR="00594CCA" w:rsidRDefault="00594CCA" w:rsidP="002227C4">
      <w:pPr>
        <w:spacing w:after="360" w:line="480" w:lineRule="auto"/>
        <w:rPr>
          <w:rFonts w:ascii="Arial" w:eastAsia="Calibri" w:hAnsi="Arial" w:cs="Arial"/>
          <w:b/>
          <w:sz w:val="24"/>
          <w:szCs w:val="24"/>
        </w:rPr>
      </w:pPr>
    </w:p>
    <w:p w14:paraId="35332760" w14:textId="77777777" w:rsidR="002227C4" w:rsidRPr="004D44A0" w:rsidRDefault="002227C4" w:rsidP="002227C4">
      <w:pPr>
        <w:spacing w:after="360" w:line="480" w:lineRule="auto"/>
        <w:rPr>
          <w:rFonts w:ascii="Arial" w:eastAsia="Calibri" w:hAnsi="Arial" w:cs="Arial"/>
          <w:b/>
          <w:sz w:val="24"/>
          <w:szCs w:val="24"/>
        </w:rPr>
      </w:pPr>
      <w:r w:rsidRPr="004D44A0">
        <w:rPr>
          <w:rFonts w:ascii="Arial" w:eastAsia="Calibri" w:hAnsi="Arial" w:cs="Arial"/>
          <w:b/>
          <w:sz w:val="24"/>
          <w:szCs w:val="24"/>
        </w:rPr>
        <w:t>Characteristics of the study population:</w:t>
      </w:r>
    </w:p>
    <w:p w14:paraId="067A659F" w14:textId="77777777" w:rsidR="002227C4" w:rsidRPr="004D44A0" w:rsidRDefault="002227C4" w:rsidP="002227C4">
      <w:pPr>
        <w:spacing w:after="360" w:line="480" w:lineRule="auto"/>
        <w:rPr>
          <w:rFonts w:ascii="Arial" w:eastAsia="Calibri" w:hAnsi="Arial" w:cs="Arial"/>
          <w:sz w:val="24"/>
          <w:szCs w:val="24"/>
        </w:rPr>
      </w:pPr>
      <w:r w:rsidRPr="004D44A0">
        <w:rPr>
          <w:rFonts w:ascii="Arial" w:eastAsia="Calibri" w:hAnsi="Arial" w:cs="Arial"/>
          <w:sz w:val="24"/>
          <w:szCs w:val="24"/>
        </w:rPr>
        <w:t xml:space="preserve">Summary statistics of the demographic variables of study population was done using mean, standard deviation; median and interquartile ranges were calculated for the demographic variables of the study population. The variables that were studied were female age, male age, female BMI, previous IVF, duration of infertility, previous pregnancies, previous live births, cause of infertility. The causes of infertility were further divided into tubal, ovulatory cause, male factor, poor ovarian reserve, endometriosis and unexplained cause. </w:t>
      </w:r>
    </w:p>
    <w:p w14:paraId="20992CC7" w14:textId="3A7D5B10" w:rsidR="002227C4" w:rsidRPr="004D44A0" w:rsidRDefault="002227C4" w:rsidP="002227C4">
      <w:pPr>
        <w:spacing w:after="360" w:line="480" w:lineRule="auto"/>
        <w:rPr>
          <w:rFonts w:ascii="Arial" w:eastAsia="Calibri" w:hAnsi="Arial" w:cs="Arial"/>
          <w:sz w:val="24"/>
          <w:szCs w:val="24"/>
        </w:rPr>
      </w:pPr>
      <w:r w:rsidRPr="004D44A0">
        <w:rPr>
          <w:rFonts w:ascii="Arial" w:eastAsia="Calibri" w:hAnsi="Arial" w:cs="Arial"/>
          <w:sz w:val="24"/>
          <w:szCs w:val="24"/>
        </w:rPr>
        <w:t>The clinical pregnancy rate at the end of the IVF cycle of the study population was 31.</w:t>
      </w:r>
      <w:r w:rsidR="00F62B3C">
        <w:rPr>
          <w:rFonts w:ascii="Arial" w:eastAsia="Calibri" w:hAnsi="Arial" w:cs="Arial"/>
          <w:sz w:val="24"/>
          <w:szCs w:val="24"/>
        </w:rPr>
        <w:t>4</w:t>
      </w:r>
      <w:r w:rsidRPr="004D44A0">
        <w:rPr>
          <w:rFonts w:ascii="Arial" w:eastAsia="Calibri" w:hAnsi="Arial" w:cs="Arial"/>
          <w:sz w:val="24"/>
          <w:szCs w:val="24"/>
        </w:rPr>
        <w:t>% (13</w:t>
      </w:r>
      <w:r w:rsidR="00F62B3C">
        <w:rPr>
          <w:rFonts w:ascii="Arial" w:eastAsia="Calibri" w:hAnsi="Arial" w:cs="Arial"/>
          <w:sz w:val="24"/>
          <w:szCs w:val="24"/>
        </w:rPr>
        <w:t>0</w:t>
      </w:r>
      <w:r w:rsidRPr="004D44A0">
        <w:rPr>
          <w:rFonts w:ascii="Arial" w:eastAsia="Calibri" w:hAnsi="Arial" w:cs="Arial"/>
          <w:sz w:val="24"/>
          <w:szCs w:val="24"/>
        </w:rPr>
        <w:t>/414)</w:t>
      </w:r>
      <w:r w:rsidR="00060F9A">
        <w:rPr>
          <w:rFonts w:ascii="Arial" w:eastAsia="Calibri" w:hAnsi="Arial" w:cs="Arial"/>
          <w:sz w:val="24"/>
          <w:szCs w:val="24"/>
        </w:rPr>
        <w:t xml:space="preserve"> (Table 4.1)</w:t>
      </w:r>
      <w:r w:rsidRPr="004D44A0">
        <w:rPr>
          <w:rFonts w:ascii="Arial" w:eastAsia="Calibri" w:hAnsi="Arial" w:cs="Arial"/>
          <w:sz w:val="24"/>
          <w:szCs w:val="24"/>
        </w:rPr>
        <w:t>. 9</w:t>
      </w:r>
      <w:r w:rsidR="00F62B3C">
        <w:rPr>
          <w:rFonts w:ascii="Arial" w:eastAsia="Calibri" w:hAnsi="Arial" w:cs="Arial"/>
          <w:sz w:val="24"/>
          <w:szCs w:val="24"/>
        </w:rPr>
        <w:t>8</w:t>
      </w:r>
      <w:r w:rsidRPr="004D44A0">
        <w:rPr>
          <w:rFonts w:ascii="Arial" w:eastAsia="Calibri" w:hAnsi="Arial" w:cs="Arial"/>
          <w:sz w:val="24"/>
          <w:szCs w:val="24"/>
        </w:rPr>
        <w:t xml:space="preserve"> pregnancies r</w:t>
      </w:r>
      <w:r w:rsidR="00C90B7B">
        <w:rPr>
          <w:rFonts w:ascii="Arial" w:eastAsia="Calibri" w:hAnsi="Arial" w:cs="Arial"/>
          <w:sz w:val="24"/>
          <w:szCs w:val="24"/>
        </w:rPr>
        <w:t>esulted in a live birth (</w:t>
      </w:r>
      <w:r w:rsidR="00F62B3C">
        <w:rPr>
          <w:rFonts w:ascii="Arial" w:eastAsia="Calibri" w:hAnsi="Arial" w:cs="Arial"/>
          <w:sz w:val="24"/>
          <w:szCs w:val="24"/>
        </w:rPr>
        <w:t>23.7</w:t>
      </w:r>
      <w:r w:rsidR="00C90B7B">
        <w:rPr>
          <w:rFonts w:ascii="Arial" w:eastAsia="Calibri" w:hAnsi="Arial" w:cs="Arial"/>
          <w:sz w:val="24"/>
          <w:szCs w:val="24"/>
        </w:rPr>
        <w:t>%)</w:t>
      </w:r>
      <w:r w:rsidRPr="004D44A0">
        <w:rPr>
          <w:rFonts w:ascii="Arial" w:eastAsia="Calibri" w:hAnsi="Arial" w:cs="Arial"/>
          <w:sz w:val="24"/>
          <w:szCs w:val="24"/>
        </w:rPr>
        <w:t>. 3</w:t>
      </w:r>
      <w:r w:rsidR="00F62B3C">
        <w:rPr>
          <w:rFonts w:ascii="Arial" w:eastAsia="Calibri" w:hAnsi="Arial" w:cs="Arial"/>
          <w:sz w:val="24"/>
          <w:szCs w:val="24"/>
        </w:rPr>
        <w:t xml:space="preserve">0 </w:t>
      </w:r>
      <w:r w:rsidRPr="004D44A0">
        <w:rPr>
          <w:rFonts w:ascii="Arial" w:eastAsia="Calibri" w:hAnsi="Arial" w:cs="Arial"/>
          <w:sz w:val="24"/>
          <w:szCs w:val="24"/>
        </w:rPr>
        <w:t>pregnancies (7.</w:t>
      </w:r>
      <w:r w:rsidR="00F62B3C">
        <w:rPr>
          <w:rFonts w:ascii="Arial" w:eastAsia="Calibri" w:hAnsi="Arial" w:cs="Arial"/>
          <w:sz w:val="24"/>
          <w:szCs w:val="24"/>
        </w:rPr>
        <w:t>2</w:t>
      </w:r>
      <w:r w:rsidRPr="004D44A0">
        <w:rPr>
          <w:rFonts w:ascii="Arial" w:eastAsia="Calibri" w:hAnsi="Arial" w:cs="Arial"/>
          <w:sz w:val="24"/>
          <w:szCs w:val="24"/>
        </w:rPr>
        <w:t>%) ended in a miscarriage</w:t>
      </w:r>
      <w:r w:rsidR="00F62B3C">
        <w:rPr>
          <w:rFonts w:ascii="Arial" w:eastAsia="Calibri" w:hAnsi="Arial" w:cs="Arial"/>
          <w:sz w:val="24"/>
          <w:szCs w:val="24"/>
        </w:rPr>
        <w:t xml:space="preserve"> and 1 was a stillbirth</w:t>
      </w:r>
      <w:r w:rsidRPr="004D44A0">
        <w:rPr>
          <w:rFonts w:ascii="Arial" w:eastAsia="Calibri" w:hAnsi="Arial" w:cs="Arial"/>
          <w:sz w:val="24"/>
          <w:szCs w:val="24"/>
        </w:rPr>
        <w:t>. 284 cycles did not result in a clinical pregnancy. Of this 21 treatment cycles ended in a biochemical pregnancy (5%) and 3 (0.7%) were diagnosed with ectopic pregnancy</w:t>
      </w:r>
    </w:p>
    <w:p w14:paraId="078C7A8C" w14:textId="77777777" w:rsidR="00594CCA" w:rsidRDefault="00594CCA" w:rsidP="00CD602C">
      <w:pPr>
        <w:spacing w:after="360" w:line="240" w:lineRule="auto"/>
        <w:rPr>
          <w:rFonts w:ascii="Arial" w:eastAsia="Calibri" w:hAnsi="Arial" w:cs="Arial"/>
          <w:b/>
          <w:u w:val="single"/>
        </w:rPr>
      </w:pPr>
    </w:p>
    <w:p w14:paraId="3345EF8D" w14:textId="77777777" w:rsidR="00594CCA" w:rsidRDefault="00594CCA" w:rsidP="00CD602C">
      <w:pPr>
        <w:spacing w:after="360" w:line="240" w:lineRule="auto"/>
        <w:rPr>
          <w:rFonts w:ascii="Arial" w:eastAsia="Calibri" w:hAnsi="Arial" w:cs="Arial"/>
          <w:b/>
          <w:u w:val="single"/>
        </w:rPr>
      </w:pPr>
    </w:p>
    <w:p w14:paraId="1D03D1E3" w14:textId="77777777" w:rsidR="00594CCA" w:rsidRDefault="00594CCA" w:rsidP="00CD602C">
      <w:pPr>
        <w:spacing w:after="360" w:line="240" w:lineRule="auto"/>
        <w:rPr>
          <w:rFonts w:ascii="Arial" w:eastAsia="Calibri" w:hAnsi="Arial" w:cs="Arial"/>
          <w:b/>
          <w:u w:val="single"/>
        </w:rPr>
      </w:pPr>
    </w:p>
    <w:p w14:paraId="3697A6E4" w14:textId="77777777" w:rsidR="00594CCA" w:rsidRDefault="00594CCA" w:rsidP="00CD602C">
      <w:pPr>
        <w:spacing w:after="360" w:line="240" w:lineRule="auto"/>
        <w:rPr>
          <w:rFonts w:ascii="Arial" w:eastAsia="Calibri" w:hAnsi="Arial" w:cs="Arial"/>
          <w:b/>
          <w:u w:val="single"/>
        </w:rPr>
      </w:pPr>
    </w:p>
    <w:p w14:paraId="72EA3FDB" w14:textId="77777777" w:rsidR="00594CCA" w:rsidRDefault="00594CCA" w:rsidP="00CD602C">
      <w:pPr>
        <w:spacing w:after="360" w:line="240" w:lineRule="auto"/>
        <w:rPr>
          <w:rFonts w:ascii="Arial" w:eastAsia="Calibri" w:hAnsi="Arial" w:cs="Arial"/>
          <w:b/>
          <w:u w:val="single"/>
        </w:rPr>
      </w:pPr>
    </w:p>
    <w:p w14:paraId="7462E1A7" w14:textId="77777777" w:rsidR="00594CCA" w:rsidRDefault="00594CCA" w:rsidP="00CD602C">
      <w:pPr>
        <w:spacing w:after="360" w:line="240" w:lineRule="auto"/>
        <w:rPr>
          <w:rFonts w:ascii="Arial" w:eastAsia="Calibri" w:hAnsi="Arial" w:cs="Arial"/>
          <w:b/>
          <w:u w:val="single"/>
        </w:rPr>
      </w:pPr>
    </w:p>
    <w:p w14:paraId="3FE839D3" w14:textId="77777777" w:rsidR="00594CCA" w:rsidRDefault="00594CCA" w:rsidP="00594CCA">
      <w:pPr>
        <w:spacing w:after="360" w:line="240" w:lineRule="auto"/>
        <w:rPr>
          <w:rFonts w:ascii="Arial" w:eastAsia="Calibri" w:hAnsi="Arial" w:cs="Arial"/>
          <w:b/>
          <w:u w:val="single"/>
        </w:rPr>
      </w:pPr>
    </w:p>
    <w:p w14:paraId="5AABBE0D" w14:textId="7E982C69" w:rsidR="004E0CE1" w:rsidRPr="00594CCA" w:rsidRDefault="00CD602C" w:rsidP="00594CCA">
      <w:pPr>
        <w:spacing w:after="360" w:line="240" w:lineRule="auto"/>
        <w:rPr>
          <w:rFonts w:ascii="Arial" w:eastAsia="Calibri" w:hAnsi="Arial" w:cs="Arial"/>
          <w:b/>
          <w:u w:val="single"/>
        </w:rPr>
      </w:pPr>
      <w:r w:rsidRPr="009E378D">
        <w:rPr>
          <w:rFonts w:ascii="Arial" w:eastAsia="Calibri" w:hAnsi="Arial" w:cs="Arial"/>
          <w:b/>
          <w:u w:val="single"/>
        </w:rPr>
        <w:lastRenderedPageBreak/>
        <w:t>Table 4.1: Demographic parameters of study sample</w:t>
      </w:r>
    </w:p>
    <w:tbl>
      <w:tblPr>
        <w:tblStyle w:val="TableGrid311"/>
        <w:tblpPr w:leftFromText="180" w:rightFromText="180" w:vertAnchor="text" w:horzAnchor="margin" w:tblpY="564"/>
        <w:tblW w:w="8044" w:type="dxa"/>
        <w:tblLook w:val="04A0" w:firstRow="1" w:lastRow="0" w:firstColumn="1" w:lastColumn="0" w:noHBand="0" w:noVBand="1"/>
      </w:tblPr>
      <w:tblGrid>
        <w:gridCol w:w="4021"/>
        <w:gridCol w:w="4023"/>
      </w:tblGrid>
      <w:tr w:rsidR="00FE3B83" w:rsidRPr="00126B04" w14:paraId="7F9E0B3A" w14:textId="77777777" w:rsidTr="00FE3B83">
        <w:trPr>
          <w:trHeight w:val="10"/>
        </w:trPr>
        <w:tc>
          <w:tcPr>
            <w:tcW w:w="4021" w:type="dxa"/>
            <w:vAlign w:val="bottom"/>
          </w:tcPr>
          <w:p w14:paraId="525941CD"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Female age</w:t>
            </w:r>
            <w:r>
              <w:rPr>
                <w:rFonts w:ascii="Arial" w:eastAsia="MS Mincho" w:hAnsi="Arial" w:cs="Arial"/>
                <w:sz w:val="20"/>
                <w:szCs w:val="20"/>
              </w:rPr>
              <w:t xml:space="preserve">* </w:t>
            </w:r>
          </w:p>
        </w:tc>
        <w:tc>
          <w:tcPr>
            <w:tcW w:w="4023" w:type="dxa"/>
            <w:vAlign w:val="bottom"/>
          </w:tcPr>
          <w:p w14:paraId="453E3C59"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33.8 (4.5)</w:t>
            </w:r>
          </w:p>
        </w:tc>
      </w:tr>
      <w:tr w:rsidR="00FE3B83" w:rsidRPr="00126B04" w14:paraId="40776129" w14:textId="77777777" w:rsidTr="00FE3B83">
        <w:trPr>
          <w:trHeight w:val="1"/>
        </w:trPr>
        <w:tc>
          <w:tcPr>
            <w:tcW w:w="4021" w:type="dxa"/>
          </w:tcPr>
          <w:p w14:paraId="6D21BBA9"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Male age</w:t>
            </w:r>
            <w:r>
              <w:rPr>
                <w:rFonts w:ascii="Arial" w:eastAsia="MS Mincho" w:hAnsi="Arial" w:cs="Arial"/>
                <w:sz w:val="20"/>
                <w:szCs w:val="20"/>
              </w:rPr>
              <w:t xml:space="preserve">* </w:t>
            </w:r>
          </w:p>
        </w:tc>
        <w:tc>
          <w:tcPr>
            <w:tcW w:w="4023" w:type="dxa"/>
          </w:tcPr>
          <w:p w14:paraId="42292B85"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38.5 (7.0)</w:t>
            </w:r>
          </w:p>
        </w:tc>
      </w:tr>
      <w:tr w:rsidR="00FE3B83" w:rsidRPr="00126B04" w14:paraId="3F386F29" w14:textId="77777777" w:rsidTr="00FE3B83">
        <w:trPr>
          <w:trHeight w:val="4"/>
        </w:trPr>
        <w:tc>
          <w:tcPr>
            <w:tcW w:w="4021" w:type="dxa"/>
          </w:tcPr>
          <w:p w14:paraId="3ED7458D"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Female BMI</w:t>
            </w:r>
            <w:r>
              <w:rPr>
                <w:rFonts w:ascii="Arial" w:eastAsia="MS Mincho" w:hAnsi="Arial" w:cs="Arial"/>
                <w:sz w:val="20"/>
                <w:szCs w:val="20"/>
              </w:rPr>
              <w:t xml:space="preserve"> *</w:t>
            </w:r>
          </w:p>
        </w:tc>
        <w:tc>
          <w:tcPr>
            <w:tcW w:w="4023" w:type="dxa"/>
          </w:tcPr>
          <w:p w14:paraId="6393FC06"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24.7(3.7)</w:t>
            </w:r>
          </w:p>
        </w:tc>
      </w:tr>
      <w:tr w:rsidR="00FE3B83" w:rsidRPr="00126B04" w14:paraId="7C988ECB" w14:textId="77777777" w:rsidTr="00FE3B83">
        <w:trPr>
          <w:trHeight w:val="7"/>
        </w:trPr>
        <w:tc>
          <w:tcPr>
            <w:tcW w:w="4021" w:type="dxa"/>
          </w:tcPr>
          <w:p w14:paraId="730D50D5"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 xml:space="preserve">Duration of infertility </w:t>
            </w:r>
            <w:r>
              <w:rPr>
                <w:rFonts w:ascii="Arial" w:eastAsia="MS Mincho" w:hAnsi="Arial" w:cs="Arial"/>
                <w:sz w:val="20"/>
                <w:szCs w:val="20"/>
              </w:rPr>
              <w:t>*</w:t>
            </w:r>
          </w:p>
        </w:tc>
        <w:tc>
          <w:tcPr>
            <w:tcW w:w="4023" w:type="dxa"/>
          </w:tcPr>
          <w:p w14:paraId="60E2EC85"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3.1 (1.6)</w:t>
            </w:r>
          </w:p>
        </w:tc>
      </w:tr>
      <w:tr w:rsidR="00FE3B83" w:rsidRPr="00126B04" w14:paraId="0DB38D2D" w14:textId="77777777" w:rsidTr="00FE3B83">
        <w:trPr>
          <w:trHeight w:val="1"/>
        </w:trPr>
        <w:tc>
          <w:tcPr>
            <w:tcW w:w="4021" w:type="dxa"/>
          </w:tcPr>
          <w:p w14:paraId="03AAF1D8"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Previous pregnancies</w:t>
            </w:r>
          </w:p>
        </w:tc>
        <w:tc>
          <w:tcPr>
            <w:tcW w:w="4023" w:type="dxa"/>
          </w:tcPr>
          <w:p w14:paraId="500C94C1"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66 (16%)</w:t>
            </w:r>
          </w:p>
        </w:tc>
      </w:tr>
      <w:tr w:rsidR="00FE3B83" w:rsidRPr="00126B04" w14:paraId="10630617" w14:textId="77777777" w:rsidTr="00FE3B83">
        <w:trPr>
          <w:trHeight w:val="1"/>
        </w:trPr>
        <w:tc>
          <w:tcPr>
            <w:tcW w:w="4021" w:type="dxa"/>
          </w:tcPr>
          <w:p w14:paraId="3C3BC1C1"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Previous children</w:t>
            </w:r>
          </w:p>
        </w:tc>
        <w:tc>
          <w:tcPr>
            <w:tcW w:w="4023" w:type="dxa"/>
          </w:tcPr>
          <w:p w14:paraId="5B84CAC0"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52 (12.5%)</w:t>
            </w:r>
          </w:p>
        </w:tc>
      </w:tr>
      <w:tr w:rsidR="00FE3B83" w:rsidRPr="00126B04" w14:paraId="2AB207B8" w14:textId="77777777" w:rsidTr="00FE3B83">
        <w:trPr>
          <w:trHeight w:val="1"/>
        </w:trPr>
        <w:tc>
          <w:tcPr>
            <w:tcW w:w="4021" w:type="dxa"/>
          </w:tcPr>
          <w:p w14:paraId="41ED47C5"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First time IVF</w:t>
            </w:r>
          </w:p>
        </w:tc>
        <w:tc>
          <w:tcPr>
            <w:tcW w:w="4023" w:type="dxa"/>
          </w:tcPr>
          <w:p w14:paraId="46E718DF"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243 (58.7%)</w:t>
            </w:r>
          </w:p>
        </w:tc>
      </w:tr>
      <w:tr w:rsidR="00FE3B83" w:rsidRPr="00126B04" w14:paraId="54DB881C" w14:textId="77777777" w:rsidTr="00FE3B83">
        <w:trPr>
          <w:trHeight w:val="4"/>
        </w:trPr>
        <w:tc>
          <w:tcPr>
            <w:tcW w:w="4021" w:type="dxa"/>
          </w:tcPr>
          <w:p w14:paraId="0ADED61E" w14:textId="77777777" w:rsidR="00FE3B83" w:rsidRPr="00126B04" w:rsidRDefault="00FE3B83" w:rsidP="00FE3B83">
            <w:pPr>
              <w:spacing w:line="240" w:lineRule="auto"/>
              <w:rPr>
                <w:rFonts w:ascii="Arial" w:eastAsia="MS Mincho" w:hAnsi="Arial" w:cs="Arial"/>
                <w:sz w:val="20"/>
                <w:szCs w:val="20"/>
              </w:rPr>
            </w:pPr>
            <w:r w:rsidRPr="00126B04">
              <w:rPr>
                <w:rFonts w:ascii="Arial" w:eastAsia="MS Mincho" w:hAnsi="Arial" w:cs="Arial"/>
                <w:sz w:val="20"/>
                <w:szCs w:val="20"/>
              </w:rPr>
              <w:t>Cause of Infertility</w:t>
            </w:r>
          </w:p>
          <w:p w14:paraId="21C90030" w14:textId="77777777" w:rsidR="00FE3B83" w:rsidRPr="00126B04" w:rsidRDefault="00FE3B83" w:rsidP="00FE3B83">
            <w:pPr>
              <w:spacing w:line="240" w:lineRule="auto"/>
              <w:rPr>
                <w:rFonts w:ascii="Arial" w:eastAsia="Times New Roman" w:hAnsi="Arial" w:cs="Arial"/>
                <w:color w:val="000000"/>
                <w:sz w:val="20"/>
                <w:szCs w:val="20"/>
              </w:rPr>
            </w:pPr>
            <w:r w:rsidRPr="00126B04">
              <w:rPr>
                <w:rFonts w:ascii="Arial" w:eastAsia="Times New Roman" w:hAnsi="Arial" w:cs="Arial"/>
                <w:color w:val="000000"/>
                <w:sz w:val="20"/>
                <w:szCs w:val="20"/>
              </w:rPr>
              <w:t>Anovulation</w:t>
            </w:r>
          </w:p>
          <w:p w14:paraId="3718E943" w14:textId="77777777" w:rsidR="00FE3B83" w:rsidRPr="00126B04" w:rsidRDefault="00FE3B83" w:rsidP="00FE3B83">
            <w:pPr>
              <w:spacing w:line="240" w:lineRule="auto"/>
              <w:rPr>
                <w:rFonts w:ascii="Arial" w:eastAsia="Times New Roman" w:hAnsi="Arial" w:cs="Arial"/>
                <w:color w:val="000000"/>
                <w:sz w:val="20"/>
                <w:szCs w:val="20"/>
              </w:rPr>
            </w:pPr>
            <w:r w:rsidRPr="00126B04">
              <w:rPr>
                <w:rFonts w:ascii="Arial" w:eastAsia="Times New Roman" w:hAnsi="Arial" w:cs="Arial"/>
                <w:color w:val="000000"/>
                <w:sz w:val="20"/>
                <w:szCs w:val="20"/>
              </w:rPr>
              <w:t>Male factor</w:t>
            </w:r>
          </w:p>
          <w:p w14:paraId="51B96F2E" w14:textId="77777777" w:rsidR="00FE3B83" w:rsidRPr="00126B04" w:rsidRDefault="00FE3B83" w:rsidP="00FE3B83">
            <w:pPr>
              <w:spacing w:line="240" w:lineRule="auto"/>
              <w:rPr>
                <w:rFonts w:ascii="Arial" w:eastAsia="Times New Roman" w:hAnsi="Arial" w:cs="Arial"/>
                <w:color w:val="000000"/>
                <w:sz w:val="20"/>
                <w:szCs w:val="20"/>
              </w:rPr>
            </w:pPr>
            <w:r w:rsidRPr="00126B04">
              <w:rPr>
                <w:rFonts w:ascii="Arial" w:eastAsia="Times New Roman" w:hAnsi="Arial" w:cs="Arial"/>
                <w:color w:val="000000"/>
                <w:sz w:val="20"/>
                <w:szCs w:val="20"/>
              </w:rPr>
              <w:t>Tubal factor</w:t>
            </w:r>
          </w:p>
          <w:p w14:paraId="51EB0842" w14:textId="77777777" w:rsidR="00FE3B83" w:rsidRPr="00126B04" w:rsidRDefault="00FE3B83" w:rsidP="00FE3B83">
            <w:pPr>
              <w:spacing w:line="240" w:lineRule="auto"/>
              <w:rPr>
                <w:rFonts w:ascii="Arial" w:eastAsia="Times New Roman" w:hAnsi="Arial" w:cs="Arial"/>
                <w:color w:val="000000"/>
                <w:sz w:val="20"/>
                <w:szCs w:val="20"/>
              </w:rPr>
            </w:pPr>
            <w:r w:rsidRPr="00126B04">
              <w:rPr>
                <w:rFonts w:ascii="Arial" w:eastAsia="Times New Roman" w:hAnsi="Arial" w:cs="Arial"/>
                <w:color w:val="000000"/>
                <w:sz w:val="20"/>
                <w:szCs w:val="20"/>
              </w:rPr>
              <w:t>Endometriosis</w:t>
            </w:r>
          </w:p>
          <w:p w14:paraId="40A8AFEE" w14:textId="77777777" w:rsidR="00FE3B83" w:rsidRPr="00126B04" w:rsidRDefault="00FE3B83" w:rsidP="00FE3B83">
            <w:pPr>
              <w:spacing w:line="240" w:lineRule="auto"/>
              <w:rPr>
                <w:rFonts w:ascii="Arial" w:eastAsia="Times New Roman" w:hAnsi="Arial" w:cs="Arial"/>
                <w:color w:val="000000"/>
                <w:sz w:val="20"/>
                <w:szCs w:val="20"/>
              </w:rPr>
            </w:pPr>
            <w:r w:rsidRPr="00126B04">
              <w:rPr>
                <w:rFonts w:ascii="Arial" w:eastAsia="Times New Roman" w:hAnsi="Arial" w:cs="Arial"/>
                <w:color w:val="000000"/>
                <w:sz w:val="20"/>
                <w:szCs w:val="20"/>
              </w:rPr>
              <w:t>Unexplained</w:t>
            </w:r>
          </w:p>
          <w:p w14:paraId="22722324" w14:textId="77777777" w:rsidR="00FE3B83" w:rsidRPr="00126B04" w:rsidRDefault="00FE3B83" w:rsidP="00FE3B83">
            <w:pPr>
              <w:spacing w:line="240" w:lineRule="auto"/>
              <w:rPr>
                <w:rFonts w:ascii="Arial" w:eastAsia="MS Mincho" w:hAnsi="Arial" w:cs="Arial"/>
                <w:sz w:val="20"/>
                <w:szCs w:val="20"/>
              </w:rPr>
            </w:pPr>
            <w:r w:rsidRPr="00126B04">
              <w:rPr>
                <w:rFonts w:ascii="Arial" w:eastAsia="Times New Roman" w:hAnsi="Arial" w:cs="Arial"/>
                <w:color w:val="000000"/>
                <w:sz w:val="20"/>
                <w:szCs w:val="20"/>
              </w:rPr>
              <w:t>Same sex relationship</w:t>
            </w:r>
          </w:p>
        </w:tc>
        <w:tc>
          <w:tcPr>
            <w:tcW w:w="4023" w:type="dxa"/>
          </w:tcPr>
          <w:p w14:paraId="0FBAE237" w14:textId="77777777" w:rsidR="00FE3B83" w:rsidRPr="00126B04" w:rsidRDefault="00FE3B83" w:rsidP="00FE3B83">
            <w:pPr>
              <w:spacing w:line="240" w:lineRule="auto"/>
              <w:rPr>
                <w:rFonts w:ascii="Arial" w:hAnsi="Arial" w:cs="Arial"/>
                <w:color w:val="000000"/>
                <w:sz w:val="20"/>
                <w:szCs w:val="20"/>
              </w:rPr>
            </w:pPr>
          </w:p>
          <w:p w14:paraId="0F850C0F" w14:textId="77777777" w:rsidR="00FE3B83" w:rsidRPr="00126B04" w:rsidRDefault="00FE3B83" w:rsidP="00FE3B83">
            <w:pPr>
              <w:spacing w:line="240" w:lineRule="auto"/>
              <w:rPr>
                <w:rFonts w:ascii="Arial" w:hAnsi="Arial" w:cs="Arial"/>
                <w:color w:val="000000"/>
                <w:sz w:val="20"/>
                <w:szCs w:val="20"/>
              </w:rPr>
            </w:pPr>
            <w:r w:rsidRPr="00126B04">
              <w:rPr>
                <w:rFonts w:ascii="Arial" w:hAnsi="Arial" w:cs="Arial"/>
                <w:color w:val="000000"/>
                <w:sz w:val="20"/>
                <w:szCs w:val="20"/>
              </w:rPr>
              <w:t>12 (6.2%)</w:t>
            </w:r>
          </w:p>
          <w:p w14:paraId="7E2C5823" w14:textId="77777777" w:rsidR="00FE3B83" w:rsidRPr="00126B04" w:rsidRDefault="00FE3B83" w:rsidP="00FE3B83">
            <w:pPr>
              <w:spacing w:line="240" w:lineRule="auto"/>
              <w:rPr>
                <w:rFonts w:ascii="Arial" w:hAnsi="Arial" w:cs="Arial"/>
                <w:color w:val="000000"/>
                <w:sz w:val="20"/>
                <w:szCs w:val="20"/>
              </w:rPr>
            </w:pPr>
            <w:r w:rsidRPr="00126B04">
              <w:rPr>
                <w:rFonts w:ascii="Arial" w:hAnsi="Arial" w:cs="Arial"/>
                <w:color w:val="000000"/>
                <w:sz w:val="20"/>
                <w:szCs w:val="20"/>
              </w:rPr>
              <w:t>82 (42.3%)</w:t>
            </w:r>
          </w:p>
          <w:p w14:paraId="063E3BDE" w14:textId="77777777" w:rsidR="00FE3B83" w:rsidRPr="00126B04" w:rsidRDefault="00FE3B83" w:rsidP="00FE3B83">
            <w:pPr>
              <w:spacing w:line="240" w:lineRule="auto"/>
              <w:rPr>
                <w:rFonts w:ascii="Arial" w:hAnsi="Arial" w:cs="Arial"/>
                <w:color w:val="000000"/>
                <w:sz w:val="20"/>
                <w:szCs w:val="20"/>
              </w:rPr>
            </w:pPr>
            <w:r w:rsidRPr="00126B04">
              <w:rPr>
                <w:rFonts w:ascii="Arial" w:hAnsi="Arial" w:cs="Arial"/>
                <w:color w:val="000000"/>
                <w:sz w:val="20"/>
                <w:szCs w:val="20"/>
              </w:rPr>
              <w:t>34 (17.5%)</w:t>
            </w:r>
          </w:p>
          <w:p w14:paraId="1C8B5E96" w14:textId="77777777" w:rsidR="00FE3B83" w:rsidRPr="00126B04" w:rsidRDefault="00FE3B83" w:rsidP="00FE3B83">
            <w:pPr>
              <w:spacing w:line="240" w:lineRule="auto"/>
              <w:rPr>
                <w:rFonts w:ascii="Arial" w:hAnsi="Arial" w:cs="Arial"/>
                <w:color w:val="000000"/>
                <w:sz w:val="20"/>
                <w:szCs w:val="20"/>
              </w:rPr>
            </w:pPr>
            <w:r w:rsidRPr="00126B04">
              <w:rPr>
                <w:rFonts w:ascii="Arial" w:hAnsi="Arial" w:cs="Arial"/>
                <w:color w:val="000000"/>
                <w:sz w:val="20"/>
                <w:szCs w:val="20"/>
              </w:rPr>
              <w:t>17 (8.8%)</w:t>
            </w:r>
          </w:p>
          <w:p w14:paraId="29B8570B" w14:textId="77777777" w:rsidR="00FE3B83" w:rsidRPr="00126B04" w:rsidRDefault="00FE3B83" w:rsidP="00FE3B83">
            <w:pPr>
              <w:spacing w:line="240" w:lineRule="auto"/>
              <w:rPr>
                <w:rFonts w:ascii="Arial" w:hAnsi="Arial" w:cs="Arial"/>
                <w:color w:val="000000"/>
                <w:sz w:val="20"/>
                <w:szCs w:val="20"/>
              </w:rPr>
            </w:pPr>
            <w:r w:rsidRPr="00126B04">
              <w:rPr>
                <w:rFonts w:ascii="Arial" w:hAnsi="Arial" w:cs="Arial"/>
                <w:color w:val="000000"/>
                <w:sz w:val="20"/>
                <w:szCs w:val="20"/>
              </w:rPr>
              <w:t>47 (24.2%)</w:t>
            </w:r>
          </w:p>
          <w:p w14:paraId="1FEFFD77" w14:textId="77777777" w:rsidR="00FE3B83" w:rsidRPr="00126B04" w:rsidRDefault="00FE3B83" w:rsidP="00FE3B83">
            <w:pPr>
              <w:spacing w:line="240" w:lineRule="auto"/>
              <w:rPr>
                <w:rFonts w:ascii="Arial" w:eastAsia="MS Mincho" w:hAnsi="Arial" w:cs="Arial"/>
                <w:sz w:val="20"/>
                <w:szCs w:val="20"/>
              </w:rPr>
            </w:pPr>
            <w:r w:rsidRPr="00126B04">
              <w:rPr>
                <w:rFonts w:ascii="Arial" w:hAnsi="Arial" w:cs="Arial"/>
                <w:color w:val="000000"/>
                <w:sz w:val="20"/>
                <w:szCs w:val="20"/>
              </w:rPr>
              <w:t>2 (1%)</w:t>
            </w:r>
          </w:p>
        </w:tc>
      </w:tr>
      <w:tr w:rsidR="00FE3B83" w:rsidRPr="00126B04" w14:paraId="7D9C88C2" w14:textId="77777777" w:rsidTr="00FE3B83">
        <w:trPr>
          <w:trHeight w:val="4"/>
        </w:trPr>
        <w:tc>
          <w:tcPr>
            <w:tcW w:w="4021" w:type="dxa"/>
            <w:vAlign w:val="bottom"/>
          </w:tcPr>
          <w:p w14:paraId="050177C3" w14:textId="77777777" w:rsidR="00FE3B83" w:rsidRPr="00126B04" w:rsidRDefault="00FE3B83" w:rsidP="00FE3B83">
            <w:pPr>
              <w:spacing w:line="240" w:lineRule="auto"/>
              <w:rPr>
                <w:rFonts w:ascii="Arial" w:eastAsia="MS Mincho" w:hAnsi="Arial" w:cs="Arial"/>
                <w:sz w:val="20"/>
                <w:szCs w:val="20"/>
              </w:rPr>
            </w:pPr>
            <w:r w:rsidRPr="00153CE2">
              <w:rPr>
                <w:rFonts w:ascii="Arial" w:eastAsia="Times New Roman" w:hAnsi="Arial" w:cs="Arial"/>
                <w:color w:val="000000"/>
                <w:sz w:val="20"/>
                <w:szCs w:val="20"/>
              </w:rPr>
              <w:t xml:space="preserve">Number </w:t>
            </w:r>
            <w:r>
              <w:rPr>
                <w:rFonts w:ascii="Arial" w:eastAsia="Times New Roman" w:hAnsi="Arial" w:cs="Arial"/>
                <w:color w:val="000000"/>
                <w:sz w:val="20"/>
                <w:szCs w:val="20"/>
              </w:rPr>
              <w:t xml:space="preserve">of days of stimulation *   </w:t>
            </w:r>
          </w:p>
        </w:tc>
        <w:tc>
          <w:tcPr>
            <w:tcW w:w="4023" w:type="dxa"/>
            <w:vAlign w:val="bottom"/>
          </w:tcPr>
          <w:p w14:paraId="245C224C" w14:textId="77777777" w:rsidR="00FE3B83" w:rsidRPr="00126B04" w:rsidRDefault="00FE3B83" w:rsidP="00FE3B83">
            <w:pPr>
              <w:spacing w:line="240" w:lineRule="auto"/>
              <w:rPr>
                <w:rFonts w:ascii="Arial" w:hAnsi="Arial" w:cs="Arial"/>
                <w:color w:val="000000"/>
                <w:sz w:val="20"/>
                <w:szCs w:val="20"/>
              </w:rPr>
            </w:pPr>
            <w:r w:rsidRPr="00153CE2">
              <w:rPr>
                <w:rFonts w:ascii="Arial" w:eastAsia="MS Mincho" w:hAnsi="Arial" w:cs="Arial"/>
                <w:color w:val="000000"/>
                <w:sz w:val="20"/>
                <w:szCs w:val="20"/>
              </w:rPr>
              <w:t>8.9 (1.6)</w:t>
            </w:r>
          </w:p>
        </w:tc>
      </w:tr>
      <w:tr w:rsidR="00FE3B83" w:rsidRPr="00126B04" w14:paraId="51E9A12E" w14:textId="77777777" w:rsidTr="00FE3B83">
        <w:trPr>
          <w:trHeight w:val="8"/>
        </w:trPr>
        <w:tc>
          <w:tcPr>
            <w:tcW w:w="4021" w:type="dxa"/>
            <w:vAlign w:val="bottom"/>
          </w:tcPr>
          <w:p w14:paraId="793781CB" w14:textId="77777777" w:rsidR="00FE3B83" w:rsidRPr="00126B04" w:rsidRDefault="00FE3B83" w:rsidP="00FE3B83">
            <w:pPr>
              <w:spacing w:line="240" w:lineRule="auto"/>
              <w:rPr>
                <w:rFonts w:ascii="Arial" w:eastAsia="MS Mincho" w:hAnsi="Arial" w:cs="Arial"/>
                <w:sz w:val="20"/>
                <w:szCs w:val="20"/>
              </w:rPr>
            </w:pPr>
            <w:r w:rsidRPr="00153CE2">
              <w:rPr>
                <w:rFonts w:ascii="Arial" w:eastAsia="Times New Roman" w:hAnsi="Arial" w:cs="Arial"/>
                <w:color w:val="000000"/>
                <w:sz w:val="20"/>
                <w:szCs w:val="20"/>
              </w:rPr>
              <w:t xml:space="preserve">Number of follicles  </w:t>
            </w:r>
            <w:r>
              <w:rPr>
                <w:rFonts w:ascii="Arial" w:eastAsia="Times New Roman" w:hAnsi="Arial" w:cs="Arial"/>
                <w:color w:val="000000"/>
                <w:sz w:val="20"/>
                <w:szCs w:val="20"/>
              </w:rPr>
              <w:t>*</w:t>
            </w:r>
          </w:p>
        </w:tc>
        <w:tc>
          <w:tcPr>
            <w:tcW w:w="4023" w:type="dxa"/>
            <w:vAlign w:val="bottom"/>
          </w:tcPr>
          <w:p w14:paraId="617B4A98" w14:textId="77777777" w:rsidR="00FE3B83" w:rsidRPr="00126B04" w:rsidRDefault="00FE3B83" w:rsidP="00FE3B83">
            <w:pPr>
              <w:spacing w:line="240" w:lineRule="auto"/>
              <w:rPr>
                <w:rFonts w:ascii="Arial" w:hAnsi="Arial" w:cs="Arial"/>
                <w:color w:val="000000"/>
                <w:sz w:val="20"/>
                <w:szCs w:val="20"/>
              </w:rPr>
            </w:pPr>
            <w:r w:rsidRPr="00153CE2">
              <w:rPr>
                <w:rFonts w:ascii="Arial" w:eastAsia="MS Mincho" w:hAnsi="Arial" w:cs="Arial"/>
                <w:color w:val="000000"/>
                <w:sz w:val="20"/>
                <w:szCs w:val="20"/>
              </w:rPr>
              <w:t>9.8 (4.1)</w:t>
            </w:r>
          </w:p>
        </w:tc>
      </w:tr>
      <w:tr w:rsidR="00FE3B83" w:rsidRPr="00126B04" w14:paraId="45537468" w14:textId="77777777" w:rsidTr="00FE3B83">
        <w:trPr>
          <w:trHeight w:val="4"/>
        </w:trPr>
        <w:tc>
          <w:tcPr>
            <w:tcW w:w="4021" w:type="dxa"/>
            <w:vAlign w:val="bottom"/>
          </w:tcPr>
          <w:p w14:paraId="0AD93423" w14:textId="77777777" w:rsidR="00FE3B83" w:rsidRPr="00126B04" w:rsidRDefault="00FE3B83" w:rsidP="00FE3B83">
            <w:pPr>
              <w:spacing w:line="240" w:lineRule="auto"/>
              <w:rPr>
                <w:rFonts w:ascii="Arial" w:eastAsia="MS Mincho" w:hAnsi="Arial" w:cs="Arial"/>
                <w:sz w:val="20"/>
                <w:szCs w:val="20"/>
              </w:rPr>
            </w:pPr>
            <w:r>
              <w:rPr>
                <w:rFonts w:ascii="Arial" w:eastAsia="Times New Roman" w:hAnsi="Arial" w:cs="Arial"/>
                <w:color w:val="000000"/>
                <w:sz w:val="20"/>
                <w:szCs w:val="20"/>
              </w:rPr>
              <w:t>Number of eggs *</w:t>
            </w:r>
          </w:p>
        </w:tc>
        <w:tc>
          <w:tcPr>
            <w:tcW w:w="4023" w:type="dxa"/>
            <w:vAlign w:val="bottom"/>
          </w:tcPr>
          <w:p w14:paraId="49B1CEB3" w14:textId="77777777" w:rsidR="00FE3B83" w:rsidRPr="00126B04" w:rsidRDefault="00FE3B83" w:rsidP="00FE3B83">
            <w:pPr>
              <w:spacing w:line="240" w:lineRule="auto"/>
              <w:rPr>
                <w:rFonts w:ascii="Arial" w:hAnsi="Arial" w:cs="Arial"/>
                <w:color w:val="000000"/>
                <w:sz w:val="20"/>
                <w:szCs w:val="20"/>
              </w:rPr>
            </w:pPr>
            <w:r w:rsidRPr="00153CE2">
              <w:rPr>
                <w:rFonts w:ascii="Arial" w:eastAsia="MS Mincho" w:hAnsi="Arial" w:cs="Arial"/>
                <w:color w:val="000000"/>
                <w:sz w:val="20"/>
                <w:szCs w:val="20"/>
              </w:rPr>
              <w:t>9 (4.5)</w:t>
            </w:r>
          </w:p>
        </w:tc>
      </w:tr>
      <w:tr w:rsidR="00FE3B83" w:rsidRPr="00126B04" w14:paraId="377DC2CE" w14:textId="77777777" w:rsidTr="00FE3B83">
        <w:trPr>
          <w:trHeight w:val="4"/>
        </w:trPr>
        <w:tc>
          <w:tcPr>
            <w:tcW w:w="4021" w:type="dxa"/>
            <w:vAlign w:val="bottom"/>
          </w:tcPr>
          <w:p w14:paraId="2DA58948" w14:textId="77777777" w:rsidR="00FE3B83" w:rsidRPr="00126B04" w:rsidRDefault="00FE3B83" w:rsidP="00FE3B83">
            <w:pPr>
              <w:spacing w:line="240" w:lineRule="auto"/>
              <w:rPr>
                <w:rFonts w:ascii="Arial" w:eastAsia="MS Mincho" w:hAnsi="Arial" w:cs="Arial"/>
                <w:sz w:val="20"/>
                <w:szCs w:val="20"/>
              </w:rPr>
            </w:pPr>
            <w:r w:rsidRPr="00153CE2">
              <w:rPr>
                <w:rFonts w:ascii="Arial" w:eastAsia="Times New Roman" w:hAnsi="Arial" w:cs="Arial"/>
                <w:color w:val="000000"/>
                <w:sz w:val="20"/>
                <w:szCs w:val="20"/>
              </w:rPr>
              <w:t xml:space="preserve">Number of embryos transferred </w:t>
            </w:r>
            <w:r>
              <w:rPr>
                <w:rFonts w:ascii="Arial" w:eastAsia="Times New Roman" w:hAnsi="Arial" w:cs="Arial"/>
                <w:color w:val="000000"/>
                <w:sz w:val="20"/>
                <w:szCs w:val="20"/>
              </w:rPr>
              <w:t>*</w:t>
            </w:r>
            <w:r w:rsidRPr="00153CE2">
              <w:rPr>
                <w:rFonts w:ascii="Arial" w:eastAsia="Times New Roman" w:hAnsi="Arial" w:cs="Arial"/>
                <w:color w:val="000000"/>
                <w:sz w:val="20"/>
                <w:szCs w:val="20"/>
              </w:rPr>
              <w:t xml:space="preserve">   </w:t>
            </w:r>
          </w:p>
        </w:tc>
        <w:tc>
          <w:tcPr>
            <w:tcW w:w="4023" w:type="dxa"/>
            <w:vAlign w:val="bottom"/>
          </w:tcPr>
          <w:p w14:paraId="42905E48" w14:textId="77777777" w:rsidR="00FE3B83" w:rsidRPr="00126B04" w:rsidRDefault="00FE3B83" w:rsidP="00FE3B83">
            <w:pPr>
              <w:spacing w:line="240" w:lineRule="auto"/>
              <w:rPr>
                <w:rFonts w:ascii="Arial" w:hAnsi="Arial" w:cs="Arial"/>
                <w:color w:val="000000"/>
                <w:sz w:val="20"/>
                <w:szCs w:val="20"/>
              </w:rPr>
            </w:pPr>
            <w:r w:rsidRPr="00153CE2">
              <w:rPr>
                <w:rFonts w:ascii="Arial" w:eastAsia="MS Mincho" w:hAnsi="Arial" w:cs="Arial"/>
                <w:color w:val="000000"/>
                <w:sz w:val="20"/>
                <w:szCs w:val="20"/>
              </w:rPr>
              <w:t>1.4 (0.5)</w:t>
            </w:r>
          </w:p>
        </w:tc>
      </w:tr>
      <w:tr w:rsidR="00FE3B83" w:rsidRPr="00126B04" w14:paraId="1B92B396" w14:textId="77777777" w:rsidTr="00FE3B83">
        <w:trPr>
          <w:trHeight w:val="4"/>
        </w:trPr>
        <w:tc>
          <w:tcPr>
            <w:tcW w:w="8044" w:type="dxa"/>
            <w:gridSpan w:val="2"/>
            <w:tcBorders>
              <w:bottom w:val="single" w:sz="4" w:space="0" w:color="auto"/>
            </w:tcBorders>
            <w:vAlign w:val="bottom"/>
          </w:tcPr>
          <w:p w14:paraId="6EA719B9" w14:textId="77777777" w:rsidR="00FE3B83" w:rsidRPr="00126B04" w:rsidRDefault="00FE3B83" w:rsidP="00FE3B83">
            <w:pPr>
              <w:spacing w:line="240" w:lineRule="auto"/>
              <w:rPr>
                <w:rFonts w:ascii="Arial" w:hAnsi="Arial" w:cs="Arial"/>
                <w:color w:val="000000"/>
                <w:sz w:val="20"/>
                <w:szCs w:val="20"/>
              </w:rPr>
            </w:pPr>
            <w:r w:rsidRPr="00153CE2">
              <w:rPr>
                <w:rFonts w:ascii="Arial" w:eastAsia="Times New Roman" w:hAnsi="Arial" w:cs="Arial"/>
                <w:color w:val="000000"/>
                <w:sz w:val="20"/>
                <w:szCs w:val="20"/>
              </w:rPr>
              <w:t>Pregnancy outcome</w:t>
            </w:r>
          </w:p>
        </w:tc>
      </w:tr>
      <w:tr w:rsidR="00FE3B83" w:rsidRPr="00126B04" w14:paraId="6F668CF3" w14:textId="77777777" w:rsidTr="00FE3B83">
        <w:trPr>
          <w:trHeight w:val="4"/>
        </w:trPr>
        <w:tc>
          <w:tcPr>
            <w:tcW w:w="4021" w:type="dxa"/>
            <w:tcBorders>
              <w:top w:val="single" w:sz="4" w:space="0" w:color="auto"/>
              <w:left w:val="single" w:sz="4" w:space="0" w:color="auto"/>
              <w:bottom w:val="nil"/>
              <w:right w:val="single" w:sz="4" w:space="0" w:color="auto"/>
            </w:tcBorders>
          </w:tcPr>
          <w:p w14:paraId="66005230" w14:textId="77777777" w:rsidR="00FE3B83" w:rsidRPr="00126B04" w:rsidRDefault="00FE3B83" w:rsidP="00FE3B83">
            <w:pPr>
              <w:spacing w:line="240" w:lineRule="auto"/>
              <w:rPr>
                <w:rFonts w:ascii="Arial" w:eastAsia="MS Mincho" w:hAnsi="Arial" w:cs="Arial"/>
                <w:sz w:val="20"/>
                <w:szCs w:val="20"/>
              </w:rPr>
            </w:pPr>
            <w:r w:rsidRPr="00153CE2">
              <w:rPr>
                <w:rFonts w:ascii="Arial" w:eastAsia="Times New Roman" w:hAnsi="Arial" w:cs="Arial"/>
                <w:color w:val="000000"/>
                <w:sz w:val="20"/>
                <w:szCs w:val="20"/>
              </w:rPr>
              <w:t>Biochemical  pregnancy</w:t>
            </w:r>
          </w:p>
        </w:tc>
        <w:tc>
          <w:tcPr>
            <w:tcW w:w="4023" w:type="dxa"/>
            <w:tcBorders>
              <w:left w:val="single" w:sz="4" w:space="0" w:color="auto"/>
              <w:bottom w:val="nil"/>
            </w:tcBorders>
          </w:tcPr>
          <w:p w14:paraId="355DED54" w14:textId="77777777" w:rsidR="00FE3B83" w:rsidRPr="00126B04" w:rsidRDefault="00FE3B83" w:rsidP="00FE3B83">
            <w:pPr>
              <w:spacing w:line="240" w:lineRule="auto"/>
              <w:rPr>
                <w:rFonts w:ascii="Arial" w:hAnsi="Arial" w:cs="Arial"/>
                <w:color w:val="000000"/>
                <w:sz w:val="20"/>
                <w:szCs w:val="20"/>
              </w:rPr>
            </w:pPr>
            <w:r>
              <w:rPr>
                <w:rFonts w:ascii="Arial" w:eastAsia="MS Mincho" w:hAnsi="Arial" w:cs="Arial"/>
                <w:color w:val="000000"/>
                <w:sz w:val="20"/>
                <w:szCs w:val="20"/>
              </w:rPr>
              <w:t>21</w:t>
            </w:r>
            <w:r w:rsidRPr="00153CE2">
              <w:rPr>
                <w:rFonts w:ascii="Arial" w:eastAsia="MS Mincho" w:hAnsi="Arial" w:cs="Arial"/>
                <w:color w:val="000000"/>
                <w:sz w:val="20"/>
                <w:szCs w:val="20"/>
              </w:rPr>
              <w:t xml:space="preserve"> (</w:t>
            </w:r>
            <w:r>
              <w:rPr>
                <w:rFonts w:ascii="Arial" w:eastAsia="MS Mincho" w:hAnsi="Arial" w:cs="Arial"/>
                <w:color w:val="000000"/>
                <w:sz w:val="20"/>
                <w:szCs w:val="20"/>
              </w:rPr>
              <w:t>5%</w:t>
            </w:r>
            <w:r w:rsidRPr="00153CE2">
              <w:rPr>
                <w:rFonts w:ascii="Arial" w:eastAsia="MS Mincho" w:hAnsi="Arial" w:cs="Arial"/>
                <w:color w:val="000000"/>
                <w:sz w:val="20"/>
                <w:szCs w:val="20"/>
              </w:rPr>
              <w:t>)</w:t>
            </w:r>
          </w:p>
        </w:tc>
      </w:tr>
      <w:tr w:rsidR="00FE3B83" w:rsidRPr="00126B04" w14:paraId="36CD0C1C" w14:textId="77777777" w:rsidTr="00FE3B83">
        <w:trPr>
          <w:trHeight w:val="4"/>
        </w:trPr>
        <w:tc>
          <w:tcPr>
            <w:tcW w:w="4021" w:type="dxa"/>
            <w:tcBorders>
              <w:top w:val="nil"/>
              <w:left w:val="single" w:sz="4" w:space="0" w:color="auto"/>
              <w:bottom w:val="nil"/>
              <w:right w:val="single" w:sz="4" w:space="0" w:color="auto"/>
            </w:tcBorders>
          </w:tcPr>
          <w:p w14:paraId="4C3A3386" w14:textId="77777777" w:rsidR="00FE3B83" w:rsidRPr="00126B04" w:rsidRDefault="00FE3B83" w:rsidP="00FE3B83">
            <w:pPr>
              <w:spacing w:line="240" w:lineRule="auto"/>
              <w:rPr>
                <w:rFonts w:ascii="Arial" w:eastAsia="MS Mincho" w:hAnsi="Arial" w:cs="Arial"/>
                <w:sz w:val="20"/>
                <w:szCs w:val="20"/>
              </w:rPr>
            </w:pPr>
            <w:r w:rsidRPr="00153CE2">
              <w:rPr>
                <w:rFonts w:ascii="Arial" w:eastAsia="Times New Roman" w:hAnsi="Arial" w:cs="Arial"/>
                <w:color w:val="000000"/>
                <w:sz w:val="20"/>
                <w:szCs w:val="20"/>
              </w:rPr>
              <w:t>Clinical pregnancy</w:t>
            </w:r>
          </w:p>
        </w:tc>
        <w:tc>
          <w:tcPr>
            <w:tcW w:w="4023" w:type="dxa"/>
            <w:tcBorders>
              <w:top w:val="nil"/>
              <w:left w:val="single" w:sz="4" w:space="0" w:color="auto"/>
              <w:bottom w:val="nil"/>
            </w:tcBorders>
          </w:tcPr>
          <w:p w14:paraId="6FD76F13" w14:textId="77777777" w:rsidR="00FE3B83" w:rsidRPr="00126B04" w:rsidRDefault="00FE3B83" w:rsidP="00FE3B83">
            <w:pPr>
              <w:spacing w:line="240" w:lineRule="auto"/>
              <w:rPr>
                <w:rFonts w:ascii="Arial" w:hAnsi="Arial" w:cs="Arial"/>
                <w:color w:val="000000"/>
                <w:sz w:val="20"/>
                <w:szCs w:val="20"/>
              </w:rPr>
            </w:pPr>
            <w:r>
              <w:rPr>
                <w:rFonts w:ascii="Arial" w:eastAsia="MS Mincho" w:hAnsi="Arial" w:cs="Arial"/>
                <w:color w:val="000000"/>
                <w:sz w:val="20"/>
                <w:szCs w:val="20"/>
              </w:rPr>
              <w:t>130</w:t>
            </w:r>
            <w:r w:rsidRPr="00153CE2">
              <w:rPr>
                <w:rFonts w:ascii="Arial" w:eastAsia="MS Mincho" w:hAnsi="Arial" w:cs="Arial"/>
                <w:color w:val="000000"/>
                <w:sz w:val="20"/>
                <w:szCs w:val="20"/>
              </w:rPr>
              <w:t xml:space="preserve"> (</w:t>
            </w:r>
            <w:r>
              <w:rPr>
                <w:rFonts w:ascii="Arial" w:eastAsia="MS Mincho" w:hAnsi="Arial" w:cs="Arial"/>
                <w:color w:val="000000"/>
                <w:sz w:val="20"/>
                <w:szCs w:val="20"/>
              </w:rPr>
              <w:t>31.4%</w:t>
            </w:r>
            <w:r w:rsidRPr="00153CE2">
              <w:rPr>
                <w:rFonts w:ascii="Arial" w:eastAsia="MS Mincho" w:hAnsi="Arial" w:cs="Arial"/>
                <w:color w:val="000000"/>
                <w:sz w:val="20"/>
                <w:szCs w:val="20"/>
              </w:rPr>
              <w:t>)</w:t>
            </w:r>
          </w:p>
        </w:tc>
      </w:tr>
      <w:tr w:rsidR="00FE3B83" w:rsidRPr="00126B04" w14:paraId="509B698C" w14:textId="77777777" w:rsidTr="00FE3B83">
        <w:trPr>
          <w:trHeight w:val="4"/>
        </w:trPr>
        <w:tc>
          <w:tcPr>
            <w:tcW w:w="4021" w:type="dxa"/>
            <w:tcBorders>
              <w:top w:val="nil"/>
              <w:left w:val="single" w:sz="4" w:space="0" w:color="auto"/>
              <w:bottom w:val="nil"/>
              <w:right w:val="single" w:sz="4" w:space="0" w:color="auto"/>
            </w:tcBorders>
          </w:tcPr>
          <w:p w14:paraId="735670B3" w14:textId="77777777" w:rsidR="00FE3B83" w:rsidRPr="00126B04" w:rsidRDefault="00FE3B83" w:rsidP="00FE3B83">
            <w:pPr>
              <w:spacing w:line="240" w:lineRule="auto"/>
              <w:rPr>
                <w:rFonts w:ascii="Arial" w:eastAsia="MS Mincho" w:hAnsi="Arial" w:cs="Arial"/>
                <w:sz w:val="20"/>
                <w:szCs w:val="20"/>
              </w:rPr>
            </w:pPr>
            <w:r w:rsidRPr="00153CE2">
              <w:rPr>
                <w:rFonts w:ascii="Arial" w:eastAsia="Times New Roman" w:hAnsi="Arial" w:cs="Arial"/>
                <w:color w:val="000000"/>
                <w:sz w:val="20"/>
                <w:szCs w:val="20"/>
              </w:rPr>
              <w:t>Miscarriage</w:t>
            </w:r>
          </w:p>
        </w:tc>
        <w:tc>
          <w:tcPr>
            <w:tcW w:w="4023" w:type="dxa"/>
            <w:tcBorders>
              <w:top w:val="nil"/>
              <w:left w:val="single" w:sz="4" w:space="0" w:color="auto"/>
              <w:bottom w:val="nil"/>
            </w:tcBorders>
          </w:tcPr>
          <w:p w14:paraId="562E7DC2" w14:textId="77777777" w:rsidR="00FE3B83" w:rsidRPr="00126B04" w:rsidRDefault="00FE3B83" w:rsidP="00FE3B83">
            <w:pPr>
              <w:spacing w:line="240" w:lineRule="auto"/>
              <w:rPr>
                <w:rFonts w:ascii="Arial" w:hAnsi="Arial" w:cs="Arial"/>
                <w:color w:val="000000"/>
                <w:sz w:val="20"/>
                <w:szCs w:val="20"/>
              </w:rPr>
            </w:pPr>
            <w:r>
              <w:rPr>
                <w:rFonts w:ascii="Arial" w:eastAsia="MS Mincho" w:hAnsi="Arial" w:cs="Arial"/>
                <w:color w:val="000000"/>
                <w:sz w:val="20"/>
                <w:szCs w:val="20"/>
              </w:rPr>
              <w:t>30 (7.2 %)</w:t>
            </w:r>
          </w:p>
        </w:tc>
      </w:tr>
      <w:tr w:rsidR="00FE3B83" w:rsidRPr="00126B04" w14:paraId="5C1CC501" w14:textId="77777777" w:rsidTr="00FE3B83">
        <w:trPr>
          <w:trHeight w:val="4"/>
        </w:trPr>
        <w:tc>
          <w:tcPr>
            <w:tcW w:w="4021" w:type="dxa"/>
            <w:tcBorders>
              <w:top w:val="nil"/>
              <w:left w:val="single" w:sz="4" w:space="0" w:color="auto"/>
              <w:bottom w:val="nil"/>
              <w:right w:val="single" w:sz="4" w:space="0" w:color="auto"/>
            </w:tcBorders>
          </w:tcPr>
          <w:p w14:paraId="752CF32D" w14:textId="77777777" w:rsidR="00FE3B83" w:rsidRPr="00153CE2" w:rsidRDefault="00FE3B83" w:rsidP="00FE3B83">
            <w:pPr>
              <w:spacing w:line="240" w:lineRule="auto"/>
              <w:rPr>
                <w:rFonts w:ascii="Arial" w:eastAsia="Times New Roman" w:hAnsi="Arial" w:cs="Arial"/>
                <w:color w:val="000000"/>
                <w:sz w:val="20"/>
                <w:szCs w:val="20"/>
              </w:rPr>
            </w:pPr>
            <w:r>
              <w:rPr>
                <w:rFonts w:ascii="Arial" w:eastAsia="Times New Roman" w:hAnsi="Arial" w:cs="Arial"/>
                <w:color w:val="000000"/>
                <w:sz w:val="20"/>
                <w:szCs w:val="20"/>
              </w:rPr>
              <w:t>Ectopic</w:t>
            </w:r>
          </w:p>
        </w:tc>
        <w:tc>
          <w:tcPr>
            <w:tcW w:w="4023" w:type="dxa"/>
            <w:tcBorders>
              <w:top w:val="nil"/>
              <w:left w:val="single" w:sz="4" w:space="0" w:color="auto"/>
              <w:bottom w:val="nil"/>
            </w:tcBorders>
          </w:tcPr>
          <w:p w14:paraId="587A04F3" w14:textId="77777777" w:rsidR="00FE3B83" w:rsidRDefault="00FE3B83" w:rsidP="00FE3B83">
            <w:pPr>
              <w:spacing w:line="240" w:lineRule="auto"/>
              <w:rPr>
                <w:rFonts w:ascii="Arial" w:eastAsia="MS Mincho" w:hAnsi="Arial" w:cs="Arial"/>
                <w:color w:val="000000"/>
                <w:sz w:val="20"/>
                <w:szCs w:val="20"/>
              </w:rPr>
            </w:pPr>
            <w:r>
              <w:rPr>
                <w:rFonts w:ascii="Arial" w:eastAsia="MS Mincho" w:hAnsi="Arial" w:cs="Arial"/>
                <w:color w:val="000000"/>
                <w:sz w:val="20"/>
                <w:szCs w:val="20"/>
              </w:rPr>
              <w:t>3 (0.7%)</w:t>
            </w:r>
          </w:p>
        </w:tc>
      </w:tr>
      <w:tr w:rsidR="00FE3B83" w:rsidRPr="00126B04" w14:paraId="7294270F" w14:textId="77777777" w:rsidTr="00FE3B83">
        <w:trPr>
          <w:trHeight w:val="4"/>
        </w:trPr>
        <w:tc>
          <w:tcPr>
            <w:tcW w:w="4021" w:type="dxa"/>
            <w:tcBorders>
              <w:top w:val="nil"/>
              <w:left w:val="single" w:sz="4" w:space="0" w:color="auto"/>
              <w:bottom w:val="nil"/>
              <w:right w:val="single" w:sz="4" w:space="0" w:color="auto"/>
            </w:tcBorders>
          </w:tcPr>
          <w:p w14:paraId="56BE9253" w14:textId="77777777" w:rsidR="00FE3B83" w:rsidRDefault="00FE3B83" w:rsidP="00FE3B83">
            <w:pPr>
              <w:spacing w:line="240" w:lineRule="auto"/>
              <w:rPr>
                <w:rFonts w:ascii="Arial" w:eastAsia="Times New Roman" w:hAnsi="Arial" w:cs="Arial"/>
                <w:color w:val="000000"/>
                <w:sz w:val="20"/>
                <w:szCs w:val="20"/>
              </w:rPr>
            </w:pPr>
            <w:r>
              <w:rPr>
                <w:rFonts w:ascii="Arial" w:eastAsia="Times New Roman" w:hAnsi="Arial" w:cs="Arial"/>
                <w:color w:val="000000"/>
                <w:sz w:val="20"/>
                <w:szCs w:val="20"/>
              </w:rPr>
              <w:t>Stillbirth</w:t>
            </w:r>
          </w:p>
        </w:tc>
        <w:tc>
          <w:tcPr>
            <w:tcW w:w="4023" w:type="dxa"/>
            <w:tcBorders>
              <w:top w:val="nil"/>
              <w:left w:val="single" w:sz="4" w:space="0" w:color="auto"/>
              <w:bottom w:val="nil"/>
            </w:tcBorders>
          </w:tcPr>
          <w:p w14:paraId="6800679F" w14:textId="77777777" w:rsidR="00FE3B83" w:rsidRDefault="00FE3B83" w:rsidP="00FE3B83">
            <w:pPr>
              <w:spacing w:line="240" w:lineRule="auto"/>
              <w:rPr>
                <w:rFonts w:ascii="Arial" w:eastAsia="MS Mincho" w:hAnsi="Arial" w:cs="Arial"/>
                <w:color w:val="000000"/>
                <w:sz w:val="20"/>
                <w:szCs w:val="20"/>
              </w:rPr>
            </w:pPr>
            <w:r>
              <w:rPr>
                <w:rFonts w:ascii="Arial" w:eastAsia="MS Mincho" w:hAnsi="Arial" w:cs="Arial"/>
                <w:color w:val="000000"/>
                <w:sz w:val="20"/>
                <w:szCs w:val="20"/>
              </w:rPr>
              <w:t>1(0.2%)</w:t>
            </w:r>
          </w:p>
        </w:tc>
      </w:tr>
      <w:tr w:rsidR="00FE3B83" w:rsidRPr="00126B04" w14:paraId="41C35D9D" w14:textId="77777777" w:rsidTr="00FE3B83">
        <w:trPr>
          <w:trHeight w:val="7"/>
        </w:trPr>
        <w:tc>
          <w:tcPr>
            <w:tcW w:w="4021" w:type="dxa"/>
            <w:tcBorders>
              <w:top w:val="nil"/>
              <w:left w:val="single" w:sz="4" w:space="0" w:color="auto"/>
              <w:bottom w:val="single" w:sz="4" w:space="0" w:color="auto"/>
              <w:right w:val="single" w:sz="4" w:space="0" w:color="auto"/>
            </w:tcBorders>
          </w:tcPr>
          <w:p w14:paraId="38AB64A8" w14:textId="77777777" w:rsidR="00FE3B83" w:rsidRDefault="00FE3B83" w:rsidP="00FE3B83">
            <w:pPr>
              <w:spacing w:line="240" w:lineRule="auto"/>
              <w:rPr>
                <w:rFonts w:ascii="Arial" w:eastAsia="Times New Roman" w:hAnsi="Arial" w:cs="Arial"/>
                <w:color w:val="000000"/>
                <w:sz w:val="20"/>
                <w:szCs w:val="20"/>
              </w:rPr>
            </w:pPr>
            <w:r>
              <w:rPr>
                <w:rFonts w:ascii="Arial" w:eastAsia="Times New Roman" w:hAnsi="Arial" w:cs="Arial"/>
                <w:color w:val="000000"/>
                <w:sz w:val="20"/>
                <w:szCs w:val="20"/>
              </w:rPr>
              <w:t>Livebirth</w:t>
            </w:r>
          </w:p>
        </w:tc>
        <w:tc>
          <w:tcPr>
            <w:tcW w:w="4023" w:type="dxa"/>
            <w:tcBorders>
              <w:top w:val="nil"/>
              <w:left w:val="single" w:sz="4" w:space="0" w:color="auto"/>
              <w:bottom w:val="single" w:sz="4" w:space="0" w:color="auto"/>
            </w:tcBorders>
          </w:tcPr>
          <w:p w14:paraId="224164C3" w14:textId="77777777" w:rsidR="00FE3B83" w:rsidRDefault="00FE3B83" w:rsidP="00FE3B83">
            <w:pPr>
              <w:spacing w:line="240" w:lineRule="auto"/>
              <w:rPr>
                <w:rFonts w:ascii="Arial" w:eastAsia="MS Mincho" w:hAnsi="Arial" w:cs="Arial"/>
                <w:color w:val="000000"/>
                <w:sz w:val="20"/>
                <w:szCs w:val="20"/>
              </w:rPr>
            </w:pPr>
            <w:r>
              <w:rPr>
                <w:rFonts w:ascii="Arial" w:eastAsia="MS Mincho" w:hAnsi="Arial" w:cs="Arial"/>
                <w:color w:val="000000"/>
                <w:sz w:val="20"/>
                <w:szCs w:val="20"/>
              </w:rPr>
              <w:t>98 (23.7%)</w:t>
            </w:r>
          </w:p>
        </w:tc>
      </w:tr>
    </w:tbl>
    <w:p w14:paraId="1D089071" w14:textId="77777777" w:rsidR="00594CCA" w:rsidRDefault="00594CCA" w:rsidP="00633AE6">
      <w:pPr>
        <w:spacing w:after="360" w:line="480" w:lineRule="auto"/>
        <w:ind w:rightChars="200" w:right="440"/>
        <w:rPr>
          <w:rFonts w:ascii="Arial" w:eastAsia="Calibri" w:hAnsi="Arial" w:cs="Arial"/>
          <w:sz w:val="16"/>
          <w:szCs w:val="16"/>
        </w:rPr>
      </w:pPr>
    </w:p>
    <w:p w14:paraId="6C9A08ED" w14:textId="77777777" w:rsidR="00594CCA" w:rsidRDefault="00594CCA" w:rsidP="00633AE6">
      <w:pPr>
        <w:spacing w:after="360" w:line="480" w:lineRule="auto"/>
        <w:ind w:rightChars="200" w:right="440"/>
        <w:rPr>
          <w:rFonts w:ascii="Arial" w:eastAsia="Calibri" w:hAnsi="Arial" w:cs="Arial"/>
          <w:sz w:val="16"/>
          <w:szCs w:val="16"/>
        </w:rPr>
      </w:pPr>
    </w:p>
    <w:p w14:paraId="6C55700B" w14:textId="77777777" w:rsidR="00594CCA" w:rsidRDefault="00594CCA" w:rsidP="00633AE6">
      <w:pPr>
        <w:spacing w:after="360" w:line="480" w:lineRule="auto"/>
        <w:ind w:rightChars="200" w:right="440"/>
        <w:rPr>
          <w:rFonts w:ascii="Arial" w:eastAsia="Calibri" w:hAnsi="Arial" w:cs="Arial"/>
          <w:sz w:val="16"/>
          <w:szCs w:val="16"/>
        </w:rPr>
      </w:pPr>
    </w:p>
    <w:p w14:paraId="24B85141" w14:textId="77777777" w:rsidR="00594CCA" w:rsidRDefault="00594CCA" w:rsidP="00633AE6">
      <w:pPr>
        <w:spacing w:after="360" w:line="480" w:lineRule="auto"/>
        <w:ind w:rightChars="200" w:right="440"/>
        <w:rPr>
          <w:rFonts w:ascii="Arial" w:eastAsia="Calibri" w:hAnsi="Arial" w:cs="Arial"/>
          <w:sz w:val="16"/>
          <w:szCs w:val="16"/>
        </w:rPr>
      </w:pPr>
    </w:p>
    <w:p w14:paraId="4E11FCCF" w14:textId="77777777" w:rsidR="00594CCA" w:rsidRDefault="00594CCA" w:rsidP="00633AE6">
      <w:pPr>
        <w:spacing w:after="360" w:line="480" w:lineRule="auto"/>
        <w:ind w:rightChars="200" w:right="440"/>
        <w:rPr>
          <w:rFonts w:ascii="Arial" w:eastAsia="Calibri" w:hAnsi="Arial" w:cs="Arial"/>
          <w:sz w:val="16"/>
          <w:szCs w:val="16"/>
        </w:rPr>
      </w:pPr>
    </w:p>
    <w:p w14:paraId="231C7501" w14:textId="77777777" w:rsidR="00594CCA" w:rsidRDefault="00594CCA" w:rsidP="00633AE6">
      <w:pPr>
        <w:spacing w:after="360" w:line="480" w:lineRule="auto"/>
        <w:ind w:rightChars="200" w:right="440"/>
        <w:rPr>
          <w:rFonts w:ascii="Arial" w:eastAsia="Calibri" w:hAnsi="Arial" w:cs="Arial"/>
          <w:sz w:val="16"/>
          <w:szCs w:val="16"/>
        </w:rPr>
      </w:pPr>
    </w:p>
    <w:p w14:paraId="15C17F1B" w14:textId="77777777" w:rsidR="00594CCA" w:rsidRDefault="00594CCA" w:rsidP="00633AE6">
      <w:pPr>
        <w:spacing w:after="360" w:line="480" w:lineRule="auto"/>
        <w:ind w:rightChars="200" w:right="440"/>
        <w:rPr>
          <w:rFonts w:ascii="Arial" w:eastAsia="Calibri" w:hAnsi="Arial" w:cs="Arial"/>
          <w:sz w:val="16"/>
          <w:szCs w:val="16"/>
        </w:rPr>
      </w:pPr>
    </w:p>
    <w:p w14:paraId="3B35FD2F" w14:textId="77777777" w:rsidR="00594CCA" w:rsidRDefault="00594CCA" w:rsidP="00633AE6">
      <w:pPr>
        <w:spacing w:after="360" w:line="480" w:lineRule="auto"/>
        <w:ind w:rightChars="200" w:right="440"/>
        <w:rPr>
          <w:rFonts w:ascii="Arial" w:eastAsia="Calibri" w:hAnsi="Arial" w:cs="Arial"/>
          <w:sz w:val="16"/>
          <w:szCs w:val="16"/>
        </w:rPr>
      </w:pPr>
    </w:p>
    <w:p w14:paraId="213ECDC4" w14:textId="77777777" w:rsidR="00594CCA" w:rsidRDefault="00594CCA" w:rsidP="00633AE6">
      <w:pPr>
        <w:spacing w:after="360" w:line="480" w:lineRule="auto"/>
        <w:ind w:rightChars="200" w:right="440"/>
        <w:rPr>
          <w:rFonts w:ascii="Arial" w:eastAsia="Calibri" w:hAnsi="Arial" w:cs="Arial"/>
          <w:sz w:val="16"/>
          <w:szCs w:val="16"/>
        </w:rPr>
      </w:pPr>
    </w:p>
    <w:p w14:paraId="01689BF1" w14:textId="77777777" w:rsidR="00594CCA" w:rsidRDefault="00594CCA" w:rsidP="00633AE6">
      <w:pPr>
        <w:spacing w:after="360" w:line="480" w:lineRule="auto"/>
        <w:ind w:rightChars="200" w:right="440"/>
        <w:rPr>
          <w:rFonts w:ascii="Arial" w:eastAsia="Calibri" w:hAnsi="Arial" w:cs="Arial"/>
          <w:sz w:val="16"/>
          <w:szCs w:val="16"/>
        </w:rPr>
      </w:pPr>
    </w:p>
    <w:p w14:paraId="253327D2" w14:textId="77777777" w:rsidR="00594CCA" w:rsidRDefault="00594CCA" w:rsidP="00633AE6">
      <w:pPr>
        <w:spacing w:after="360" w:line="480" w:lineRule="auto"/>
        <w:ind w:rightChars="200" w:right="440"/>
        <w:rPr>
          <w:rFonts w:ascii="Arial" w:eastAsia="Calibri" w:hAnsi="Arial" w:cs="Arial"/>
          <w:sz w:val="16"/>
          <w:szCs w:val="16"/>
        </w:rPr>
      </w:pPr>
    </w:p>
    <w:p w14:paraId="368B70C4" w14:textId="77777777" w:rsidR="00594CCA" w:rsidRDefault="00594CCA" w:rsidP="00633AE6">
      <w:pPr>
        <w:spacing w:after="360" w:line="480" w:lineRule="auto"/>
        <w:ind w:rightChars="200" w:right="440"/>
        <w:rPr>
          <w:rFonts w:ascii="Arial" w:eastAsia="Calibri" w:hAnsi="Arial" w:cs="Arial"/>
          <w:sz w:val="16"/>
          <w:szCs w:val="16"/>
        </w:rPr>
      </w:pPr>
    </w:p>
    <w:p w14:paraId="1E71ED81" w14:textId="77777777" w:rsidR="00594CCA" w:rsidRDefault="00594CCA" w:rsidP="00633AE6">
      <w:pPr>
        <w:spacing w:after="360" w:line="480" w:lineRule="auto"/>
        <w:ind w:rightChars="200" w:right="440"/>
        <w:rPr>
          <w:rFonts w:ascii="Arial" w:eastAsia="Calibri" w:hAnsi="Arial" w:cs="Arial"/>
          <w:sz w:val="16"/>
          <w:szCs w:val="16"/>
        </w:rPr>
      </w:pPr>
    </w:p>
    <w:p w14:paraId="13B12503" w14:textId="77777777" w:rsidR="00594CCA" w:rsidRDefault="00594CCA" w:rsidP="00633AE6">
      <w:pPr>
        <w:spacing w:after="360" w:line="480" w:lineRule="auto"/>
        <w:ind w:rightChars="200" w:right="440"/>
        <w:rPr>
          <w:rFonts w:ascii="Arial" w:eastAsia="Calibri" w:hAnsi="Arial" w:cs="Arial"/>
          <w:sz w:val="16"/>
          <w:szCs w:val="16"/>
        </w:rPr>
      </w:pPr>
    </w:p>
    <w:p w14:paraId="0DE5B1F2" w14:textId="77777777" w:rsidR="00594CCA" w:rsidRDefault="00594CCA" w:rsidP="00633AE6">
      <w:pPr>
        <w:spacing w:after="360" w:line="480" w:lineRule="auto"/>
        <w:ind w:rightChars="200" w:right="440"/>
        <w:rPr>
          <w:rFonts w:ascii="Arial" w:eastAsia="Calibri" w:hAnsi="Arial" w:cs="Arial"/>
          <w:sz w:val="16"/>
          <w:szCs w:val="16"/>
        </w:rPr>
      </w:pPr>
    </w:p>
    <w:p w14:paraId="24DB9627" w14:textId="1C9E892B" w:rsidR="00633AE6" w:rsidRPr="004E0CE1" w:rsidRDefault="00594CCA" w:rsidP="00633AE6">
      <w:pPr>
        <w:spacing w:after="360" w:line="480" w:lineRule="auto"/>
        <w:ind w:rightChars="200" w:right="440"/>
        <w:rPr>
          <w:rFonts w:ascii="Arial" w:eastAsia="Calibri" w:hAnsi="Arial" w:cs="Arial"/>
          <w:sz w:val="16"/>
          <w:szCs w:val="16"/>
        </w:rPr>
      </w:pPr>
      <w:r w:rsidRPr="004E0CE1">
        <w:rPr>
          <w:rFonts w:ascii="Arial" w:eastAsia="Calibri" w:hAnsi="Arial" w:cs="Arial"/>
          <w:sz w:val="16"/>
          <w:szCs w:val="16"/>
        </w:rPr>
        <w:t xml:space="preserve"> </w:t>
      </w:r>
      <w:r w:rsidR="00633AE6" w:rsidRPr="004E0CE1">
        <w:rPr>
          <w:rFonts w:ascii="Arial" w:eastAsia="Calibri" w:hAnsi="Arial" w:cs="Arial"/>
          <w:sz w:val="16"/>
          <w:szCs w:val="16"/>
        </w:rPr>
        <w:t>*</w:t>
      </w:r>
      <w:r w:rsidR="00633AE6">
        <w:rPr>
          <w:rFonts w:ascii="Arial" w:eastAsia="Calibri" w:hAnsi="Arial" w:cs="Arial"/>
          <w:sz w:val="16"/>
          <w:szCs w:val="16"/>
        </w:rPr>
        <w:t xml:space="preserve"> </w:t>
      </w:r>
      <w:r w:rsidR="00633AE6" w:rsidRPr="004E0CE1">
        <w:rPr>
          <w:rFonts w:ascii="Arial" w:eastAsia="Calibri" w:hAnsi="Arial" w:cs="Arial"/>
          <w:sz w:val="16"/>
          <w:szCs w:val="16"/>
        </w:rPr>
        <w:t>- Results expressed as Mean (Standard Deviation</w:t>
      </w:r>
      <w:r w:rsidR="00633AE6">
        <w:rPr>
          <w:rFonts w:ascii="Arial" w:eastAsia="Calibri" w:hAnsi="Arial" w:cs="Arial"/>
          <w:sz w:val="16"/>
          <w:szCs w:val="16"/>
        </w:rPr>
        <w:t>)</w:t>
      </w:r>
    </w:p>
    <w:p w14:paraId="79A75EDF" w14:textId="77777777" w:rsidR="004E0CE1" w:rsidRDefault="004E0CE1" w:rsidP="000470C4">
      <w:pPr>
        <w:spacing w:after="360" w:line="480" w:lineRule="auto"/>
        <w:ind w:rightChars="200" w:right="440"/>
        <w:rPr>
          <w:rFonts w:ascii="Arial" w:eastAsia="Calibri" w:hAnsi="Arial" w:cs="Arial"/>
          <w:b/>
          <w:sz w:val="24"/>
          <w:szCs w:val="24"/>
          <w:u w:val="single"/>
        </w:rPr>
      </w:pPr>
    </w:p>
    <w:p w14:paraId="7EEB2287" w14:textId="77777777" w:rsidR="00FE3B83" w:rsidRDefault="00FE3B83" w:rsidP="000470C4">
      <w:pPr>
        <w:spacing w:after="360" w:line="480" w:lineRule="auto"/>
        <w:ind w:rightChars="200" w:right="440"/>
        <w:rPr>
          <w:rFonts w:ascii="Arial" w:eastAsia="Calibri" w:hAnsi="Arial" w:cs="Arial"/>
          <w:b/>
          <w:sz w:val="24"/>
          <w:szCs w:val="24"/>
          <w:u w:val="single"/>
        </w:rPr>
      </w:pPr>
    </w:p>
    <w:p w14:paraId="132C8D64"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b/>
          <w:sz w:val="24"/>
          <w:szCs w:val="24"/>
          <w:u w:val="single"/>
        </w:rPr>
        <w:lastRenderedPageBreak/>
        <w:t>Completion of questionnaires</w:t>
      </w:r>
      <w:r w:rsidRPr="004D44A0">
        <w:rPr>
          <w:rFonts w:ascii="Arial" w:eastAsia="Calibri" w:hAnsi="Arial" w:cs="Arial"/>
          <w:sz w:val="24"/>
          <w:szCs w:val="24"/>
        </w:rPr>
        <w:t xml:space="preserve">: </w:t>
      </w:r>
    </w:p>
    <w:p w14:paraId="2F38EE20"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There was a high attrition rate in completion of questionnaire by the time of pregnancy tests. Out of 379 women who had completed the first questionnaire and undergone a full cycle of IVF, 282 patients (74.4%) completed questionnaire at egg collection stage and only 194 (52%) completed the third questionnaire. This in itself could be due to a possible refection of the stressful nature of the treatment. In men, the response rate was poorer with 64% of response for the second questionnaire and 44% response for the third questionnaire.  </w:t>
      </w:r>
    </w:p>
    <w:p w14:paraId="36140F54"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The most common reason cited for non-completion was ‘lack of time’ or ‘forgot to bring it’.  The following were the responses of the patients who had not completed the questionnaire.</w:t>
      </w:r>
    </w:p>
    <w:p w14:paraId="3A9CCADB"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'I felt too stressed after doing the questionnaire. It made our IVF treatment worse'.</w:t>
      </w:r>
    </w:p>
    <w:p w14:paraId="2C1EF606"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'I had to think about the questions which made me uncomfortable.’ </w:t>
      </w:r>
    </w:p>
    <w:p w14:paraId="3AD0FC14"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‘Initially the questionnaire was OK but then later I found it a chore'.</w:t>
      </w:r>
    </w:p>
    <w:p w14:paraId="7E635212"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‘I work long hours and have to fit the treatment in between and then having to do the questionnaire was a lot of work for me’</w:t>
      </w:r>
    </w:p>
    <w:p w14:paraId="43506F54"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‘I did not do the last questionnaire as I had a failed cycle.’</w:t>
      </w:r>
    </w:p>
    <w:p w14:paraId="7FCBCDD7" w14:textId="77777777" w:rsidR="002227C4" w:rsidRPr="004D44A0" w:rsidRDefault="002227C4" w:rsidP="000470C4">
      <w:pPr>
        <w:spacing w:after="360" w:line="480" w:lineRule="auto"/>
        <w:ind w:rightChars="-10" w:right="-22"/>
        <w:rPr>
          <w:rFonts w:ascii="Arial" w:eastAsia="Calibri" w:hAnsi="Arial" w:cs="Arial"/>
          <w:sz w:val="24"/>
          <w:szCs w:val="24"/>
        </w:rPr>
      </w:pPr>
      <w:r w:rsidRPr="004D44A0">
        <w:rPr>
          <w:rFonts w:ascii="Arial" w:eastAsia="Calibri" w:hAnsi="Arial" w:cs="Arial"/>
          <w:sz w:val="24"/>
          <w:szCs w:val="24"/>
        </w:rPr>
        <w:lastRenderedPageBreak/>
        <w:t>58.5% of patients who had a positive outcome completed all three questionnaires while only 40% of the patients with negative outcome completed the study. This difference is not quite statistically significant (p=0.06)</w:t>
      </w:r>
    </w:p>
    <w:p w14:paraId="48A4B9A0" w14:textId="77777777" w:rsidR="002227C4" w:rsidRPr="004D44A0" w:rsidRDefault="002227C4" w:rsidP="000470C4">
      <w:pPr>
        <w:spacing w:after="360" w:line="480" w:lineRule="auto"/>
        <w:ind w:rightChars="200" w:right="440"/>
        <w:rPr>
          <w:rFonts w:ascii="Arial" w:eastAsia="Calibri" w:hAnsi="Arial" w:cs="Arial"/>
          <w:b/>
          <w:sz w:val="24"/>
          <w:szCs w:val="24"/>
          <w:u w:val="single"/>
        </w:rPr>
      </w:pPr>
      <w:r w:rsidRPr="004D44A0">
        <w:rPr>
          <w:rFonts w:ascii="Arial" w:eastAsia="Calibri" w:hAnsi="Arial" w:cs="Arial"/>
          <w:b/>
          <w:sz w:val="24"/>
          <w:szCs w:val="24"/>
          <w:u w:val="single"/>
        </w:rPr>
        <w:t>Non-participation in the study</w:t>
      </w:r>
    </w:p>
    <w:p w14:paraId="72720703"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Stress was the commonest factor cited as the reason for not participating in the study. Although the uptake rate for the study was good, we feel that it may have failed to include patients who have poor emotional health as they would have declined to participate leading to a selection bias. </w:t>
      </w:r>
    </w:p>
    <w:p w14:paraId="1B8400C4"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The reasons cited for non-participation was as follows</w:t>
      </w:r>
    </w:p>
    <w:p w14:paraId="321E30A7"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‘I feel that my stress will get worse on doing the study as the questions might cause more distress’.  </w:t>
      </w:r>
    </w:p>
    <w:p w14:paraId="4B3D3B27"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‘I am very busy with work and cannot spend time doing the questionnaire.’ </w:t>
      </w:r>
    </w:p>
    <w:p w14:paraId="071321C3"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‘I don’t want anything to interfere or distract us from treatment and hence do not want to participate.’ </w:t>
      </w:r>
    </w:p>
    <w:p w14:paraId="0402DA1C"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‘I don’t want to do anything else except treatment.’</w:t>
      </w:r>
    </w:p>
    <w:p w14:paraId="7C761459" w14:textId="77777777" w:rsidR="002227C4" w:rsidRPr="004D44A0" w:rsidRDefault="002227C4" w:rsidP="000470C4">
      <w:pPr>
        <w:spacing w:after="360" w:line="480" w:lineRule="auto"/>
        <w:ind w:rightChars="200" w:right="440"/>
        <w:rPr>
          <w:rFonts w:ascii="Arial" w:eastAsia="Calibri" w:hAnsi="Arial" w:cs="Arial"/>
          <w:sz w:val="24"/>
          <w:szCs w:val="24"/>
        </w:rPr>
      </w:pPr>
      <w:r w:rsidRPr="004D44A0">
        <w:rPr>
          <w:rFonts w:ascii="Arial" w:eastAsia="Calibri" w:hAnsi="Arial" w:cs="Arial"/>
          <w:sz w:val="24"/>
          <w:szCs w:val="24"/>
        </w:rPr>
        <w:t xml:space="preserve">All but one patient who declined, had undergone previous IVF treatments. One patient was having her first IVF, but had undergone 6 IUI cycles previously. This she said was the main reason for declining.  </w:t>
      </w:r>
    </w:p>
    <w:p w14:paraId="00EBFA51" w14:textId="77777777" w:rsidR="00FF7DC0" w:rsidRDefault="00FF7DC0" w:rsidP="000470C4">
      <w:pPr>
        <w:spacing w:after="360" w:line="480" w:lineRule="auto"/>
        <w:ind w:rightChars="200" w:right="440"/>
        <w:rPr>
          <w:rFonts w:ascii="Arial" w:eastAsia="Calibri" w:hAnsi="Arial" w:cs="Arial"/>
          <w:sz w:val="24"/>
          <w:szCs w:val="24"/>
        </w:rPr>
      </w:pPr>
    </w:p>
    <w:p w14:paraId="07E27A1F" w14:textId="77777777" w:rsidR="005C4FCC" w:rsidRDefault="005C4FCC" w:rsidP="000470C4">
      <w:pPr>
        <w:spacing w:after="360" w:line="480" w:lineRule="auto"/>
        <w:ind w:rightChars="200" w:right="440"/>
        <w:rPr>
          <w:rFonts w:ascii="Arial" w:eastAsia="Calibri" w:hAnsi="Arial" w:cs="Arial"/>
          <w:sz w:val="24"/>
          <w:szCs w:val="24"/>
        </w:rPr>
      </w:pPr>
    </w:p>
    <w:p w14:paraId="257F0A83" w14:textId="77777777" w:rsidR="009E378D" w:rsidRPr="004D44A0" w:rsidRDefault="009E378D" w:rsidP="000470C4">
      <w:pPr>
        <w:spacing w:after="360" w:line="480" w:lineRule="auto"/>
        <w:ind w:rightChars="200" w:right="440"/>
        <w:rPr>
          <w:rFonts w:ascii="Arial" w:eastAsia="Calibri" w:hAnsi="Arial" w:cs="Arial"/>
          <w:sz w:val="24"/>
          <w:szCs w:val="24"/>
        </w:rPr>
      </w:pPr>
    </w:p>
    <w:p w14:paraId="53B0991C" w14:textId="77777777" w:rsidR="005C4FCC" w:rsidRDefault="005C4FCC" w:rsidP="00EC04F3">
      <w:pPr>
        <w:spacing w:after="360" w:line="480" w:lineRule="auto"/>
        <w:rPr>
          <w:rFonts w:ascii="Arial" w:eastAsia="Calibri" w:hAnsi="Arial" w:cs="Arial"/>
          <w:b/>
        </w:rPr>
      </w:pPr>
    </w:p>
    <w:p w14:paraId="5FF320A9" w14:textId="0F42238C" w:rsidR="00EC04F3" w:rsidRDefault="00EC04F3" w:rsidP="008F5572">
      <w:pPr>
        <w:spacing w:after="360" w:line="480" w:lineRule="auto"/>
        <w:jc w:val="center"/>
        <w:rPr>
          <w:rFonts w:ascii="Arial" w:eastAsia="Calibri" w:hAnsi="Arial" w:cs="Arial"/>
          <w:b/>
          <w:sz w:val="32"/>
          <w:szCs w:val="32"/>
        </w:rPr>
      </w:pPr>
      <w:r w:rsidRPr="008F5572">
        <w:rPr>
          <w:rFonts w:ascii="Arial" w:eastAsia="Calibri" w:hAnsi="Arial" w:cs="Arial"/>
          <w:b/>
          <w:sz w:val="32"/>
          <w:szCs w:val="32"/>
        </w:rPr>
        <w:t>Chapter 5:</w:t>
      </w:r>
      <w:r w:rsidR="00D3062B" w:rsidRPr="008F5572">
        <w:rPr>
          <w:rFonts w:ascii="Arial" w:eastAsia="Calibri" w:hAnsi="Arial" w:cs="Arial"/>
          <w:b/>
          <w:sz w:val="32"/>
          <w:szCs w:val="32"/>
        </w:rPr>
        <w:t xml:space="preserve"> </w:t>
      </w:r>
      <w:r w:rsidR="00B721C6" w:rsidRPr="008F5572">
        <w:rPr>
          <w:rFonts w:ascii="Arial" w:eastAsia="Calibri" w:hAnsi="Arial" w:cs="Arial"/>
          <w:b/>
          <w:sz w:val="32"/>
          <w:szCs w:val="32"/>
        </w:rPr>
        <w:t xml:space="preserve">Result (I) </w:t>
      </w:r>
      <w:r w:rsidRPr="008F5572">
        <w:rPr>
          <w:rFonts w:ascii="Arial" w:eastAsia="Calibri" w:hAnsi="Arial" w:cs="Arial"/>
          <w:b/>
          <w:sz w:val="32"/>
          <w:szCs w:val="32"/>
        </w:rPr>
        <w:t>Impact of emotional health on IVF outcome</w:t>
      </w:r>
    </w:p>
    <w:tbl>
      <w:tblPr>
        <w:tblpPr w:leftFromText="180" w:rightFromText="180" w:vertAnchor="text" w:horzAnchor="page" w:tblpX="3159" w:tblpY="489"/>
        <w:tblW w:w="6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3"/>
      </w:tblGrid>
      <w:tr w:rsidR="001A685F" w:rsidRPr="0057705E" w14:paraId="6F9533AA" w14:textId="77777777" w:rsidTr="001A685F">
        <w:trPr>
          <w:trHeight w:val="2006"/>
        </w:trPr>
        <w:tc>
          <w:tcPr>
            <w:tcW w:w="6273" w:type="dxa"/>
            <w:shd w:val="clear" w:color="auto" w:fill="auto"/>
            <w:noWrap/>
            <w:vAlign w:val="bottom"/>
          </w:tcPr>
          <w:p w14:paraId="1C1AA18D" w14:textId="77777777" w:rsidR="001A685F" w:rsidRPr="0057705E" w:rsidRDefault="001A685F" w:rsidP="001A685F">
            <w:pPr>
              <w:spacing w:after="360" w:line="360" w:lineRule="auto"/>
              <w:ind w:leftChars="200" w:left="440" w:rightChars="200" w:right="440"/>
              <w:rPr>
                <w:rFonts w:ascii="Arial" w:hAnsi="Arial" w:cs="Arial"/>
                <w:sz w:val="24"/>
                <w:szCs w:val="24"/>
              </w:rPr>
            </w:pPr>
            <w:r>
              <w:rPr>
                <w:rFonts w:ascii="Arial" w:hAnsi="Arial" w:cs="Arial"/>
                <w:sz w:val="24"/>
                <w:szCs w:val="24"/>
              </w:rPr>
              <w:t>Overview</w:t>
            </w:r>
          </w:p>
          <w:p w14:paraId="44B469D3" w14:textId="77777777" w:rsidR="001A685F" w:rsidRPr="00F87709" w:rsidRDefault="001A685F" w:rsidP="001A685F">
            <w:pPr>
              <w:spacing w:after="360" w:line="240" w:lineRule="auto"/>
              <w:ind w:leftChars="200" w:left="440" w:rightChars="200" w:right="440"/>
              <w:rPr>
                <w:rFonts w:ascii="Arial" w:hAnsi="Arial" w:cs="Arial"/>
                <w:sz w:val="24"/>
                <w:szCs w:val="24"/>
              </w:rPr>
            </w:pPr>
            <w:r w:rsidRPr="00F87709">
              <w:rPr>
                <w:rFonts w:ascii="Arial" w:hAnsi="Arial" w:cs="Arial"/>
                <w:sz w:val="24"/>
                <w:szCs w:val="24"/>
              </w:rPr>
              <w:t>3.1 Background</w:t>
            </w:r>
          </w:p>
          <w:p w14:paraId="584CA80E" w14:textId="77777777" w:rsidR="001A685F" w:rsidRPr="00F87709" w:rsidRDefault="001A685F" w:rsidP="001A685F">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3.2 </w:t>
            </w:r>
            <w:r>
              <w:rPr>
                <w:rFonts w:ascii="Arial" w:hAnsi="Arial" w:cs="Arial"/>
                <w:sz w:val="24"/>
                <w:szCs w:val="24"/>
              </w:rPr>
              <w:t>Method</w:t>
            </w:r>
          </w:p>
          <w:p w14:paraId="0FD80A37" w14:textId="77777777" w:rsidR="001A685F" w:rsidRPr="00F87709" w:rsidRDefault="001A685F" w:rsidP="001A685F">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3.3 </w:t>
            </w:r>
            <w:r>
              <w:rPr>
                <w:rFonts w:ascii="Arial" w:hAnsi="Arial" w:cs="Arial"/>
                <w:sz w:val="24"/>
                <w:szCs w:val="24"/>
              </w:rPr>
              <w:t>Results</w:t>
            </w:r>
          </w:p>
          <w:p w14:paraId="6E0C8D62" w14:textId="77777777" w:rsidR="001A685F" w:rsidRPr="00F87709" w:rsidRDefault="001A685F" w:rsidP="001A685F">
            <w:pPr>
              <w:spacing w:after="360" w:line="240" w:lineRule="auto"/>
              <w:ind w:leftChars="200" w:left="440" w:rightChars="200" w:right="440"/>
              <w:rPr>
                <w:rFonts w:ascii="Arial" w:hAnsi="Arial" w:cs="Arial"/>
                <w:sz w:val="24"/>
                <w:szCs w:val="24"/>
              </w:rPr>
            </w:pPr>
            <w:r w:rsidRPr="00F87709">
              <w:rPr>
                <w:rFonts w:ascii="Arial" w:hAnsi="Arial" w:cs="Arial"/>
                <w:sz w:val="24"/>
                <w:szCs w:val="24"/>
              </w:rPr>
              <w:t>3.4 Results</w:t>
            </w:r>
          </w:p>
          <w:p w14:paraId="7298EBA6" w14:textId="77777777" w:rsidR="001A685F" w:rsidRPr="0057705E" w:rsidRDefault="001A685F" w:rsidP="001A685F">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3.5 </w:t>
            </w:r>
            <w:r>
              <w:rPr>
                <w:rFonts w:ascii="Arial" w:hAnsi="Arial" w:cs="Arial"/>
                <w:sz w:val="24"/>
                <w:szCs w:val="24"/>
              </w:rPr>
              <w:t>Impact of Emotional Health on pregnancy</w:t>
            </w:r>
          </w:p>
        </w:tc>
      </w:tr>
    </w:tbl>
    <w:p w14:paraId="2B89B4C0" w14:textId="77777777" w:rsidR="001A685F" w:rsidRPr="008F5572" w:rsidRDefault="001A685F" w:rsidP="008F5572">
      <w:pPr>
        <w:spacing w:after="360" w:line="480" w:lineRule="auto"/>
        <w:jc w:val="center"/>
        <w:rPr>
          <w:rFonts w:ascii="Arial" w:eastAsia="Calibri" w:hAnsi="Arial" w:cs="Arial"/>
          <w:b/>
          <w:sz w:val="32"/>
          <w:szCs w:val="32"/>
        </w:rPr>
      </w:pPr>
    </w:p>
    <w:p w14:paraId="58CC6D90" w14:textId="77777777" w:rsidR="00296ACC" w:rsidRPr="00E82136" w:rsidRDefault="00296ACC" w:rsidP="00EC04F3">
      <w:pPr>
        <w:spacing w:after="360" w:line="480" w:lineRule="auto"/>
        <w:jc w:val="center"/>
        <w:rPr>
          <w:rFonts w:ascii="Arial" w:eastAsia="Calibri" w:hAnsi="Arial" w:cs="Arial"/>
          <w:b/>
          <w:sz w:val="40"/>
          <w:szCs w:val="40"/>
        </w:rPr>
      </w:pPr>
    </w:p>
    <w:p w14:paraId="4DAF8111" w14:textId="77777777" w:rsidR="00EC04F3" w:rsidRPr="00E82136" w:rsidRDefault="00EC04F3" w:rsidP="00EC04F3">
      <w:pPr>
        <w:spacing w:after="360" w:line="480" w:lineRule="auto"/>
        <w:rPr>
          <w:rFonts w:ascii="Arial" w:eastAsia="Calibri" w:hAnsi="Arial" w:cs="Arial"/>
          <w:b/>
          <w:sz w:val="32"/>
          <w:szCs w:val="32"/>
        </w:rPr>
      </w:pPr>
    </w:p>
    <w:p w14:paraId="60F74BB4" w14:textId="77777777" w:rsidR="00EC04F3" w:rsidRDefault="00EC04F3" w:rsidP="00EC04F3">
      <w:pPr>
        <w:spacing w:after="360" w:line="480" w:lineRule="auto"/>
        <w:rPr>
          <w:rFonts w:ascii="Arial" w:eastAsia="Calibri" w:hAnsi="Arial" w:cs="Arial"/>
          <w:b/>
        </w:rPr>
      </w:pPr>
    </w:p>
    <w:p w14:paraId="0A203320" w14:textId="77777777" w:rsidR="00EC04F3" w:rsidRDefault="00EC04F3" w:rsidP="00EC04F3">
      <w:pPr>
        <w:spacing w:after="360" w:line="480" w:lineRule="auto"/>
        <w:rPr>
          <w:rFonts w:ascii="Arial" w:eastAsia="Calibri" w:hAnsi="Arial" w:cs="Arial"/>
          <w:b/>
        </w:rPr>
      </w:pPr>
    </w:p>
    <w:p w14:paraId="00EBF173" w14:textId="77777777" w:rsidR="00307D57" w:rsidRDefault="009F6B98" w:rsidP="00EC04F3">
      <w:pPr>
        <w:spacing w:after="360" w:line="480" w:lineRule="auto"/>
        <w:rPr>
          <w:rFonts w:ascii="Arial" w:eastAsia="Calibri" w:hAnsi="Arial" w:cs="Arial"/>
          <w:b/>
          <w:sz w:val="24"/>
          <w:szCs w:val="24"/>
          <w:u w:val="single"/>
        </w:rPr>
      </w:pPr>
      <w:r w:rsidRPr="009E378D">
        <w:rPr>
          <w:rFonts w:ascii="Arial" w:eastAsia="Calibri" w:hAnsi="Arial" w:cs="Arial"/>
          <w:b/>
          <w:sz w:val="24"/>
          <w:szCs w:val="24"/>
          <w:u w:val="single"/>
        </w:rPr>
        <w:t xml:space="preserve">5.1 </w:t>
      </w:r>
      <w:r w:rsidR="00E82136" w:rsidRPr="009E378D">
        <w:rPr>
          <w:rFonts w:ascii="Arial" w:eastAsia="Calibri" w:hAnsi="Arial" w:cs="Arial"/>
          <w:b/>
          <w:sz w:val="24"/>
          <w:szCs w:val="24"/>
          <w:u w:val="single"/>
        </w:rPr>
        <w:t>Background</w:t>
      </w:r>
    </w:p>
    <w:p w14:paraId="36DCA59C" w14:textId="54D775C6" w:rsidR="00EC04F3" w:rsidRPr="00307D57" w:rsidRDefault="00307D57" w:rsidP="00EC04F3">
      <w:pPr>
        <w:spacing w:after="360" w:line="480" w:lineRule="auto"/>
        <w:rPr>
          <w:rFonts w:ascii="Arial" w:eastAsia="Calibri" w:hAnsi="Arial" w:cs="Arial"/>
          <w:b/>
          <w:sz w:val="24"/>
          <w:szCs w:val="24"/>
          <w:u w:val="single"/>
        </w:rPr>
      </w:pPr>
      <w:r>
        <w:rPr>
          <w:rFonts w:ascii="Arial" w:eastAsia="Calibri" w:hAnsi="Arial" w:cs="Arial"/>
          <w:sz w:val="24"/>
          <w:szCs w:val="24"/>
        </w:rPr>
        <w:t>We have seen from the previous chapters that studies reporting the impact of psychological distress on IVF outcome are inconsistent due to</w:t>
      </w:r>
      <w:r w:rsidR="00EC04F3" w:rsidRPr="00E82136">
        <w:rPr>
          <w:rFonts w:ascii="Arial" w:eastAsia="Calibri" w:hAnsi="Arial" w:cs="Arial"/>
          <w:sz w:val="24"/>
          <w:szCs w:val="24"/>
        </w:rPr>
        <w:t xml:space="preserve"> heterogeneity in the study design, the instruments used and the methodology. The timing of measurement of emotional distress in relation to the IVF cycle is very important. </w:t>
      </w:r>
      <w:r w:rsidR="00FE3B83">
        <w:rPr>
          <w:rFonts w:ascii="Arial" w:eastAsia="Calibri" w:hAnsi="Arial" w:cs="Arial"/>
          <w:sz w:val="24"/>
          <w:szCs w:val="24"/>
        </w:rPr>
        <w:t>S</w:t>
      </w:r>
      <w:r w:rsidR="00EC04F3" w:rsidRPr="00E82136">
        <w:rPr>
          <w:rFonts w:ascii="Arial" w:eastAsia="Calibri" w:hAnsi="Arial" w:cs="Arial"/>
          <w:sz w:val="24"/>
          <w:szCs w:val="24"/>
        </w:rPr>
        <w:t>tress is</w:t>
      </w:r>
      <w:r w:rsidR="00FE3B83">
        <w:rPr>
          <w:rFonts w:ascii="Arial" w:eastAsia="Calibri" w:hAnsi="Arial" w:cs="Arial"/>
          <w:sz w:val="24"/>
          <w:szCs w:val="24"/>
        </w:rPr>
        <w:t xml:space="preserve"> often </w:t>
      </w:r>
      <w:r w:rsidR="00EC04F3" w:rsidRPr="00E82136">
        <w:rPr>
          <w:rFonts w:ascii="Arial" w:eastAsia="Calibri" w:hAnsi="Arial" w:cs="Arial"/>
          <w:sz w:val="24"/>
          <w:szCs w:val="24"/>
        </w:rPr>
        <w:t xml:space="preserve">higher closer </w:t>
      </w:r>
      <w:r w:rsidR="00FE3B83">
        <w:rPr>
          <w:rFonts w:ascii="Arial" w:eastAsia="Calibri" w:hAnsi="Arial" w:cs="Arial"/>
          <w:sz w:val="24"/>
          <w:szCs w:val="24"/>
        </w:rPr>
        <w:t>to</w:t>
      </w:r>
      <w:r w:rsidR="00EC04F3" w:rsidRPr="00E82136">
        <w:rPr>
          <w:rFonts w:ascii="Arial" w:eastAsia="Calibri" w:hAnsi="Arial" w:cs="Arial"/>
          <w:sz w:val="24"/>
          <w:szCs w:val="24"/>
        </w:rPr>
        <w:t xml:space="preserve"> the onset of the treatment cycle</w:t>
      </w:r>
      <w:r w:rsidR="00EC04F3" w:rsidRPr="00E82136">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&lt;EndNote&gt;&lt;Cite&gt;&lt;Author&gt;Boivin&lt;/Author&gt;&lt;Year&gt;2010&lt;/Year&gt;&lt;IDText&gt;Medical waiting periods: imminence, emotions and coping&lt;/IDText&gt;&lt;DisplayText&gt;(205)&lt;/DisplayText&gt;&lt;record&gt;&lt;dates&gt;&lt;pub-dates&gt;&lt;date&gt;2010-Jan&lt;/date&gt;&lt;/pub-dates&gt;&lt;year&gt;2010&lt;/year&gt;&lt;/dates&gt;&lt;urls&gt;&lt;related-urls&gt;&lt;url&gt;&amp;lt;Go to ISI&amp;gt;://MEDLINE:20088730&lt;/url&gt;&lt;/related-urls&gt;&lt;/urls&gt;&lt;titles&gt;&lt;title&gt;Medical waiting periods: imminence, emotions and coping&lt;/title&gt;&lt;secondary-title&gt;Women&amp;apos;s health (London, England)&lt;/secondary-title&gt;&lt;/titles&gt;&lt;pages&gt;59-69&lt;/pages&gt;&lt;number&gt;1&lt;/number&gt;&lt;contributors&gt;&lt;authors&gt;&lt;author&gt;Boivin, Jacky&lt;/author&gt;&lt;author&gt;Lancastle, Deborah&lt;/author&gt;&lt;/authors&gt;&lt;/contributors&gt;&lt;added-date format="utc"&gt;1439265454&lt;/added-date&gt;&lt;ref-type name="Journal Article"&gt;17&lt;/ref-type&gt;&lt;rec-number&gt;1784&lt;/rec-number&gt;&lt;last-updated-date format="utc"&gt;1439265454&lt;/last-updated-date&gt;&lt;accession-num&gt;MEDLINE:20088730&lt;/accession-num&gt;&lt;electronic-resource-num&gt;10.2217/whe.09.79&lt;/electronic-resource-num&gt;&lt;volume&gt;6&lt;/volume&gt;&lt;/record&gt;&lt;/Cite&gt;&lt;/EndNote&gt;</w:instrText>
      </w:r>
      <w:r w:rsidR="00EC04F3" w:rsidRPr="00E82136">
        <w:rPr>
          <w:rFonts w:ascii="Arial" w:eastAsia="Calibri" w:hAnsi="Arial" w:cs="Arial"/>
          <w:sz w:val="24"/>
          <w:szCs w:val="24"/>
        </w:rPr>
        <w:fldChar w:fldCharType="separate"/>
      </w:r>
      <w:r w:rsidR="001A56E9">
        <w:rPr>
          <w:rFonts w:ascii="Arial" w:eastAsia="Calibri" w:hAnsi="Arial" w:cs="Arial"/>
          <w:sz w:val="24"/>
          <w:szCs w:val="24"/>
        </w:rPr>
        <w:t>(205)</w:t>
      </w:r>
      <w:r w:rsidR="00EC04F3" w:rsidRPr="00E82136">
        <w:rPr>
          <w:rFonts w:ascii="Arial" w:eastAsia="Calibri" w:hAnsi="Arial" w:cs="Arial"/>
          <w:sz w:val="24"/>
          <w:szCs w:val="24"/>
        </w:rPr>
        <w:fldChar w:fldCharType="end"/>
      </w:r>
      <w:r w:rsidR="00EC04F3" w:rsidRPr="00E82136">
        <w:rPr>
          <w:rFonts w:ascii="Arial" w:eastAsia="Calibri" w:hAnsi="Arial" w:cs="Arial"/>
          <w:sz w:val="24"/>
          <w:szCs w:val="24"/>
        </w:rPr>
        <w:t>.</w:t>
      </w:r>
      <w:r w:rsidR="00473691" w:rsidRPr="00E82136">
        <w:rPr>
          <w:rFonts w:ascii="Arial" w:eastAsia="Calibri" w:hAnsi="Arial" w:cs="Arial"/>
          <w:sz w:val="24"/>
          <w:szCs w:val="24"/>
        </w:rPr>
        <w:t xml:space="preserve">  </w:t>
      </w:r>
      <w:r w:rsidR="00FE3B83">
        <w:rPr>
          <w:rFonts w:ascii="Arial" w:eastAsia="Calibri" w:hAnsi="Arial" w:cs="Arial"/>
          <w:sz w:val="24"/>
          <w:szCs w:val="24"/>
        </w:rPr>
        <w:t>In this chapter, we present the results of the main part of the study, which is</w:t>
      </w:r>
      <w:r w:rsidR="00EC04F3" w:rsidRPr="00E82136">
        <w:rPr>
          <w:rFonts w:ascii="Arial" w:eastAsia="Calibri" w:hAnsi="Arial" w:cs="Arial"/>
          <w:sz w:val="24"/>
          <w:szCs w:val="24"/>
        </w:rPr>
        <w:t xml:space="preserve"> the impact of emotional health measured by </w:t>
      </w:r>
      <w:r w:rsidR="004A64C1" w:rsidRPr="00E82136">
        <w:rPr>
          <w:rFonts w:ascii="Arial" w:eastAsia="Calibri" w:hAnsi="Arial" w:cs="Arial"/>
          <w:sz w:val="24"/>
          <w:szCs w:val="24"/>
        </w:rPr>
        <w:t>EM-INFERT</w:t>
      </w:r>
      <w:r w:rsidR="00EC04F3" w:rsidRPr="00E82136">
        <w:rPr>
          <w:rFonts w:ascii="Arial" w:eastAsia="Calibri" w:hAnsi="Arial" w:cs="Arial"/>
          <w:sz w:val="24"/>
          <w:szCs w:val="24"/>
        </w:rPr>
        <w:t xml:space="preserve"> at the start of the IVF cycle on </w:t>
      </w:r>
      <w:r w:rsidR="00FE3B83">
        <w:rPr>
          <w:rFonts w:ascii="Arial" w:eastAsia="Calibri" w:hAnsi="Arial" w:cs="Arial"/>
          <w:sz w:val="24"/>
          <w:szCs w:val="24"/>
        </w:rPr>
        <w:t>pregnancy</w:t>
      </w:r>
      <w:r w:rsidR="00EC04F3" w:rsidRPr="00E82136">
        <w:rPr>
          <w:rFonts w:ascii="Arial" w:eastAsia="Calibri" w:hAnsi="Arial" w:cs="Arial"/>
          <w:sz w:val="24"/>
          <w:szCs w:val="24"/>
        </w:rPr>
        <w:t xml:space="preserve"> outcome.  </w:t>
      </w:r>
    </w:p>
    <w:p w14:paraId="49CA21EB" w14:textId="2EB3C4ED" w:rsidR="00EC04F3" w:rsidRPr="009E378D" w:rsidRDefault="009F6B98" w:rsidP="00EC04F3">
      <w:pPr>
        <w:spacing w:after="360" w:line="480" w:lineRule="auto"/>
        <w:rPr>
          <w:rFonts w:ascii="Arial" w:eastAsia="Calibri" w:hAnsi="Arial" w:cs="Arial"/>
          <w:sz w:val="24"/>
          <w:szCs w:val="24"/>
          <w:u w:val="single"/>
        </w:rPr>
      </w:pPr>
      <w:r w:rsidRPr="009E378D">
        <w:rPr>
          <w:rFonts w:ascii="Arial" w:eastAsia="Calibri" w:hAnsi="Arial" w:cs="Arial"/>
          <w:b/>
          <w:sz w:val="24"/>
          <w:szCs w:val="24"/>
          <w:u w:val="single"/>
        </w:rPr>
        <w:lastRenderedPageBreak/>
        <w:t xml:space="preserve">5.2 </w:t>
      </w:r>
      <w:r w:rsidR="00EC04F3" w:rsidRPr="009E378D">
        <w:rPr>
          <w:rFonts w:ascii="Arial" w:eastAsia="Calibri" w:hAnsi="Arial" w:cs="Arial"/>
          <w:b/>
          <w:sz w:val="24"/>
          <w:szCs w:val="24"/>
          <w:u w:val="single"/>
        </w:rPr>
        <w:t>Method</w:t>
      </w:r>
      <w:r w:rsidR="00EC04F3" w:rsidRPr="009E378D">
        <w:rPr>
          <w:rFonts w:ascii="Arial" w:eastAsia="Calibri" w:hAnsi="Arial" w:cs="Arial"/>
          <w:sz w:val="24"/>
          <w:szCs w:val="24"/>
          <w:u w:val="single"/>
        </w:rPr>
        <w:t xml:space="preserve">: </w:t>
      </w:r>
    </w:p>
    <w:p w14:paraId="6A8422D0" w14:textId="237C1AD4" w:rsidR="00EC04F3" w:rsidRDefault="00EC04F3" w:rsidP="000470C4">
      <w:pPr>
        <w:spacing w:after="360" w:line="480" w:lineRule="auto"/>
        <w:ind w:rightChars="200" w:right="440"/>
        <w:rPr>
          <w:rFonts w:ascii="Arial" w:eastAsia="Calibri" w:hAnsi="Arial" w:cs="Arial"/>
          <w:sz w:val="24"/>
          <w:szCs w:val="24"/>
        </w:rPr>
      </w:pPr>
      <w:r w:rsidRPr="005C4FCC">
        <w:rPr>
          <w:rFonts w:ascii="Arial" w:eastAsia="Calibri" w:hAnsi="Arial" w:cs="Arial"/>
          <w:sz w:val="24"/>
          <w:szCs w:val="24"/>
        </w:rPr>
        <w:t xml:space="preserve">We designed a prospective longitudinal cohort study to assess the impact of pre-treatment emotional health on </w:t>
      </w:r>
      <w:r w:rsidR="009F6B98" w:rsidRPr="005C4FCC">
        <w:rPr>
          <w:rFonts w:ascii="Arial" w:eastAsia="Calibri" w:hAnsi="Arial" w:cs="Arial"/>
          <w:sz w:val="24"/>
          <w:szCs w:val="24"/>
        </w:rPr>
        <w:t>pregnancy rates after IVF</w:t>
      </w:r>
      <w:r w:rsidRPr="005C4FCC">
        <w:rPr>
          <w:rFonts w:ascii="Arial" w:eastAsia="Calibri" w:hAnsi="Arial" w:cs="Arial"/>
          <w:sz w:val="24"/>
          <w:szCs w:val="24"/>
        </w:rPr>
        <w:t xml:space="preserve">. </w:t>
      </w:r>
      <w:r w:rsidR="005F296E" w:rsidRPr="005C4FCC">
        <w:rPr>
          <w:rFonts w:ascii="Arial" w:eastAsia="Calibri" w:hAnsi="Arial" w:cs="Arial"/>
          <w:sz w:val="24"/>
          <w:szCs w:val="24"/>
        </w:rPr>
        <w:t xml:space="preserve">The study protocol </w:t>
      </w:r>
      <w:r w:rsidR="007B1CF8">
        <w:rPr>
          <w:rFonts w:ascii="Arial" w:eastAsia="Calibri" w:hAnsi="Arial" w:cs="Arial"/>
          <w:sz w:val="24"/>
          <w:szCs w:val="24"/>
        </w:rPr>
        <w:t xml:space="preserve">and methods </w:t>
      </w:r>
      <w:r w:rsidR="005F296E" w:rsidRPr="005C4FCC">
        <w:rPr>
          <w:rFonts w:ascii="Arial" w:eastAsia="Calibri" w:hAnsi="Arial" w:cs="Arial"/>
          <w:sz w:val="24"/>
          <w:szCs w:val="24"/>
        </w:rPr>
        <w:t xml:space="preserve">has been described in detail in Chapter 4. </w:t>
      </w:r>
      <w:r w:rsidR="007B1CF8">
        <w:rPr>
          <w:rFonts w:ascii="Arial" w:eastAsia="Calibri" w:hAnsi="Arial" w:cs="Arial"/>
          <w:sz w:val="24"/>
          <w:szCs w:val="24"/>
        </w:rPr>
        <w:t xml:space="preserve">As per the statistical plan, pregnancy rates were compared between the three tertiles of </w:t>
      </w:r>
      <w:r w:rsidR="007B1CF8" w:rsidRPr="007B1CF8">
        <w:rPr>
          <w:rFonts w:ascii="Arial" w:eastAsia="Calibri" w:hAnsi="Arial" w:cs="Arial"/>
          <w:sz w:val="24"/>
          <w:szCs w:val="24"/>
        </w:rPr>
        <w:t xml:space="preserve">EM-INFERT </w:t>
      </w:r>
      <w:r w:rsidR="007B1CF8">
        <w:rPr>
          <w:rFonts w:ascii="Arial" w:eastAsia="Calibri" w:hAnsi="Arial" w:cs="Arial"/>
          <w:sz w:val="24"/>
          <w:szCs w:val="24"/>
        </w:rPr>
        <w:t>scores</w:t>
      </w:r>
      <w:r w:rsidR="005F296E" w:rsidRPr="00E82136">
        <w:rPr>
          <w:rFonts w:ascii="Arial" w:eastAsia="Calibri" w:hAnsi="Arial" w:cs="Arial"/>
          <w:sz w:val="24"/>
          <w:szCs w:val="24"/>
        </w:rPr>
        <w:t xml:space="preserve">. </w:t>
      </w:r>
      <w:r w:rsidR="007B1CF8">
        <w:rPr>
          <w:rFonts w:ascii="Arial" w:eastAsia="Calibri" w:hAnsi="Arial" w:cs="Arial"/>
          <w:sz w:val="24"/>
          <w:szCs w:val="24"/>
        </w:rPr>
        <w:t xml:space="preserve">Emotional health between </w:t>
      </w:r>
      <w:r w:rsidR="00D31E26" w:rsidRPr="00E82136">
        <w:rPr>
          <w:rFonts w:ascii="Arial" w:eastAsia="Calibri" w:hAnsi="Arial" w:cs="Arial"/>
          <w:sz w:val="24"/>
          <w:szCs w:val="24"/>
        </w:rPr>
        <w:t>p</w:t>
      </w:r>
      <w:r w:rsidR="007B1CF8">
        <w:rPr>
          <w:rFonts w:ascii="Arial" w:eastAsia="Calibri" w:hAnsi="Arial" w:cs="Arial"/>
          <w:sz w:val="24"/>
          <w:szCs w:val="24"/>
        </w:rPr>
        <w:t xml:space="preserve">regnant and non-pregnant groups was also compared to see if emotional health </w:t>
      </w:r>
      <w:r w:rsidR="00D31E26" w:rsidRPr="00E82136">
        <w:rPr>
          <w:rFonts w:ascii="Arial" w:eastAsia="Calibri" w:hAnsi="Arial" w:cs="Arial"/>
          <w:sz w:val="24"/>
          <w:szCs w:val="24"/>
        </w:rPr>
        <w:t>at the start of the cycle can predict the probability of pregnancy</w:t>
      </w:r>
      <w:r w:rsidR="00D0417C">
        <w:rPr>
          <w:rFonts w:ascii="Arial" w:eastAsia="Calibri" w:hAnsi="Arial" w:cs="Arial"/>
          <w:sz w:val="24"/>
          <w:szCs w:val="24"/>
        </w:rPr>
        <w:t>.</w:t>
      </w:r>
    </w:p>
    <w:p w14:paraId="764224B6" w14:textId="77777777" w:rsidR="00E82136" w:rsidRPr="009E378D" w:rsidRDefault="009F6B98" w:rsidP="00EC04F3">
      <w:pPr>
        <w:spacing w:after="360" w:line="480" w:lineRule="auto"/>
        <w:rPr>
          <w:rFonts w:ascii="Arial" w:eastAsia="Calibri" w:hAnsi="Arial" w:cs="Arial"/>
          <w:b/>
          <w:sz w:val="24"/>
          <w:szCs w:val="24"/>
          <w:u w:val="single"/>
        </w:rPr>
      </w:pPr>
      <w:r w:rsidRPr="009E378D">
        <w:rPr>
          <w:rFonts w:ascii="Arial" w:eastAsia="Calibri" w:hAnsi="Arial" w:cs="Arial"/>
          <w:b/>
          <w:sz w:val="24"/>
          <w:szCs w:val="24"/>
          <w:u w:val="single"/>
        </w:rPr>
        <w:t xml:space="preserve">5.3 </w:t>
      </w:r>
      <w:r w:rsidR="00EC04F3" w:rsidRPr="009E378D">
        <w:rPr>
          <w:rFonts w:ascii="Arial" w:eastAsia="Calibri" w:hAnsi="Arial" w:cs="Arial"/>
          <w:b/>
          <w:sz w:val="24"/>
          <w:szCs w:val="24"/>
          <w:u w:val="single"/>
        </w:rPr>
        <w:t>Results</w:t>
      </w:r>
      <w:r w:rsidRPr="009E378D">
        <w:rPr>
          <w:rFonts w:ascii="Arial" w:eastAsia="Calibri" w:hAnsi="Arial" w:cs="Arial"/>
          <w:b/>
          <w:sz w:val="24"/>
          <w:szCs w:val="24"/>
          <w:u w:val="single"/>
        </w:rPr>
        <w:t>:</w:t>
      </w:r>
    </w:p>
    <w:p w14:paraId="44140FF6" w14:textId="79FD008F" w:rsidR="00EC04F3" w:rsidRDefault="004A64C1" w:rsidP="00EC04F3">
      <w:pPr>
        <w:spacing w:after="360" w:line="480" w:lineRule="auto"/>
        <w:rPr>
          <w:rFonts w:ascii="Arial" w:eastAsia="Calibri" w:hAnsi="Arial" w:cs="Arial"/>
          <w:sz w:val="24"/>
          <w:szCs w:val="24"/>
        </w:rPr>
      </w:pPr>
      <w:r w:rsidRPr="00E82136">
        <w:rPr>
          <w:rFonts w:ascii="Arial" w:eastAsia="Calibri" w:hAnsi="Arial" w:cs="Arial"/>
          <w:sz w:val="24"/>
          <w:szCs w:val="24"/>
        </w:rPr>
        <w:t>EM-INFERT</w:t>
      </w:r>
      <w:r w:rsidR="00EC04F3" w:rsidRPr="00E82136">
        <w:rPr>
          <w:rFonts w:ascii="Arial" w:eastAsia="Calibri" w:hAnsi="Arial" w:cs="Arial"/>
          <w:sz w:val="24"/>
          <w:szCs w:val="24"/>
        </w:rPr>
        <w:t xml:space="preserve"> scores </w:t>
      </w:r>
      <w:r w:rsidR="007B1CF8">
        <w:rPr>
          <w:rFonts w:ascii="Arial" w:eastAsia="Calibri" w:hAnsi="Arial" w:cs="Arial"/>
          <w:sz w:val="24"/>
          <w:szCs w:val="24"/>
        </w:rPr>
        <w:t xml:space="preserve">for 414 women, </w:t>
      </w:r>
      <w:r w:rsidR="00EC04F3" w:rsidRPr="00E82136">
        <w:rPr>
          <w:rFonts w:ascii="Arial" w:eastAsia="Calibri" w:hAnsi="Arial" w:cs="Arial"/>
          <w:sz w:val="24"/>
          <w:szCs w:val="24"/>
        </w:rPr>
        <w:t xml:space="preserve">at the start of the treatment cycle were calculated by adding up all the responses of individual 40 questions. A score of 100 represented the best emotional health and a score of 0 was the worst. The </w:t>
      </w:r>
      <w:r w:rsidRPr="00E82136">
        <w:rPr>
          <w:rFonts w:ascii="Arial" w:eastAsia="Calibri" w:hAnsi="Arial" w:cs="Arial"/>
          <w:sz w:val="24"/>
          <w:szCs w:val="24"/>
        </w:rPr>
        <w:t>EM-INFERT</w:t>
      </w:r>
      <w:r w:rsidR="00EC04F3" w:rsidRPr="00E82136">
        <w:rPr>
          <w:rFonts w:ascii="Arial" w:eastAsia="Calibri" w:hAnsi="Arial" w:cs="Arial"/>
          <w:sz w:val="24"/>
          <w:szCs w:val="24"/>
        </w:rPr>
        <w:t xml:space="preserve"> scores ranged from a minimum of 13.13 to a maximum of 97.5. Based on the </w:t>
      </w:r>
      <w:r w:rsidRPr="00E82136">
        <w:rPr>
          <w:rFonts w:ascii="Arial" w:eastAsia="Calibri" w:hAnsi="Arial" w:cs="Arial"/>
          <w:sz w:val="24"/>
          <w:szCs w:val="24"/>
        </w:rPr>
        <w:t>EM-INFERT</w:t>
      </w:r>
      <w:r w:rsidR="00EC04F3" w:rsidRPr="00E82136">
        <w:rPr>
          <w:rFonts w:ascii="Arial" w:eastAsia="Calibri" w:hAnsi="Arial" w:cs="Arial"/>
          <w:sz w:val="24"/>
          <w:szCs w:val="24"/>
        </w:rPr>
        <w:t xml:space="preserve"> scores, the entire study population was divided into three tertiles as per the study protocol: Group I had the lowest tertile of </w:t>
      </w:r>
      <w:r w:rsidRPr="00E82136">
        <w:rPr>
          <w:rFonts w:ascii="Arial" w:eastAsia="Calibri" w:hAnsi="Arial" w:cs="Arial"/>
          <w:sz w:val="24"/>
          <w:szCs w:val="24"/>
        </w:rPr>
        <w:t>EM-INFERT</w:t>
      </w:r>
      <w:r w:rsidR="00EC04F3" w:rsidRPr="00E82136">
        <w:rPr>
          <w:rFonts w:ascii="Arial" w:eastAsia="Calibri" w:hAnsi="Arial" w:cs="Arial"/>
          <w:sz w:val="24"/>
          <w:szCs w:val="24"/>
        </w:rPr>
        <w:t xml:space="preserve"> scores</w:t>
      </w:r>
      <w:r w:rsidR="00857ACB" w:rsidRPr="00E82136">
        <w:rPr>
          <w:rFonts w:ascii="Arial" w:eastAsia="Calibri" w:hAnsi="Arial" w:cs="Arial"/>
          <w:sz w:val="24"/>
          <w:szCs w:val="24"/>
        </w:rPr>
        <w:t xml:space="preserve"> </w:t>
      </w:r>
      <w:r w:rsidR="009F6B98" w:rsidRPr="00E82136">
        <w:rPr>
          <w:rFonts w:ascii="Arial" w:eastAsia="Calibri" w:hAnsi="Arial" w:cs="Arial"/>
          <w:sz w:val="24"/>
          <w:szCs w:val="24"/>
        </w:rPr>
        <w:t>(</w:t>
      </w:r>
      <w:r w:rsidRPr="00E82136">
        <w:rPr>
          <w:rFonts w:ascii="Arial" w:eastAsia="Calibri" w:hAnsi="Arial" w:cs="Arial"/>
          <w:sz w:val="24"/>
          <w:szCs w:val="24"/>
        </w:rPr>
        <w:t>EM-INFERT</w:t>
      </w:r>
      <w:r w:rsidR="009F6B98" w:rsidRPr="00E82136">
        <w:rPr>
          <w:rFonts w:ascii="Arial" w:eastAsia="Calibri" w:hAnsi="Arial" w:cs="Arial"/>
          <w:sz w:val="24"/>
          <w:szCs w:val="24"/>
        </w:rPr>
        <w:t xml:space="preserve"> 13.13-56.88; </w:t>
      </w:r>
      <w:r w:rsidR="00EC04F3" w:rsidRPr="00E82136">
        <w:rPr>
          <w:rFonts w:ascii="Arial" w:eastAsia="Calibri" w:hAnsi="Arial" w:cs="Arial"/>
          <w:sz w:val="24"/>
          <w:szCs w:val="24"/>
        </w:rPr>
        <w:t>n=140) corresponding to poor emotional health, Group II had scores in the middle tertile (</w:t>
      </w:r>
      <w:r w:rsidRPr="00E82136">
        <w:rPr>
          <w:rFonts w:ascii="Arial" w:eastAsia="Calibri" w:hAnsi="Arial" w:cs="Arial"/>
          <w:sz w:val="24"/>
          <w:szCs w:val="24"/>
        </w:rPr>
        <w:t>EM-INFERT</w:t>
      </w:r>
      <w:r w:rsidR="009F6B98" w:rsidRPr="00E82136">
        <w:rPr>
          <w:rFonts w:ascii="Arial" w:eastAsia="Calibri" w:hAnsi="Arial" w:cs="Arial"/>
          <w:sz w:val="24"/>
          <w:szCs w:val="24"/>
        </w:rPr>
        <w:t xml:space="preserve"> 57.5-71.88; </w:t>
      </w:r>
      <w:r w:rsidR="00EC04F3" w:rsidRPr="00E82136">
        <w:rPr>
          <w:rFonts w:ascii="Arial" w:eastAsia="Calibri" w:hAnsi="Arial" w:cs="Arial"/>
          <w:sz w:val="24"/>
          <w:szCs w:val="24"/>
        </w:rPr>
        <w:t xml:space="preserve">n=139) corresponding to average emotional health and Group III had the highest tertile of </w:t>
      </w:r>
      <w:r w:rsidRPr="00E82136">
        <w:rPr>
          <w:rFonts w:ascii="Arial" w:eastAsia="Calibri" w:hAnsi="Arial" w:cs="Arial"/>
          <w:sz w:val="24"/>
          <w:szCs w:val="24"/>
        </w:rPr>
        <w:t>EM-INFERT</w:t>
      </w:r>
      <w:r w:rsidR="00EC04F3" w:rsidRPr="00E82136">
        <w:rPr>
          <w:rFonts w:ascii="Arial" w:eastAsia="Calibri" w:hAnsi="Arial" w:cs="Arial"/>
          <w:sz w:val="24"/>
          <w:szCs w:val="24"/>
        </w:rPr>
        <w:t xml:space="preserve"> </w:t>
      </w:r>
      <w:r w:rsidR="009F6B98" w:rsidRPr="00E82136">
        <w:rPr>
          <w:rFonts w:ascii="Arial" w:eastAsia="Calibri" w:hAnsi="Arial" w:cs="Arial"/>
          <w:sz w:val="24"/>
          <w:szCs w:val="24"/>
        </w:rPr>
        <w:t xml:space="preserve">scores (72.5-97.50; </w:t>
      </w:r>
      <w:r w:rsidR="00EC04F3" w:rsidRPr="00E82136">
        <w:rPr>
          <w:rFonts w:ascii="Arial" w:eastAsia="Calibri" w:hAnsi="Arial" w:cs="Arial"/>
          <w:sz w:val="24"/>
          <w:szCs w:val="24"/>
        </w:rPr>
        <w:t xml:space="preserve">n=135) consistent with best emotional health . The three groups were similar with regards to female age, BMI, previous live births and proportion of patients having their first IVF. </w:t>
      </w:r>
      <w:r w:rsidR="00E83577" w:rsidRPr="00E82136">
        <w:rPr>
          <w:rFonts w:ascii="Arial" w:eastAsia="Calibri" w:hAnsi="Arial" w:cs="Arial"/>
          <w:sz w:val="24"/>
          <w:szCs w:val="24"/>
        </w:rPr>
        <w:t xml:space="preserve">Only significant parameter that was different between the </w:t>
      </w:r>
      <w:r w:rsidR="00857ACB" w:rsidRPr="00E82136">
        <w:rPr>
          <w:rFonts w:ascii="Arial" w:eastAsia="Calibri" w:hAnsi="Arial" w:cs="Arial"/>
          <w:sz w:val="24"/>
          <w:szCs w:val="24"/>
        </w:rPr>
        <w:t>groups was</w:t>
      </w:r>
      <w:r w:rsidR="00E83577" w:rsidRPr="00E82136">
        <w:rPr>
          <w:rFonts w:ascii="Arial" w:eastAsia="Calibri" w:hAnsi="Arial" w:cs="Arial"/>
          <w:sz w:val="24"/>
          <w:szCs w:val="24"/>
        </w:rPr>
        <w:t xml:space="preserve"> duration of infertility, which was lowest in the top tertile and highest in the middle </w:t>
      </w:r>
      <w:r w:rsidR="00857ACB" w:rsidRPr="00E82136">
        <w:rPr>
          <w:rFonts w:ascii="Arial" w:eastAsia="Calibri" w:hAnsi="Arial" w:cs="Arial"/>
          <w:sz w:val="24"/>
          <w:szCs w:val="24"/>
        </w:rPr>
        <w:t>tertile (</w:t>
      </w:r>
      <w:r w:rsidR="00E83577" w:rsidRPr="00E82136">
        <w:rPr>
          <w:rFonts w:ascii="Arial" w:eastAsia="Calibri" w:hAnsi="Arial" w:cs="Arial"/>
          <w:sz w:val="24"/>
          <w:szCs w:val="24"/>
        </w:rPr>
        <w:t xml:space="preserve">p=0.029). </w:t>
      </w:r>
      <w:r w:rsidR="00EC04F3" w:rsidRPr="00E82136">
        <w:rPr>
          <w:rFonts w:ascii="Arial" w:eastAsia="Calibri" w:hAnsi="Arial" w:cs="Arial"/>
          <w:sz w:val="24"/>
          <w:szCs w:val="24"/>
        </w:rPr>
        <w:t>The primary outcome of clinical pregnancy and second</w:t>
      </w:r>
      <w:r w:rsidR="00E83577" w:rsidRPr="00E82136">
        <w:rPr>
          <w:rFonts w:ascii="Arial" w:eastAsia="Calibri" w:hAnsi="Arial" w:cs="Arial"/>
          <w:sz w:val="24"/>
          <w:szCs w:val="24"/>
        </w:rPr>
        <w:t xml:space="preserve">ary outcome </w:t>
      </w:r>
      <w:r w:rsidR="00E83577" w:rsidRPr="00E82136">
        <w:rPr>
          <w:rFonts w:ascii="Arial" w:eastAsia="Calibri" w:hAnsi="Arial" w:cs="Arial"/>
          <w:sz w:val="24"/>
          <w:szCs w:val="24"/>
        </w:rPr>
        <w:lastRenderedPageBreak/>
        <w:t>of live birth rate</w:t>
      </w:r>
      <w:r w:rsidR="00EC04F3" w:rsidRPr="00E82136">
        <w:rPr>
          <w:rFonts w:ascii="Arial" w:eastAsia="Calibri" w:hAnsi="Arial" w:cs="Arial"/>
          <w:sz w:val="24"/>
          <w:szCs w:val="24"/>
        </w:rPr>
        <w:t xml:space="preserve"> was </w:t>
      </w:r>
      <w:r w:rsidR="00E83577" w:rsidRPr="00E82136">
        <w:rPr>
          <w:rFonts w:ascii="Arial" w:eastAsia="Calibri" w:hAnsi="Arial" w:cs="Arial"/>
          <w:sz w:val="24"/>
          <w:szCs w:val="24"/>
        </w:rPr>
        <w:t xml:space="preserve">similar </w:t>
      </w:r>
      <w:r w:rsidR="00EC04F3" w:rsidRPr="00E82136">
        <w:rPr>
          <w:rFonts w:ascii="Arial" w:eastAsia="Calibri" w:hAnsi="Arial" w:cs="Arial"/>
          <w:sz w:val="24"/>
          <w:szCs w:val="24"/>
        </w:rPr>
        <w:t>between the three tertiles</w:t>
      </w:r>
      <w:r w:rsidR="00E83577" w:rsidRPr="00E82136">
        <w:rPr>
          <w:rFonts w:ascii="Arial" w:eastAsia="Calibri" w:hAnsi="Arial" w:cs="Arial"/>
          <w:sz w:val="24"/>
          <w:szCs w:val="24"/>
        </w:rPr>
        <w:t xml:space="preserve"> (p=0.34 &amp; p=0.33)</w:t>
      </w:r>
      <w:r w:rsidR="00EC04F3" w:rsidRPr="00E82136">
        <w:rPr>
          <w:rFonts w:ascii="Arial" w:eastAsia="Calibri" w:hAnsi="Arial" w:cs="Arial"/>
          <w:sz w:val="24"/>
          <w:szCs w:val="24"/>
        </w:rPr>
        <w:t xml:space="preserve">. </w:t>
      </w:r>
      <w:r w:rsidR="00876441" w:rsidRPr="00E82136">
        <w:rPr>
          <w:rFonts w:ascii="Arial" w:eastAsia="Calibri" w:hAnsi="Arial" w:cs="Arial"/>
          <w:sz w:val="24"/>
          <w:szCs w:val="24"/>
        </w:rPr>
        <w:t>We tested our hypothesis by comparing th</w:t>
      </w:r>
      <w:r w:rsidR="0040091A" w:rsidRPr="00E82136">
        <w:rPr>
          <w:rFonts w:ascii="Arial" w:eastAsia="Calibri" w:hAnsi="Arial" w:cs="Arial"/>
          <w:sz w:val="24"/>
          <w:szCs w:val="24"/>
        </w:rPr>
        <w:t xml:space="preserve">e difference in clinical pregnancy rates between </w:t>
      </w:r>
      <w:r w:rsidR="00876441" w:rsidRPr="00E82136">
        <w:rPr>
          <w:rFonts w:ascii="Arial" w:eastAsia="Calibri" w:hAnsi="Arial" w:cs="Arial"/>
          <w:sz w:val="24"/>
          <w:szCs w:val="24"/>
        </w:rPr>
        <w:t>top tertile</w:t>
      </w:r>
      <w:r w:rsidR="0040091A" w:rsidRPr="00E82136">
        <w:rPr>
          <w:rFonts w:ascii="Arial" w:eastAsia="Calibri" w:hAnsi="Arial" w:cs="Arial"/>
          <w:sz w:val="24"/>
          <w:szCs w:val="24"/>
        </w:rPr>
        <w:t xml:space="preserve"> and </w:t>
      </w:r>
      <w:r w:rsidR="00876441" w:rsidRPr="00E82136">
        <w:rPr>
          <w:rFonts w:ascii="Arial" w:eastAsia="Calibri" w:hAnsi="Arial" w:cs="Arial"/>
          <w:sz w:val="24"/>
          <w:szCs w:val="24"/>
        </w:rPr>
        <w:t>bottom tertile. This difference was not significant</w:t>
      </w:r>
      <w:r w:rsidR="0040091A" w:rsidRPr="00E82136">
        <w:rPr>
          <w:rFonts w:ascii="Arial" w:eastAsia="Calibri" w:hAnsi="Arial" w:cs="Arial"/>
          <w:sz w:val="24"/>
          <w:szCs w:val="24"/>
        </w:rPr>
        <w:t>. (2</w:t>
      </w:r>
      <w:r w:rsidR="00876441" w:rsidRPr="00E82136">
        <w:rPr>
          <w:rFonts w:ascii="Arial" w:eastAsia="Calibri" w:hAnsi="Arial" w:cs="Arial"/>
          <w:sz w:val="24"/>
          <w:szCs w:val="24"/>
        </w:rPr>
        <w:t>7.9</w:t>
      </w:r>
      <w:r w:rsidR="0040091A" w:rsidRPr="00E82136">
        <w:rPr>
          <w:rFonts w:ascii="Arial" w:eastAsia="Calibri" w:hAnsi="Arial" w:cs="Arial"/>
          <w:sz w:val="24"/>
          <w:szCs w:val="24"/>
        </w:rPr>
        <w:t>% vs. 31.</w:t>
      </w:r>
      <w:r w:rsidR="00876441" w:rsidRPr="00E82136">
        <w:rPr>
          <w:rFonts w:ascii="Arial" w:eastAsia="Calibri" w:hAnsi="Arial" w:cs="Arial"/>
          <w:sz w:val="24"/>
          <w:szCs w:val="24"/>
        </w:rPr>
        <w:t>1</w:t>
      </w:r>
      <w:r w:rsidR="0040091A" w:rsidRPr="00E82136">
        <w:rPr>
          <w:rFonts w:ascii="Arial" w:eastAsia="Calibri" w:hAnsi="Arial" w:cs="Arial"/>
          <w:sz w:val="24"/>
          <w:szCs w:val="24"/>
        </w:rPr>
        <w:t>% p</w:t>
      </w:r>
      <w:r w:rsidR="00876441" w:rsidRPr="00E82136">
        <w:rPr>
          <w:rFonts w:ascii="Arial" w:eastAsia="Calibri" w:hAnsi="Arial" w:cs="Arial"/>
          <w:sz w:val="24"/>
          <w:szCs w:val="24"/>
        </w:rPr>
        <w:t>=0.597</w:t>
      </w:r>
      <w:r w:rsidR="0040091A" w:rsidRPr="00E82136">
        <w:rPr>
          <w:rFonts w:ascii="Arial" w:eastAsia="Calibri" w:hAnsi="Arial" w:cs="Arial"/>
          <w:sz w:val="24"/>
          <w:szCs w:val="24"/>
        </w:rPr>
        <w:t xml:space="preserve">). </w:t>
      </w:r>
      <w:r w:rsidR="00876441" w:rsidRPr="00E82136">
        <w:rPr>
          <w:rFonts w:ascii="Arial" w:eastAsia="Calibri" w:hAnsi="Arial" w:cs="Arial"/>
          <w:sz w:val="24"/>
          <w:szCs w:val="24"/>
        </w:rPr>
        <w:t xml:space="preserve">This means that our </w:t>
      </w:r>
      <w:r w:rsidR="001A685F">
        <w:rPr>
          <w:rFonts w:ascii="Arial" w:eastAsia="Calibri" w:hAnsi="Arial" w:cs="Arial"/>
          <w:sz w:val="24"/>
          <w:szCs w:val="24"/>
        </w:rPr>
        <w:t>a</w:t>
      </w:r>
      <w:r w:rsidR="00876441" w:rsidRPr="00E82136">
        <w:rPr>
          <w:rFonts w:ascii="Arial" w:eastAsia="Calibri" w:hAnsi="Arial" w:cs="Arial"/>
          <w:sz w:val="24"/>
          <w:szCs w:val="24"/>
        </w:rPr>
        <w:t xml:space="preserve">ssumption that better emotional health leads to higher pregnancy rates </w:t>
      </w:r>
      <w:r w:rsidR="00E83577" w:rsidRPr="00E82136">
        <w:rPr>
          <w:rFonts w:ascii="Arial" w:eastAsia="Calibri" w:hAnsi="Arial" w:cs="Arial"/>
          <w:sz w:val="24"/>
          <w:szCs w:val="24"/>
        </w:rPr>
        <w:t>was</w:t>
      </w:r>
      <w:r w:rsidR="00876441" w:rsidRPr="00E82136">
        <w:rPr>
          <w:rFonts w:ascii="Arial" w:eastAsia="Calibri" w:hAnsi="Arial" w:cs="Arial"/>
          <w:sz w:val="24"/>
          <w:szCs w:val="24"/>
        </w:rPr>
        <w:t xml:space="preserve"> wrong. </w:t>
      </w:r>
      <w:r w:rsidR="00EC04F3" w:rsidRPr="00E82136">
        <w:rPr>
          <w:rFonts w:ascii="Arial" w:eastAsia="Calibri" w:hAnsi="Arial" w:cs="Arial"/>
          <w:sz w:val="24"/>
          <w:szCs w:val="24"/>
        </w:rPr>
        <w:t xml:space="preserve">The clinical pregnancy rate in </w:t>
      </w:r>
      <w:r w:rsidR="0040091A" w:rsidRPr="00E82136">
        <w:rPr>
          <w:rFonts w:ascii="Arial" w:eastAsia="Calibri" w:hAnsi="Arial" w:cs="Arial"/>
          <w:sz w:val="24"/>
          <w:szCs w:val="24"/>
        </w:rPr>
        <w:t>bottom tertile</w:t>
      </w:r>
      <w:r w:rsidR="00EC04F3" w:rsidRPr="00E82136">
        <w:rPr>
          <w:rFonts w:ascii="Arial" w:eastAsia="Calibri" w:hAnsi="Arial" w:cs="Arial"/>
          <w:sz w:val="24"/>
          <w:szCs w:val="24"/>
        </w:rPr>
        <w:t xml:space="preserve"> was lowest (2</w:t>
      </w:r>
      <w:r w:rsidR="00876441" w:rsidRPr="00E82136">
        <w:rPr>
          <w:rFonts w:ascii="Arial" w:eastAsia="Calibri" w:hAnsi="Arial" w:cs="Arial"/>
          <w:sz w:val="24"/>
          <w:szCs w:val="24"/>
        </w:rPr>
        <w:t>7.9</w:t>
      </w:r>
      <w:r w:rsidR="00EC04F3" w:rsidRPr="00E82136">
        <w:rPr>
          <w:rFonts w:ascii="Arial" w:eastAsia="Calibri" w:hAnsi="Arial" w:cs="Arial"/>
          <w:sz w:val="24"/>
          <w:szCs w:val="24"/>
        </w:rPr>
        <w:t xml:space="preserve">%), but the highest pregnancy rates were found in the </w:t>
      </w:r>
      <w:r w:rsidR="00876441" w:rsidRPr="00E82136">
        <w:rPr>
          <w:rFonts w:ascii="Arial" w:eastAsia="Calibri" w:hAnsi="Arial" w:cs="Arial"/>
          <w:sz w:val="24"/>
          <w:szCs w:val="24"/>
        </w:rPr>
        <w:t>middle tertile in patients with average emotional health</w:t>
      </w:r>
      <w:r w:rsidR="00EC04F3" w:rsidRPr="00E82136">
        <w:rPr>
          <w:rFonts w:ascii="Arial" w:eastAsia="Calibri" w:hAnsi="Arial" w:cs="Arial"/>
          <w:sz w:val="24"/>
          <w:szCs w:val="24"/>
        </w:rPr>
        <w:t xml:space="preserve"> (36.2%). </w:t>
      </w:r>
      <w:r w:rsidR="00876441" w:rsidRPr="00E82136">
        <w:rPr>
          <w:rFonts w:ascii="Arial" w:eastAsia="Calibri" w:hAnsi="Arial" w:cs="Arial"/>
          <w:sz w:val="24"/>
          <w:szCs w:val="24"/>
        </w:rPr>
        <w:t xml:space="preserve">This difference was also not significant (27.9% vs.36.2 % p=0.199). </w:t>
      </w:r>
    </w:p>
    <w:p w14:paraId="2AB196AF" w14:textId="77777777" w:rsidR="00A36BEA" w:rsidRDefault="00A36BEA" w:rsidP="00EC04F3">
      <w:pPr>
        <w:spacing w:after="360" w:line="480" w:lineRule="auto"/>
        <w:rPr>
          <w:rFonts w:ascii="Arial" w:eastAsia="Calibri" w:hAnsi="Arial" w:cs="Arial"/>
          <w:sz w:val="24"/>
          <w:szCs w:val="24"/>
        </w:rPr>
      </w:pPr>
    </w:p>
    <w:p w14:paraId="79EE93E2" w14:textId="77777777" w:rsidR="00A36BEA" w:rsidRDefault="00A36BEA" w:rsidP="00EC04F3">
      <w:pPr>
        <w:spacing w:after="360" w:line="480" w:lineRule="auto"/>
        <w:rPr>
          <w:rFonts w:ascii="Arial" w:eastAsia="Calibri" w:hAnsi="Arial" w:cs="Arial"/>
          <w:sz w:val="24"/>
          <w:szCs w:val="24"/>
        </w:rPr>
      </w:pPr>
    </w:p>
    <w:p w14:paraId="50AC3CE9" w14:textId="77777777" w:rsidR="00A36BEA" w:rsidRDefault="00A36BEA" w:rsidP="00EC04F3">
      <w:pPr>
        <w:spacing w:after="360" w:line="480" w:lineRule="auto"/>
        <w:rPr>
          <w:rFonts w:ascii="Arial" w:eastAsia="Calibri" w:hAnsi="Arial" w:cs="Arial"/>
          <w:sz w:val="24"/>
          <w:szCs w:val="24"/>
        </w:rPr>
      </w:pPr>
    </w:p>
    <w:p w14:paraId="7AA9A190" w14:textId="77777777" w:rsidR="00A36BEA" w:rsidRDefault="00A36BEA" w:rsidP="00EC04F3">
      <w:pPr>
        <w:spacing w:after="360" w:line="480" w:lineRule="auto"/>
        <w:rPr>
          <w:rFonts w:ascii="Arial" w:eastAsia="Calibri" w:hAnsi="Arial" w:cs="Arial"/>
          <w:sz w:val="24"/>
          <w:szCs w:val="24"/>
        </w:rPr>
      </w:pPr>
    </w:p>
    <w:p w14:paraId="58A8193B" w14:textId="77777777" w:rsidR="00A36BEA" w:rsidRDefault="00A36BEA" w:rsidP="00EC04F3">
      <w:pPr>
        <w:spacing w:after="360" w:line="480" w:lineRule="auto"/>
        <w:rPr>
          <w:rFonts w:ascii="Arial" w:eastAsia="Calibri" w:hAnsi="Arial" w:cs="Arial"/>
          <w:sz w:val="24"/>
          <w:szCs w:val="24"/>
        </w:rPr>
      </w:pPr>
    </w:p>
    <w:p w14:paraId="43DCD94E" w14:textId="77777777" w:rsidR="00A36BEA" w:rsidRDefault="00A36BEA" w:rsidP="00EC04F3">
      <w:pPr>
        <w:spacing w:after="360" w:line="480" w:lineRule="auto"/>
        <w:rPr>
          <w:rFonts w:ascii="Arial" w:eastAsia="Calibri" w:hAnsi="Arial" w:cs="Arial"/>
          <w:sz w:val="24"/>
          <w:szCs w:val="24"/>
        </w:rPr>
      </w:pPr>
    </w:p>
    <w:p w14:paraId="0A895C42" w14:textId="77777777" w:rsidR="00A36BEA" w:rsidRDefault="00A36BEA" w:rsidP="00EC04F3">
      <w:pPr>
        <w:spacing w:after="360" w:line="480" w:lineRule="auto"/>
        <w:rPr>
          <w:rFonts w:ascii="Arial" w:eastAsia="Calibri" w:hAnsi="Arial" w:cs="Arial"/>
          <w:sz w:val="24"/>
          <w:szCs w:val="24"/>
        </w:rPr>
      </w:pPr>
    </w:p>
    <w:p w14:paraId="52A4F810" w14:textId="77777777" w:rsidR="00A36BEA" w:rsidRDefault="00A36BEA" w:rsidP="00EC04F3">
      <w:pPr>
        <w:spacing w:after="360" w:line="480" w:lineRule="auto"/>
        <w:rPr>
          <w:rFonts w:ascii="Arial" w:eastAsia="Calibri" w:hAnsi="Arial" w:cs="Arial"/>
          <w:sz w:val="24"/>
          <w:szCs w:val="24"/>
        </w:rPr>
      </w:pPr>
    </w:p>
    <w:p w14:paraId="1DCD5E79" w14:textId="77777777" w:rsidR="00A36BEA" w:rsidRDefault="00A36BEA" w:rsidP="00EC04F3">
      <w:pPr>
        <w:spacing w:after="360" w:line="480" w:lineRule="auto"/>
        <w:rPr>
          <w:rFonts w:ascii="Arial" w:eastAsia="Calibri" w:hAnsi="Arial" w:cs="Arial"/>
          <w:sz w:val="24"/>
          <w:szCs w:val="24"/>
        </w:rPr>
      </w:pPr>
    </w:p>
    <w:p w14:paraId="4A3B959C" w14:textId="77777777" w:rsidR="00A36BEA" w:rsidRDefault="00A36BEA" w:rsidP="00EC04F3">
      <w:pPr>
        <w:spacing w:after="360" w:line="480" w:lineRule="auto"/>
        <w:rPr>
          <w:rFonts w:ascii="Arial" w:eastAsia="Calibri" w:hAnsi="Arial" w:cs="Arial"/>
          <w:sz w:val="24"/>
          <w:szCs w:val="24"/>
        </w:rPr>
      </w:pPr>
    </w:p>
    <w:p w14:paraId="6AAE0792" w14:textId="77777777" w:rsidR="00A36BEA" w:rsidRDefault="00A36BEA" w:rsidP="00EC04F3">
      <w:pPr>
        <w:spacing w:after="360" w:line="480" w:lineRule="auto"/>
        <w:rPr>
          <w:rFonts w:ascii="Arial" w:eastAsia="Calibri" w:hAnsi="Arial" w:cs="Arial"/>
          <w:sz w:val="24"/>
          <w:szCs w:val="24"/>
        </w:rPr>
      </w:pPr>
    </w:p>
    <w:p w14:paraId="7560528D" w14:textId="706FD812" w:rsidR="00ED353B" w:rsidRPr="00ED353B" w:rsidRDefault="00ED353B" w:rsidP="00ED353B">
      <w:pPr>
        <w:spacing w:line="480" w:lineRule="auto"/>
        <w:rPr>
          <w:rFonts w:ascii="Arial" w:hAnsi="Arial" w:cs="Arial"/>
          <w:b/>
          <w:sz w:val="20"/>
          <w:szCs w:val="20"/>
          <w:u w:val="single"/>
        </w:rPr>
      </w:pPr>
      <w:r w:rsidRPr="00ED353B">
        <w:rPr>
          <w:rFonts w:ascii="Arial" w:hAnsi="Arial" w:cs="Arial"/>
          <w:b/>
          <w:sz w:val="20"/>
          <w:szCs w:val="20"/>
          <w:u w:val="single"/>
        </w:rPr>
        <w:lastRenderedPageBreak/>
        <w:t>Table 5.1 Domains of EM-INFERT</w:t>
      </w:r>
    </w:p>
    <w:tbl>
      <w:tblPr>
        <w:tblStyle w:val="TableGrid"/>
        <w:tblpPr w:leftFromText="180" w:rightFromText="180" w:vertAnchor="page" w:horzAnchor="margin" w:tblpY="1524"/>
        <w:tblW w:w="8381" w:type="dxa"/>
        <w:tblLook w:val="04A0" w:firstRow="1" w:lastRow="0" w:firstColumn="1" w:lastColumn="0" w:noHBand="0" w:noVBand="1"/>
      </w:tblPr>
      <w:tblGrid>
        <w:gridCol w:w="1237"/>
        <w:gridCol w:w="7144"/>
      </w:tblGrid>
      <w:tr w:rsidR="00ED353B" w:rsidRPr="00762988" w14:paraId="42B79C24" w14:textId="77777777" w:rsidTr="00ED353B">
        <w:trPr>
          <w:trHeight w:val="523"/>
        </w:trPr>
        <w:tc>
          <w:tcPr>
            <w:tcW w:w="8381" w:type="dxa"/>
            <w:gridSpan w:val="2"/>
          </w:tcPr>
          <w:p w14:paraId="459A122A" w14:textId="77777777" w:rsidR="00ED353B" w:rsidRPr="00762988" w:rsidRDefault="00ED353B" w:rsidP="00ED353B">
            <w:pPr>
              <w:rPr>
                <w:rFonts w:ascii="Arial" w:hAnsi="Arial" w:cs="Arial"/>
                <w:sz w:val="18"/>
                <w:szCs w:val="18"/>
              </w:rPr>
            </w:pPr>
            <w:r w:rsidRPr="00762988">
              <w:rPr>
                <w:rFonts w:ascii="Arial" w:hAnsi="Arial" w:cs="Arial"/>
                <w:sz w:val="18"/>
                <w:szCs w:val="18"/>
              </w:rPr>
              <w:t>Personal strain</w:t>
            </w:r>
          </w:p>
        </w:tc>
      </w:tr>
      <w:tr w:rsidR="00ED353B" w:rsidRPr="00762988" w14:paraId="5FBEEBC9" w14:textId="77777777" w:rsidTr="00ED353B">
        <w:trPr>
          <w:trHeight w:val="523"/>
        </w:trPr>
        <w:tc>
          <w:tcPr>
            <w:tcW w:w="1237" w:type="dxa"/>
          </w:tcPr>
          <w:p w14:paraId="18EDE47A" w14:textId="77777777" w:rsidR="00ED353B" w:rsidRPr="00762988" w:rsidRDefault="00ED353B" w:rsidP="00ED353B">
            <w:pPr>
              <w:rPr>
                <w:rFonts w:ascii="Arial" w:hAnsi="Arial" w:cs="Arial"/>
                <w:sz w:val="18"/>
                <w:szCs w:val="18"/>
              </w:rPr>
            </w:pPr>
            <w:r w:rsidRPr="00762988">
              <w:rPr>
                <w:rFonts w:ascii="Arial" w:hAnsi="Arial" w:cs="Arial"/>
                <w:sz w:val="18"/>
                <w:szCs w:val="18"/>
              </w:rPr>
              <w:t>Q.2</w:t>
            </w:r>
          </w:p>
        </w:tc>
        <w:tc>
          <w:tcPr>
            <w:tcW w:w="7144" w:type="dxa"/>
          </w:tcPr>
          <w:p w14:paraId="7962D629" w14:textId="77777777" w:rsidR="00ED353B" w:rsidRPr="00762988" w:rsidRDefault="00ED353B" w:rsidP="00ED353B">
            <w:pPr>
              <w:rPr>
                <w:rFonts w:ascii="Arial" w:hAnsi="Arial" w:cs="Arial"/>
                <w:sz w:val="18"/>
                <w:szCs w:val="18"/>
              </w:rPr>
            </w:pPr>
            <w:r w:rsidRPr="00762988">
              <w:rPr>
                <w:rFonts w:ascii="Arial" w:hAnsi="Arial" w:cs="Arial"/>
                <w:sz w:val="18"/>
                <w:szCs w:val="18"/>
              </w:rPr>
              <w:t>I feel upset when people make insensitive comments about childless couples</w:t>
            </w:r>
          </w:p>
        </w:tc>
      </w:tr>
      <w:tr w:rsidR="00ED353B" w:rsidRPr="00762988" w14:paraId="1CC8F481" w14:textId="77777777" w:rsidTr="00ED353B">
        <w:trPr>
          <w:trHeight w:val="523"/>
        </w:trPr>
        <w:tc>
          <w:tcPr>
            <w:tcW w:w="1237" w:type="dxa"/>
          </w:tcPr>
          <w:p w14:paraId="3A6878D4" w14:textId="77777777" w:rsidR="00ED353B" w:rsidRPr="00762988" w:rsidRDefault="00ED353B" w:rsidP="00ED353B">
            <w:pPr>
              <w:rPr>
                <w:rFonts w:ascii="Arial" w:hAnsi="Arial" w:cs="Arial"/>
                <w:sz w:val="18"/>
                <w:szCs w:val="18"/>
              </w:rPr>
            </w:pPr>
            <w:r w:rsidRPr="00762988">
              <w:rPr>
                <w:rFonts w:ascii="Arial" w:hAnsi="Arial" w:cs="Arial"/>
                <w:sz w:val="18"/>
                <w:szCs w:val="18"/>
              </w:rPr>
              <w:t>Q.5</w:t>
            </w:r>
          </w:p>
        </w:tc>
        <w:tc>
          <w:tcPr>
            <w:tcW w:w="7144" w:type="dxa"/>
          </w:tcPr>
          <w:p w14:paraId="54F02BB0" w14:textId="77777777" w:rsidR="00ED353B" w:rsidRPr="00762988" w:rsidRDefault="00ED353B" w:rsidP="00ED353B">
            <w:pPr>
              <w:rPr>
                <w:rFonts w:ascii="Arial" w:hAnsi="Arial" w:cs="Arial"/>
                <w:sz w:val="18"/>
                <w:szCs w:val="18"/>
              </w:rPr>
            </w:pPr>
            <w:r w:rsidRPr="00762988">
              <w:rPr>
                <w:rFonts w:ascii="Arial" w:hAnsi="Arial" w:cs="Arial"/>
                <w:sz w:val="18"/>
                <w:szCs w:val="18"/>
              </w:rPr>
              <w:t>My life is on hold because of fertility treatment.</w:t>
            </w:r>
          </w:p>
        </w:tc>
      </w:tr>
      <w:tr w:rsidR="00ED353B" w:rsidRPr="00762988" w14:paraId="13C5DA83" w14:textId="77777777" w:rsidTr="00ED353B">
        <w:trPr>
          <w:trHeight w:val="523"/>
        </w:trPr>
        <w:tc>
          <w:tcPr>
            <w:tcW w:w="1237" w:type="dxa"/>
          </w:tcPr>
          <w:p w14:paraId="6458AC1D" w14:textId="77777777" w:rsidR="00ED353B" w:rsidRPr="00762988" w:rsidRDefault="00ED353B" w:rsidP="00ED353B">
            <w:pPr>
              <w:rPr>
                <w:rFonts w:ascii="Arial" w:hAnsi="Arial" w:cs="Arial"/>
                <w:sz w:val="18"/>
                <w:szCs w:val="18"/>
              </w:rPr>
            </w:pPr>
            <w:r w:rsidRPr="00762988">
              <w:rPr>
                <w:rFonts w:ascii="Arial" w:hAnsi="Arial" w:cs="Arial"/>
                <w:sz w:val="18"/>
                <w:szCs w:val="18"/>
              </w:rPr>
              <w:t>Q.8</w:t>
            </w:r>
          </w:p>
        </w:tc>
        <w:tc>
          <w:tcPr>
            <w:tcW w:w="7144" w:type="dxa"/>
          </w:tcPr>
          <w:p w14:paraId="38CFB7AB" w14:textId="77777777" w:rsidR="00ED353B" w:rsidRPr="00762988" w:rsidRDefault="00ED353B" w:rsidP="00ED353B">
            <w:pPr>
              <w:rPr>
                <w:rFonts w:ascii="Arial" w:hAnsi="Arial" w:cs="Arial"/>
                <w:sz w:val="18"/>
                <w:szCs w:val="18"/>
              </w:rPr>
            </w:pPr>
            <w:r w:rsidRPr="00762988">
              <w:rPr>
                <w:rFonts w:ascii="Arial" w:hAnsi="Arial" w:cs="Arial"/>
                <w:sz w:val="18"/>
                <w:szCs w:val="18"/>
              </w:rPr>
              <w:t>I find it hard to cope with our fertility problem.</w:t>
            </w:r>
          </w:p>
        </w:tc>
      </w:tr>
      <w:tr w:rsidR="00ED353B" w:rsidRPr="00762988" w14:paraId="42F29CD4" w14:textId="77777777" w:rsidTr="00ED353B">
        <w:trPr>
          <w:trHeight w:val="523"/>
        </w:trPr>
        <w:tc>
          <w:tcPr>
            <w:tcW w:w="1237" w:type="dxa"/>
          </w:tcPr>
          <w:p w14:paraId="285CA0B1" w14:textId="77777777" w:rsidR="00ED353B" w:rsidRPr="00762988" w:rsidRDefault="00ED353B" w:rsidP="00ED353B">
            <w:pPr>
              <w:rPr>
                <w:rFonts w:ascii="Arial" w:hAnsi="Arial" w:cs="Arial"/>
                <w:sz w:val="18"/>
                <w:szCs w:val="18"/>
              </w:rPr>
            </w:pPr>
            <w:r w:rsidRPr="00762988">
              <w:rPr>
                <w:rFonts w:ascii="Arial" w:hAnsi="Arial" w:cs="Arial"/>
                <w:sz w:val="18"/>
                <w:szCs w:val="18"/>
              </w:rPr>
              <w:t>Q.11</w:t>
            </w:r>
          </w:p>
        </w:tc>
        <w:tc>
          <w:tcPr>
            <w:tcW w:w="7144" w:type="dxa"/>
          </w:tcPr>
          <w:p w14:paraId="048D7C9F" w14:textId="77777777" w:rsidR="00ED353B" w:rsidRPr="00762988" w:rsidRDefault="00ED353B" w:rsidP="00ED353B">
            <w:pPr>
              <w:rPr>
                <w:rFonts w:ascii="Arial" w:hAnsi="Arial" w:cs="Arial"/>
                <w:sz w:val="18"/>
                <w:szCs w:val="18"/>
              </w:rPr>
            </w:pPr>
            <w:r w:rsidRPr="00762988">
              <w:rPr>
                <w:rFonts w:ascii="Arial" w:hAnsi="Arial" w:cs="Arial"/>
                <w:sz w:val="18"/>
                <w:szCs w:val="18"/>
              </w:rPr>
              <w:t>I resent having to put other aspects of my life on hold because of infertility.</w:t>
            </w:r>
          </w:p>
        </w:tc>
      </w:tr>
      <w:tr w:rsidR="00ED353B" w:rsidRPr="00762988" w14:paraId="0560DDD3" w14:textId="77777777" w:rsidTr="00ED353B">
        <w:trPr>
          <w:trHeight w:val="523"/>
        </w:trPr>
        <w:tc>
          <w:tcPr>
            <w:tcW w:w="1237" w:type="dxa"/>
          </w:tcPr>
          <w:p w14:paraId="70774C47" w14:textId="77777777" w:rsidR="00ED353B" w:rsidRPr="00762988" w:rsidRDefault="00ED353B" w:rsidP="00ED353B">
            <w:pPr>
              <w:rPr>
                <w:rFonts w:ascii="Arial" w:hAnsi="Arial" w:cs="Arial"/>
                <w:sz w:val="18"/>
                <w:szCs w:val="18"/>
              </w:rPr>
            </w:pPr>
            <w:r w:rsidRPr="00762988">
              <w:rPr>
                <w:rFonts w:ascii="Arial" w:hAnsi="Arial" w:cs="Arial"/>
                <w:sz w:val="18"/>
                <w:szCs w:val="18"/>
              </w:rPr>
              <w:t>Q.17</w:t>
            </w:r>
          </w:p>
        </w:tc>
        <w:tc>
          <w:tcPr>
            <w:tcW w:w="7144" w:type="dxa"/>
          </w:tcPr>
          <w:p w14:paraId="2BB622C6" w14:textId="77777777" w:rsidR="00ED353B" w:rsidRPr="00762988" w:rsidRDefault="00ED353B" w:rsidP="00ED353B">
            <w:pPr>
              <w:rPr>
                <w:rFonts w:ascii="Arial" w:hAnsi="Arial" w:cs="Arial"/>
                <w:sz w:val="18"/>
                <w:szCs w:val="18"/>
              </w:rPr>
            </w:pPr>
            <w:r w:rsidRPr="00762988">
              <w:rPr>
                <w:rFonts w:ascii="Arial" w:hAnsi="Arial" w:cs="Arial"/>
                <w:sz w:val="18"/>
                <w:szCs w:val="18"/>
              </w:rPr>
              <w:t>Infertility has taken over my life.</w:t>
            </w:r>
          </w:p>
        </w:tc>
      </w:tr>
      <w:tr w:rsidR="00ED353B" w:rsidRPr="00762988" w14:paraId="75825D3F" w14:textId="77777777" w:rsidTr="00ED353B">
        <w:trPr>
          <w:trHeight w:val="523"/>
        </w:trPr>
        <w:tc>
          <w:tcPr>
            <w:tcW w:w="1237" w:type="dxa"/>
          </w:tcPr>
          <w:p w14:paraId="702A9D99" w14:textId="77777777" w:rsidR="00ED353B" w:rsidRPr="00762988" w:rsidRDefault="00ED353B" w:rsidP="00ED353B">
            <w:pPr>
              <w:rPr>
                <w:rFonts w:ascii="Arial" w:hAnsi="Arial" w:cs="Arial"/>
                <w:sz w:val="18"/>
                <w:szCs w:val="18"/>
              </w:rPr>
            </w:pPr>
            <w:r w:rsidRPr="00762988">
              <w:rPr>
                <w:rFonts w:ascii="Arial" w:hAnsi="Arial" w:cs="Arial"/>
                <w:sz w:val="18"/>
                <w:szCs w:val="18"/>
              </w:rPr>
              <w:t>Q.22</w:t>
            </w:r>
          </w:p>
        </w:tc>
        <w:tc>
          <w:tcPr>
            <w:tcW w:w="7144" w:type="dxa"/>
          </w:tcPr>
          <w:p w14:paraId="2DECEE65" w14:textId="77777777" w:rsidR="00ED353B" w:rsidRPr="00762988" w:rsidRDefault="00ED353B" w:rsidP="00ED353B">
            <w:pPr>
              <w:rPr>
                <w:rFonts w:ascii="Arial" w:hAnsi="Arial" w:cs="Arial"/>
                <w:sz w:val="18"/>
                <w:szCs w:val="18"/>
              </w:rPr>
            </w:pPr>
            <w:r w:rsidRPr="00762988">
              <w:rPr>
                <w:rFonts w:ascii="Arial" w:hAnsi="Arial" w:cs="Arial"/>
                <w:sz w:val="18"/>
                <w:szCs w:val="18"/>
              </w:rPr>
              <w:t>I find it painful when family members and/or friends become pregnant</w:t>
            </w:r>
          </w:p>
        </w:tc>
      </w:tr>
      <w:tr w:rsidR="00ED353B" w:rsidRPr="00762988" w14:paraId="28A2BEAC" w14:textId="77777777" w:rsidTr="00ED353B">
        <w:trPr>
          <w:trHeight w:val="523"/>
        </w:trPr>
        <w:tc>
          <w:tcPr>
            <w:tcW w:w="1237" w:type="dxa"/>
          </w:tcPr>
          <w:p w14:paraId="254041CF" w14:textId="77777777" w:rsidR="00ED353B" w:rsidRPr="00762988" w:rsidRDefault="00ED353B" w:rsidP="00ED353B">
            <w:pPr>
              <w:rPr>
                <w:rFonts w:ascii="Arial" w:hAnsi="Arial" w:cs="Arial"/>
                <w:sz w:val="18"/>
                <w:szCs w:val="18"/>
              </w:rPr>
            </w:pPr>
            <w:r w:rsidRPr="00762988">
              <w:rPr>
                <w:rFonts w:ascii="Arial" w:hAnsi="Arial" w:cs="Arial"/>
                <w:sz w:val="18"/>
                <w:szCs w:val="18"/>
              </w:rPr>
              <w:t>Q.23</w:t>
            </w:r>
          </w:p>
        </w:tc>
        <w:tc>
          <w:tcPr>
            <w:tcW w:w="7144" w:type="dxa"/>
          </w:tcPr>
          <w:p w14:paraId="2D2968B5" w14:textId="77777777" w:rsidR="00ED353B" w:rsidRPr="00762988" w:rsidRDefault="00ED353B" w:rsidP="00ED353B">
            <w:pPr>
              <w:rPr>
                <w:rFonts w:ascii="Arial" w:hAnsi="Arial" w:cs="Arial"/>
                <w:sz w:val="18"/>
                <w:szCs w:val="18"/>
              </w:rPr>
            </w:pPr>
            <w:r w:rsidRPr="00762988">
              <w:rPr>
                <w:rFonts w:ascii="Arial" w:hAnsi="Arial" w:cs="Arial"/>
                <w:sz w:val="18"/>
                <w:szCs w:val="18"/>
              </w:rPr>
              <w:t>I will feel incomplete as a person if I cannot have my own child.</w:t>
            </w:r>
          </w:p>
        </w:tc>
      </w:tr>
      <w:tr w:rsidR="00ED353B" w:rsidRPr="00762988" w14:paraId="78418BA8" w14:textId="77777777" w:rsidTr="00ED353B">
        <w:trPr>
          <w:trHeight w:val="523"/>
        </w:trPr>
        <w:tc>
          <w:tcPr>
            <w:tcW w:w="1237" w:type="dxa"/>
          </w:tcPr>
          <w:p w14:paraId="06799AF0" w14:textId="77777777" w:rsidR="00ED353B" w:rsidRPr="00762988" w:rsidRDefault="00ED353B" w:rsidP="00ED353B">
            <w:pPr>
              <w:rPr>
                <w:rFonts w:ascii="Arial" w:hAnsi="Arial" w:cs="Arial"/>
                <w:sz w:val="18"/>
                <w:szCs w:val="18"/>
              </w:rPr>
            </w:pPr>
            <w:r w:rsidRPr="00762988">
              <w:rPr>
                <w:rFonts w:ascii="Arial" w:hAnsi="Arial" w:cs="Arial"/>
                <w:sz w:val="18"/>
                <w:szCs w:val="18"/>
              </w:rPr>
              <w:t>Q.25</w:t>
            </w:r>
          </w:p>
        </w:tc>
        <w:tc>
          <w:tcPr>
            <w:tcW w:w="7144" w:type="dxa"/>
          </w:tcPr>
          <w:p w14:paraId="0239A37C" w14:textId="77777777" w:rsidR="00ED353B" w:rsidRPr="00762988" w:rsidRDefault="00ED353B" w:rsidP="00ED353B">
            <w:pPr>
              <w:rPr>
                <w:rFonts w:ascii="Arial" w:hAnsi="Arial" w:cs="Arial"/>
                <w:sz w:val="18"/>
                <w:szCs w:val="18"/>
              </w:rPr>
            </w:pPr>
            <w:r w:rsidRPr="00762988">
              <w:rPr>
                <w:rFonts w:ascii="Arial" w:hAnsi="Arial" w:cs="Arial"/>
                <w:sz w:val="18"/>
                <w:szCs w:val="18"/>
              </w:rPr>
              <w:t>Infertility makes me feel I have lost control of my life.</w:t>
            </w:r>
          </w:p>
        </w:tc>
      </w:tr>
      <w:tr w:rsidR="00ED353B" w:rsidRPr="00762988" w14:paraId="5841C27E" w14:textId="77777777" w:rsidTr="00ED353B">
        <w:trPr>
          <w:trHeight w:val="523"/>
        </w:trPr>
        <w:tc>
          <w:tcPr>
            <w:tcW w:w="1237" w:type="dxa"/>
          </w:tcPr>
          <w:p w14:paraId="0597B468" w14:textId="77777777" w:rsidR="00ED353B" w:rsidRPr="00762988" w:rsidRDefault="00ED353B" w:rsidP="00ED353B">
            <w:pPr>
              <w:rPr>
                <w:rFonts w:ascii="Arial" w:hAnsi="Arial" w:cs="Arial"/>
                <w:sz w:val="18"/>
                <w:szCs w:val="18"/>
              </w:rPr>
            </w:pPr>
            <w:r w:rsidRPr="00762988">
              <w:rPr>
                <w:rFonts w:ascii="Arial" w:hAnsi="Arial" w:cs="Arial"/>
                <w:sz w:val="18"/>
                <w:szCs w:val="18"/>
              </w:rPr>
              <w:t>Q.33</w:t>
            </w:r>
          </w:p>
        </w:tc>
        <w:tc>
          <w:tcPr>
            <w:tcW w:w="7144" w:type="dxa"/>
          </w:tcPr>
          <w:p w14:paraId="27F0B44D" w14:textId="77777777" w:rsidR="00ED353B" w:rsidRPr="00762988" w:rsidRDefault="00ED353B" w:rsidP="00ED353B">
            <w:pPr>
              <w:rPr>
                <w:rFonts w:ascii="Arial" w:hAnsi="Arial" w:cs="Arial"/>
                <w:sz w:val="18"/>
                <w:szCs w:val="18"/>
              </w:rPr>
            </w:pPr>
            <w:r w:rsidRPr="00762988">
              <w:rPr>
                <w:rFonts w:ascii="Arial" w:hAnsi="Arial" w:cs="Arial"/>
                <w:sz w:val="18"/>
                <w:szCs w:val="18"/>
              </w:rPr>
              <w:t>I am exhausted by the emotional roller coaster of infertility.</w:t>
            </w:r>
          </w:p>
        </w:tc>
      </w:tr>
      <w:tr w:rsidR="00ED353B" w:rsidRPr="00762988" w14:paraId="79D66443" w14:textId="77777777" w:rsidTr="00ED353B">
        <w:trPr>
          <w:trHeight w:val="523"/>
        </w:trPr>
        <w:tc>
          <w:tcPr>
            <w:tcW w:w="1237" w:type="dxa"/>
          </w:tcPr>
          <w:p w14:paraId="6DCF316A" w14:textId="77777777" w:rsidR="00ED353B" w:rsidRPr="00762988" w:rsidRDefault="00ED353B" w:rsidP="00ED353B">
            <w:pPr>
              <w:rPr>
                <w:rFonts w:ascii="Arial" w:hAnsi="Arial" w:cs="Arial"/>
                <w:sz w:val="18"/>
                <w:szCs w:val="18"/>
              </w:rPr>
            </w:pPr>
            <w:r w:rsidRPr="00762988">
              <w:rPr>
                <w:rFonts w:ascii="Arial" w:hAnsi="Arial" w:cs="Arial"/>
                <w:sz w:val="18"/>
                <w:szCs w:val="18"/>
              </w:rPr>
              <w:t>Q.34</w:t>
            </w:r>
          </w:p>
        </w:tc>
        <w:tc>
          <w:tcPr>
            <w:tcW w:w="7144" w:type="dxa"/>
          </w:tcPr>
          <w:p w14:paraId="40A7A0F3" w14:textId="77777777" w:rsidR="00ED353B" w:rsidRPr="00762988" w:rsidRDefault="00ED353B" w:rsidP="00ED353B">
            <w:pPr>
              <w:rPr>
                <w:rFonts w:ascii="Arial" w:hAnsi="Arial" w:cs="Arial"/>
                <w:sz w:val="18"/>
                <w:szCs w:val="18"/>
              </w:rPr>
            </w:pPr>
            <w:r w:rsidRPr="00762988">
              <w:rPr>
                <w:rFonts w:ascii="Arial" w:hAnsi="Arial" w:cs="Arial"/>
                <w:sz w:val="18"/>
                <w:szCs w:val="18"/>
              </w:rPr>
              <w:t>I find trying to balance fertility treatment with my other commitments stressful.</w:t>
            </w:r>
          </w:p>
        </w:tc>
      </w:tr>
      <w:tr w:rsidR="00ED353B" w:rsidRPr="00762988" w14:paraId="28E74098" w14:textId="77777777" w:rsidTr="00ED353B">
        <w:trPr>
          <w:trHeight w:val="523"/>
        </w:trPr>
        <w:tc>
          <w:tcPr>
            <w:tcW w:w="1237" w:type="dxa"/>
          </w:tcPr>
          <w:p w14:paraId="30D16450" w14:textId="77777777" w:rsidR="00ED353B" w:rsidRPr="00762988" w:rsidRDefault="00ED353B" w:rsidP="00ED353B">
            <w:pPr>
              <w:rPr>
                <w:rFonts w:ascii="Arial" w:hAnsi="Arial" w:cs="Arial"/>
                <w:sz w:val="18"/>
                <w:szCs w:val="18"/>
              </w:rPr>
            </w:pPr>
            <w:r w:rsidRPr="00762988">
              <w:rPr>
                <w:rFonts w:ascii="Arial" w:hAnsi="Arial" w:cs="Arial"/>
                <w:sz w:val="18"/>
                <w:szCs w:val="18"/>
              </w:rPr>
              <w:t>Q.36</w:t>
            </w:r>
          </w:p>
        </w:tc>
        <w:tc>
          <w:tcPr>
            <w:tcW w:w="7144" w:type="dxa"/>
          </w:tcPr>
          <w:p w14:paraId="6C022235" w14:textId="77777777" w:rsidR="00ED353B" w:rsidRPr="00762988" w:rsidRDefault="00ED353B" w:rsidP="00ED353B">
            <w:pPr>
              <w:rPr>
                <w:rFonts w:ascii="Arial" w:hAnsi="Arial" w:cs="Arial"/>
                <w:sz w:val="18"/>
                <w:szCs w:val="18"/>
              </w:rPr>
            </w:pPr>
            <w:r w:rsidRPr="00762988">
              <w:rPr>
                <w:rFonts w:ascii="Arial" w:hAnsi="Arial" w:cs="Arial"/>
                <w:sz w:val="18"/>
                <w:szCs w:val="18"/>
              </w:rPr>
              <w:t>I feel angry that I may not be able to have a / another child.</w:t>
            </w:r>
          </w:p>
        </w:tc>
      </w:tr>
      <w:tr w:rsidR="00ED353B" w:rsidRPr="00762988" w14:paraId="24DAAF7C" w14:textId="77777777" w:rsidTr="00ED353B">
        <w:trPr>
          <w:trHeight w:val="523"/>
        </w:trPr>
        <w:tc>
          <w:tcPr>
            <w:tcW w:w="1237" w:type="dxa"/>
          </w:tcPr>
          <w:p w14:paraId="4AA5CBED" w14:textId="77777777" w:rsidR="00ED353B" w:rsidRPr="00762988" w:rsidRDefault="00ED353B" w:rsidP="00ED353B">
            <w:pPr>
              <w:rPr>
                <w:rFonts w:ascii="Arial" w:hAnsi="Arial" w:cs="Arial"/>
                <w:sz w:val="18"/>
                <w:szCs w:val="18"/>
              </w:rPr>
            </w:pPr>
            <w:r w:rsidRPr="00762988">
              <w:rPr>
                <w:rFonts w:ascii="Arial" w:hAnsi="Arial" w:cs="Arial"/>
                <w:sz w:val="18"/>
                <w:szCs w:val="18"/>
              </w:rPr>
              <w:t>Q.37</w:t>
            </w:r>
          </w:p>
        </w:tc>
        <w:tc>
          <w:tcPr>
            <w:tcW w:w="7144" w:type="dxa"/>
          </w:tcPr>
          <w:p w14:paraId="558D3297" w14:textId="77777777" w:rsidR="00ED353B" w:rsidRPr="00762988" w:rsidRDefault="00ED353B" w:rsidP="00ED353B">
            <w:pPr>
              <w:rPr>
                <w:rFonts w:ascii="Arial" w:hAnsi="Arial" w:cs="Arial"/>
                <w:sz w:val="18"/>
                <w:szCs w:val="18"/>
              </w:rPr>
            </w:pPr>
            <w:r w:rsidRPr="00762988">
              <w:rPr>
                <w:rFonts w:ascii="Arial" w:hAnsi="Arial" w:cs="Arial"/>
                <w:sz w:val="18"/>
                <w:szCs w:val="18"/>
              </w:rPr>
              <w:t>Each birthday without a / another child is more upsetting.</w:t>
            </w:r>
          </w:p>
        </w:tc>
      </w:tr>
      <w:tr w:rsidR="00ED353B" w:rsidRPr="00762988" w14:paraId="1380D6E4" w14:textId="77777777" w:rsidTr="00ED353B">
        <w:trPr>
          <w:trHeight w:val="523"/>
        </w:trPr>
        <w:tc>
          <w:tcPr>
            <w:tcW w:w="8381" w:type="dxa"/>
            <w:gridSpan w:val="2"/>
          </w:tcPr>
          <w:p w14:paraId="748AFFB6" w14:textId="77777777" w:rsidR="00ED353B" w:rsidRPr="00762988" w:rsidRDefault="00ED353B" w:rsidP="00ED353B">
            <w:pPr>
              <w:rPr>
                <w:rFonts w:ascii="Arial" w:hAnsi="Arial" w:cs="Arial"/>
                <w:sz w:val="18"/>
                <w:szCs w:val="18"/>
              </w:rPr>
            </w:pPr>
            <w:r w:rsidRPr="00762988">
              <w:rPr>
                <w:rFonts w:ascii="Arial" w:hAnsi="Arial" w:cs="Arial"/>
                <w:sz w:val="18"/>
                <w:szCs w:val="18"/>
              </w:rPr>
              <w:t>Partner relationship strain</w:t>
            </w:r>
          </w:p>
        </w:tc>
      </w:tr>
      <w:tr w:rsidR="00ED353B" w:rsidRPr="00762988" w14:paraId="57813236" w14:textId="77777777" w:rsidTr="00ED353B">
        <w:trPr>
          <w:trHeight w:val="523"/>
        </w:trPr>
        <w:tc>
          <w:tcPr>
            <w:tcW w:w="1237" w:type="dxa"/>
          </w:tcPr>
          <w:p w14:paraId="50C0A059" w14:textId="77777777" w:rsidR="00ED353B" w:rsidRPr="00762988" w:rsidRDefault="00ED353B" w:rsidP="00ED353B">
            <w:pPr>
              <w:rPr>
                <w:rFonts w:ascii="Arial" w:hAnsi="Arial" w:cs="Arial"/>
                <w:sz w:val="18"/>
                <w:szCs w:val="18"/>
              </w:rPr>
            </w:pPr>
            <w:r w:rsidRPr="00762988">
              <w:rPr>
                <w:rFonts w:ascii="Arial" w:hAnsi="Arial" w:cs="Arial"/>
                <w:sz w:val="18"/>
                <w:szCs w:val="18"/>
              </w:rPr>
              <w:t>Q.12</w:t>
            </w:r>
          </w:p>
        </w:tc>
        <w:tc>
          <w:tcPr>
            <w:tcW w:w="7144" w:type="dxa"/>
          </w:tcPr>
          <w:p w14:paraId="08D46707" w14:textId="77777777" w:rsidR="00ED353B" w:rsidRPr="00762988" w:rsidRDefault="00ED353B" w:rsidP="00ED353B">
            <w:pPr>
              <w:rPr>
                <w:rFonts w:ascii="Arial" w:hAnsi="Arial" w:cs="Arial"/>
                <w:sz w:val="18"/>
                <w:szCs w:val="18"/>
              </w:rPr>
            </w:pPr>
            <w:r w:rsidRPr="00762988">
              <w:rPr>
                <w:rFonts w:ascii="Arial" w:hAnsi="Arial" w:cs="Arial"/>
                <w:sz w:val="18"/>
                <w:szCs w:val="18"/>
              </w:rPr>
              <w:t>I find it hard to help my partner cope with our fertility problem.</w:t>
            </w:r>
          </w:p>
        </w:tc>
      </w:tr>
      <w:tr w:rsidR="00ED353B" w:rsidRPr="00762988" w14:paraId="630C0E29" w14:textId="77777777" w:rsidTr="00ED353B">
        <w:trPr>
          <w:trHeight w:val="523"/>
        </w:trPr>
        <w:tc>
          <w:tcPr>
            <w:tcW w:w="1237" w:type="dxa"/>
          </w:tcPr>
          <w:p w14:paraId="12702413" w14:textId="77777777" w:rsidR="00ED353B" w:rsidRPr="00762988" w:rsidRDefault="00ED353B" w:rsidP="00ED353B">
            <w:pPr>
              <w:rPr>
                <w:rFonts w:ascii="Arial" w:hAnsi="Arial" w:cs="Arial"/>
                <w:sz w:val="18"/>
                <w:szCs w:val="18"/>
              </w:rPr>
            </w:pPr>
            <w:r w:rsidRPr="00762988">
              <w:rPr>
                <w:rFonts w:ascii="Arial" w:hAnsi="Arial" w:cs="Arial"/>
                <w:sz w:val="18"/>
                <w:szCs w:val="18"/>
              </w:rPr>
              <w:t>Q.14</w:t>
            </w:r>
          </w:p>
        </w:tc>
        <w:tc>
          <w:tcPr>
            <w:tcW w:w="7144" w:type="dxa"/>
          </w:tcPr>
          <w:p w14:paraId="7324BA4D" w14:textId="77777777" w:rsidR="00ED353B" w:rsidRPr="00762988" w:rsidRDefault="00ED353B" w:rsidP="00ED353B">
            <w:pPr>
              <w:rPr>
                <w:rFonts w:ascii="Arial" w:hAnsi="Arial" w:cs="Arial"/>
                <w:sz w:val="18"/>
                <w:szCs w:val="18"/>
              </w:rPr>
            </w:pPr>
            <w:r w:rsidRPr="00762988">
              <w:rPr>
                <w:rFonts w:ascii="Arial" w:hAnsi="Arial" w:cs="Arial"/>
                <w:sz w:val="18"/>
                <w:szCs w:val="18"/>
              </w:rPr>
              <w:t>Infertility strains my relationship with my partner.</w:t>
            </w:r>
          </w:p>
        </w:tc>
      </w:tr>
      <w:tr w:rsidR="00ED353B" w:rsidRPr="00762988" w14:paraId="27C55A90" w14:textId="77777777" w:rsidTr="00ED353B">
        <w:trPr>
          <w:trHeight w:val="523"/>
        </w:trPr>
        <w:tc>
          <w:tcPr>
            <w:tcW w:w="1237" w:type="dxa"/>
          </w:tcPr>
          <w:p w14:paraId="60883434" w14:textId="77777777" w:rsidR="00ED353B" w:rsidRPr="00762988" w:rsidRDefault="00ED353B" w:rsidP="00ED353B">
            <w:pPr>
              <w:rPr>
                <w:rFonts w:ascii="Arial" w:hAnsi="Arial" w:cs="Arial"/>
                <w:sz w:val="18"/>
                <w:szCs w:val="18"/>
              </w:rPr>
            </w:pPr>
            <w:r w:rsidRPr="00762988">
              <w:rPr>
                <w:rFonts w:ascii="Arial" w:hAnsi="Arial" w:cs="Arial"/>
                <w:sz w:val="18"/>
                <w:szCs w:val="18"/>
              </w:rPr>
              <w:t>Q.21</w:t>
            </w:r>
          </w:p>
        </w:tc>
        <w:tc>
          <w:tcPr>
            <w:tcW w:w="7144" w:type="dxa"/>
          </w:tcPr>
          <w:p w14:paraId="64478BA6" w14:textId="77777777" w:rsidR="00ED353B" w:rsidRPr="00762988" w:rsidRDefault="00ED353B" w:rsidP="00ED353B">
            <w:pPr>
              <w:rPr>
                <w:rFonts w:ascii="Arial" w:hAnsi="Arial" w:cs="Arial"/>
                <w:sz w:val="18"/>
                <w:szCs w:val="18"/>
              </w:rPr>
            </w:pPr>
            <w:r w:rsidRPr="00762988">
              <w:rPr>
                <w:rFonts w:ascii="Arial" w:hAnsi="Arial" w:cs="Arial"/>
                <w:sz w:val="18"/>
                <w:szCs w:val="18"/>
              </w:rPr>
              <w:t>I find it difficult to talk to my partner about our fertility problem without one of us getting upset or angry.</w:t>
            </w:r>
          </w:p>
        </w:tc>
      </w:tr>
      <w:tr w:rsidR="00ED353B" w:rsidRPr="00762988" w14:paraId="461EFBC2" w14:textId="77777777" w:rsidTr="00ED353B">
        <w:trPr>
          <w:trHeight w:val="523"/>
        </w:trPr>
        <w:tc>
          <w:tcPr>
            <w:tcW w:w="1237" w:type="dxa"/>
          </w:tcPr>
          <w:p w14:paraId="5930186F" w14:textId="77777777" w:rsidR="00ED353B" w:rsidRPr="00762988" w:rsidRDefault="00ED353B" w:rsidP="00ED353B">
            <w:pPr>
              <w:rPr>
                <w:rFonts w:ascii="Arial" w:hAnsi="Arial" w:cs="Arial"/>
                <w:sz w:val="18"/>
                <w:szCs w:val="18"/>
              </w:rPr>
            </w:pPr>
            <w:r w:rsidRPr="00762988">
              <w:rPr>
                <w:rFonts w:ascii="Arial" w:hAnsi="Arial" w:cs="Arial"/>
                <w:sz w:val="18"/>
                <w:szCs w:val="18"/>
              </w:rPr>
              <w:t>Q.24</w:t>
            </w:r>
          </w:p>
        </w:tc>
        <w:tc>
          <w:tcPr>
            <w:tcW w:w="7144" w:type="dxa"/>
          </w:tcPr>
          <w:p w14:paraId="2526372A" w14:textId="77777777" w:rsidR="00ED353B" w:rsidRPr="00762988" w:rsidRDefault="00ED353B" w:rsidP="00ED353B">
            <w:pPr>
              <w:rPr>
                <w:rFonts w:ascii="Arial" w:hAnsi="Arial" w:cs="Arial"/>
                <w:sz w:val="18"/>
                <w:szCs w:val="18"/>
              </w:rPr>
            </w:pPr>
            <w:r w:rsidRPr="00762988">
              <w:rPr>
                <w:rFonts w:ascii="Arial" w:hAnsi="Arial" w:cs="Arial"/>
                <w:sz w:val="18"/>
                <w:szCs w:val="18"/>
              </w:rPr>
              <w:t>Sometimes I think that infertility could lead to us separating.</w:t>
            </w:r>
          </w:p>
        </w:tc>
      </w:tr>
      <w:tr w:rsidR="00ED353B" w:rsidRPr="00762988" w14:paraId="66E371BF" w14:textId="77777777" w:rsidTr="00ED353B">
        <w:trPr>
          <w:trHeight w:val="523"/>
        </w:trPr>
        <w:tc>
          <w:tcPr>
            <w:tcW w:w="1237" w:type="dxa"/>
          </w:tcPr>
          <w:p w14:paraId="2DAD0F7A" w14:textId="77777777" w:rsidR="00ED353B" w:rsidRPr="00762988" w:rsidRDefault="00ED353B" w:rsidP="00ED353B">
            <w:pPr>
              <w:rPr>
                <w:rFonts w:ascii="Arial" w:hAnsi="Arial" w:cs="Arial"/>
                <w:sz w:val="18"/>
                <w:szCs w:val="18"/>
              </w:rPr>
            </w:pPr>
            <w:r w:rsidRPr="00762988">
              <w:rPr>
                <w:rFonts w:ascii="Arial" w:hAnsi="Arial" w:cs="Arial"/>
                <w:sz w:val="18"/>
                <w:szCs w:val="18"/>
              </w:rPr>
              <w:t>Q.28</w:t>
            </w:r>
          </w:p>
        </w:tc>
        <w:tc>
          <w:tcPr>
            <w:tcW w:w="7144" w:type="dxa"/>
          </w:tcPr>
          <w:p w14:paraId="63379887" w14:textId="77777777" w:rsidR="00ED353B" w:rsidRPr="00762988" w:rsidRDefault="00ED353B" w:rsidP="00ED353B">
            <w:pPr>
              <w:rPr>
                <w:rFonts w:ascii="Arial" w:hAnsi="Arial" w:cs="Arial"/>
                <w:sz w:val="18"/>
                <w:szCs w:val="18"/>
              </w:rPr>
            </w:pPr>
            <w:r w:rsidRPr="00762988">
              <w:rPr>
                <w:rFonts w:ascii="Arial" w:hAnsi="Arial" w:cs="Arial"/>
                <w:sz w:val="18"/>
                <w:szCs w:val="18"/>
              </w:rPr>
              <w:t>I feel my partner is obsessed with trying to have children</w:t>
            </w:r>
          </w:p>
        </w:tc>
      </w:tr>
      <w:tr w:rsidR="00ED353B" w:rsidRPr="00762988" w14:paraId="24004687" w14:textId="77777777" w:rsidTr="00ED353B">
        <w:trPr>
          <w:trHeight w:val="523"/>
        </w:trPr>
        <w:tc>
          <w:tcPr>
            <w:tcW w:w="8381" w:type="dxa"/>
            <w:gridSpan w:val="2"/>
          </w:tcPr>
          <w:p w14:paraId="3E8F8C25" w14:textId="77777777" w:rsidR="00ED353B" w:rsidRPr="00762988" w:rsidRDefault="00ED353B" w:rsidP="00ED353B">
            <w:pPr>
              <w:rPr>
                <w:rFonts w:ascii="Arial" w:hAnsi="Arial" w:cs="Arial"/>
                <w:sz w:val="18"/>
                <w:szCs w:val="18"/>
              </w:rPr>
            </w:pPr>
            <w:r w:rsidRPr="00762988">
              <w:rPr>
                <w:rFonts w:ascii="Arial" w:hAnsi="Arial" w:cs="Arial"/>
                <w:sz w:val="18"/>
                <w:szCs w:val="18"/>
              </w:rPr>
              <w:t>Couple concordance</w:t>
            </w:r>
          </w:p>
        </w:tc>
      </w:tr>
      <w:tr w:rsidR="00ED353B" w:rsidRPr="00762988" w14:paraId="5264B033" w14:textId="77777777" w:rsidTr="00ED353B">
        <w:trPr>
          <w:trHeight w:val="523"/>
        </w:trPr>
        <w:tc>
          <w:tcPr>
            <w:tcW w:w="1237" w:type="dxa"/>
          </w:tcPr>
          <w:p w14:paraId="399E6FC7" w14:textId="77777777" w:rsidR="00ED353B" w:rsidRPr="00762988" w:rsidRDefault="00ED353B" w:rsidP="00ED353B">
            <w:pPr>
              <w:rPr>
                <w:rFonts w:ascii="Arial" w:hAnsi="Arial" w:cs="Arial"/>
                <w:sz w:val="18"/>
                <w:szCs w:val="18"/>
              </w:rPr>
            </w:pPr>
            <w:r w:rsidRPr="00762988">
              <w:rPr>
                <w:rFonts w:ascii="Arial" w:hAnsi="Arial" w:cs="Arial"/>
                <w:sz w:val="18"/>
                <w:szCs w:val="18"/>
              </w:rPr>
              <w:t>Q.26</w:t>
            </w:r>
          </w:p>
        </w:tc>
        <w:tc>
          <w:tcPr>
            <w:tcW w:w="7144" w:type="dxa"/>
          </w:tcPr>
          <w:p w14:paraId="0E32EAC1" w14:textId="77777777" w:rsidR="00ED353B" w:rsidRPr="00762988" w:rsidRDefault="00ED353B" w:rsidP="00ED353B">
            <w:pPr>
              <w:rPr>
                <w:rFonts w:ascii="Arial" w:hAnsi="Arial" w:cs="Arial"/>
                <w:sz w:val="18"/>
                <w:szCs w:val="18"/>
              </w:rPr>
            </w:pPr>
            <w:r w:rsidRPr="00762988">
              <w:rPr>
                <w:rFonts w:ascii="Arial" w:hAnsi="Arial" w:cs="Arial"/>
                <w:sz w:val="18"/>
                <w:szCs w:val="18"/>
              </w:rPr>
              <w:t>I disagree with my partner about how much money to spend on treatment.</w:t>
            </w:r>
          </w:p>
        </w:tc>
      </w:tr>
      <w:tr w:rsidR="00ED353B" w:rsidRPr="00762988" w14:paraId="56F87316" w14:textId="77777777" w:rsidTr="00ED353B">
        <w:trPr>
          <w:trHeight w:val="523"/>
        </w:trPr>
        <w:tc>
          <w:tcPr>
            <w:tcW w:w="1237" w:type="dxa"/>
          </w:tcPr>
          <w:p w14:paraId="7BC8764E" w14:textId="77777777" w:rsidR="00ED353B" w:rsidRPr="00762988" w:rsidRDefault="00ED353B" w:rsidP="00ED353B">
            <w:pPr>
              <w:rPr>
                <w:rFonts w:ascii="Arial" w:hAnsi="Arial" w:cs="Arial"/>
                <w:sz w:val="18"/>
                <w:szCs w:val="18"/>
              </w:rPr>
            </w:pPr>
            <w:r w:rsidRPr="00762988">
              <w:rPr>
                <w:rFonts w:ascii="Arial" w:hAnsi="Arial" w:cs="Arial"/>
                <w:sz w:val="18"/>
                <w:szCs w:val="18"/>
              </w:rPr>
              <w:t>Q.31</w:t>
            </w:r>
          </w:p>
        </w:tc>
        <w:tc>
          <w:tcPr>
            <w:tcW w:w="7144" w:type="dxa"/>
          </w:tcPr>
          <w:p w14:paraId="546F901C" w14:textId="77777777" w:rsidR="00ED353B" w:rsidRPr="00762988" w:rsidRDefault="00ED353B" w:rsidP="00ED353B">
            <w:pPr>
              <w:rPr>
                <w:rFonts w:ascii="Arial" w:hAnsi="Arial" w:cs="Arial"/>
                <w:sz w:val="18"/>
                <w:szCs w:val="18"/>
              </w:rPr>
            </w:pPr>
            <w:r w:rsidRPr="00762988">
              <w:rPr>
                <w:rFonts w:ascii="Arial" w:hAnsi="Arial" w:cs="Arial"/>
                <w:sz w:val="18"/>
                <w:szCs w:val="18"/>
              </w:rPr>
              <w:t>I feel my partner is not as committed to having children as I am.</w:t>
            </w:r>
          </w:p>
        </w:tc>
      </w:tr>
      <w:tr w:rsidR="00ED353B" w:rsidRPr="00762988" w14:paraId="5CB7688D" w14:textId="77777777" w:rsidTr="00ED353B">
        <w:trPr>
          <w:trHeight w:val="523"/>
        </w:trPr>
        <w:tc>
          <w:tcPr>
            <w:tcW w:w="8381" w:type="dxa"/>
            <w:gridSpan w:val="2"/>
          </w:tcPr>
          <w:p w14:paraId="146408EF" w14:textId="77777777" w:rsidR="00ED353B" w:rsidRPr="00762988" w:rsidRDefault="00ED353B" w:rsidP="00ED353B">
            <w:pPr>
              <w:rPr>
                <w:rFonts w:ascii="Arial" w:hAnsi="Arial" w:cs="Arial"/>
                <w:sz w:val="18"/>
                <w:szCs w:val="18"/>
              </w:rPr>
            </w:pPr>
            <w:r w:rsidRPr="00762988">
              <w:rPr>
                <w:rFonts w:ascii="Arial" w:hAnsi="Arial" w:cs="Arial"/>
                <w:sz w:val="18"/>
                <w:szCs w:val="18"/>
              </w:rPr>
              <w:t>Sexuality</w:t>
            </w:r>
          </w:p>
        </w:tc>
      </w:tr>
      <w:tr w:rsidR="00ED353B" w:rsidRPr="00762988" w14:paraId="2CEDD6F8" w14:textId="77777777" w:rsidTr="00ED353B">
        <w:trPr>
          <w:trHeight w:val="523"/>
        </w:trPr>
        <w:tc>
          <w:tcPr>
            <w:tcW w:w="1237" w:type="dxa"/>
          </w:tcPr>
          <w:p w14:paraId="0332DE1D" w14:textId="77777777" w:rsidR="00ED353B" w:rsidRPr="00762988" w:rsidRDefault="00ED353B" w:rsidP="00ED353B">
            <w:pPr>
              <w:rPr>
                <w:rFonts w:ascii="Arial" w:hAnsi="Arial" w:cs="Arial"/>
                <w:sz w:val="18"/>
                <w:szCs w:val="18"/>
              </w:rPr>
            </w:pPr>
            <w:r w:rsidRPr="00762988">
              <w:rPr>
                <w:rFonts w:ascii="Arial" w:hAnsi="Arial" w:cs="Arial"/>
                <w:sz w:val="18"/>
                <w:szCs w:val="18"/>
              </w:rPr>
              <w:t>Q.16</w:t>
            </w:r>
          </w:p>
        </w:tc>
        <w:tc>
          <w:tcPr>
            <w:tcW w:w="7144" w:type="dxa"/>
          </w:tcPr>
          <w:p w14:paraId="517FBFCC" w14:textId="77777777" w:rsidR="00ED353B" w:rsidRPr="00762988" w:rsidRDefault="00ED353B" w:rsidP="00ED353B">
            <w:pPr>
              <w:rPr>
                <w:rFonts w:ascii="Arial" w:hAnsi="Arial" w:cs="Arial"/>
                <w:sz w:val="18"/>
                <w:szCs w:val="18"/>
              </w:rPr>
            </w:pPr>
            <w:r w:rsidRPr="00762988">
              <w:rPr>
                <w:rFonts w:ascii="Arial" w:hAnsi="Arial" w:cs="Arial"/>
                <w:sz w:val="18"/>
                <w:szCs w:val="18"/>
              </w:rPr>
              <w:t>I feel pressured to have sex at the ‘right time’ even when I don’t feel like it.</w:t>
            </w:r>
          </w:p>
        </w:tc>
      </w:tr>
      <w:tr w:rsidR="00ED353B" w:rsidRPr="00762988" w14:paraId="161FA07B" w14:textId="77777777" w:rsidTr="00ED353B">
        <w:trPr>
          <w:trHeight w:val="523"/>
        </w:trPr>
        <w:tc>
          <w:tcPr>
            <w:tcW w:w="1237" w:type="dxa"/>
          </w:tcPr>
          <w:p w14:paraId="3B5CBB1D" w14:textId="77777777" w:rsidR="00ED353B" w:rsidRPr="00762988" w:rsidRDefault="00ED353B" w:rsidP="00ED353B">
            <w:pPr>
              <w:rPr>
                <w:rFonts w:ascii="Arial" w:hAnsi="Arial" w:cs="Arial"/>
                <w:sz w:val="18"/>
                <w:szCs w:val="18"/>
              </w:rPr>
            </w:pPr>
            <w:r w:rsidRPr="00762988">
              <w:rPr>
                <w:rFonts w:ascii="Arial" w:hAnsi="Arial" w:cs="Arial"/>
                <w:sz w:val="18"/>
                <w:szCs w:val="18"/>
              </w:rPr>
              <w:t>Q.19</w:t>
            </w:r>
          </w:p>
        </w:tc>
        <w:tc>
          <w:tcPr>
            <w:tcW w:w="7144" w:type="dxa"/>
          </w:tcPr>
          <w:p w14:paraId="6F832B43" w14:textId="77777777" w:rsidR="00ED353B" w:rsidRPr="00762988" w:rsidRDefault="00ED353B" w:rsidP="00ED353B">
            <w:pPr>
              <w:rPr>
                <w:rFonts w:ascii="Arial" w:hAnsi="Arial" w:cs="Arial"/>
                <w:sz w:val="18"/>
                <w:szCs w:val="18"/>
              </w:rPr>
            </w:pPr>
            <w:r w:rsidRPr="00762988">
              <w:rPr>
                <w:rFonts w:ascii="Arial" w:hAnsi="Arial" w:cs="Arial"/>
                <w:sz w:val="18"/>
                <w:szCs w:val="18"/>
              </w:rPr>
              <w:t>I feel that sex is more about conceiving than expressing our love for each other.</w:t>
            </w:r>
          </w:p>
        </w:tc>
      </w:tr>
      <w:tr w:rsidR="00ED353B" w:rsidRPr="00762988" w14:paraId="33BF3AC8" w14:textId="77777777" w:rsidTr="00ED353B">
        <w:trPr>
          <w:trHeight w:val="523"/>
        </w:trPr>
        <w:tc>
          <w:tcPr>
            <w:tcW w:w="1237" w:type="dxa"/>
          </w:tcPr>
          <w:p w14:paraId="565C3AD1" w14:textId="77777777" w:rsidR="00ED353B" w:rsidRPr="00762988" w:rsidRDefault="00ED353B" w:rsidP="00ED353B">
            <w:pPr>
              <w:rPr>
                <w:rFonts w:ascii="Arial" w:hAnsi="Arial" w:cs="Arial"/>
                <w:sz w:val="18"/>
                <w:szCs w:val="18"/>
              </w:rPr>
            </w:pPr>
            <w:r w:rsidRPr="00762988">
              <w:rPr>
                <w:rFonts w:ascii="Arial" w:hAnsi="Arial" w:cs="Arial"/>
                <w:sz w:val="18"/>
                <w:szCs w:val="18"/>
              </w:rPr>
              <w:lastRenderedPageBreak/>
              <w:t>Q.20</w:t>
            </w:r>
          </w:p>
        </w:tc>
        <w:tc>
          <w:tcPr>
            <w:tcW w:w="7144" w:type="dxa"/>
          </w:tcPr>
          <w:p w14:paraId="2B493D3E" w14:textId="77777777" w:rsidR="00ED353B" w:rsidRPr="00762988" w:rsidRDefault="00ED353B" w:rsidP="00ED353B">
            <w:pPr>
              <w:rPr>
                <w:rFonts w:ascii="Arial" w:hAnsi="Arial" w:cs="Arial"/>
                <w:sz w:val="18"/>
                <w:szCs w:val="18"/>
              </w:rPr>
            </w:pPr>
            <w:r w:rsidRPr="00762988">
              <w:rPr>
                <w:rFonts w:ascii="Arial" w:hAnsi="Arial" w:cs="Arial"/>
                <w:sz w:val="18"/>
                <w:szCs w:val="18"/>
              </w:rPr>
              <w:t>Fertility treatment makes me feel like a ‘thing’ rather than a person.</w:t>
            </w:r>
          </w:p>
        </w:tc>
      </w:tr>
      <w:tr w:rsidR="00ED353B" w:rsidRPr="00762988" w14:paraId="3B13B422" w14:textId="77777777" w:rsidTr="00ED353B">
        <w:trPr>
          <w:trHeight w:val="523"/>
        </w:trPr>
        <w:tc>
          <w:tcPr>
            <w:tcW w:w="1237" w:type="dxa"/>
          </w:tcPr>
          <w:p w14:paraId="4A3EDA88" w14:textId="77777777" w:rsidR="00ED353B" w:rsidRPr="00762988" w:rsidRDefault="00ED353B" w:rsidP="00ED353B">
            <w:pPr>
              <w:rPr>
                <w:rFonts w:ascii="Arial" w:hAnsi="Arial" w:cs="Arial"/>
                <w:sz w:val="18"/>
                <w:szCs w:val="18"/>
              </w:rPr>
            </w:pPr>
            <w:r w:rsidRPr="00762988">
              <w:rPr>
                <w:rFonts w:ascii="Arial" w:hAnsi="Arial" w:cs="Arial"/>
                <w:sz w:val="18"/>
                <w:szCs w:val="18"/>
              </w:rPr>
              <w:t>Q.29</w:t>
            </w:r>
          </w:p>
        </w:tc>
        <w:tc>
          <w:tcPr>
            <w:tcW w:w="7144" w:type="dxa"/>
          </w:tcPr>
          <w:p w14:paraId="68525F02" w14:textId="77777777" w:rsidR="00ED353B" w:rsidRPr="00762988" w:rsidRDefault="00ED353B" w:rsidP="00ED353B">
            <w:pPr>
              <w:rPr>
                <w:rFonts w:ascii="Arial" w:hAnsi="Arial" w:cs="Arial"/>
                <w:sz w:val="18"/>
                <w:szCs w:val="18"/>
              </w:rPr>
            </w:pPr>
            <w:r w:rsidRPr="00762988">
              <w:rPr>
                <w:rFonts w:ascii="Arial" w:hAnsi="Arial" w:cs="Arial"/>
                <w:sz w:val="18"/>
                <w:szCs w:val="18"/>
              </w:rPr>
              <w:t>Sex is less enjoyable now that I know about our fertility problem.</w:t>
            </w:r>
          </w:p>
        </w:tc>
      </w:tr>
      <w:tr w:rsidR="00ED353B" w:rsidRPr="00762988" w14:paraId="39940006" w14:textId="77777777" w:rsidTr="00ED353B">
        <w:trPr>
          <w:trHeight w:val="523"/>
        </w:trPr>
        <w:tc>
          <w:tcPr>
            <w:tcW w:w="1237" w:type="dxa"/>
          </w:tcPr>
          <w:p w14:paraId="7DF23F1C" w14:textId="77777777" w:rsidR="00ED353B" w:rsidRPr="00762988" w:rsidRDefault="00ED353B" w:rsidP="00ED353B">
            <w:pPr>
              <w:rPr>
                <w:rFonts w:ascii="Arial" w:hAnsi="Arial" w:cs="Arial"/>
                <w:sz w:val="18"/>
                <w:szCs w:val="18"/>
              </w:rPr>
            </w:pPr>
            <w:r w:rsidRPr="00762988">
              <w:rPr>
                <w:rFonts w:ascii="Arial" w:hAnsi="Arial" w:cs="Arial"/>
                <w:sz w:val="18"/>
                <w:szCs w:val="18"/>
              </w:rPr>
              <w:t>Q.35</w:t>
            </w:r>
          </w:p>
        </w:tc>
        <w:tc>
          <w:tcPr>
            <w:tcW w:w="7144" w:type="dxa"/>
          </w:tcPr>
          <w:p w14:paraId="516C0F4E" w14:textId="77777777" w:rsidR="00ED353B" w:rsidRPr="00762988" w:rsidRDefault="00ED353B" w:rsidP="00ED353B">
            <w:pPr>
              <w:rPr>
                <w:rFonts w:ascii="Arial" w:hAnsi="Arial" w:cs="Arial"/>
                <w:sz w:val="18"/>
                <w:szCs w:val="18"/>
              </w:rPr>
            </w:pPr>
            <w:r w:rsidRPr="00762988">
              <w:rPr>
                <w:rFonts w:ascii="Arial" w:hAnsi="Arial" w:cs="Arial"/>
                <w:sz w:val="18"/>
                <w:szCs w:val="18"/>
              </w:rPr>
              <w:t>I feel less sexually attractive since discovering our fertility problem.</w:t>
            </w:r>
          </w:p>
        </w:tc>
      </w:tr>
      <w:tr w:rsidR="00ED353B" w:rsidRPr="00762988" w14:paraId="70F7460C" w14:textId="77777777" w:rsidTr="00ED353B">
        <w:trPr>
          <w:trHeight w:val="523"/>
        </w:trPr>
        <w:tc>
          <w:tcPr>
            <w:tcW w:w="8381" w:type="dxa"/>
            <w:gridSpan w:val="2"/>
          </w:tcPr>
          <w:p w14:paraId="7DD1B41A" w14:textId="77777777" w:rsidR="00ED353B" w:rsidRPr="00762988" w:rsidRDefault="00ED353B" w:rsidP="00ED353B">
            <w:pPr>
              <w:rPr>
                <w:rFonts w:ascii="Arial" w:hAnsi="Arial" w:cs="Arial"/>
                <w:sz w:val="18"/>
                <w:szCs w:val="18"/>
              </w:rPr>
            </w:pPr>
            <w:r w:rsidRPr="00762988">
              <w:rPr>
                <w:rFonts w:ascii="Arial" w:hAnsi="Arial" w:cs="Arial"/>
                <w:sz w:val="18"/>
                <w:szCs w:val="18"/>
              </w:rPr>
              <w:t>Social support</w:t>
            </w:r>
          </w:p>
        </w:tc>
      </w:tr>
      <w:tr w:rsidR="00ED353B" w:rsidRPr="00762988" w14:paraId="08579BE0" w14:textId="77777777" w:rsidTr="00ED353B">
        <w:trPr>
          <w:trHeight w:val="523"/>
        </w:trPr>
        <w:tc>
          <w:tcPr>
            <w:tcW w:w="1237" w:type="dxa"/>
          </w:tcPr>
          <w:p w14:paraId="59473D42" w14:textId="77777777" w:rsidR="00ED353B" w:rsidRPr="00762988" w:rsidRDefault="00ED353B" w:rsidP="00ED353B">
            <w:pPr>
              <w:rPr>
                <w:rFonts w:ascii="Arial" w:hAnsi="Arial" w:cs="Arial"/>
                <w:sz w:val="18"/>
                <w:szCs w:val="18"/>
              </w:rPr>
            </w:pPr>
            <w:r w:rsidRPr="00762988">
              <w:rPr>
                <w:rFonts w:ascii="Arial" w:hAnsi="Arial" w:cs="Arial"/>
                <w:sz w:val="18"/>
                <w:szCs w:val="18"/>
              </w:rPr>
              <w:t>Q.3</w:t>
            </w:r>
          </w:p>
        </w:tc>
        <w:tc>
          <w:tcPr>
            <w:tcW w:w="7144" w:type="dxa"/>
          </w:tcPr>
          <w:p w14:paraId="1D05F368" w14:textId="77777777" w:rsidR="00ED353B" w:rsidRPr="00762988" w:rsidRDefault="00ED353B" w:rsidP="00ED353B">
            <w:pPr>
              <w:rPr>
                <w:rFonts w:ascii="Arial" w:hAnsi="Arial" w:cs="Arial"/>
                <w:sz w:val="18"/>
                <w:szCs w:val="18"/>
              </w:rPr>
            </w:pPr>
            <w:r w:rsidRPr="00762988">
              <w:rPr>
                <w:rFonts w:ascii="Arial" w:hAnsi="Arial" w:cs="Arial"/>
                <w:sz w:val="18"/>
                <w:szCs w:val="18"/>
              </w:rPr>
              <w:t>I get upset when family and/or friends talk about their children..</w:t>
            </w:r>
          </w:p>
        </w:tc>
      </w:tr>
      <w:tr w:rsidR="00ED353B" w:rsidRPr="00762988" w14:paraId="66312C51" w14:textId="77777777" w:rsidTr="00ED353B">
        <w:trPr>
          <w:trHeight w:val="523"/>
        </w:trPr>
        <w:tc>
          <w:tcPr>
            <w:tcW w:w="1237" w:type="dxa"/>
          </w:tcPr>
          <w:p w14:paraId="2403919B" w14:textId="77777777" w:rsidR="00ED353B" w:rsidRPr="00762988" w:rsidRDefault="00ED353B" w:rsidP="00ED353B">
            <w:pPr>
              <w:rPr>
                <w:rFonts w:ascii="Arial" w:hAnsi="Arial" w:cs="Arial"/>
                <w:sz w:val="18"/>
                <w:szCs w:val="18"/>
              </w:rPr>
            </w:pPr>
            <w:r w:rsidRPr="00762988">
              <w:rPr>
                <w:rFonts w:ascii="Arial" w:hAnsi="Arial" w:cs="Arial"/>
                <w:sz w:val="18"/>
                <w:szCs w:val="18"/>
              </w:rPr>
              <w:t>Q.13</w:t>
            </w:r>
          </w:p>
        </w:tc>
        <w:tc>
          <w:tcPr>
            <w:tcW w:w="7144" w:type="dxa"/>
          </w:tcPr>
          <w:p w14:paraId="37F5A7BF" w14:textId="77777777" w:rsidR="00ED353B" w:rsidRPr="00762988" w:rsidRDefault="00ED353B" w:rsidP="00ED353B">
            <w:pPr>
              <w:rPr>
                <w:rFonts w:ascii="Arial" w:hAnsi="Arial" w:cs="Arial"/>
                <w:sz w:val="18"/>
                <w:szCs w:val="18"/>
              </w:rPr>
            </w:pPr>
            <w:r w:rsidRPr="00762988">
              <w:rPr>
                <w:rFonts w:ascii="Arial" w:hAnsi="Arial" w:cs="Arial"/>
                <w:sz w:val="18"/>
                <w:szCs w:val="18"/>
              </w:rPr>
              <w:t>I avoid seeing family and/or friends who have children.</w:t>
            </w:r>
          </w:p>
        </w:tc>
      </w:tr>
      <w:tr w:rsidR="00ED353B" w:rsidRPr="00762988" w14:paraId="317016A2" w14:textId="77777777" w:rsidTr="00ED353B">
        <w:trPr>
          <w:trHeight w:val="523"/>
        </w:trPr>
        <w:tc>
          <w:tcPr>
            <w:tcW w:w="1237" w:type="dxa"/>
          </w:tcPr>
          <w:p w14:paraId="077E08C7" w14:textId="77777777" w:rsidR="00ED353B" w:rsidRPr="00762988" w:rsidRDefault="00ED353B" w:rsidP="00ED353B">
            <w:pPr>
              <w:rPr>
                <w:rFonts w:ascii="Arial" w:hAnsi="Arial" w:cs="Arial"/>
                <w:sz w:val="18"/>
                <w:szCs w:val="18"/>
              </w:rPr>
            </w:pPr>
            <w:r w:rsidRPr="00762988">
              <w:rPr>
                <w:rFonts w:ascii="Arial" w:hAnsi="Arial" w:cs="Arial"/>
                <w:sz w:val="18"/>
                <w:szCs w:val="18"/>
              </w:rPr>
              <w:t>Q.18</w:t>
            </w:r>
          </w:p>
        </w:tc>
        <w:tc>
          <w:tcPr>
            <w:tcW w:w="7144" w:type="dxa"/>
          </w:tcPr>
          <w:p w14:paraId="09237C9C" w14:textId="77777777" w:rsidR="00ED353B" w:rsidRPr="00762988" w:rsidRDefault="00ED353B" w:rsidP="00ED353B">
            <w:pPr>
              <w:rPr>
                <w:rFonts w:ascii="Arial" w:hAnsi="Arial" w:cs="Arial"/>
                <w:sz w:val="18"/>
                <w:szCs w:val="18"/>
              </w:rPr>
            </w:pPr>
            <w:r w:rsidRPr="00762988">
              <w:rPr>
                <w:rFonts w:ascii="Arial" w:hAnsi="Arial" w:cs="Arial"/>
                <w:sz w:val="18"/>
                <w:szCs w:val="18"/>
              </w:rPr>
              <w:t>I feel unsupported by family and/or friends.</w:t>
            </w:r>
          </w:p>
        </w:tc>
      </w:tr>
      <w:tr w:rsidR="00ED353B" w:rsidRPr="00762988" w14:paraId="0AF1C298" w14:textId="77777777" w:rsidTr="00ED353B">
        <w:trPr>
          <w:trHeight w:val="523"/>
        </w:trPr>
        <w:tc>
          <w:tcPr>
            <w:tcW w:w="1237" w:type="dxa"/>
          </w:tcPr>
          <w:p w14:paraId="342113E7" w14:textId="77777777" w:rsidR="00ED353B" w:rsidRPr="00762988" w:rsidRDefault="00ED353B" w:rsidP="00ED353B">
            <w:pPr>
              <w:rPr>
                <w:rFonts w:ascii="Arial" w:hAnsi="Arial" w:cs="Arial"/>
                <w:sz w:val="18"/>
                <w:szCs w:val="18"/>
              </w:rPr>
            </w:pPr>
            <w:r w:rsidRPr="00762988">
              <w:rPr>
                <w:rFonts w:ascii="Arial" w:hAnsi="Arial" w:cs="Arial"/>
                <w:sz w:val="18"/>
                <w:szCs w:val="18"/>
              </w:rPr>
              <w:t>Q.27</w:t>
            </w:r>
          </w:p>
        </w:tc>
        <w:tc>
          <w:tcPr>
            <w:tcW w:w="7144" w:type="dxa"/>
          </w:tcPr>
          <w:p w14:paraId="74055098" w14:textId="77777777" w:rsidR="00ED353B" w:rsidRPr="00762988" w:rsidRDefault="00ED353B" w:rsidP="00ED353B">
            <w:pPr>
              <w:rPr>
                <w:rFonts w:ascii="Arial" w:hAnsi="Arial" w:cs="Arial"/>
                <w:sz w:val="18"/>
                <w:szCs w:val="18"/>
              </w:rPr>
            </w:pPr>
            <w:r w:rsidRPr="00762988">
              <w:rPr>
                <w:rFonts w:ascii="Arial" w:hAnsi="Arial" w:cs="Arial"/>
                <w:sz w:val="18"/>
                <w:szCs w:val="18"/>
              </w:rPr>
              <w:t>I avoid places where there might be pregnant women or children.</w:t>
            </w:r>
          </w:p>
        </w:tc>
      </w:tr>
      <w:tr w:rsidR="00ED353B" w:rsidRPr="00762988" w14:paraId="0EE14EF1" w14:textId="77777777" w:rsidTr="00ED353B">
        <w:trPr>
          <w:trHeight w:val="523"/>
        </w:trPr>
        <w:tc>
          <w:tcPr>
            <w:tcW w:w="8381" w:type="dxa"/>
            <w:gridSpan w:val="2"/>
          </w:tcPr>
          <w:p w14:paraId="77C2FFEE" w14:textId="77777777" w:rsidR="00ED353B" w:rsidRPr="00762988" w:rsidRDefault="00ED353B" w:rsidP="00ED353B">
            <w:pPr>
              <w:rPr>
                <w:rFonts w:ascii="Arial" w:hAnsi="Arial" w:cs="Arial"/>
                <w:sz w:val="18"/>
                <w:szCs w:val="18"/>
              </w:rPr>
            </w:pPr>
            <w:r w:rsidRPr="00762988">
              <w:rPr>
                <w:rFonts w:ascii="Arial" w:hAnsi="Arial" w:cs="Arial"/>
                <w:sz w:val="18"/>
                <w:szCs w:val="18"/>
              </w:rPr>
              <w:t>Confidence in treatment</w:t>
            </w:r>
          </w:p>
        </w:tc>
      </w:tr>
      <w:tr w:rsidR="00ED353B" w:rsidRPr="00762988" w14:paraId="586FE35E" w14:textId="77777777" w:rsidTr="00ED353B">
        <w:trPr>
          <w:trHeight w:val="523"/>
        </w:trPr>
        <w:tc>
          <w:tcPr>
            <w:tcW w:w="1237" w:type="dxa"/>
          </w:tcPr>
          <w:p w14:paraId="749E223A" w14:textId="77777777" w:rsidR="00ED353B" w:rsidRPr="00762988" w:rsidRDefault="00ED353B" w:rsidP="00ED353B">
            <w:pPr>
              <w:rPr>
                <w:rFonts w:ascii="Arial" w:hAnsi="Arial" w:cs="Arial"/>
                <w:sz w:val="18"/>
                <w:szCs w:val="18"/>
              </w:rPr>
            </w:pPr>
            <w:r w:rsidRPr="00762988">
              <w:rPr>
                <w:rFonts w:ascii="Arial" w:hAnsi="Arial" w:cs="Arial"/>
                <w:sz w:val="18"/>
                <w:szCs w:val="18"/>
              </w:rPr>
              <w:t>Q.1</w:t>
            </w:r>
          </w:p>
        </w:tc>
        <w:tc>
          <w:tcPr>
            <w:tcW w:w="7144" w:type="dxa"/>
          </w:tcPr>
          <w:p w14:paraId="7194117D" w14:textId="77777777" w:rsidR="00ED353B" w:rsidRPr="00762988" w:rsidRDefault="00ED353B" w:rsidP="00ED353B">
            <w:pPr>
              <w:rPr>
                <w:rFonts w:ascii="Arial" w:hAnsi="Arial" w:cs="Arial"/>
                <w:sz w:val="18"/>
                <w:szCs w:val="18"/>
              </w:rPr>
            </w:pPr>
            <w:r w:rsidRPr="00762988">
              <w:rPr>
                <w:rFonts w:ascii="Arial" w:hAnsi="Arial" w:cs="Arial"/>
                <w:sz w:val="18"/>
                <w:szCs w:val="18"/>
              </w:rPr>
              <w:t>I feel that information given by staff is sometimes inadequate.</w:t>
            </w:r>
          </w:p>
        </w:tc>
      </w:tr>
      <w:tr w:rsidR="00ED353B" w:rsidRPr="00762988" w14:paraId="1AE6EA5E" w14:textId="77777777" w:rsidTr="00ED353B">
        <w:trPr>
          <w:trHeight w:val="523"/>
        </w:trPr>
        <w:tc>
          <w:tcPr>
            <w:tcW w:w="1237" w:type="dxa"/>
          </w:tcPr>
          <w:p w14:paraId="577269D5" w14:textId="77777777" w:rsidR="00ED353B" w:rsidRPr="00762988" w:rsidRDefault="00ED353B" w:rsidP="00ED353B">
            <w:pPr>
              <w:rPr>
                <w:rFonts w:ascii="Arial" w:hAnsi="Arial" w:cs="Arial"/>
                <w:sz w:val="18"/>
                <w:szCs w:val="18"/>
              </w:rPr>
            </w:pPr>
            <w:r w:rsidRPr="00762988">
              <w:rPr>
                <w:rFonts w:ascii="Arial" w:hAnsi="Arial" w:cs="Arial"/>
                <w:sz w:val="18"/>
                <w:szCs w:val="18"/>
              </w:rPr>
              <w:t>Q.10</w:t>
            </w:r>
          </w:p>
        </w:tc>
        <w:tc>
          <w:tcPr>
            <w:tcW w:w="7144" w:type="dxa"/>
          </w:tcPr>
          <w:p w14:paraId="5B5304AB" w14:textId="77777777" w:rsidR="00ED353B" w:rsidRPr="00762988" w:rsidRDefault="00ED353B" w:rsidP="00ED353B">
            <w:pPr>
              <w:rPr>
                <w:rFonts w:ascii="Arial" w:hAnsi="Arial" w:cs="Arial"/>
                <w:sz w:val="18"/>
                <w:szCs w:val="18"/>
              </w:rPr>
            </w:pPr>
            <w:r w:rsidRPr="00762988">
              <w:rPr>
                <w:rFonts w:ascii="Arial" w:hAnsi="Arial" w:cs="Arial"/>
                <w:sz w:val="18"/>
                <w:szCs w:val="18"/>
              </w:rPr>
              <w:t>At times I feel we are not getting the best treatment.</w:t>
            </w:r>
          </w:p>
        </w:tc>
      </w:tr>
      <w:tr w:rsidR="00ED353B" w:rsidRPr="00762988" w14:paraId="520B07AC" w14:textId="77777777" w:rsidTr="00ED353B">
        <w:trPr>
          <w:trHeight w:val="523"/>
        </w:trPr>
        <w:tc>
          <w:tcPr>
            <w:tcW w:w="1237" w:type="dxa"/>
          </w:tcPr>
          <w:p w14:paraId="27B9CE40" w14:textId="77777777" w:rsidR="00ED353B" w:rsidRPr="00762988" w:rsidRDefault="00ED353B" w:rsidP="00ED353B">
            <w:pPr>
              <w:rPr>
                <w:rFonts w:ascii="Arial" w:hAnsi="Arial" w:cs="Arial"/>
                <w:sz w:val="18"/>
                <w:szCs w:val="18"/>
              </w:rPr>
            </w:pPr>
            <w:r w:rsidRPr="00762988">
              <w:rPr>
                <w:rFonts w:ascii="Arial" w:hAnsi="Arial" w:cs="Arial"/>
                <w:sz w:val="18"/>
                <w:szCs w:val="18"/>
              </w:rPr>
              <w:t>Q.15</w:t>
            </w:r>
          </w:p>
        </w:tc>
        <w:tc>
          <w:tcPr>
            <w:tcW w:w="7144" w:type="dxa"/>
          </w:tcPr>
          <w:p w14:paraId="1E2A2646" w14:textId="77777777" w:rsidR="00ED353B" w:rsidRPr="00762988" w:rsidRDefault="00ED353B" w:rsidP="00ED353B">
            <w:pPr>
              <w:rPr>
                <w:rFonts w:ascii="Arial" w:hAnsi="Arial" w:cs="Arial"/>
                <w:sz w:val="18"/>
                <w:szCs w:val="18"/>
              </w:rPr>
            </w:pPr>
            <w:r w:rsidRPr="00762988">
              <w:rPr>
                <w:rFonts w:ascii="Arial" w:hAnsi="Arial" w:cs="Arial"/>
                <w:sz w:val="18"/>
                <w:szCs w:val="18"/>
              </w:rPr>
              <w:t>I feel that decisions about treatment are out of my control.</w:t>
            </w:r>
          </w:p>
        </w:tc>
      </w:tr>
      <w:tr w:rsidR="00ED353B" w:rsidRPr="00762988" w14:paraId="7BEE5E3C" w14:textId="77777777" w:rsidTr="00ED353B">
        <w:trPr>
          <w:trHeight w:val="523"/>
        </w:trPr>
        <w:tc>
          <w:tcPr>
            <w:tcW w:w="8381" w:type="dxa"/>
            <w:gridSpan w:val="2"/>
          </w:tcPr>
          <w:p w14:paraId="0C322CD3" w14:textId="77777777" w:rsidR="00ED353B" w:rsidRPr="00762988" w:rsidRDefault="00ED353B" w:rsidP="00ED353B">
            <w:pPr>
              <w:rPr>
                <w:rFonts w:ascii="Arial" w:hAnsi="Arial" w:cs="Arial"/>
                <w:sz w:val="18"/>
                <w:szCs w:val="18"/>
              </w:rPr>
            </w:pPr>
            <w:r w:rsidRPr="00762988">
              <w:rPr>
                <w:rFonts w:ascii="Arial" w:hAnsi="Arial" w:cs="Arial"/>
                <w:sz w:val="18"/>
                <w:szCs w:val="18"/>
              </w:rPr>
              <w:t>Guilt and Blame</w:t>
            </w:r>
          </w:p>
        </w:tc>
      </w:tr>
      <w:tr w:rsidR="00ED353B" w:rsidRPr="00762988" w14:paraId="252BC5B7" w14:textId="77777777" w:rsidTr="00ED353B">
        <w:trPr>
          <w:trHeight w:val="523"/>
        </w:trPr>
        <w:tc>
          <w:tcPr>
            <w:tcW w:w="1237" w:type="dxa"/>
          </w:tcPr>
          <w:p w14:paraId="02A21DDC" w14:textId="77777777" w:rsidR="00ED353B" w:rsidRPr="00762988" w:rsidRDefault="00ED353B" w:rsidP="00ED353B">
            <w:pPr>
              <w:rPr>
                <w:rFonts w:ascii="Arial" w:hAnsi="Arial" w:cs="Arial"/>
                <w:sz w:val="18"/>
                <w:szCs w:val="18"/>
              </w:rPr>
            </w:pPr>
            <w:r w:rsidRPr="00762988">
              <w:rPr>
                <w:rFonts w:ascii="Arial" w:hAnsi="Arial" w:cs="Arial"/>
                <w:sz w:val="18"/>
                <w:szCs w:val="18"/>
              </w:rPr>
              <w:t>Q.7</w:t>
            </w:r>
          </w:p>
        </w:tc>
        <w:tc>
          <w:tcPr>
            <w:tcW w:w="7144" w:type="dxa"/>
          </w:tcPr>
          <w:p w14:paraId="2060305B" w14:textId="77777777" w:rsidR="00ED353B" w:rsidRPr="00762988" w:rsidRDefault="00ED353B" w:rsidP="00ED353B">
            <w:pPr>
              <w:rPr>
                <w:rFonts w:ascii="Arial" w:hAnsi="Arial" w:cs="Arial"/>
                <w:sz w:val="18"/>
                <w:szCs w:val="18"/>
              </w:rPr>
            </w:pPr>
            <w:r w:rsidRPr="00762988">
              <w:rPr>
                <w:rFonts w:ascii="Arial" w:hAnsi="Arial" w:cs="Arial"/>
                <w:sz w:val="18"/>
                <w:szCs w:val="18"/>
              </w:rPr>
              <w:t>I feel my partner blames me for our fertility problem.</w:t>
            </w:r>
          </w:p>
        </w:tc>
      </w:tr>
      <w:tr w:rsidR="00ED353B" w:rsidRPr="00762988" w14:paraId="6C37AE7A" w14:textId="77777777" w:rsidTr="00ED353B">
        <w:trPr>
          <w:trHeight w:val="523"/>
        </w:trPr>
        <w:tc>
          <w:tcPr>
            <w:tcW w:w="1237" w:type="dxa"/>
          </w:tcPr>
          <w:p w14:paraId="1B4CBFDF" w14:textId="77777777" w:rsidR="00ED353B" w:rsidRPr="00762988" w:rsidRDefault="00ED353B" w:rsidP="00ED353B">
            <w:pPr>
              <w:rPr>
                <w:rFonts w:ascii="Arial" w:hAnsi="Arial" w:cs="Arial"/>
                <w:sz w:val="18"/>
                <w:szCs w:val="18"/>
              </w:rPr>
            </w:pPr>
            <w:r w:rsidRPr="00762988">
              <w:rPr>
                <w:rFonts w:ascii="Arial" w:hAnsi="Arial" w:cs="Arial"/>
                <w:sz w:val="18"/>
                <w:szCs w:val="18"/>
              </w:rPr>
              <w:t>Q.30</w:t>
            </w:r>
          </w:p>
        </w:tc>
        <w:tc>
          <w:tcPr>
            <w:tcW w:w="7144" w:type="dxa"/>
          </w:tcPr>
          <w:p w14:paraId="6A697EF0" w14:textId="77777777" w:rsidR="00ED353B" w:rsidRPr="00762988" w:rsidRDefault="00ED353B" w:rsidP="00ED353B">
            <w:pPr>
              <w:rPr>
                <w:rFonts w:ascii="Arial" w:hAnsi="Arial" w:cs="Arial"/>
                <w:sz w:val="18"/>
                <w:szCs w:val="18"/>
              </w:rPr>
            </w:pPr>
            <w:r w:rsidRPr="00762988">
              <w:rPr>
                <w:rFonts w:ascii="Arial" w:hAnsi="Arial" w:cs="Arial"/>
                <w:sz w:val="18"/>
                <w:szCs w:val="18"/>
              </w:rPr>
              <w:t>I blame myself for our fertility problem</w:t>
            </w:r>
          </w:p>
        </w:tc>
      </w:tr>
      <w:tr w:rsidR="00ED353B" w:rsidRPr="00762988" w14:paraId="38569613" w14:textId="77777777" w:rsidTr="00ED353B">
        <w:trPr>
          <w:trHeight w:val="523"/>
        </w:trPr>
        <w:tc>
          <w:tcPr>
            <w:tcW w:w="1237" w:type="dxa"/>
          </w:tcPr>
          <w:p w14:paraId="2F2D70BD" w14:textId="77777777" w:rsidR="00ED353B" w:rsidRPr="00762988" w:rsidRDefault="00ED353B" w:rsidP="00ED353B">
            <w:pPr>
              <w:rPr>
                <w:rFonts w:ascii="Arial" w:hAnsi="Arial" w:cs="Arial"/>
                <w:sz w:val="18"/>
                <w:szCs w:val="18"/>
              </w:rPr>
            </w:pPr>
            <w:r w:rsidRPr="00762988">
              <w:rPr>
                <w:rFonts w:ascii="Arial" w:hAnsi="Arial" w:cs="Arial"/>
                <w:sz w:val="18"/>
                <w:szCs w:val="18"/>
              </w:rPr>
              <w:t>Q.38</w:t>
            </w:r>
          </w:p>
        </w:tc>
        <w:tc>
          <w:tcPr>
            <w:tcW w:w="7144" w:type="dxa"/>
          </w:tcPr>
          <w:p w14:paraId="7D4AC438" w14:textId="77777777" w:rsidR="00ED353B" w:rsidRPr="00762988" w:rsidRDefault="00ED353B" w:rsidP="00ED353B">
            <w:pPr>
              <w:rPr>
                <w:rFonts w:ascii="Arial" w:hAnsi="Arial" w:cs="Arial"/>
                <w:sz w:val="18"/>
                <w:szCs w:val="18"/>
              </w:rPr>
            </w:pPr>
            <w:r w:rsidRPr="00762988">
              <w:rPr>
                <w:rFonts w:ascii="Arial" w:hAnsi="Arial" w:cs="Arial"/>
                <w:sz w:val="18"/>
                <w:szCs w:val="18"/>
              </w:rPr>
              <w:t>I feel guilty that my past actions may have affected my fertility.</w:t>
            </w:r>
          </w:p>
        </w:tc>
      </w:tr>
      <w:tr w:rsidR="00ED353B" w:rsidRPr="00762988" w14:paraId="75993FA4" w14:textId="77777777" w:rsidTr="00ED353B">
        <w:trPr>
          <w:trHeight w:val="523"/>
        </w:trPr>
        <w:tc>
          <w:tcPr>
            <w:tcW w:w="1237" w:type="dxa"/>
          </w:tcPr>
          <w:p w14:paraId="6CC828CC" w14:textId="77777777" w:rsidR="00ED353B" w:rsidRPr="00762988" w:rsidRDefault="00ED353B" w:rsidP="00ED353B">
            <w:pPr>
              <w:rPr>
                <w:rFonts w:ascii="Arial" w:hAnsi="Arial" w:cs="Arial"/>
                <w:sz w:val="18"/>
                <w:szCs w:val="18"/>
              </w:rPr>
            </w:pPr>
            <w:r w:rsidRPr="00762988">
              <w:rPr>
                <w:rFonts w:ascii="Arial" w:hAnsi="Arial" w:cs="Arial"/>
                <w:sz w:val="18"/>
                <w:szCs w:val="18"/>
              </w:rPr>
              <w:t>Q.39</w:t>
            </w:r>
          </w:p>
        </w:tc>
        <w:tc>
          <w:tcPr>
            <w:tcW w:w="7144" w:type="dxa"/>
          </w:tcPr>
          <w:p w14:paraId="55D20867" w14:textId="77777777" w:rsidR="00ED353B" w:rsidRPr="00762988" w:rsidRDefault="00ED353B" w:rsidP="00ED353B">
            <w:pPr>
              <w:rPr>
                <w:rFonts w:ascii="Arial" w:hAnsi="Arial" w:cs="Arial"/>
                <w:sz w:val="18"/>
                <w:szCs w:val="18"/>
              </w:rPr>
            </w:pPr>
            <w:r w:rsidRPr="00762988">
              <w:rPr>
                <w:rFonts w:ascii="Arial" w:hAnsi="Arial" w:cs="Arial"/>
                <w:sz w:val="18"/>
                <w:szCs w:val="18"/>
              </w:rPr>
              <w:t>Having a fertility problem makes me feel inadequate.</w:t>
            </w:r>
          </w:p>
        </w:tc>
      </w:tr>
      <w:tr w:rsidR="00ED353B" w:rsidRPr="00762988" w14:paraId="03875EB5" w14:textId="77777777" w:rsidTr="00ED353B">
        <w:trPr>
          <w:trHeight w:val="523"/>
        </w:trPr>
        <w:tc>
          <w:tcPr>
            <w:tcW w:w="8381" w:type="dxa"/>
            <w:gridSpan w:val="2"/>
          </w:tcPr>
          <w:p w14:paraId="132B69D2" w14:textId="77777777" w:rsidR="00ED353B" w:rsidRPr="00762988" w:rsidRDefault="00ED353B" w:rsidP="00ED353B">
            <w:pPr>
              <w:rPr>
                <w:rFonts w:ascii="Arial" w:hAnsi="Arial" w:cs="Arial"/>
                <w:sz w:val="18"/>
                <w:szCs w:val="18"/>
              </w:rPr>
            </w:pPr>
            <w:r w:rsidRPr="00762988">
              <w:rPr>
                <w:rFonts w:ascii="Arial" w:hAnsi="Arial" w:cs="Arial"/>
                <w:sz w:val="18"/>
                <w:szCs w:val="18"/>
              </w:rPr>
              <w:t>Financial Strain</w:t>
            </w:r>
          </w:p>
        </w:tc>
      </w:tr>
      <w:tr w:rsidR="00ED353B" w:rsidRPr="00762988" w14:paraId="45E93538" w14:textId="77777777" w:rsidTr="00ED353B">
        <w:trPr>
          <w:trHeight w:val="523"/>
        </w:trPr>
        <w:tc>
          <w:tcPr>
            <w:tcW w:w="1237" w:type="dxa"/>
          </w:tcPr>
          <w:p w14:paraId="7B48E8D1" w14:textId="77777777" w:rsidR="00ED353B" w:rsidRPr="00762988" w:rsidRDefault="00ED353B" w:rsidP="00ED353B">
            <w:pPr>
              <w:rPr>
                <w:rFonts w:ascii="Arial" w:hAnsi="Arial" w:cs="Arial"/>
                <w:sz w:val="18"/>
                <w:szCs w:val="18"/>
              </w:rPr>
            </w:pPr>
            <w:r w:rsidRPr="00762988">
              <w:rPr>
                <w:rFonts w:ascii="Arial" w:hAnsi="Arial" w:cs="Arial"/>
                <w:sz w:val="18"/>
                <w:szCs w:val="18"/>
              </w:rPr>
              <w:t>Q.4</w:t>
            </w:r>
          </w:p>
        </w:tc>
        <w:tc>
          <w:tcPr>
            <w:tcW w:w="7144" w:type="dxa"/>
          </w:tcPr>
          <w:p w14:paraId="37189A6E" w14:textId="77777777" w:rsidR="00ED353B" w:rsidRPr="00762988" w:rsidRDefault="00ED353B" w:rsidP="00ED353B">
            <w:pPr>
              <w:rPr>
                <w:rFonts w:ascii="Arial" w:hAnsi="Arial" w:cs="Arial"/>
                <w:sz w:val="18"/>
                <w:szCs w:val="18"/>
              </w:rPr>
            </w:pPr>
            <w:r w:rsidRPr="00762988">
              <w:rPr>
                <w:rFonts w:ascii="Arial" w:hAnsi="Arial" w:cs="Arial"/>
                <w:sz w:val="18"/>
                <w:szCs w:val="18"/>
              </w:rPr>
              <w:t>I may have to stop treatment sooner than I would like because of the financial cost.</w:t>
            </w:r>
          </w:p>
        </w:tc>
      </w:tr>
      <w:tr w:rsidR="00ED353B" w:rsidRPr="00762988" w14:paraId="0BDD1852" w14:textId="77777777" w:rsidTr="00ED353B">
        <w:trPr>
          <w:trHeight w:val="523"/>
        </w:trPr>
        <w:tc>
          <w:tcPr>
            <w:tcW w:w="1237" w:type="dxa"/>
          </w:tcPr>
          <w:p w14:paraId="1EAB7538" w14:textId="77777777" w:rsidR="00ED353B" w:rsidRPr="00762988" w:rsidRDefault="00ED353B" w:rsidP="00ED353B">
            <w:pPr>
              <w:rPr>
                <w:rFonts w:ascii="Arial" w:hAnsi="Arial" w:cs="Arial"/>
                <w:sz w:val="18"/>
                <w:szCs w:val="18"/>
              </w:rPr>
            </w:pPr>
            <w:r w:rsidRPr="00762988">
              <w:rPr>
                <w:rFonts w:ascii="Arial" w:hAnsi="Arial" w:cs="Arial"/>
                <w:sz w:val="18"/>
                <w:szCs w:val="18"/>
              </w:rPr>
              <w:t>Q.40</w:t>
            </w:r>
          </w:p>
        </w:tc>
        <w:tc>
          <w:tcPr>
            <w:tcW w:w="7144" w:type="dxa"/>
          </w:tcPr>
          <w:p w14:paraId="32BCB0F3" w14:textId="77777777" w:rsidR="00ED353B" w:rsidRPr="00762988" w:rsidRDefault="00ED353B" w:rsidP="00ED353B">
            <w:pPr>
              <w:rPr>
                <w:rFonts w:ascii="Arial" w:hAnsi="Arial" w:cs="Arial"/>
                <w:sz w:val="18"/>
                <w:szCs w:val="18"/>
              </w:rPr>
            </w:pPr>
            <w:r w:rsidRPr="00762988">
              <w:rPr>
                <w:rFonts w:ascii="Arial" w:hAnsi="Arial" w:cs="Arial"/>
                <w:sz w:val="18"/>
                <w:szCs w:val="18"/>
              </w:rPr>
              <w:t>Finding the money for treatment is a constant worry.</w:t>
            </w:r>
          </w:p>
        </w:tc>
      </w:tr>
      <w:tr w:rsidR="00ED353B" w:rsidRPr="00762988" w14:paraId="1E5328FF" w14:textId="77777777" w:rsidTr="00ED353B">
        <w:trPr>
          <w:trHeight w:val="523"/>
        </w:trPr>
        <w:tc>
          <w:tcPr>
            <w:tcW w:w="8381" w:type="dxa"/>
            <w:gridSpan w:val="2"/>
          </w:tcPr>
          <w:p w14:paraId="3BFAC48D" w14:textId="77777777" w:rsidR="00ED353B" w:rsidRPr="00762988" w:rsidRDefault="00ED353B" w:rsidP="00ED353B">
            <w:pPr>
              <w:rPr>
                <w:rFonts w:ascii="Arial" w:hAnsi="Arial" w:cs="Arial"/>
                <w:sz w:val="18"/>
                <w:szCs w:val="18"/>
              </w:rPr>
            </w:pPr>
            <w:r w:rsidRPr="00762988">
              <w:rPr>
                <w:rFonts w:ascii="Arial" w:hAnsi="Arial" w:cs="Arial"/>
                <w:sz w:val="18"/>
                <w:szCs w:val="18"/>
              </w:rPr>
              <w:t>Need for privacy</w:t>
            </w:r>
          </w:p>
        </w:tc>
      </w:tr>
      <w:tr w:rsidR="00ED353B" w:rsidRPr="00762988" w14:paraId="699C467D" w14:textId="77777777" w:rsidTr="00ED353B">
        <w:trPr>
          <w:trHeight w:val="523"/>
        </w:trPr>
        <w:tc>
          <w:tcPr>
            <w:tcW w:w="1237" w:type="dxa"/>
          </w:tcPr>
          <w:p w14:paraId="775874F5" w14:textId="77777777" w:rsidR="00ED353B" w:rsidRPr="00762988" w:rsidRDefault="00ED353B" w:rsidP="00ED353B">
            <w:pPr>
              <w:rPr>
                <w:rFonts w:ascii="Arial" w:hAnsi="Arial" w:cs="Arial"/>
                <w:sz w:val="18"/>
                <w:szCs w:val="18"/>
              </w:rPr>
            </w:pPr>
            <w:r w:rsidRPr="00762988">
              <w:rPr>
                <w:rFonts w:ascii="Arial" w:hAnsi="Arial" w:cs="Arial"/>
                <w:sz w:val="18"/>
                <w:szCs w:val="18"/>
              </w:rPr>
              <w:t>Q.6</w:t>
            </w:r>
          </w:p>
        </w:tc>
        <w:tc>
          <w:tcPr>
            <w:tcW w:w="7144" w:type="dxa"/>
          </w:tcPr>
          <w:p w14:paraId="178BCF4C" w14:textId="77777777" w:rsidR="00ED353B" w:rsidRPr="00762988" w:rsidRDefault="00ED353B" w:rsidP="00ED353B">
            <w:pPr>
              <w:rPr>
                <w:rFonts w:ascii="Arial" w:hAnsi="Arial" w:cs="Arial"/>
                <w:sz w:val="18"/>
                <w:szCs w:val="18"/>
              </w:rPr>
            </w:pPr>
            <w:r w:rsidRPr="00762988">
              <w:rPr>
                <w:rFonts w:ascii="Arial" w:hAnsi="Arial" w:cs="Arial"/>
                <w:sz w:val="18"/>
                <w:szCs w:val="18"/>
              </w:rPr>
              <w:t>I find it hard to share my feelings about infertility with my family and/or friends.</w:t>
            </w:r>
          </w:p>
        </w:tc>
      </w:tr>
      <w:tr w:rsidR="00ED353B" w:rsidRPr="00762988" w14:paraId="79EED44B" w14:textId="77777777" w:rsidTr="00ED353B">
        <w:trPr>
          <w:trHeight w:val="523"/>
        </w:trPr>
        <w:tc>
          <w:tcPr>
            <w:tcW w:w="1237" w:type="dxa"/>
          </w:tcPr>
          <w:p w14:paraId="2B4905E0" w14:textId="77777777" w:rsidR="00ED353B" w:rsidRPr="00762988" w:rsidRDefault="00ED353B" w:rsidP="00ED353B">
            <w:pPr>
              <w:rPr>
                <w:rFonts w:ascii="Arial" w:hAnsi="Arial" w:cs="Arial"/>
                <w:sz w:val="18"/>
                <w:szCs w:val="18"/>
              </w:rPr>
            </w:pPr>
            <w:r w:rsidRPr="00762988">
              <w:rPr>
                <w:rFonts w:ascii="Arial" w:hAnsi="Arial" w:cs="Arial"/>
                <w:sz w:val="18"/>
                <w:szCs w:val="18"/>
              </w:rPr>
              <w:t>Q.9</w:t>
            </w:r>
          </w:p>
        </w:tc>
        <w:tc>
          <w:tcPr>
            <w:tcW w:w="7144" w:type="dxa"/>
          </w:tcPr>
          <w:p w14:paraId="2B731B66" w14:textId="77777777" w:rsidR="00ED353B" w:rsidRPr="00762988" w:rsidRDefault="00ED353B" w:rsidP="00ED353B">
            <w:pPr>
              <w:rPr>
                <w:rFonts w:ascii="Arial" w:hAnsi="Arial" w:cs="Arial"/>
                <w:sz w:val="18"/>
                <w:szCs w:val="18"/>
              </w:rPr>
            </w:pPr>
            <w:r w:rsidRPr="00762988">
              <w:rPr>
                <w:rFonts w:ascii="Arial" w:hAnsi="Arial" w:cs="Arial"/>
                <w:sz w:val="18"/>
                <w:szCs w:val="18"/>
              </w:rPr>
              <w:t>Trying to maintain privacy during treatment is stressful.</w:t>
            </w:r>
          </w:p>
        </w:tc>
      </w:tr>
      <w:tr w:rsidR="00ED353B" w:rsidRPr="00762988" w14:paraId="69D4FCD9" w14:textId="77777777" w:rsidTr="00ED353B">
        <w:trPr>
          <w:trHeight w:val="523"/>
        </w:trPr>
        <w:tc>
          <w:tcPr>
            <w:tcW w:w="1237" w:type="dxa"/>
          </w:tcPr>
          <w:p w14:paraId="5A5342F2" w14:textId="77777777" w:rsidR="00ED353B" w:rsidRPr="00762988" w:rsidRDefault="00ED353B" w:rsidP="00ED353B">
            <w:pPr>
              <w:rPr>
                <w:rFonts w:ascii="Arial" w:hAnsi="Arial" w:cs="Arial"/>
                <w:sz w:val="18"/>
                <w:szCs w:val="18"/>
              </w:rPr>
            </w:pPr>
            <w:r w:rsidRPr="00762988">
              <w:rPr>
                <w:rFonts w:ascii="Arial" w:hAnsi="Arial" w:cs="Arial"/>
                <w:sz w:val="18"/>
                <w:szCs w:val="18"/>
              </w:rPr>
              <w:t>Q.32</w:t>
            </w:r>
          </w:p>
        </w:tc>
        <w:tc>
          <w:tcPr>
            <w:tcW w:w="7144" w:type="dxa"/>
          </w:tcPr>
          <w:p w14:paraId="473C27F0" w14:textId="77777777" w:rsidR="00ED353B" w:rsidRPr="00762988" w:rsidRDefault="00ED353B" w:rsidP="00ED353B">
            <w:pPr>
              <w:rPr>
                <w:rFonts w:ascii="Arial" w:hAnsi="Arial" w:cs="Arial"/>
                <w:sz w:val="18"/>
                <w:szCs w:val="18"/>
              </w:rPr>
            </w:pPr>
            <w:r w:rsidRPr="00762988">
              <w:rPr>
                <w:rFonts w:ascii="Arial" w:hAnsi="Arial" w:cs="Arial"/>
                <w:sz w:val="18"/>
                <w:szCs w:val="18"/>
              </w:rPr>
              <w:t>I find it hard to agree with my partner whether to tell family and/or friends about our fertility problem.</w:t>
            </w:r>
          </w:p>
        </w:tc>
      </w:tr>
    </w:tbl>
    <w:p w14:paraId="4383A7E0" w14:textId="77777777" w:rsidR="00ED353B" w:rsidRDefault="00ED353B" w:rsidP="00EC04F3">
      <w:pPr>
        <w:spacing w:after="360" w:line="480" w:lineRule="auto"/>
        <w:rPr>
          <w:rFonts w:ascii="Arial" w:eastAsia="Calibri" w:hAnsi="Arial" w:cs="Arial"/>
          <w:sz w:val="24"/>
          <w:szCs w:val="24"/>
        </w:rPr>
      </w:pPr>
    </w:p>
    <w:p w14:paraId="68385A59" w14:textId="77777777" w:rsidR="00296ACC" w:rsidRDefault="00296ACC" w:rsidP="00EC04F3">
      <w:pPr>
        <w:spacing w:after="360" w:line="480" w:lineRule="auto"/>
        <w:rPr>
          <w:rFonts w:ascii="Arial" w:eastAsia="Calibri" w:hAnsi="Arial" w:cs="Arial"/>
          <w:sz w:val="24"/>
          <w:szCs w:val="24"/>
        </w:rPr>
      </w:pPr>
    </w:p>
    <w:p w14:paraId="2B7F764B" w14:textId="77777777" w:rsidR="00296ACC" w:rsidRDefault="00296ACC" w:rsidP="00D0417C">
      <w:pPr>
        <w:spacing w:line="240" w:lineRule="auto"/>
        <w:rPr>
          <w:rFonts w:ascii="Arial" w:eastAsia="Calibri" w:hAnsi="Arial" w:cs="Arial"/>
          <w:b/>
          <w:u w:val="single"/>
        </w:rPr>
      </w:pPr>
    </w:p>
    <w:tbl>
      <w:tblPr>
        <w:tblStyle w:val="TableGrid2"/>
        <w:tblpPr w:leftFromText="180" w:rightFromText="180" w:vertAnchor="text" w:horzAnchor="margin" w:tblpY="543"/>
        <w:tblW w:w="9039" w:type="dxa"/>
        <w:tblLook w:val="04A0" w:firstRow="1" w:lastRow="0" w:firstColumn="1" w:lastColumn="0" w:noHBand="0" w:noVBand="1"/>
      </w:tblPr>
      <w:tblGrid>
        <w:gridCol w:w="2220"/>
        <w:gridCol w:w="1678"/>
        <w:gridCol w:w="1881"/>
        <w:gridCol w:w="1746"/>
        <w:gridCol w:w="1514"/>
      </w:tblGrid>
      <w:tr w:rsidR="00ED353B" w:rsidRPr="009F6B98" w14:paraId="2819EADC" w14:textId="77777777" w:rsidTr="00ED353B">
        <w:trPr>
          <w:trHeight w:val="1205"/>
        </w:trPr>
        <w:tc>
          <w:tcPr>
            <w:tcW w:w="2220" w:type="dxa"/>
          </w:tcPr>
          <w:p w14:paraId="17A629DC" w14:textId="77777777" w:rsidR="00ED353B" w:rsidRPr="009F6B98" w:rsidRDefault="00ED353B" w:rsidP="00ED353B">
            <w:pPr>
              <w:spacing w:line="480" w:lineRule="auto"/>
              <w:rPr>
                <w:rFonts w:ascii="Arial" w:hAnsi="Arial" w:cs="Arial"/>
                <w:sz w:val="16"/>
                <w:szCs w:val="16"/>
              </w:rPr>
            </w:pPr>
          </w:p>
        </w:tc>
        <w:tc>
          <w:tcPr>
            <w:tcW w:w="1678" w:type="dxa"/>
          </w:tcPr>
          <w:p w14:paraId="5CA0AA9F" w14:textId="77777777" w:rsidR="00ED353B" w:rsidRPr="009F6B98" w:rsidRDefault="00ED353B" w:rsidP="00ED353B">
            <w:pPr>
              <w:spacing w:line="480" w:lineRule="auto"/>
              <w:rPr>
                <w:rFonts w:ascii="Arial" w:hAnsi="Arial" w:cs="Arial"/>
                <w:sz w:val="16"/>
                <w:szCs w:val="16"/>
              </w:rPr>
            </w:pPr>
            <w:r w:rsidRPr="009F6B98">
              <w:rPr>
                <w:rFonts w:ascii="Arial" w:hAnsi="Arial" w:cs="Arial"/>
                <w:sz w:val="16"/>
                <w:szCs w:val="16"/>
              </w:rPr>
              <w:t>Lowest Tertile</w:t>
            </w:r>
          </w:p>
          <w:p w14:paraId="1ABE7D77" w14:textId="77777777" w:rsidR="00ED353B" w:rsidRPr="009F6B98" w:rsidRDefault="00ED353B" w:rsidP="00ED353B">
            <w:pPr>
              <w:spacing w:line="480" w:lineRule="auto"/>
              <w:rPr>
                <w:rFonts w:ascii="Arial" w:hAnsi="Arial" w:cs="Arial"/>
                <w:sz w:val="16"/>
                <w:szCs w:val="16"/>
              </w:rPr>
            </w:pPr>
            <w:r w:rsidRPr="009F6B98">
              <w:rPr>
                <w:rFonts w:ascii="Arial" w:hAnsi="Arial" w:cs="Arial"/>
                <w:sz w:val="16"/>
                <w:szCs w:val="16"/>
              </w:rPr>
              <w:t>(</w:t>
            </w:r>
            <w:r>
              <w:rPr>
                <w:rFonts w:ascii="Arial" w:hAnsi="Arial" w:cs="Arial"/>
                <w:sz w:val="16"/>
                <w:szCs w:val="16"/>
              </w:rPr>
              <w:t>EM-INFERT</w:t>
            </w:r>
            <w:r w:rsidRPr="009F6B98">
              <w:rPr>
                <w:rFonts w:ascii="Arial" w:hAnsi="Arial" w:cs="Arial"/>
                <w:sz w:val="16"/>
                <w:szCs w:val="16"/>
              </w:rPr>
              <w:t xml:space="preserve"> 13.13-56.88)</w:t>
            </w:r>
          </w:p>
        </w:tc>
        <w:tc>
          <w:tcPr>
            <w:tcW w:w="1881" w:type="dxa"/>
          </w:tcPr>
          <w:p w14:paraId="18E000B2" w14:textId="77777777" w:rsidR="00ED353B" w:rsidRPr="009F6B98" w:rsidRDefault="00ED353B" w:rsidP="00ED353B">
            <w:pPr>
              <w:spacing w:line="480" w:lineRule="auto"/>
              <w:rPr>
                <w:rFonts w:ascii="Arial" w:hAnsi="Arial" w:cs="Arial"/>
                <w:sz w:val="16"/>
                <w:szCs w:val="16"/>
              </w:rPr>
            </w:pPr>
            <w:r w:rsidRPr="009F6B98">
              <w:rPr>
                <w:rFonts w:ascii="Arial" w:hAnsi="Arial" w:cs="Arial"/>
                <w:sz w:val="16"/>
                <w:szCs w:val="16"/>
              </w:rPr>
              <w:t>Middle Tertile</w:t>
            </w:r>
          </w:p>
          <w:p w14:paraId="6487648F" w14:textId="77777777" w:rsidR="00ED353B" w:rsidRPr="009F6B98" w:rsidRDefault="00ED353B" w:rsidP="00ED353B">
            <w:pPr>
              <w:spacing w:line="480" w:lineRule="auto"/>
              <w:rPr>
                <w:rFonts w:ascii="Arial" w:hAnsi="Arial" w:cs="Arial"/>
                <w:sz w:val="16"/>
                <w:szCs w:val="16"/>
              </w:rPr>
            </w:pPr>
            <w:r w:rsidRPr="009F6B98">
              <w:rPr>
                <w:rFonts w:ascii="Arial" w:hAnsi="Arial" w:cs="Arial"/>
                <w:sz w:val="16"/>
                <w:szCs w:val="16"/>
              </w:rPr>
              <w:t>(</w:t>
            </w:r>
            <w:r>
              <w:rPr>
                <w:rFonts w:ascii="Arial" w:hAnsi="Arial" w:cs="Arial"/>
                <w:sz w:val="16"/>
                <w:szCs w:val="16"/>
              </w:rPr>
              <w:t>EM-INFERT</w:t>
            </w:r>
            <w:r w:rsidRPr="009F6B98">
              <w:rPr>
                <w:rFonts w:ascii="Arial" w:hAnsi="Arial" w:cs="Arial"/>
                <w:sz w:val="16"/>
                <w:szCs w:val="16"/>
              </w:rPr>
              <w:t xml:space="preserve"> 57.5-71.88)</w:t>
            </w:r>
          </w:p>
        </w:tc>
        <w:tc>
          <w:tcPr>
            <w:tcW w:w="1746" w:type="dxa"/>
          </w:tcPr>
          <w:p w14:paraId="3929AF1F" w14:textId="77777777" w:rsidR="00ED353B" w:rsidRPr="009F6B98" w:rsidRDefault="00ED353B" w:rsidP="00ED353B">
            <w:pPr>
              <w:spacing w:line="480" w:lineRule="auto"/>
              <w:rPr>
                <w:rFonts w:ascii="Arial" w:hAnsi="Arial" w:cs="Arial"/>
                <w:sz w:val="16"/>
                <w:szCs w:val="16"/>
              </w:rPr>
            </w:pPr>
            <w:r w:rsidRPr="009F6B98">
              <w:rPr>
                <w:rFonts w:ascii="Arial" w:hAnsi="Arial" w:cs="Arial"/>
                <w:sz w:val="16"/>
                <w:szCs w:val="16"/>
              </w:rPr>
              <w:t>Top Tertile</w:t>
            </w:r>
          </w:p>
          <w:p w14:paraId="0F3004B1" w14:textId="77777777" w:rsidR="00ED353B" w:rsidRPr="009F6B98" w:rsidRDefault="00ED353B" w:rsidP="00ED353B">
            <w:pPr>
              <w:spacing w:line="480" w:lineRule="auto"/>
              <w:rPr>
                <w:rFonts w:ascii="Arial" w:hAnsi="Arial" w:cs="Arial"/>
                <w:sz w:val="16"/>
                <w:szCs w:val="16"/>
              </w:rPr>
            </w:pPr>
            <w:r w:rsidRPr="009F6B98">
              <w:rPr>
                <w:rFonts w:ascii="Arial" w:hAnsi="Arial" w:cs="Arial"/>
                <w:sz w:val="16"/>
                <w:szCs w:val="16"/>
              </w:rPr>
              <w:t>(</w:t>
            </w:r>
            <w:r>
              <w:rPr>
                <w:rFonts w:ascii="Arial" w:hAnsi="Arial" w:cs="Arial"/>
                <w:sz w:val="16"/>
                <w:szCs w:val="16"/>
              </w:rPr>
              <w:t>EM-INFERT</w:t>
            </w:r>
            <w:r w:rsidRPr="009F6B98">
              <w:rPr>
                <w:rFonts w:ascii="Arial" w:hAnsi="Arial" w:cs="Arial"/>
                <w:sz w:val="16"/>
                <w:szCs w:val="16"/>
              </w:rPr>
              <w:t xml:space="preserve"> 72.5-97.50)</w:t>
            </w:r>
          </w:p>
        </w:tc>
        <w:tc>
          <w:tcPr>
            <w:tcW w:w="1514" w:type="dxa"/>
          </w:tcPr>
          <w:p w14:paraId="4030B844" w14:textId="77777777" w:rsidR="00ED353B" w:rsidRPr="009F6B98" w:rsidRDefault="00ED353B" w:rsidP="00ED353B">
            <w:pPr>
              <w:spacing w:line="480" w:lineRule="auto"/>
              <w:rPr>
                <w:rFonts w:ascii="Arial" w:hAnsi="Arial" w:cs="Arial"/>
                <w:sz w:val="16"/>
                <w:szCs w:val="16"/>
              </w:rPr>
            </w:pPr>
          </w:p>
        </w:tc>
      </w:tr>
      <w:tr w:rsidR="00ED353B" w:rsidRPr="009F6B98" w14:paraId="60E7E9DB" w14:textId="77777777" w:rsidTr="00ED353B">
        <w:trPr>
          <w:trHeight w:val="588"/>
        </w:trPr>
        <w:tc>
          <w:tcPr>
            <w:tcW w:w="2220" w:type="dxa"/>
          </w:tcPr>
          <w:p w14:paraId="0553D1D1" w14:textId="77777777" w:rsidR="00ED353B" w:rsidRPr="009F6B98" w:rsidRDefault="00ED353B" w:rsidP="00ED353B">
            <w:pPr>
              <w:rPr>
                <w:rFonts w:ascii="Arial" w:hAnsi="Arial" w:cs="Arial"/>
                <w:sz w:val="16"/>
                <w:szCs w:val="16"/>
              </w:rPr>
            </w:pPr>
            <w:r w:rsidRPr="009F6B98">
              <w:rPr>
                <w:rFonts w:ascii="Arial" w:hAnsi="Arial" w:cs="Arial"/>
                <w:sz w:val="16"/>
                <w:szCs w:val="16"/>
              </w:rPr>
              <w:t>Number of patients</w:t>
            </w:r>
          </w:p>
        </w:tc>
        <w:tc>
          <w:tcPr>
            <w:tcW w:w="1678" w:type="dxa"/>
          </w:tcPr>
          <w:p w14:paraId="7BA4F4DF" w14:textId="77777777" w:rsidR="00ED353B" w:rsidRPr="009F6B98" w:rsidRDefault="00ED353B" w:rsidP="00ED353B">
            <w:pPr>
              <w:rPr>
                <w:rFonts w:ascii="Arial" w:hAnsi="Arial" w:cs="Arial"/>
                <w:sz w:val="16"/>
                <w:szCs w:val="16"/>
              </w:rPr>
            </w:pPr>
            <w:r w:rsidRPr="009F6B98">
              <w:rPr>
                <w:rFonts w:ascii="Arial" w:hAnsi="Arial" w:cs="Arial"/>
                <w:sz w:val="16"/>
                <w:szCs w:val="16"/>
              </w:rPr>
              <w:t>140</w:t>
            </w:r>
          </w:p>
        </w:tc>
        <w:tc>
          <w:tcPr>
            <w:tcW w:w="1881" w:type="dxa"/>
          </w:tcPr>
          <w:p w14:paraId="025306D3" w14:textId="77777777" w:rsidR="00ED353B" w:rsidRPr="009F6B98" w:rsidRDefault="00ED353B" w:rsidP="00ED353B">
            <w:pPr>
              <w:rPr>
                <w:rFonts w:ascii="Arial" w:hAnsi="Arial" w:cs="Arial"/>
                <w:sz w:val="16"/>
                <w:szCs w:val="16"/>
              </w:rPr>
            </w:pPr>
            <w:r w:rsidRPr="009F6B98">
              <w:rPr>
                <w:rFonts w:ascii="Arial" w:hAnsi="Arial" w:cs="Arial"/>
                <w:sz w:val="16"/>
                <w:szCs w:val="16"/>
              </w:rPr>
              <w:t>139</w:t>
            </w:r>
          </w:p>
        </w:tc>
        <w:tc>
          <w:tcPr>
            <w:tcW w:w="1746" w:type="dxa"/>
          </w:tcPr>
          <w:p w14:paraId="46399136" w14:textId="77777777" w:rsidR="00ED353B" w:rsidRPr="009F6B98" w:rsidRDefault="00ED353B" w:rsidP="00ED353B">
            <w:pPr>
              <w:rPr>
                <w:rFonts w:ascii="Arial" w:hAnsi="Arial" w:cs="Arial"/>
                <w:sz w:val="16"/>
                <w:szCs w:val="16"/>
              </w:rPr>
            </w:pPr>
            <w:r w:rsidRPr="009F6B98">
              <w:rPr>
                <w:rFonts w:ascii="Arial" w:hAnsi="Arial" w:cs="Arial"/>
                <w:sz w:val="16"/>
                <w:szCs w:val="16"/>
              </w:rPr>
              <w:t>135</w:t>
            </w:r>
          </w:p>
        </w:tc>
        <w:tc>
          <w:tcPr>
            <w:tcW w:w="1514" w:type="dxa"/>
          </w:tcPr>
          <w:p w14:paraId="2984A62E" w14:textId="77777777" w:rsidR="00ED353B" w:rsidRPr="009F6B98" w:rsidRDefault="00ED353B" w:rsidP="00ED353B">
            <w:pPr>
              <w:rPr>
                <w:rFonts w:ascii="Arial" w:hAnsi="Arial" w:cs="Arial"/>
                <w:sz w:val="16"/>
                <w:szCs w:val="16"/>
              </w:rPr>
            </w:pPr>
          </w:p>
        </w:tc>
      </w:tr>
      <w:tr w:rsidR="00ED353B" w:rsidRPr="009F6B98" w14:paraId="73686180" w14:textId="77777777" w:rsidTr="00ED353B">
        <w:trPr>
          <w:trHeight w:val="588"/>
        </w:trPr>
        <w:tc>
          <w:tcPr>
            <w:tcW w:w="2220" w:type="dxa"/>
          </w:tcPr>
          <w:p w14:paraId="3C036AC6" w14:textId="77777777" w:rsidR="00ED353B" w:rsidRPr="009F6B98" w:rsidRDefault="00ED353B" w:rsidP="00ED353B">
            <w:pPr>
              <w:rPr>
                <w:rFonts w:ascii="Arial" w:hAnsi="Arial" w:cs="Arial"/>
                <w:sz w:val="16"/>
                <w:szCs w:val="16"/>
              </w:rPr>
            </w:pPr>
            <w:r w:rsidRPr="009F6B98">
              <w:rPr>
                <w:rFonts w:ascii="Arial" w:hAnsi="Arial" w:cs="Arial"/>
                <w:sz w:val="16"/>
                <w:szCs w:val="16"/>
              </w:rPr>
              <w:t>Female mean age (SD)</w:t>
            </w:r>
          </w:p>
        </w:tc>
        <w:tc>
          <w:tcPr>
            <w:tcW w:w="1678" w:type="dxa"/>
          </w:tcPr>
          <w:p w14:paraId="6A23FD34" w14:textId="77777777" w:rsidR="00ED353B" w:rsidRPr="009F6B98" w:rsidRDefault="00ED353B" w:rsidP="00ED353B">
            <w:pPr>
              <w:rPr>
                <w:rFonts w:ascii="Arial" w:hAnsi="Arial" w:cs="Arial"/>
                <w:sz w:val="16"/>
                <w:szCs w:val="16"/>
              </w:rPr>
            </w:pPr>
            <w:r w:rsidRPr="009F6B98">
              <w:rPr>
                <w:rFonts w:ascii="Arial" w:hAnsi="Arial" w:cs="Arial"/>
                <w:sz w:val="16"/>
                <w:szCs w:val="16"/>
              </w:rPr>
              <w:t>33.9 (4.4)</w:t>
            </w:r>
          </w:p>
        </w:tc>
        <w:tc>
          <w:tcPr>
            <w:tcW w:w="1881" w:type="dxa"/>
          </w:tcPr>
          <w:p w14:paraId="01B5947A" w14:textId="77777777" w:rsidR="00ED353B" w:rsidRPr="009F6B98" w:rsidRDefault="00ED353B" w:rsidP="00ED353B">
            <w:pPr>
              <w:rPr>
                <w:rFonts w:ascii="Arial" w:hAnsi="Arial" w:cs="Arial"/>
                <w:sz w:val="16"/>
                <w:szCs w:val="16"/>
              </w:rPr>
            </w:pPr>
            <w:r w:rsidRPr="009F6B98">
              <w:rPr>
                <w:rFonts w:ascii="Arial" w:hAnsi="Arial" w:cs="Arial"/>
                <w:sz w:val="16"/>
                <w:szCs w:val="16"/>
              </w:rPr>
              <w:t>34.0 (4.4)</w:t>
            </w:r>
          </w:p>
        </w:tc>
        <w:tc>
          <w:tcPr>
            <w:tcW w:w="1746" w:type="dxa"/>
          </w:tcPr>
          <w:p w14:paraId="2E0DC4F8" w14:textId="77777777" w:rsidR="00ED353B" w:rsidRPr="009F6B98" w:rsidRDefault="00ED353B" w:rsidP="00ED353B">
            <w:pPr>
              <w:rPr>
                <w:rFonts w:ascii="Arial" w:hAnsi="Arial" w:cs="Arial"/>
                <w:sz w:val="16"/>
                <w:szCs w:val="16"/>
              </w:rPr>
            </w:pPr>
            <w:r w:rsidRPr="009F6B98">
              <w:rPr>
                <w:rFonts w:ascii="Arial" w:hAnsi="Arial" w:cs="Arial"/>
                <w:sz w:val="16"/>
                <w:szCs w:val="16"/>
              </w:rPr>
              <w:t>33.6 (4.6)</w:t>
            </w:r>
          </w:p>
        </w:tc>
        <w:tc>
          <w:tcPr>
            <w:tcW w:w="1514" w:type="dxa"/>
          </w:tcPr>
          <w:p w14:paraId="614A1DDC" w14:textId="77777777" w:rsidR="00ED353B" w:rsidRPr="009F6B98" w:rsidRDefault="00ED353B" w:rsidP="00ED353B">
            <w:pPr>
              <w:rPr>
                <w:rFonts w:ascii="Arial" w:hAnsi="Arial" w:cs="Arial"/>
                <w:sz w:val="16"/>
                <w:szCs w:val="16"/>
              </w:rPr>
            </w:pPr>
            <w:r w:rsidRPr="009F6B98">
              <w:rPr>
                <w:rFonts w:ascii="Arial" w:hAnsi="Arial" w:cs="Arial"/>
                <w:sz w:val="16"/>
                <w:szCs w:val="16"/>
              </w:rPr>
              <w:t xml:space="preserve">p=0.718 </w:t>
            </w:r>
          </w:p>
        </w:tc>
      </w:tr>
      <w:tr w:rsidR="00ED353B" w:rsidRPr="009F6B98" w14:paraId="0B5CE331" w14:textId="77777777" w:rsidTr="00ED353B">
        <w:trPr>
          <w:trHeight w:val="588"/>
        </w:trPr>
        <w:tc>
          <w:tcPr>
            <w:tcW w:w="2220" w:type="dxa"/>
          </w:tcPr>
          <w:p w14:paraId="067170E0" w14:textId="77777777" w:rsidR="00ED353B" w:rsidRPr="009F6B98" w:rsidRDefault="00ED353B" w:rsidP="00ED353B">
            <w:pPr>
              <w:rPr>
                <w:rFonts w:ascii="Arial" w:hAnsi="Arial" w:cs="Arial"/>
                <w:sz w:val="16"/>
                <w:szCs w:val="16"/>
              </w:rPr>
            </w:pPr>
            <w:r w:rsidRPr="009F6B98">
              <w:rPr>
                <w:rFonts w:ascii="Arial" w:hAnsi="Arial" w:cs="Arial"/>
                <w:sz w:val="16"/>
                <w:szCs w:val="16"/>
              </w:rPr>
              <w:t>Female mean BMI (IQR)</w:t>
            </w:r>
          </w:p>
        </w:tc>
        <w:tc>
          <w:tcPr>
            <w:tcW w:w="1678" w:type="dxa"/>
          </w:tcPr>
          <w:p w14:paraId="49040124" w14:textId="77777777" w:rsidR="00ED353B" w:rsidRPr="009F6B98" w:rsidRDefault="00ED353B" w:rsidP="00ED353B">
            <w:pPr>
              <w:rPr>
                <w:rFonts w:ascii="Arial" w:hAnsi="Arial" w:cs="Arial"/>
                <w:sz w:val="16"/>
                <w:szCs w:val="16"/>
              </w:rPr>
            </w:pPr>
            <w:r w:rsidRPr="009F6B98">
              <w:rPr>
                <w:rFonts w:ascii="Arial" w:hAnsi="Arial" w:cs="Arial"/>
                <w:sz w:val="16"/>
                <w:szCs w:val="16"/>
              </w:rPr>
              <w:t>24.9 (3.9)</w:t>
            </w:r>
          </w:p>
        </w:tc>
        <w:tc>
          <w:tcPr>
            <w:tcW w:w="1881" w:type="dxa"/>
          </w:tcPr>
          <w:p w14:paraId="39AC8BA9" w14:textId="77777777" w:rsidR="00ED353B" w:rsidRPr="009F6B98" w:rsidRDefault="00ED353B" w:rsidP="00ED353B">
            <w:pPr>
              <w:rPr>
                <w:rFonts w:ascii="Arial" w:hAnsi="Arial" w:cs="Arial"/>
                <w:sz w:val="16"/>
                <w:szCs w:val="16"/>
              </w:rPr>
            </w:pPr>
            <w:r w:rsidRPr="009F6B98">
              <w:rPr>
                <w:rFonts w:ascii="Arial" w:hAnsi="Arial" w:cs="Arial"/>
                <w:sz w:val="16"/>
                <w:szCs w:val="16"/>
              </w:rPr>
              <w:t>24.4 (3.7)</w:t>
            </w:r>
          </w:p>
        </w:tc>
        <w:tc>
          <w:tcPr>
            <w:tcW w:w="1746" w:type="dxa"/>
          </w:tcPr>
          <w:p w14:paraId="2B76941C" w14:textId="77777777" w:rsidR="00ED353B" w:rsidRPr="009F6B98" w:rsidRDefault="00ED353B" w:rsidP="00ED353B">
            <w:pPr>
              <w:rPr>
                <w:rFonts w:ascii="Arial" w:hAnsi="Arial" w:cs="Arial"/>
                <w:sz w:val="16"/>
                <w:szCs w:val="16"/>
              </w:rPr>
            </w:pPr>
            <w:r w:rsidRPr="009F6B98">
              <w:rPr>
                <w:rFonts w:ascii="Arial" w:hAnsi="Arial" w:cs="Arial"/>
                <w:sz w:val="16"/>
                <w:szCs w:val="16"/>
              </w:rPr>
              <w:t>24.9 (3.3)</w:t>
            </w:r>
          </w:p>
        </w:tc>
        <w:tc>
          <w:tcPr>
            <w:tcW w:w="1514" w:type="dxa"/>
          </w:tcPr>
          <w:p w14:paraId="7F1CB51C" w14:textId="77777777" w:rsidR="00ED353B" w:rsidRPr="009F6B98" w:rsidRDefault="00ED353B" w:rsidP="00ED353B">
            <w:pPr>
              <w:rPr>
                <w:rFonts w:ascii="Arial" w:hAnsi="Arial" w:cs="Arial"/>
                <w:sz w:val="16"/>
                <w:szCs w:val="16"/>
              </w:rPr>
            </w:pPr>
            <w:r w:rsidRPr="009F6B98">
              <w:rPr>
                <w:rFonts w:ascii="Arial" w:hAnsi="Arial" w:cs="Arial"/>
                <w:sz w:val="16"/>
                <w:szCs w:val="16"/>
              </w:rPr>
              <w:t xml:space="preserve">p=0.554 </w:t>
            </w:r>
          </w:p>
        </w:tc>
      </w:tr>
      <w:tr w:rsidR="00ED353B" w:rsidRPr="009F6B98" w14:paraId="2D68EE2A" w14:textId="77777777" w:rsidTr="00ED353B">
        <w:trPr>
          <w:trHeight w:val="1205"/>
        </w:trPr>
        <w:tc>
          <w:tcPr>
            <w:tcW w:w="2220" w:type="dxa"/>
          </w:tcPr>
          <w:p w14:paraId="0584978F" w14:textId="77777777" w:rsidR="00ED353B" w:rsidRPr="009F6B98" w:rsidRDefault="00ED353B" w:rsidP="00ED353B">
            <w:pPr>
              <w:rPr>
                <w:rFonts w:ascii="Arial" w:hAnsi="Arial" w:cs="Arial"/>
                <w:sz w:val="16"/>
                <w:szCs w:val="16"/>
              </w:rPr>
            </w:pPr>
            <w:r w:rsidRPr="009F6B98">
              <w:rPr>
                <w:rFonts w:ascii="Arial" w:hAnsi="Arial" w:cs="Arial"/>
                <w:sz w:val="16"/>
                <w:szCs w:val="16"/>
              </w:rPr>
              <w:t>Mean duration (years) of infertility (SD)</w:t>
            </w:r>
          </w:p>
        </w:tc>
        <w:tc>
          <w:tcPr>
            <w:tcW w:w="1678" w:type="dxa"/>
          </w:tcPr>
          <w:p w14:paraId="4AB70ABC" w14:textId="77777777" w:rsidR="00ED353B" w:rsidRPr="009F6B98" w:rsidRDefault="00ED353B" w:rsidP="00ED353B">
            <w:pPr>
              <w:rPr>
                <w:rFonts w:ascii="Arial" w:hAnsi="Arial" w:cs="Arial"/>
                <w:sz w:val="16"/>
                <w:szCs w:val="16"/>
              </w:rPr>
            </w:pPr>
            <w:r w:rsidRPr="009F6B98">
              <w:rPr>
                <w:rFonts w:ascii="Arial" w:hAnsi="Arial" w:cs="Arial"/>
                <w:sz w:val="16"/>
                <w:szCs w:val="16"/>
              </w:rPr>
              <w:t>3.16 (1.6)</w:t>
            </w:r>
          </w:p>
        </w:tc>
        <w:tc>
          <w:tcPr>
            <w:tcW w:w="1881" w:type="dxa"/>
          </w:tcPr>
          <w:p w14:paraId="6B23BA91" w14:textId="77777777" w:rsidR="00ED353B" w:rsidRPr="009F6B98" w:rsidRDefault="00ED353B" w:rsidP="00ED353B">
            <w:pPr>
              <w:rPr>
                <w:rFonts w:ascii="Arial" w:hAnsi="Arial" w:cs="Arial"/>
                <w:sz w:val="16"/>
                <w:szCs w:val="16"/>
              </w:rPr>
            </w:pPr>
            <w:r w:rsidRPr="009F6B98">
              <w:rPr>
                <w:rFonts w:ascii="Arial" w:hAnsi="Arial" w:cs="Arial"/>
                <w:sz w:val="16"/>
                <w:szCs w:val="16"/>
              </w:rPr>
              <w:t>3.36 (1.8)</w:t>
            </w:r>
          </w:p>
        </w:tc>
        <w:tc>
          <w:tcPr>
            <w:tcW w:w="1746" w:type="dxa"/>
          </w:tcPr>
          <w:p w14:paraId="54B93892" w14:textId="77777777" w:rsidR="00ED353B" w:rsidRPr="009F6B98" w:rsidRDefault="00ED353B" w:rsidP="00ED353B">
            <w:pPr>
              <w:rPr>
                <w:rFonts w:ascii="Arial" w:hAnsi="Arial" w:cs="Arial"/>
                <w:sz w:val="16"/>
                <w:szCs w:val="16"/>
              </w:rPr>
            </w:pPr>
            <w:r w:rsidRPr="009F6B98">
              <w:rPr>
                <w:rFonts w:ascii="Arial" w:hAnsi="Arial" w:cs="Arial"/>
                <w:sz w:val="16"/>
                <w:szCs w:val="16"/>
              </w:rPr>
              <w:t>2.82 (1.3)</w:t>
            </w:r>
          </w:p>
        </w:tc>
        <w:tc>
          <w:tcPr>
            <w:tcW w:w="1514" w:type="dxa"/>
          </w:tcPr>
          <w:p w14:paraId="60BC2875" w14:textId="77777777" w:rsidR="00ED353B" w:rsidRPr="00D254B0" w:rsidRDefault="00ED353B" w:rsidP="00ED353B">
            <w:pPr>
              <w:rPr>
                <w:rFonts w:ascii="Arial" w:hAnsi="Arial" w:cs="Arial"/>
                <w:b/>
                <w:sz w:val="16"/>
                <w:szCs w:val="16"/>
              </w:rPr>
            </w:pPr>
            <w:r w:rsidRPr="00D254B0">
              <w:rPr>
                <w:rFonts w:ascii="Arial" w:hAnsi="Arial" w:cs="Arial"/>
                <w:b/>
                <w:sz w:val="16"/>
                <w:szCs w:val="16"/>
              </w:rPr>
              <w:t xml:space="preserve">p=0.029 </w:t>
            </w:r>
          </w:p>
        </w:tc>
      </w:tr>
      <w:tr w:rsidR="00ED353B" w:rsidRPr="009F6B98" w14:paraId="2C9A1C9C" w14:textId="77777777" w:rsidTr="00ED353B">
        <w:trPr>
          <w:trHeight w:val="616"/>
        </w:trPr>
        <w:tc>
          <w:tcPr>
            <w:tcW w:w="2220" w:type="dxa"/>
          </w:tcPr>
          <w:p w14:paraId="2D859D0C" w14:textId="77777777" w:rsidR="00ED353B" w:rsidRPr="009F6B98" w:rsidRDefault="00ED353B" w:rsidP="00ED353B">
            <w:pPr>
              <w:rPr>
                <w:rFonts w:ascii="Arial" w:hAnsi="Arial" w:cs="Arial"/>
                <w:sz w:val="16"/>
                <w:szCs w:val="16"/>
              </w:rPr>
            </w:pPr>
            <w:r w:rsidRPr="009F6B98">
              <w:rPr>
                <w:rFonts w:ascii="Arial" w:hAnsi="Arial" w:cs="Arial"/>
                <w:sz w:val="16"/>
                <w:szCs w:val="16"/>
              </w:rPr>
              <w:t>Previous live births (%)</w:t>
            </w:r>
          </w:p>
        </w:tc>
        <w:tc>
          <w:tcPr>
            <w:tcW w:w="1678" w:type="dxa"/>
          </w:tcPr>
          <w:p w14:paraId="79E69C63" w14:textId="77777777" w:rsidR="00ED353B" w:rsidRPr="009F6B98" w:rsidRDefault="00ED353B" w:rsidP="00ED353B">
            <w:pPr>
              <w:rPr>
                <w:rFonts w:ascii="Arial" w:hAnsi="Arial" w:cs="Arial"/>
                <w:sz w:val="16"/>
                <w:szCs w:val="16"/>
              </w:rPr>
            </w:pPr>
            <w:r w:rsidRPr="009F6B98">
              <w:rPr>
                <w:rFonts w:ascii="Arial" w:hAnsi="Arial" w:cs="Arial"/>
                <w:sz w:val="16"/>
                <w:szCs w:val="16"/>
              </w:rPr>
              <w:t>17 (12.1)</w:t>
            </w:r>
          </w:p>
        </w:tc>
        <w:tc>
          <w:tcPr>
            <w:tcW w:w="1881" w:type="dxa"/>
          </w:tcPr>
          <w:p w14:paraId="1F0A89AA" w14:textId="77777777" w:rsidR="00ED353B" w:rsidRPr="009F6B98" w:rsidRDefault="00ED353B" w:rsidP="00ED353B">
            <w:pPr>
              <w:rPr>
                <w:rFonts w:ascii="Arial" w:hAnsi="Arial" w:cs="Arial"/>
                <w:sz w:val="16"/>
                <w:szCs w:val="16"/>
              </w:rPr>
            </w:pPr>
            <w:r w:rsidRPr="009F6B98">
              <w:rPr>
                <w:rFonts w:ascii="Arial" w:hAnsi="Arial" w:cs="Arial"/>
                <w:sz w:val="16"/>
                <w:szCs w:val="16"/>
              </w:rPr>
              <w:t>17 (12.2)</w:t>
            </w:r>
          </w:p>
        </w:tc>
        <w:tc>
          <w:tcPr>
            <w:tcW w:w="1746" w:type="dxa"/>
          </w:tcPr>
          <w:p w14:paraId="724FF06F" w14:textId="77777777" w:rsidR="00ED353B" w:rsidRPr="009F6B98" w:rsidRDefault="00ED353B" w:rsidP="00ED353B">
            <w:pPr>
              <w:rPr>
                <w:rFonts w:ascii="Arial" w:hAnsi="Arial" w:cs="Arial"/>
                <w:sz w:val="16"/>
                <w:szCs w:val="16"/>
              </w:rPr>
            </w:pPr>
            <w:r w:rsidRPr="009F6B98">
              <w:rPr>
                <w:rFonts w:ascii="Arial" w:hAnsi="Arial" w:cs="Arial"/>
                <w:sz w:val="16"/>
                <w:szCs w:val="16"/>
              </w:rPr>
              <w:t>16 (11.9)</w:t>
            </w:r>
          </w:p>
        </w:tc>
        <w:tc>
          <w:tcPr>
            <w:tcW w:w="1514" w:type="dxa"/>
          </w:tcPr>
          <w:p w14:paraId="7FC7BC92" w14:textId="77777777" w:rsidR="00ED353B" w:rsidRPr="009F6B98" w:rsidRDefault="00ED353B" w:rsidP="00ED353B">
            <w:pPr>
              <w:rPr>
                <w:rFonts w:ascii="Arial" w:hAnsi="Arial" w:cs="Arial"/>
                <w:sz w:val="16"/>
                <w:szCs w:val="16"/>
              </w:rPr>
            </w:pPr>
            <w:r w:rsidRPr="009F6B98">
              <w:rPr>
                <w:rFonts w:ascii="Arial" w:hAnsi="Arial" w:cs="Arial"/>
                <w:sz w:val="16"/>
                <w:szCs w:val="16"/>
              </w:rPr>
              <w:t xml:space="preserve">p=0.97 </w:t>
            </w:r>
          </w:p>
        </w:tc>
      </w:tr>
      <w:tr w:rsidR="00ED353B" w:rsidRPr="009F6B98" w14:paraId="414173FE" w14:textId="77777777" w:rsidTr="00ED353B">
        <w:trPr>
          <w:trHeight w:val="588"/>
        </w:trPr>
        <w:tc>
          <w:tcPr>
            <w:tcW w:w="2220" w:type="dxa"/>
          </w:tcPr>
          <w:p w14:paraId="2F4851FB" w14:textId="77777777" w:rsidR="00ED353B" w:rsidRPr="009F6B98" w:rsidRDefault="00ED353B" w:rsidP="00ED353B">
            <w:pPr>
              <w:rPr>
                <w:rFonts w:ascii="Arial" w:hAnsi="Arial" w:cs="Arial"/>
                <w:sz w:val="16"/>
                <w:szCs w:val="16"/>
              </w:rPr>
            </w:pPr>
            <w:r w:rsidRPr="009F6B98">
              <w:rPr>
                <w:rFonts w:ascii="Arial" w:hAnsi="Arial" w:cs="Arial"/>
                <w:sz w:val="16"/>
                <w:szCs w:val="16"/>
              </w:rPr>
              <w:t>First time IVF (%)</w:t>
            </w:r>
          </w:p>
        </w:tc>
        <w:tc>
          <w:tcPr>
            <w:tcW w:w="1678" w:type="dxa"/>
          </w:tcPr>
          <w:p w14:paraId="047DE4B3" w14:textId="77777777" w:rsidR="00ED353B" w:rsidRPr="009F6B98" w:rsidRDefault="00ED353B" w:rsidP="00ED353B">
            <w:pPr>
              <w:rPr>
                <w:rFonts w:ascii="Arial" w:hAnsi="Arial" w:cs="Arial"/>
                <w:sz w:val="16"/>
                <w:szCs w:val="16"/>
              </w:rPr>
            </w:pPr>
            <w:r w:rsidRPr="009F6B98">
              <w:rPr>
                <w:rFonts w:ascii="Arial" w:hAnsi="Arial" w:cs="Arial"/>
                <w:sz w:val="16"/>
                <w:szCs w:val="16"/>
              </w:rPr>
              <w:t>78 (55)</w:t>
            </w:r>
          </w:p>
        </w:tc>
        <w:tc>
          <w:tcPr>
            <w:tcW w:w="1881" w:type="dxa"/>
          </w:tcPr>
          <w:p w14:paraId="6CBB6AAF" w14:textId="77777777" w:rsidR="00ED353B" w:rsidRPr="009F6B98" w:rsidRDefault="00ED353B" w:rsidP="00ED353B">
            <w:pPr>
              <w:rPr>
                <w:rFonts w:ascii="Arial" w:hAnsi="Arial" w:cs="Arial"/>
                <w:sz w:val="16"/>
                <w:szCs w:val="16"/>
              </w:rPr>
            </w:pPr>
            <w:r w:rsidRPr="009F6B98">
              <w:rPr>
                <w:rFonts w:ascii="Arial" w:hAnsi="Arial" w:cs="Arial"/>
                <w:sz w:val="16"/>
                <w:szCs w:val="16"/>
              </w:rPr>
              <w:t>77 (57.2)</w:t>
            </w:r>
          </w:p>
        </w:tc>
        <w:tc>
          <w:tcPr>
            <w:tcW w:w="1746" w:type="dxa"/>
          </w:tcPr>
          <w:p w14:paraId="6CF8BC99" w14:textId="77777777" w:rsidR="00ED353B" w:rsidRPr="009F6B98" w:rsidRDefault="00ED353B" w:rsidP="00ED353B">
            <w:pPr>
              <w:rPr>
                <w:rFonts w:ascii="Arial" w:hAnsi="Arial" w:cs="Arial"/>
                <w:sz w:val="16"/>
                <w:szCs w:val="16"/>
              </w:rPr>
            </w:pPr>
            <w:r w:rsidRPr="009F6B98">
              <w:rPr>
                <w:rFonts w:ascii="Arial" w:hAnsi="Arial" w:cs="Arial"/>
                <w:sz w:val="16"/>
                <w:szCs w:val="16"/>
              </w:rPr>
              <w:t>85 (63.8)</w:t>
            </w:r>
          </w:p>
        </w:tc>
        <w:tc>
          <w:tcPr>
            <w:tcW w:w="1514" w:type="dxa"/>
          </w:tcPr>
          <w:p w14:paraId="1D68318B" w14:textId="77777777" w:rsidR="00ED353B" w:rsidRPr="009F6B98" w:rsidRDefault="00ED353B" w:rsidP="00ED353B">
            <w:pPr>
              <w:rPr>
                <w:rFonts w:ascii="Arial" w:hAnsi="Arial" w:cs="Arial"/>
                <w:sz w:val="16"/>
                <w:szCs w:val="16"/>
              </w:rPr>
            </w:pPr>
            <w:r w:rsidRPr="009F6B98">
              <w:rPr>
                <w:rFonts w:ascii="Arial" w:hAnsi="Arial" w:cs="Arial"/>
                <w:sz w:val="16"/>
                <w:szCs w:val="16"/>
              </w:rPr>
              <w:t xml:space="preserve">p=0.31 </w:t>
            </w:r>
          </w:p>
        </w:tc>
      </w:tr>
      <w:tr w:rsidR="00ED353B" w:rsidRPr="009F6B98" w14:paraId="3D2A6482" w14:textId="77777777" w:rsidTr="00ED353B">
        <w:trPr>
          <w:trHeight w:val="588"/>
        </w:trPr>
        <w:tc>
          <w:tcPr>
            <w:tcW w:w="2220" w:type="dxa"/>
          </w:tcPr>
          <w:p w14:paraId="070BB097" w14:textId="77777777" w:rsidR="00ED353B" w:rsidRPr="009F6B98" w:rsidRDefault="00ED353B" w:rsidP="00ED353B">
            <w:pPr>
              <w:rPr>
                <w:rFonts w:ascii="Arial" w:hAnsi="Arial" w:cs="Arial"/>
                <w:sz w:val="16"/>
                <w:szCs w:val="16"/>
              </w:rPr>
            </w:pPr>
            <w:r w:rsidRPr="009F6B98">
              <w:rPr>
                <w:rFonts w:ascii="Arial" w:hAnsi="Arial" w:cs="Arial"/>
                <w:sz w:val="16"/>
                <w:szCs w:val="16"/>
              </w:rPr>
              <w:t>Completed cycles</w:t>
            </w:r>
          </w:p>
        </w:tc>
        <w:tc>
          <w:tcPr>
            <w:tcW w:w="1678" w:type="dxa"/>
          </w:tcPr>
          <w:p w14:paraId="6682581C" w14:textId="77777777" w:rsidR="00ED353B" w:rsidRPr="009F6B98" w:rsidRDefault="00ED353B" w:rsidP="00ED353B">
            <w:pPr>
              <w:rPr>
                <w:rFonts w:ascii="Arial" w:hAnsi="Arial" w:cs="Arial"/>
                <w:sz w:val="16"/>
                <w:szCs w:val="16"/>
              </w:rPr>
            </w:pPr>
            <w:r w:rsidRPr="009F6B98">
              <w:rPr>
                <w:rFonts w:ascii="Arial" w:hAnsi="Arial" w:cs="Arial"/>
                <w:sz w:val="16"/>
                <w:szCs w:val="16"/>
              </w:rPr>
              <w:t>129</w:t>
            </w:r>
          </w:p>
        </w:tc>
        <w:tc>
          <w:tcPr>
            <w:tcW w:w="1881" w:type="dxa"/>
          </w:tcPr>
          <w:p w14:paraId="317B2069" w14:textId="77777777" w:rsidR="00ED353B" w:rsidRPr="009F6B98" w:rsidRDefault="00ED353B" w:rsidP="00ED353B">
            <w:pPr>
              <w:rPr>
                <w:rFonts w:ascii="Arial" w:hAnsi="Arial" w:cs="Arial"/>
                <w:sz w:val="16"/>
                <w:szCs w:val="16"/>
              </w:rPr>
            </w:pPr>
            <w:r w:rsidRPr="009F6B98">
              <w:rPr>
                <w:rFonts w:ascii="Arial" w:hAnsi="Arial" w:cs="Arial"/>
                <w:sz w:val="16"/>
                <w:szCs w:val="16"/>
              </w:rPr>
              <w:t>134</w:t>
            </w:r>
          </w:p>
        </w:tc>
        <w:tc>
          <w:tcPr>
            <w:tcW w:w="1746" w:type="dxa"/>
          </w:tcPr>
          <w:p w14:paraId="5B9727BF" w14:textId="78448D55" w:rsidR="00ED353B" w:rsidRPr="009F6B98" w:rsidRDefault="00ED353B" w:rsidP="00E82E74">
            <w:pPr>
              <w:rPr>
                <w:rFonts w:ascii="Arial" w:hAnsi="Arial" w:cs="Arial"/>
                <w:sz w:val="16"/>
                <w:szCs w:val="16"/>
              </w:rPr>
            </w:pPr>
            <w:r w:rsidRPr="009F6B98">
              <w:rPr>
                <w:rFonts w:ascii="Arial" w:hAnsi="Arial" w:cs="Arial"/>
                <w:sz w:val="16"/>
                <w:szCs w:val="16"/>
              </w:rPr>
              <w:t>1</w:t>
            </w:r>
            <w:r w:rsidR="00E82E74">
              <w:rPr>
                <w:rFonts w:ascii="Arial" w:hAnsi="Arial" w:cs="Arial"/>
                <w:sz w:val="16"/>
                <w:szCs w:val="16"/>
              </w:rPr>
              <w:t>22</w:t>
            </w:r>
          </w:p>
        </w:tc>
        <w:tc>
          <w:tcPr>
            <w:tcW w:w="1514" w:type="dxa"/>
          </w:tcPr>
          <w:p w14:paraId="50DCAECA" w14:textId="77777777" w:rsidR="00ED353B" w:rsidRPr="009F6B98" w:rsidRDefault="00ED353B" w:rsidP="00ED353B">
            <w:pPr>
              <w:rPr>
                <w:rFonts w:ascii="Arial" w:hAnsi="Arial" w:cs="Arial"/>
                <w:sz w:val="16"/>
                <w:szCs w:val="16"/>
              </w:rPr>
            </w:pPr>
          </w:p>
        </w:tc>
      </w:tr>
      <w:tr w:rsidR="00ED353B" w:rsidRPr="009F6B98" w14:paraId="5159CA52" w14:textId="77777777" w:rsidTr="00ED353B">
        <w:trPr>
          <w:trHeight w:val="588"/>
        </w:trPr>
        <w:tc>
          <w:tcPr>
            <w:tcW w:w="2220" w:type="dxa"/>
          </w:tcPr>
          <w:p w14:paraId="1E5EA300" w14:textId="77777777" w:rsidR="00ED353B" w:rsidRPr="009F6B98" w:rsidRDefault="00ED353B" w:rsidP="00ED353B">
            <w:pPr>
              <w:rPr>
                <w:rFonts w:ascii="Arial" w:hAnsi="Arial" w:cs="Arial"/>
                <w:sz w:val="16"/>
                <w:szCs w:val="16"/>
              </w:rPr>
            </w:pPr>
            <w:r w:rsidRPr="009F6B98">
              <w:rPr>
                <w:rFonts w:ascii="Arial" w:hAnsi="Arial" w:cs="Arial"/>
                <w:sz w:val="16"/>
                <w:szCs w:val="16"/>
              </w:rPr>
              <w:t>Failed fertilisation</w:t>
            </w:r>
          </w:p>
        </w:tc>
        <w:tc>
          <w:tcPr>
            <w:tcW w:w="1678" w:type="dxa"/>
          </w:tcPr>
          <w:p w14:paraId="2F9FED53" w14:textId="77777777" w:rsidR="00ED353B" w:rsidRPr="009F6B98" w:rsidRDefault="00ED353B" w:rsidP="00ED353B">
            <w:pPr>
              <w:rPr>
                <w:rFonts w:ascii="Arial" w:hAnsi="Arial" w:cs="Arial"/>
                <w:sz w:val="16"/>
                <w:szCs w:val="16"/>
              </w:rPr>
            </w:pPr>
            <w:r w:rsidRPr="009F6B98">
              <w:rPr>
                <w:rFonts w:ascii="Arial" w:hAnsi="Arial" w:cs="Arial"/>
                <w:sz w:val="16"/>
                <w:szCs w:val="16"/>
              </w:rPr>
              <w:t>4 (2.9)</w:t>
            </w:r>
          </w:p>
        </w:tc>
        <w:tc>
          <w:tcPr>
            <w:tcW w:w="1881" w:type="dxa"/>
          </w:tcPr>
          <w:p w14:paraId="25605714" w14:textId="77777777" w:rsidR="00ED353B" w:rsidRPr="009F6B98" w:rsidRDefault="00ED353B" w:rsidP="00ED353B">
            <w:pPr>
              <w:rPr>
                <w:rFonts w:ascii="Arial" w:hAnsi="Arial" w:cs="Arial"/>
                <w:sz w:val="16"/>
                <w:szCs w:val="16"/>
              </w:rPr>
            </w:pPr>
            <w:r w:rsidRPr="009F6B98">
              <w:rPr>
                <w:rFonts w:ascii="Arial" w:hAnsi="Arial" w:cs="Arial"/>
                <w:sz w:val="16"/>
                <w:szCs w:val="16"/>
              </w:rPr>
              <w:t>3 (2.2)</w:t>
            </w:r>
          </w:p>
        </w:tc>
        <w:tc>
          <w:tcPr>
            <w:tcW w:w="1746" w:type="dxa"/>
          </w:tcPr>
          <w:p w14:paraId="7BF97081" w14:textId="77777777" w:rsidR="00ED353B" w:rsidRPr="009F6B98" w:rsidRDefault="00ED353B" w:rsidP="00ED353B">
            <w:pPr>
              <w:rPr>
                <w:rFonts w:ascii="Arial" w:hAnsi="Arial" w:cs="Arial"/>
                <w:sz w:val="16"/>
                <w:szCs w:val="16"/>
              </w:rPr>
            </w:pPr>
            <w:r w:rsidRPr="009F6B98">
              <w:rPr>
                <w:rFonts w:ascii="Arial" w:hAnsi="Arial" w:cs="Arial"/>
                <w:sz w:val="16"/>
                <w:szCs w:val="16"/>
              </w:rPr>
              <w:t>3 (2.2)</w:t>
            </w:r>
          </w:p>
        </w:tc>
        <w:tc>
          <w:tcPr>
            <w:tcW w:w="1514" w:type="dxa"/>
          </w:tcPr>
          <w:p w14:paraId="2B5E07B1" w14:textId="77777777" w:rsidR="00ED353B" w:rsidRPr="009F6B98" w:rsidRDefault="00ED353B" w:rsidP="00ED353B">
            <w:pPr>
              <w:rPr>
                <w:rFonts w:ascii="Arial" w:hAnsi="Arial" w:cs="Arial"/>
                <w:sz w:val="16"/>
                <w:szCs w:val="16"/>
              </w:rPr>
            </w:pPr>
          </w:p>
        </w:tc>
      </w:tr>
      <w:tr w:rsidR="00ED353B" w:rsidRPr="009F6B98" w14:paraId="7427CB4F" w14:textId="77777777" w:rsidTr="00ED353B">
        <w:trPr>
          <w:trHeight w:val="687"/>
        </w:trPr>
        <w:tc>
          <w:tcPr>
            <w:tcW w:w="2220" w:type="dxa"/>
          </w:tcPr>
          <w:p w14:paraId="7CB38E64" w14:textId="77777777" w:rsidR="00ED353B" w:rsidRPr="009F6B98" w:rsidRDefault="00ED353B" w:rsidP="00ED353B">
            <w:pPr>
              <w:rPr>
                <w:rFonts w:ascii="Arial" w:hAnsi="Arial" w:cs="Arial"/>
                <w:sz w:val="16"/>
                <w:szCs w:val="16"/>
              </w:rPr>
            </w:pPr>
            <w:r w:rsidRPr="009F6B98">
              <w:rPr>
                <w:rFonts w:ascii="Arial" w:hAnsi="Arial" w:cs="Arial"/>
                <w:sz w:val="16"/>
                <w:szCs w:val="16"/>
              </w:rPr>
              <w:t>Clinical pregnancy (%)</w:t>
            </w:r>
          </w:p>
        </w:tc>
        <w:tc>
          <w:tcPr>
            <w:tcW w:w="1678" w:type="dxa"/>
          </w:tcPr>
          <w:p w14:paraId="0F6A9408" w14:textId="77777777" w:rsidR="00ED353B" w:rsidRPr="009F6B98" w:rsidRDefault="00ED353B" w:rsidP="00ED353B">
            <w:pPr>
              <w:rPr>
                <w:rFonts w:ascii="Arial" w:hAnsi="Arial" w:cs="Arial"/>
                <w:sz w:val="16"/>
                <w:szCs w:val="16"/>
              </w:rPr>
            </w:pPr>
            <w:r w:rsidRPr="009F6B98">
              <w:rPr>
                <w:rFonts w:ascii="Arial" w:hAnsi="Arial" w:cs="Arial"/>
                <w:sz w:val="16"/>
                <w:szCs w:val="16"/>
              </w:rPr>
              <w:t>39 (27.9)</w:t>
            </w:r>
          </w:p>
        </w:tc>
        <w:tc>
          <w:tcPr>
            <w:tcW w:w="1881" w:type="dxa"/>
          </w:tcPr>
          <w:p w14:paraId="06BDBA92" w14:textId="77777777" w:rsidR="00ED353B" w:rsidRPr="009F6B98" w:rsidRDefault="00ED353B" w:rsidP="00ED353B">
            <w:pPr>
              <w:rPr>
                <w:rFonts w:ascii="Arial" w:hAnsi="Arial" w:cs="Arial"/>
                <w:sz w:val="16"/>
                <w:szCs w:val="16"/>
              </w:rPr>
            </w:pPr>
            <w:r w:rsidRPr="009F6B98">
              <w:rPr>
                <w:rFonts w:ascii="Arial" w:hAnsi="Arial" w:cs="Arial"/>
                <w:sz w:val="16"/>
                <w:szCs w:val="16"/>
              </w:rPr>
              <w:t>49(35.3)</w:t>
            </w:r>
          </w:p>
        </w:tc>
        <w:tc>
          <w:tcPr>
            <w:tcW w:w="1746" w:type="dxa"/>
          </w:tcPr>
          <w:p w14:paraId="37AB2757" w14:textId="77777777" w:rsidR="00ED353B" w:rsidRPr="009F6B98" w:rsidRDefault="00ED353B" w:rsidP="00ED353B">
            <w:pPr>
              <w:rPr>
                <w:rFonts w:ascii="Arial" w:hAnsi="Arial" w:cs="Arial"/>
                <w:sz w:val="16"/>
                <w:szCs w:val="16"/>
              </w:rPr>
            </w:pPr>
            <w:r w:rsidRPr="009F6B98">
              <w:rPr>
                <w:rFonts w:ascii="Arial" w:hAnsi="Arial" w:cs="Arial"/>
                <w:sz w:val="16"/>
                <w:szCs w:val="16"/>
              </w:rPr>
              <w:t>42 (31.1)</w:t>
            </w:r>
          </w:p>
        </w:tc>
        <w:tc>
          <w:tcPr>
            <w:tcW w:w="1514" w:type="dxa"/>
          </w:tcPr>
          <w:p w14:paraId="3C110634" w14:textId="77777777" w:rsidR="00ED353B" w:rsidRPr="009F6B98" w:rsidRDefault="00ED353B" w:rsidP="00ED353B">
            <w:pPr>
              <w:rPr>
                <w:rFonts w:ascii="Arial" w:hAnsi="Arial" w:cs="Arial"/>
                <w:sz w:val="16"/>
                <w:szCs w:val="16"/>
              </w:rPr>
            </w:pPr>
            <w:r w:rsidRPr="009F6B98">
              <w:rPr>
                <w:rFonts w:ascii="Arial" w:hAnsi="Arial" w:cs="Arial"/>
                <w:sz w:val="16"/>
                <w:szCs w:val="16"/>
              </w:rPr>
              <w:t xml:space="preserve">p=0.34 </w:t>
            </w:r>
          </w:p>
        </w:tc>
      </w:tr>
      <w:tr w:rsidR="00ED353B" w:rsidRPr="009F6B98" w14:paraId="4BB01496" w14:textId="77777777" w:rsidTr="00ED353B">
        <w:trPr>
          <w:trHeight w:val="733"/>
        </w:trPr>
        <w:tc>
          <w:tcPr>
            <w:tcW w:w="2220" w:type="dxa"/>
          </w:tcPr>
          <w:p w14:paraId="35AF8E69" w14:textId="77777777" w:rsidR="00ED353B" w:rsidRPr="009F6B98" w:rsidRDefault="00ED353B" w:rsidP="00ED353B">
            <w:pPr>
              <w:rPr>
                <w:rFonts w:ascii="Arial" w:hAnsi="Arial" w:cs="Arial"/>
                <w:sz w:val="16"/>
                <w:szCs w:val="16"/>
              </w:rPr>
            </w:pPr>
            <w:r w:rsidRPr="009F6B98">
              <w:rPr>
                <w:rFonts w:ascii="Arial" w:hAnsi="Arial" w:cs="Arial"/>
                <w:sz w:val="16"/>
                <w:szCs w:val="16"/>
              </w:rPr>
              <w:t>Biochemical pregnancy (%)</w:t>
            </w:r>
          </w:p>
        </w:tc>
        <w:tc>
          <w:tcPr>
            <w:tcW w:w="1678" w:type="dxa"/>
          </w:tcPr>
          <w:p w14:paraId="2AF71D99" w14:textId="77777777" w:rsidR="00ED353B" w:rsidRPr="009F6B98" w:rsidRDefault="00ED353B" w:rsidP="00ED353B">
            <w:pPr>
              <w:rPr>
                <w:rFonts w:ascii="Arial" w:hAnsi="Arial" w:cs="Arial"/>
                <w:sz w:val="16"/>
                <w:szCs w:val="16"/>
              </w:rPr>
            </w:pPr>
            <w:r w:rsidRPr="009F6B98">
              <w:rPr>
                <w:rFonts w:ascii="Arial" w:hAnsi="Arial" w:cs="Arial"/>
                <w:sz w:val="16"/>
                <w:szCs w:val="16"/>
              </w:rPr>
              <w:t>8 (5.7)</w:t>
            </w:r>
          </w:p>
        </w:tc>
        <w:tc>
          <w:tcPr>
            <w:tcW w:w="1881" w:type="dxa"/>
          </w:tcPr>
          <w:p w14:paraId="65374D0C" w14:textId="77777777" w:rsidR="00ED353B" w:rsidRPr="009F6B98" w:rsidRDefault="00ED353B" w:rsidP="00ED353B">
            <w:pPr>
              <w:rPr>
                <w:rFonts w:ascii="Arial" w:hAnsi="Arial" w:cs="Arial"/>
                <w:sz w:val="16"/>
                <w:szCs w:val="16"/>
              </w:rPr>
            </w:pPr>
            <w:r w:rsidRPr="009F6B98">
              <w:rPr>
                <w:rFonts w:ascii="Arial" w:hAnsi="Arial" w:cs="Arial"/>
                <w:sz w:val="16"/>
                <w:szCs w:val="16"/>
              </w:rPr>
              <w:t>7 (5)</w:t>
            </w:r>
          </w:p>
        </w:tc>
        <w:tc>
          <w:tcPr>
            <w:tcW w:w="1746" w:type="dxa"/>
          </w:tcPr>
          <w:p w14:paraId="1593B6BB" w14:textId="77777777" w:rsidR="00ED353B" w:rsidRPr="009F6B98" w:rsidRDefault="00ED353B" w:rsidP="00ED353B">
            <w:pPr>
              <w:rPr>
                <w:rFonts w:ascii="Arial" w:hAnsi="Arial" w:cs="Arial"/>
                <w:sz w:val="16"/>
                <w:szCs w:val="16"/>
              </w:rPr>
            </w:pPr>
            <w:r w:rsidRPr="009F6B98">
              <w:rPr>
                <w:rFonts w:ascii="Arial" w:hAnsi="Arial" w:cs="Arial"/>
                <w:sz w:val="16"/>
                <w:szCs w:val="16"/>
              </w:rPr>
              <w:t>6 (4.4)</w:t>
            </w:r>
          </w:p>
        </w:tc>
        <w:tc>
          <w:tcPr>
            <w:tcW w:w="1514" w:type="dxa"/>
          </w:tcPr>
          <w:p w14:paraId="5ED5D097" w14:textId="77777777" w:rsidR="00ED353B" w:rsidRPr="009F6B98" w:rsidRDefault="00ED353B" w:rsidP="00ED353B">
            <w:pPr>
              <w:rPr>
                <w:rFonts w:ascii="Arial" w:hAnsi="Arial" w:cs="Arial"/>
                <w:sz w:val="16"/>
                <w:szCs w:val="16"/>
              </w:rPr>
            </w:pPr>
          </w:p>
        </w:tc>
      </w:tr>
      <w:tr w:rsidR="00ED353B" w:rsidRPr="009F6B98" w14:paraId="75E1C804" w14:textId="77777777" w:rsidTr="00ED353B">
        <w:trPr>
          <w:trHeight w:val="651"/>
        </w:trPr>
        <w:tc>
          <w:tcPr>
            <w:tcW w:w="2220" w:type="dxa"/>
          </w:tcPr>
          <w:p w14:paraId="3D128F44" w14:textId="77777777" w:rsidR="00ED353B" w:rsidRPr="009F6B98" w:rsidRDefault="00ED353B" w:rsidP="00ED353B">
            <w:pPr>
              <w:rPr>
                <w:rFonts w:ascii="Arial" w:hAnsi="Arial" w:cs="Arial"/>
                <w:sz w:val="16"/>
                <w:szCs w:val="16"/>
              </w:rPr>
            </w:pPr>
            <w:r w:rsidRPr="009F6B98">
              <w:rPr>
                <w:rFonts w:ascii="Arial" w:hAnsi="Arial" w:cs="Arial"/>
                <w:sz w:val="16"/>
                <w:szCs w:val="16"/>
              </w:rPr>
              <w:t>Ectopic (%)</w:t>
            </w:r>
          </w:p>
        </w:tc>
        <w:tc>
          <w:tcPr>
            <w:tcW w:w="1678" w:type="dxa"/>
          </w:tcPr>
          <w:p w14:paraId="0C0EF634" w14:textId="77777777" w:rsidR="00ED353B" w:rsidRPr="009F6B98" w:rsidRDefault="00ED353B" w:rsidP="00ED353B">
            <w:pPr>
              <w:rPr>
                <w:rFonts w:ascii="Arial" w:hAnsi="Arial" w:cs="Arial"/>
                <w:sz w:val="16"/>
                <w:szCs w:val="16"/>
              </w:rPr>
            </w:pPr>
            <w:r w:rsidRPr="009F6B98">
              <w:rPr>
                <w:rFonts w:ascii="Arial" w:hAnsi="Arial" w:cs="Arial"/>
                <w:sz w:val="16"/>
                <w:szCs w:val="16"/>
              </w:rPr>
              <w:t>0(0)</w:t>
            </w:r>
          </w:p>
        </w:tc>
        <w:tc>
          <w:tcPr>
            <w:tcW w:w="1881" w:type="dxa"/>
          </w:tcPr>
          <w:p w14:paraId="3507DBD8" w14:textId="77777777" w:rsidR="00ED353B" w:rsidRPr="009F6B98" w:rsidRDefault="00ED353B" w:rsidP="00ED353B">
            <w:pPr>
              <w:rPr>
                <w:rFonts w:ascii="Arial" w:hAnsi="Arial" w:cs="Arial"/>
                <w:sz w:val="16"/>
                <w:szCs w:val="16"/>
              </w:rPr>
            </w:pPr>
            <w:r w:rsidRPr="009F6B98">
              <w:rPr>
                <w:rFonts w:ascii="Arial" w:hAnsi="Arial" w:cs="Arial"/>
                <w:sz w:val="16"/>
                <w:szCs w:val="16"/>
              </w:rPr>
              <w:t>1 (0.7)</w:t>
            </w:r>
          </w:p>
        </w:tc>
        <w:tc>
          <w:tcPr>
            <w:tcW w:w="1746" w:type="dxa"/>
          </w:tcPr>
          <w:p w14:paraId="0989B4BB" w14:textId="77777777" w:rsidR="00ED353B" w:rsidRPr="009F6B98" w:rsidRDefault="00ED353B" w:rsidP="00ED353B">
            <w:pPr>
              <w:rPr>
                <w:rFonts w:ascii="Arial" w:hAnsi="Arial" w:cs="Arial"/>
                <w:sz w:val="16"/>
                <w:szCs w:val="16"/>
              </w:rPr>
            </w:pPr>
            <w:r w:rsidRPr="009F6B98">
              <w:rPr>
                <w:rFonts w:ascii="Arial" w:hAnsi="Arial" w:cs="Arial"/>
                <w:sz w:val="16"/>
                <w:szCs w:val="16"/>
              </w:rPr>
              <w:t>2 (1.5)</w:t>
            </w:r>
          </w:p>
        </w:tc>
        <w:tc>
          <w:tcPr>
            <w:tcW w:w="1514" w:type="dxa"/>
          </w:tcPr>
          <w:p w14:paraId="02E71373" w14:textId="77777777" w:rsidR="00ED353B" w:rsidRPr="009F6B98" w:rsidRDefault="00ED353B" w:rsidP="00ED353B">
            <w:pPr>
              <w:rPr>
                <w:rFonts w:ascii="Arial" w:hAnsi="Arial" w:cs="Arial"/>
                <w:sz w:val="16"/>
                <w:szCs w:val="16"/>
              </w:rPr>
            </w:pPr>
          </w:p>
        </w:tc>
      </w:tr>
      <w:tr w:rsidR="00ED353B" w:rsidRPr="009F6B98" w14:paraId="5EE1E65C" w14:textId="77777777" w:rsidTr="00ED353B">
        <w:trPr>
          <w:trHeight w:val="711"/>
        </w:trPr>
        <w:tc>
          <w:tcPr>
            <w:tcW w:w="2220" w:type="dxa"/>
          </w:tcPr>
          <w:p w14:paraId="71C325DB" w14:textId="77777777" w:rsidR="00ED353B" w:rsidRPr="009F6B98" w:rsidRDefault="00ED353B" w:rsidP="00ED353B">
            <w:pPr>
              <w:rPr>
                <w:rFonts w:ascii="Arial" w:hAnsi="Arial" w:cs="Arial"/>
                <w:sz w:val="16"/>
                <w:szCs w:val="16"/>
              </w:rPr>
            </w:pPr>
            <w:r w:rsidRPr="009F6B98">
              <w:rPr>
                <w:rFonts w:ascii="Arial" w:hAnsi="Arial" w:cs="Arial"/>
                <w:sz w:val="16"/>
                <w:szCs w:val="16"/>
              </w:rPr>
              <w:t>Miscarriage (%)</w:t>
            </w:r>
          </w:p>
        </w:tc>
        <w:tc>
          <w:tcPr>
            <w:tcW w:w="1678" w:type="dxa"/>
          </w:tcPr>
          <w:p w14:paraId="6690429C" w14:textId="77777777" w:rsidR="00ED353B" w:rsidRPr="009F6B98" w:rsidRDefault="00ED353B" w:rsidP="00ED353B">
            <w:pPr>
              <w:rPr>
                <w:rFonts w:ascii="Arial" w:hAnsi="Arial" w:cs="Arial"/>
                <w:sz w:val="16"/>
                <w:szCs w:val="16"/>
              </w:rPr>
            </w:pPr>
            <w:r w:rsidRPr="009F6B98">
              <w:rPr>
                <w:rFonts w:ascii="Arial" w:hAnsi="Arial" w:cs="Arial"/>
                <w:sz w:val="16"/>
                <w:szCs w:val="16"/>
              </w:rPr>
              <w:t>10 (7.1)</w:t>
            </w:r>
          </w:p>
        </w:tc>
        <w:tc>
          <w:tcPr>
            <w:tcW w:w="1881" w:type="dxa"/>
          </w:tcPr>
          <w:p w14:paraId="475844D8" w14:textId="77777777" w:rsidR="00ED353B" w:rsidRPr="009F6B98" w:rsidRDefault="00ED353B" w:rsidP="00ED353B">
            <w:pPr>
              <w:rPr>
                <w:rFonts w:ascii="Arial" w:hAnsi="Arial" w:cs="Arial"/>
                <w:sz w:val="16"/>
                <w:szCs w:val="16"/>
              </w:rPr>
            </w:pPr>
            <w:r w:rsidRPr="009F6B98">
              <w:rPr>
                <w:rFonts w:ascii="Arial" w:hAnsi="Arial" w:cs="Arial"/>
                <w:sz w:val="16"/>
                <w:szCs w:val="16"/>
              </w:rPr>
              <w:t>11 (7.9%)</w:t>
            </w:r>
          </w:p>
        </w:tc>
        <w:tc>
          <w:tcPr>
            <w:tcW w:w="1746" w:type="dxa"/>
          </w:tcPr>
          <w:p w14:paraId="2055FB12" w14:textId="5CAA943E" w:rsidR="00ED353B" w:rsidRPr="009F6B98" w:rsidRDefault="00633AE6" w:rsidP="00633AE6">
            <w:pPr>
              <w:rPr>
                <w:rFonts w:ascii="Arial" w:hAnsi="Arial" w:cs="Arial"/>
                <w:sz w:val="16"/>
                <w:szCs w:val="16"/>
              </w:rPr>
            </w:pPr>
            <w:r>
              <w:rPr>
                <w:rFonts w:ascii="Arial" w:hAnsi="Arial" w:cs="Arial"/>
                <w:sz w:val="16"/>
                <w:szCs w:val="16"/>
              </w:rPr>
              <w:t>9</w:t>
            </w:r>
            <w:r w:rsidR="00ED353B" w:rsidRPr="009F6B98">
              <w:rPr>
                <w:rFonts w:ascii="Arial" w:hAnsi="Arial" w:cs="Arial"/>
                <w:sz w:val="16"/>
                <w:szCs w:val="16"/>
              </w:rPr>
              <w:t xml:space="preserve"> (</w:t>
            </w:r>
            <w:r>
              <w:rPr>
                <w:rFonts w:ascii="Arial" w:hAnsi="Arial" w:cs="Arial"/>
                <w:sz w:val="16"/>
                <w:szCs w:val="16"/>
              </w:rPr>
              <w:t>6.7</w:t>
            </w:r>
            <w:r w:rsidR="00ED353B" w:rsidRPr="009F6B98">
              <w:rPr>
                <w:rFonts w:ascii="Arial" w:hAnsi="Arial" w:cs="Arial"/>
                <w:sz w:val="16"/>
                <w:szCs w:val="16"/>
              </w:rPr>
              <w:t>%)</w:t>
            </w:r>
          </w:p>
        </w:tc>
        <w:tc>
          <w:tcPr>
            <w:tcW w:w="1514" w:type="dxa"/>
          </w:tcPr>
          <w:p w14:paraId="1D8DAAE5" w14:textId="77777777" w:rsidR="00ED353B" w:rsidRPr="009F6B98" w:rsidRDefault="00ED353B" w:rsidP="00ED353B">
            <w:pPr>
              <w:rPr>
                <w:rFonts w:ascii="Arial" w:hAnsi="Arial" w:cs="Arial"/>
                <w:sz w:val="16"/>
                <w:szCs w:val="16"/>
              </w:rPr>
            </w:pPr>
          </w:p>
        </w:tc>
      </w:tr>
      <w:tr w:rsidR="00ED353B" w:rsidRPr="009F6B98" w14:paraId="3B6AE048" w14:textId="77777777" w:rsidTr="00ED353B">
        <w:trPr>
          <w:trHeight w:val="757"/>
        </w:trPr>
        <w:tc>
          <w:tcPr>
            <w:tcW w:w="2220" w:type="dxa"/>
          </w:tcPr>
          <w:p w14:paraId="1B4F4917" w14:textId="77777777" w:rsidR="00ED353B" w:rsidRPr="009F6B98" w:rsidRDefault="00ED353B" w:rsidP="00ED353B">
            <w:pPr>
              <w:rPr>
                <w:rFonts w:ascii="Arial" w:hAnsi="Arial" w:cs="Arial"/>
                <w:sz w:val="16"/>
                <w:szCs w:val="16"/>
              </w:rPr>
            </w:pPr>
            <w:r w:rsidRPr="009F6B98">
              <w:rPr>
                <w:rFonts w:ascii="Arial" w:hAnsi="Arial" w:cs="Arial"/>
                <w:sz w:val="16"/>
                <w:szCs w:val="16"/>
              </w:rPr>
              <w:t>Live birth (%)</w:t>
            </w:r>
          </w:p>
        </w:tc>
        <w:tc>
          <w:tcPr>
            <w:tcW w:w="1678" w:type="dxa"/>
          </w:tcPr>
          <w:p w14:paraId="4BB3BFE3" w14:textId="77777777" w:rsidR="00ED353B" w:rsidRPr="009F6B98" w:rsidRDefault="00ED353B" w:rsidP="00ED353B">
            <w:pPr>
              <w:rPr>
                <w:rFonts w:ascii="Arial" w:hAnsi="Arial" w:cs="Arial"/>
                <w:sz w:val="16"/>
                <w:szCs w:val="16"/>
              </w:rPr>
            </w:pPr>
            <w:r w:rsidRPr="009F6B98">
              <w:rPr>
                <w:rFonts w:ascii="Arial" w:hAnsi="Arial" w:cs="Arial"/>
                <w:sz w:val="16"/>
                <w:szCs w:val="16"/>
              </w:rPr>
              <w:t>29(20.7)</w:t>
            </w:r>
          </w:p>
        </w:tc>
        <w:tc>
          <w:tcPr>
            <w:tcW w:w="1881" w:type="dxa"/>
          </w:tcPr>
          <w:p w14:paraId="49D53AB6" w14:textId="77777777" w:rsidR="00ED353B" w:rsidRPr="009F6B98" w:rsidRDefault="00ED353B" w:rsidP="00ED353B">
            <w:pPr>
              <w:rPr>
                <w:rFonts w:ascii="Arial" w:hAnsi="Arial" w:cs="Arial"/>
                <w:sz w:val="16"/>
                <w:szCs w:val="16"/>
              </w:rPr>
            </w:pPr>
            <w:r w:rsidRPr="009F6B98">
              <w:rPr>
                <w:rFonts w:ascii="Arial" w:hAnsi="Arial" w:cs="Arial"/>
                <w:sz w:val="16"/>
                <w:szCs w:val="16"/>
              </w:rPr>
              <w:t>38 (27.3)</w:t>
            </w:r>
          </w:p>
        </w:tc>
        <w:tc>
          <w:tcPr>
            <w:tcW w:w="1746" w:type="dxa"/>
          </w:tcPr>
          <w:p w14:paraId="143A2A64" w14:textId="77777777" w:rsidR="00ED353B" w:rsidRPr="009F6B98" w:rsidRDefault="00ED353B" w:rsidP="00ED353B">
            <w:pPr>
              <w:rPr>
                <w:rFonts w:ascii="Arial" w:hAnsi="Arial" w:cs="Arial"/>
                <w:sz w:val="16"/>
                <w:szCs w:val="16"/>
              </w:rPr>
            </w:pPr>
            <w:r w:rsidRPr="009F6B98">
              <w:rPr>
                <w:rFonts w:ascii="Arial" w:hAnsi="Arial" w:cs="Arial"/>
                <w:sz w:val="16"/>
                <w:szCs w:val="16"/>
              </w:rPr>
              <w:t>31 (23)</w:t>
            </w:r>
          </w:p>
        </w:tc>
        <w:tc>
          <w:tcPr>
            <w:tcW w:w="1514" w:type="dxa"/>
          </w:tcPr>
          <w:p w14:paraId="167902BE" w14:textId="77777777" w:rsidR="00ED353B" w:rsidRPr="009F6B98" w:rsidRDefault="00ED353B" w:rsidP="00ED353B">
            <w:pPr>
              <w:rPr>
                <w:rFonts w:ascii="Arial" w:hAnsi="Arial" w:cs="Arial"/>
                <w:sz w:val="16"/>
                <w:szCs w:val="16"/>
              </w:rPr>
            </w:pPr>
            <w:r w:rsidRPr="009F6B98">
              <w:rPr>
                <w:rFonts w:ascii="Arial" w:hAnsi="Arial" w:cs="Arial"/>
                <w:sz w:val="16"/>
                <w:szCs w:val="16"/>
              </w:rPr>
              <w:t xml:space="preserve">p=0.33 </w:t>
            </w:r>
          </w:p>
        </w:tc>
      </w:tr>
    </w:tbl>
    <w:p w14:paraId="50B52EDA" w14:textId="5C6A0C67" w:rsidR="00EC04F3" w:rsidRPr="00ED353B" w:rsidRDefault="00EC04F3" w:rsidP="00D0417C">
      <w:pPr>
        <w:spacing w:line="240" w:lineRule="auto"/>
        <w:rPr>
          <w:rFonts w:ascii="Arial" w:eastAsia="Calibri" w:hAnsi="Arial" w:cs="Arial"/>
          <w:b/>
          <w:sz w:val="20"/>
          <w:szCs w:val="20"/>
          <w:u w:val="single"/>
        </w:rPr>
      </w:pPr>
      <w:r w:rsidRPr="00ED353B">
        <w:rPr>
          <w:rFonts w:ascii="Arial" w:eastAsia="Calibri" w:hAnsi="Arial" w:cs="Arial"/>
          <w:b/>
          <w:sz w:val="20"/>
          <w:szCs w:val="20"/>
          <w:u w:val="single"/>
        </w:rPr>
        <w:t xml:space="preserve">Table </w:t>
      </w:r>
      <w:r w:rsidR="00E82136" w:rsidRPr="00ED353B">
        <w:rPr>
          <w:rFonts w:ascii="Arial" w:eastAsia="Calibri" w:hAnsi="Arial" w:cs="Arial"/>
          <w:b/>
          <w:sz w:val="20"/>
          <w:szCs w:val="20"/>
          <w:u w:val="single"/>
        </w:rPr>
        <w:t>5.</w:t>
      </w:r>
      <w:r w:rsidR="00ED353B">
        <w:rPr>
          <w:rFonts w:ascii="Arial" w:eastAsia="Calibri" w:hAnsi="Arial" w:cs="Arial"/>
          <w:b/>
          <w:sz w:val="20"/>
          <w:szCs w:val="20"/>
          <w:u w:val="single"/>
        </w:rPr>
        <w:t>2</w:t>
      </w:r>
      <w:r w:rsidRPr="00ED353B">
        <w:rPr>
          <w:rFonts w:ascii="Arial" w:eastAsia="Calibri" w:hAnsi="Arial" w:cs="Arial"/>
          <w:b/>
          <w:sz w:val="20"/>
          <w:szCs w:val="20"/>
          <w:u w:val="single"/>
        </w:rPr>
        <w:t xml:space="preserve">: Comparison between the three tertiles of </w:t>
      </w:r>
      <w:r w:rsidR="004A64C1" w:rsidRPr="00ED353B">
        <w:rPr>
          <w:rFonts w:ascii="Arial" w:eastAsia="Calibri" w:hAnsi="Arial" w:cs="Arial"/>
          <w:b/>
          <w:sz w:val="20"/>
          <w:szCs w:val="20"/>
          <w:u w:val="single"/>
        </w:rPr>
        <w:t>EM-INFERT</w:t>
      </w:r>
      <w:r w:rsidRPr="00ED353B">
        <w:rPr>
          <w:rFonts w:ascii="Arial" w:eastAsia="Calibri" w:hAnsi="Arial" w:cs="Arial"/>
          <w:b/>
          <w:sz w:val="20"/>
          <w:szCs w:val="20"/>
          <w:u w:val="single"/>
        </w:rPr>
        <w:t xml:space="preserve"> scores</w:t>
      </w:r>
    </w:p>
    <w:p w14:paraId="21B93130" w14:textId="77777777" w:rsidR="001A685F" w:rsidRDefault="001A685F" w:rsidP="00EC04F3">
      <w:pPr>
        <w:spacing w:line="480" w:lineRule="auto"/>
        <w:rPr>
          <w:rFonts w:ascii="Arial" w:eastAsia="Calibri" w:hAnsi="Arial" w:cs="Arial"/>
        </w:rPr>
      </w:pPr>
    </w:p>
    <w:p w14:paraId="58A0B91B" w14:textId="77777777" w:rsidR="001A685F" w:rsidRDefault="001A685F" w:rsidP="00EC04F3">
      <w:pPr>
        <w:spacing w:line="480" w:lineRule="auto"/>
        <w:rPr>
          <w:rFonts w:ascii="Arial" w:eastAsia="Calibri" w:hAnsi="Arial" w:cs="Arial"/>
        </w:rPr>
      </w:pPr>
    </w:p>
    <w:p w14:paraId="28EA2344" w14:textId="77777777" w:rsidR="001A685F" w:rsidRDefault="001A685F" w:rsidP="00EC04F3">
      <w:pPr>
        <w:spacing w:line="480" w:lineRule="auto"/>
        <w:rPr>
          <w:rFonts w:ascii="Arial" w:eastAsia="Calibri" w:hAnsi="Arial" w:cs="Arial"/>
        </w:rPr>
      </w:pPr>
    </w:p>
    <w:p w14:paraId="3957B51B" w14:textId="77777777" w:rsidR="001A685F" w:rsidRDefault="001A685F" w:rsidP="00EC04F3">
      <w:pPr>
        <w:spacing w:line="480" w:lineRule="auto"/>
        <w:rPr>
          <w:rFonts w:ascii="Arial" w:eastAsia="Calibri" w:hAnsi="Arial" w:cs="Arial"/>
        </w:rPr>
      </w:pPr>
    </w:p>
    <w:p w14:paraId="44659E32" w14:textId="77777777" w:rsidR="001A685F" w:rsidRPr="00D254DC" w:rsidRDefault="00EC04F3" w:rsidP="001A685F">
      <w:pPr>
        <w:spacing w:line="480" w:lineRule="auto"/>
        <w:rPr>
          <w:rFonts w:ascii="Arial" w:eastAsia="Calibri" w:hAnsi="Arial" w:cs="Arial"/>
          <w:b/>
          <w:sz w:val="24"/>
          <w:szCs w:val="24"/>
          <w:u w:val="single"/>
        </w:rPr>
      </w:pPr>
      <w:r w:rsidRPr="00D254DC">
        <w:rPr>
          <w:rFonts w:ascii="Arial" w:eastAsia="Calibri" w:hAnsi="Arial" w:cs="Arial"/>
          <w:sz w:val="24"/>
          <w:szCs w:val="24"/>
        </w:rPr>
        <w:lastRenderedPageBreak/>
        <w:t xml:space="preserve">The </w:t>
      </w:r>
      <w:r w:rsidR="004A64C1" w:rsidRPr="00D254DC">
        <w:rPr>
          <w:rFonts w:ascii="Arial" w:eastAsia="Calibri" w:hAnsi="Arial" w:cs="Arial"/>
          <w:sz w:val="24"/>
          <w:szCs w:val="24"/>
        </w:rPr>
        <w:t>EM-INFERT</w:t>
      </w:r>
      <w:r w:rsidRPr="00D254DC">
        <w:rPr>
          <w:rFonts w:ascii="Arial" w:eastAsia="Calibri" w:hAnsi="Arial" w:cs="Arial"/>
          <w:sz w:val="24"/>
          <w:szCs w:val="24"/>
        </w:rPr>
        <w:t xml:space="preserve"> scores from the three groups were further divided into nine domains as follows: personal strain, partner relationship, sexuality, social support, confidence in treatment, guilt and blame, need for privacy, financial strain and couple concordance. The </w:t>
      </w:r>
      <w:r w:rsidR="00ED353B" w:rsidRPr="00D254DC">
        <w:rPr>
          <w:rFonts w:ascii="Arial" w:eastAsia="Calibri" w:hAnsi="Arial" w:cs="Arial"/>
          <w:sz w:val="24"/>
          <w:szCs w:val="24"/>
        </w:rPr>
        <w:t>s</w:t>
      </w:r>
      <w:r w:rsidRPr="00D254DC">
        <w:rPr>
          <w:rFonts w:ascii="Arial" w:eastAsia="Calibri" w:hAnsi="Arial" w:cs="Arial"/>
          <w:sz w:val="24"/>
          <w:szCs w:val="24"/>
        </w:rPr>
        <w:t xml:space="preserve">cores of individual domains were computed and compared between the three </w:t>
      </w:r>
      <w:r w:rsidR="001A685F" w:rsidRPr="00D254DC">
        <w:rPr>
          <w:rFonts w:ascii="Arial" w:eastAsia="Calibri" w:hAnsi="Arial" w:cs="Arial"/>
          <w:sz w:val="24"/>
          <w:szCs w:val="24"/>
        </w:rPr>
        <w:t>tertiles. Rest of the questionnaire scores were also compared between the three groups.</w:t>
      </w:r>
      <w:r w:rsidR="001A685F" w:rsidRPr="00D254DC">
        <w:rPr>
          <w:rFonts w:ascii="Arial" w:eastAsia="Calibri" w:hAnsi="Arial" w:cs="Arial"/>
          <w:b/>
          <w:sz w:val="24"/>
          <w:szCs w:val="24"/>
          <w:u w:val="single"/>
        </w:rPr>
        <w:t xml:space="preserve"> </w:t>
      </w:r>
    </w:p>
    <w:p w14:paraId="3D655003" w14:textId="77777777" w:rsidR="00D254DC" w:rsidRDefault="00D254DC" w:rsidP="00D254DC">
      <w:pPr>
        <w:spacing w:line="480" w:lineRule="auto"/>
        <w:ind w:leftChars="-59" w:left="-130" w:rightChars="200" w:right="440"/>
        <w:rPr>
          <w:rFonts w:ascii="Arial" w:eastAsia="Calibri" w:hAnsi="Arial" w:cs="Arial"/>
          <w:b/>
          <w:sz w:val="24"/>
          <w:szCs w:val="24"/>
        </w:rPr>
      </w:pPr>
    </w:p>
    <w:p w14:paraId="722D1E84" w14:textId="33AEBB6A" w:rsidR="00D254DC" w:rsidRPr="00D254DC" w:rsidRDefault="00D254DC" w:rsidP="00D254DC">
      <w:pPr>
        <w:tabs>
          <w:tab w:val="left" w:pos="8505"/>
        </w:tabs>
        <w:spacing w:line="480" w:lineRule="auto"/>
        <w:rPr>
          <w:rFonts w:ascii="Arial" w:eastAsia="Calibri" w:hAnsi="Arial" w:cs="Arial"/>
          <w:sz w:val="24"/>
          <w:szCs w:val="24"/>
        </w:rPr>
      </w:pPr>
      <w:r w:rsidRPr="00D254DC">
        <w:rPr>
          <w:rFonts w:ascii="Arial" w:eastAsia="Calibri" w:hAnsi="Arial" w:cs="Arial"/>
          <w:sz w:val="24"/>
          <w:szCs w:val="24"/>
        </w:rPr>
        <w:t>After IVF cycle, we compared pregnant women with the non-pregnant group with regards to demographics and other treatment variables. We compared means using independent ‘t’ test and chi-square test for categorical variables. The results showed that younger women were more likely to conceive (32.91 vs. 34.24; p=0.009).  Pregnant women also had higher number of oocytes as compared to non-pregnant women (10.1 vs.8.28 p=0.000). Rest of the parameters including BMI, previous unsuccessful IVF, previous live births, duration of infertility, number of embryos transferred did not differ between the two groups</w:t>
      </w:r>
      <w:r w:rsidR="00CE4372">
        <w:rPr>
          <w:rFonts w:ascii="Arial" w:eastAsia="Calibri" w:hAnsi="Arial" w:cs="Arial"/>
          <w:sz w:val="24"/>
          <w:szCs w:val="24"/>
        </w:rPr>
        <w:t xml:space="preserve"> (Table 5.4)</w:t>
      </w:r>
      <w:r w:rsidRPr="00D254DC">
        <w:rPr>
          <w:rFonts w:ascii="Arial" w:eastAsia="Calibri" w:hAnsi="Arial" w:cs="Arial"/>
          <w:sz w:val="24"/>
          <w:szCs w:val="24"/>
        </w:rPr>
        <w:t xml:space="preserve">. </w:t>
      </w:r>
      <w:r w:rsidR="0080243C">
        <w:rPr>
          <w:rFonts w:ascii="Arial" w:eastAsia="Calibri" w:hAnsi="Arial" w:cs="Arial"/>
          <w:sz w:val="24"/>
          <w:szCs w:val="24"/>
        </w:rPr>
        <w:t>Change in emotional health in the first half of cycle between pregnant and non-pregnant women was similar indicating no impact of the fl</w:t>
      </w:r>
      <w:r w:rsidR="00E20165">
        <w:rPr>
          <w:rFonts w:ascii="Arial" w:eastAsia="Calibri" w:hAnsi="Arial" w:cs="Arial"/>
          <w:sz w:val="24"/>
          <w:szCs w:val="24"/>
        </w:rPr>
        <w:t>uc</w:t>
      </w:r>
      <w:r w:rsidR="0080243C">
        <w:rPr>
          <w:rFonts w:ascii="Arial" w:eastAsia="Calibri" w:hAnsi="Arial" w:cs="Arial"/>
          <w:sz w:val="24"/>
          <w:szCs w:val="24"/>
        </w:rPr>
        <w:t xml:space="preserve">tuation in emotional health on pregnancy rates. </w:t>
      </w:r>
    </w:p>
    <w:p w14:paraId="21187A25" w14:textId="77777777" w:rsidR="001A685F" w:rsidRPr="00D254DC" w:rsidRDefault="001A685F" w:rsidP="001A685F">
      <w:pPr>
        <w:spacing w:line="240" w:lineRule="auto"/>
        <w:rPr>
          <w:rFonts w:ascii="Arial" w:eastAsia="Calibri" w:hAnsi="Arial" w:cs="Arial"/>
          <w:b/>
          <w:sz w:val="24"/>
          <w:szCs w:val="24"/>
          <w:u w:val="single"/>
        </w:rPr>
      </w:pPr>
    </w:p>
    <w:p w14:paraId="4312ACA4" w14:textId="77777777" w:rsidR="001A685F" w:rsidRPr="00D254DC" w:rsidRDefault="001A685F" w:rsidP="001A685F">
      <w:pPr>
        <w:spacing w:line="240" w:lineRule="auto"/>
        <w:rPr>
          <w:rFonts w:ascii="Arial" w:eastAsia="Calibri" w:hAnsi="Arial" w:cs="Arial"/>
          <w:b/>
          <w:sz w:val="24"/>
          <w:szCs w:val="24"/>
          <w:u w:val="single"/>
        </w:rPr>
      </w:pPr>
    </w:p>
    <w:p w14:paraId="400F1CDD" w14:textId="77777777" w:rsidR="001A685F" w:rsidRDefault="001A685F" w:rsidP="001A685F">
      <w:pPr>
        <w:spacing w:line="240" w:lineRule="auto"/>
        <w:rPr>
          <w:rFonts w:ascii="Arial" w:eastAsia="Calibri" w:hAnsi="Arial" w:cs="Arial"/>
          <w:b/>
          <w:sz w:val="20"/>
          <w:szCs w:val="20"/>
          <w:u w:val="single"/>
        </w:rPr>
      </w:pPr>
    </w:p>
    <w:p w14:paraId="1ED32866" w14:textId="77777777" w:rsidR="001A685F" w:rsidRDefault="001A685F" w:rsidP="001A685F">
      <w:pPr>
        <w:spacing w:line="240" w:lineRule="auto"/>
        <w:rPr>
          <w:rFonts w:ascii="Arial" w:eastAsia="Calibri" w:hAnsi="Arial" w:cs="Arial"/>
          <w:b/>
          <w:sz w:val="20"/>
          <w:szCs w:val="20"/>
          <w:u w:val="single"/>
        </w:rPr>
      </w:pPr>
    </w:p>
    <w:p w14:paraId="25C189ED" w14:textId="77777777" w:rsidR="001A685F" w:rsidRDefault="001A685F" w:rsidP="001A685F">
      <w:pPr>
        <w:spacing w:line="240" w:lineRule="auto"/>
        <w:rPr>
          <w:rFonts w:ascii="Arial" w:eastAsia="Calibri" w:hAnsi="Arial" w:cs="Arial"/>
          <w:b/>
          <w:sz w:val="20"/>
          <w:szCs w:val="20"/>
          <w:u w:val="single"/>
        </w:rPr>
      </w:pPr>
    </w:p>
    <w:p w14:paraId="0CD51DC5" w14:textId="77777777" w:rsidR="001A685F" w:rsidRDefault="001A685F" w:rsidP="001A685F">
      <w:pPr>
        <w:spacing w:line="240" w:lineRule="auto"/>
        <w:rPr>
          <w:rFonts w:ascii="Arial" w:eastAsia="Calibri" w:hAnsi="Arial" w:cs="Arial"/>
          <w:b/>
          <w:sz w:val="20"/>
          <w:szCs w:val="20"/>
          <w:u w:val="single"/>
        </w:rPr>
      </w:pPr>
    </w:p>
    <w:p w14:paraId="66E3CBC8" w14:textId="77777777" w:rsidR="001A685F" w:rsidRDefault="001A685F" w:rsidP="001A685F">
      <w:pPr>
        <w:spacing w:line="240" w:lineRule="auto"/>
        <w:rPr>
          <w:rFonts w:ascii="Arial" w:eastAsia="Calibri" w:hAnsi="Arial" w:cs="Arial"/>
          <w:b/>
          <w:sz w:val="20"/>
          <w:szCs w:val="20"/>
          <w:u w:val="single"/>
        </w:rPr>
      </w:pPr>
    </w:p>
    <w:p w14:paraId="4C0DA0DB" w14:textId="77777777" w:rsidR="001A685F" w:rsidRDefault="001A685F" w:rsidP="001A685F">
      <w:pPr>
        <w:spacing w:line="240" w:lineRule="auto"/>
        <w:rPr>
          <w:rFonts w:ascii="Arial" w:eastAsia="Calibri" w:hAnsi="Arial" w:cs="Arial"/>
          <w:b/>
          <w:sz w:val="20"/>
          <w:szCs w:val="20"/>
          <w:u w:val="single"/>
        </w:rPr>
      </w:pPr>
    </w:p>
    <w:p w14:paraId="79F64D4F" w14:textId="77777777" w:rsidR="001A685F" w:rsidRDefault="001A685F" w:rsidP="001A685F">
      <w:pPr>
        <w:spacing w:line="240" w:lineRule="auto"/>
        <w:rPr>
          <w:rFonts w:ascii="Arial" w:eastAsia="Calibri" w:hAnsi="Arial" w:cs="Arial"/>
          <w:b/>
          <w:sz w:val="20"/>
          <w:szCs w:val="20"/>
          <w:u w:val="single"/>
        </w:rPr>
      </w:pPr>
    </w:p>
    <w:p w14:paraId="7900C70F" w14:textId="77777777" w:rsidR="001A685F" w:rsidRDefault="001A685F" w:rsidP="001A685F">
      <w:pPr>
        <w:spacing w:line="240" w:lineRule="auto"/>
        <w:rPr>
          <w:rFonts w:ascii="Arial" w:eastAsia="Calibri" w:hAnsi="Arial" w:cs="Arial"/>
          <w:b/>
          <w:sz w:val="20"/>
          <w:szCs w:val="20"/>
          <w:u w:val="single"/>
        </w:rPr>
      </w:pPr>
    </w:p>
    <w:tbl>
      <w:tblPr>
        <w:tblStyle w:val="TableGrid"/>
        <w:tblpPr w:leftFromText="180" w:rightFromText="180" w:vertAnchor="text" w:horzAnchor="margin" w:tblpY="838"/>
        <w:tblW w:w="7450" w:type="dxa"/>
        <w:tblLook w:val="04A0" w:firstRow="1" w:lastRow="0" w:firstColumn="1" w:lastColumn="0" w:noHBand="0" w:noVBand="1"/>
      </w:tblPr>
      <w:tblGrid>
        <w:gridCol w:w="1882"/>
        <w:gridCol w:w="1856"/>
        <w:gridCol w:w="1856"/>
        <w:gridCol w:w="1856"/>
      </w:tblGrid>
      <w:tr w:rsidR="00CE4372" w14:paraId="56B79998" w14:textId="77777777" w:rsidTr="00CE4372">
        <w:trPr>
          <w:trHeight w:val="1388"/>
        </w:trPr>
        <w:tc>
          <w:tcPr>
            <w:tcW w:w="1882" w:type="dxa"/>
          </w:tcPr>
          <w:p w14:paraId="719E2ACF" w14:textId="77777777" w:rsidR="00CE4372" w:rsidRPr="00D31E26" w:rsidRDefault="00CE4372" w:rsidP="001A685F">
            <w:pPr>
              <w:spacing w:line="240" w:lineRule="auto"/>
              <w:rPr>
                <w:rFonts w:ascii="Arial" w:eastAsia="Calibri" w:hAnsi="Arial" w:cs="Arial"/>
                <w:sz w:val="16"/>
                <w:szCs w:val="16"/>
              </w:rPr>
            </w:pPr>
          </w:p>
        </w:tc>
        <w:tc>
          <w:tcPr>
            <w:tcW w:w="1856" w:type="dxa"/>
          </w:tcPr>
          <w:p w14:paraId="5BDD4228" w14:textId="77777777" w:rsidR="00CE4372" w:rsidRPr="00D31E26" w:rsidRDefault="00CE4372" w:rsidP="001A685F">
            <w:pPr>
              <w:spacing w:line="240" w:lineRule="auto"/>
              <w:rPr>
                <w:rFonts w:ascii="Arial" w:hAnsi="Arial" w:cs="Arial"/>
                <w:sz w:val="16"/>
                <w:szCs w:val="16"/>
              </w:rPr>
            </w:pPr>
            <w:r w:rsidRPr="00D31E26">
              <w:rPr>
                <w:rFonts w:ascii="Arial" w:hAnsi="Arial" w:cs="Arial"/>
                <w:sz w:val="16"/>
                <w:szCs w:val="16"/>
              </w:rPr>
              <w:t>Lowest Tertile</w:t>
            </w:r>
          </w:p>
          <w:p w14:paraId="523FD537" w14:textId="77777777" w:rsidR="00CE4372" w:rsidRPr="00D31E26" w:rsidRDefault="00CE4372" w:rsidP="001A685F">
            <w:pPr>
              <w:spacing w:line="240" w:lineRule="auto"/>
              <w:rPr>
                <w:rFonts w:ascii="Arial" w:eastAsia="Calibri" w:hAnsi="Arial" w:cs="Arial"/>
                <w:sz w:val="16"/>
                <w:szCs w:val="16"/>
              </w:rPr>
            </w:pPr>
            <w:r w:rsidRPr="00D31E26">
              <w:rPr>
                <w:rFonts w:ascii="Arial" w:hAnsi="Arial" w:cs="Arial"/>
                <w:sz w:val="16"/>
                <w:szCs w:val="16"/>
              </w:rPr>
              <w:t>(</w:t>
            </w:r>
            <w:r>
              <w:rPr>
                <w:rFonts w:ascii="Arial" w:hAnsi="Arial" w:cs="Arial"/>
                <w:sz w:val="16"/>
                <w:szCs w:val="16"/>
              </w:rPr>
              <w:t>EM-INFERT</w:t>
            </w:r>
            <w:r w:rsidRPr="00D31E26">
              <w:rPr>
                <w:rFonts w:ascii="Arial" w:hAnsi="Arial" w:cs="Arial"/>
                <w:sz w:val="16"/>
                <w:szCs w:val="16"/>
              </w:rPr>
              <w:t xml:space="preserve"> 13.13-56.88)</w:t>
            </w:r>
          </w:p>
        </w:tc>
        <w:tc>
          <w:tcPr>
            <w:tcW w:w="1856" w:type="dxa"/>
          </w:tcPr>
          <w:p w14:paraId="75E39344" w14:textId="77777777" w:rsidR="00CE4372" w:rsidRPr="00D31E26" w:rsidRDefault="00CE4372" w:rsidP="001A685F">
            <w:pPr>
              <w:spacing w:line="240" w:lineRule="auto"/>
              <w:rPr>
                <w:rFonts w:ascii="Arial" w:hAnsi="Arial" w:cs="Arial"/>
                <w:sz w:val="16"/>
                <w:szCs w:val="16"/>
              </w:rPr>
            </w:pPr>
            <w:r w:rsidRPr="00D31E26">
              <w:rPr>
                <w:rFonts w:ascii="Arial" w:hAnsi="Arial" w:cs="Arial"/>
                <w:sz w:val="16"/>
                <w:szCs w:val="16"/>
              </w:rPr>
              <w:t>Middle Tertile</w:t>
            </w:r>
          </w:p>
          <w:p w14:paraId="3695944F" w14:textId="77777777" w:rsidR="00CE4372" w:rsidRPr="00D31E26" w:rsidRDefault="00CE4372" w:rsidP="001A685F">
            <w:pPr>
              <w:spacing w:line="240" w:lineRule="auto"/>
              <w:rPr>
                <w:rFonts w:ascii="Arial" w:eastAsia="Calibri" w:hAnsi="Arial" w:cs="Arial"/>
                <w:sz w:val="16"/>
                <w:szCs w:val="16"/>
              </w:rPr>
            </w:pPr>
            <w:r w:rsidRPr="00D31E26">
              <w:rPr>
                <w:rFonts w:ascii="Arial" w:hAnsi="Arial" w:cs="Arial"/>
                <w:sz w:val="16"/>
                <w:szCs w:val="16"/>
              </w:rPr>
              <w:t>(</w:t>
            </w:r>
            <w:r>
              <w:rPr>
                <w:rFonts w:ascii="Arial" w:hAnsi="Arial" w:cs="Arial"/>
                <w:sz w:val="16"/>
                <w:szCs w:val="16"/>
              </w:rPr>
              <w:t>EM-INFERT</w:t>
            </w:r>
            <w:r w:rsidRPr="00D31E26">
              <w:rPr>
                <w:rFonts w:ascii="Arial" w:hAnsi="Arial" w:cs="Arial"/>
                <w:sz w:val="16"/>
                <w:szCs w:val="16"/>
              </w:rPr>
              <w:t xml:space="preserve"> 57.5-71.88)</w:t>
            </w:r>
          </w:p>
        </w:tc>
        <w:tc>
          <w:tcPr>
            <w:tcW w:w="1856" w:type="dxa"/>
          </w:tcPr>
          <w:p w14:paraId="2367773D" w14:textId="77777777" w:rsidR="00CE4372" w:rsidRPr="00D31E26" w:rsidRDefault="00CE4372" w:rsidP="001A685F">
            <w:pPr>
              <w:spacing w:line="240" w:lineRule="auto"/>
              <w:rPr>
                <w:rFonts w:ascii="Arial" w:hAnsi="Arial" w:cs="Arial"/>
                <w:sz w:val="16"/>
                <w:szCs w:val="16"/>
              </w:rPr>
            </w:pPr>
            <w:r w:rsidRPr="00D31E26">
              <w:rPr>
                <w:rFonts w:ascii="Arial" w:hAnsi="Arial" w:cs="Arial"/>
                <w:sz w:val="16"/>
                <w:szCs w:val="16"/>
              </w:rPr>
              <w:t>Top Tertile</w:t>
            </w:r>
          </w:p>
          <w:p w14:paraId="53561F26" w14:textId="77777777" w:rsidR="00CE4372" w:rsidRPr="00D31E26" w:rsidRDefault="00CE4372" w:rsidP="001A685F">
            <w:pPr>
              <w:spacing w:line="240" w:lineRule="auto"/>
              <w:rPr>
                <w:rFonts w:ascii="Arial" w:eastAsia="Calibri" w:hAnsi="Arial" w:cs="Arial"/>
                <w:sz w:val="16"/>
                <w:szCs w:val="16"/>
              </w:rPr>
            </w:pPr>
            <w:r w:rsidRPr="00D31E26">
              <w:rPr>
                <w:rFonts w:ascii="Arial" w:hAnsi="Arial" w:cs="Arial"/>
                <w:sz w:val="16"/>
                <w:szCs w:val="16"/>
              </w:rPr>
              <w:t>(</w:t>
            </w:r>
            <w:r>
              <w:rPr>
                <w:rFonts w:ascii="Arial" w:hAnsi="Arial" w:cs="Arial"/>
                <w:sz w:val="16"/>
                <w:szCs w:val="16"/>
              </w:rPr>
              <w:t>EM-INFERT</w:t>
            </w:r>
            <w:r w:rsidRPr="00D31E26">
              <w:rPr>
                <w:rFonts w:ascii="Arial" w:hAnsi="Arial" w:cs="Arial"/>
                <w:sz w:val="16"/>
                <w:szCs w:val="16"/>
              </w:rPr>
              <w:t xml:space="preserve"> 72.5-97.50)</w:t>
            </w:r>
          </w:p>
        </w:tc>
      </w:tr>
      <w:tr w:rsidR="00CE4372" w14:paraId="132B042E" w14:textId="77777777" w:rsidTr="00CE4372">
        <w:trPr>
          <w:trHeight w:val="509"/>
        </w:trPr>
        <w:tc>
          <w:tcPr>
            <w:tcW w:w="1882" w:type="dxa"/>
            <w:vAlign w:val="bottom"/>
          </w:tcPr>
          <w:p w14:paraId="5C8C42A5"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Personal strain</w:t>
            </w:r>
          </w:p>
        </w:tc>
        <w:tc>
          <w:tcPr>
            <w:tcW w:w="1856" w:type="dxa"/>
            <w:vAlign w:val="bottom"/>
          </w:tcPr>
          <w:p w14:paraId="0BE59966"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25.65 (11.93)</w:t>
            </w:r>
          </w:p>
        </w:tc>
        <w:tc>
          <w:tcPr>
            <w:tcW w:w="1856" w:type="dxa"/>
            <w:vAlign w:val="bottom"/>
          </w:tcPr>
          <w:p w14:paraId="023A8F49"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46.28 (12.71)</w:t>
            </w:r>
          </w:p>
        </w:tc>
        <w:tc>
          <w:tcPr>
            <w:tcW w:w="1856" w:type="dxa"/>
            <w:vAlign w:val="bottom"/>
          </w:tcPr>
          <w:p w14:paraId="1B97A3F6"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70.56 (13.58)</w:t>
            </w:r>
          </w:p>
        </w:tc>
      </w:tr>
      <w:tr w:rsidR="00CE4372" w14:paraId="2364ED71" w14:textId="77777777" w:rsidTr="00CE4372">
        <w:trPr>
          <w:trHeight w:val="524"/>
        </w:trPr>
        <w:tc>
          <w:tcPr>
            <w:tcW w:w="1882" w:type="dxa"/>
            <w:vAlign w:val="bottom"/>
          </w:tcPr>
          <w:p w14:paraId="744C11F4"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Partner relationship</w:t>
            </w:r>
          </w:p>
        </w:tc>
        <w:tc>
          <w:tcPr>
            <w:tcW w:w="1856" w:type="dxa"/>
            <w:vAlign w:val="bottom"/>
          </w:tcPr>
          <w:p w14:paraId="2559B527"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62.43 (19.62)</w:t>
            </w:r>
          </w:p>
        </w:tc>
        <w:tc>
          <w:tcPr>
            <w:tcW w:w="1856" w:type="dxa"/>
            <w:vAlign w:val="bottom"/>
          </w:tcPr>
          <w:p w14:paraId="7D876837"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79.71 (14.24)</w:t>
            </w:r>
          </w:p>
        </w:tc>
        <w:tc>
          <w:tcPr>
            <w:tcW w:w="1856" w:type="dxa"/>
            <w:vAlign w:val="bottom"/>
          </w:tcPr>
          <w:p w14:paraId="4EB5F805"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94.44 (7.37)</w:t>
            </w:r>
          </w:p>
        </w:tc>
      </w:tr>
      <w:tr w:rsidR="00CE4372" w14:paraId="6089889F" w14:textId="77777777" w:rsidTr="00CE4372">
        <w:trPr>
          <w:trHeight w:val="509"/>
        </w:trPr>
        <w:tc>
          <w:tcPr>
            <w:tcW w:w="1882" w:type="dxa"/>
            <w:vAlign w:val="bottom"/>
          </w:tcPr>
          <w:p w14:paraId="71F5DC31"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Sexuality</w:t>
            </w:r>
          </w:p>
        </w:tc>
        <w:tc>
          <w:tcPr>
            <w:tcW w:w="1856" w:type="dxa"/>
            <w:vAlign w:val="bottom"/>
          </w:tcPr>
          <w:p w14:paraId="000D4355"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48.96 (21.87)</w:t>
            </w:r>
          </w:p>
        </w:tc>
        <w:tc>
          <w:tcPr>
            <w:tcW w:w="1856" w:type="dxa"/>
            <w:vAlign w:val="bottom"/>
          </w:tcPr>
          <w:p w14:paraId="17DCCD34"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72.41 (19.24)</w:t>
            </w:r>
          </w:p>
        </w:tc>
        <w:tc>
          <w:tcPr>
            <w:tcW w:w="1856" w:type="dxa"/>
            <w:vAlign w:val="bottom"/>
          </w:tcPr>
          <w:p w14:paraId="0CB8F5A6"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90.56 (11.41)</w:t>
            </w:r>
          </w:p>
        </w:tc>
      </w:tr>
      <w:tr w:rsidR="00CE4372" w14:paraId="55BDD8D6" w14:textId="77777777" w:rsidTr="00CE4372">
        <w:trPr>
          <w:trHeight w:val="524"/>
        </w:trPr>
        <w:tc>
          <w:tcPr>
            <w:tcW w:w="1882" w:type="dxa"/>
            <w:vAlign w:val="bottom"/>
          </w:tcPr>
          <w:p w14:paraId="174B2E5E"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Social support</w:t>
            </w:r>
          </w:p>
        </w:tc>
        <w:tc>
          <w:tcPr>
            <w:tcW w:w="1856" w:type="dxa"/>
            <w:vAlign w:val="bottom"/>
          </w:tcPr>
          <w:p w14:paraId="3A3E8BEA"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62.28 (18.94)</w:t>
            </w:r>
          </w:p>
        </w:tc>
        <w:tc>
          <w:tcPr>
            <w:tcW w:w="1856" w:type="dxa"/>
            <w:vAlign w:val="bottom"/>
          </w:tcPr>
          <w:p w14:paraId="0C8A5997"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81.43 (15.67)</w:t>
            </w:r>
          </w:p>
        </w:tc>
        <w:tc>
          <w:tcPr>
            <w:tcW w:w="1856" w:type="dxa"/>
            <w:vAlign w:val="bottom"/>
          </w:tcPr>
          <w:p w14:paraId="329BB792"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92.92 (9)</w:t>
            </w:r>
          </w:p>
        </w:tc>
      </w:tr>
      <w:tr w:rsidR="00CE4372" w14:paraId="5A9BD8AC" w14:textId="77777777" w:rsidTr="00CE4372">
        <w:trPr>
          <w:trHeight w:val="849"/>
        </w:trPr>
        <w:tc>
          <w:tcPr>
            <w:tcW w:w="1882" w:type="dxa"/>
            <w:vAlign w:val="bottom"/>
          </w:tcPr>
          <w:p w14:paraId="6F3478C9"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Confidence in treatment</w:t>
            </w:r>
          </w:p>
        </w:tc>
        <w:tc>
          <w:tcPr>
            <w:tcW w:w="1856" w:type="dxa"/>
            <w:vAlign w:val="bottom"/>
          </w:tcPr>
          <w:p w14:paraId="4B0A9834"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65.42 (15.58)</w:t>
            </w:r>
          </w:p>
        </w:tc>
        <w:tc>
          <w:tcPr>
            <w:tcW w:w="1856" w:type="dxa"/>
            <w:vAlign w:val="bottom"/>
          </w:tcPr>
          <w:p w14:paraId="707DCCFE"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76.02 (16.53)</w:t>
            </w:r>
          </w:p>
        </w:tc>
        <w:tc>
          <w:tcPr>
            <w:tcW w:w="1856" w:type="dxa"/>
            <w:vAlign w:val="bottom"/>
          </w:tcPr>
          <w:p w14:paraId="252E1EC4"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88.95 (12.83)</w:t>
            </w:r>
          </w:p>
        </w:tc>
      </w:tr>
      <w:tr w:rsidR="00CE4372" w14:paraId="179D6827" w14:textId="77777777" w:rsidTr="00CE4372">
        <w:trPr>
          <w:trHeight w:val="524"/>
        </w:trPr>
        <w:tc>
          <w:tcPr>
            <w:tcW w:w="1882" w:type="dxa"/>
            <w:vAlign w:val="bottom"/>
          </w:tcPr>
          <w:p w14:paraId="27D414E1"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Guilt and blame</w:t>
            </w:r>
          </w:p>
        </w:tc>
        <w:tc>
          <w:tcPr>
            <w:tcW w:w="1856" w:type="dxa"/>
            <w:vAlign w:val="bottom"/>
          </w:tcPr>
          <w:p w14:paraId="0E31BFC7"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48.62 (23.07)</w:t>
            </w:r>
          </w:p>
        </w:tc>
        <w:tc>
          <w:tcPr>
            <w:tcW w:w="1856" w:type="dxa"/>
            <w:vAlign w:val="bottom"/>
          </w:tcPr>
          <w:p w14:paraId="2596E613"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68.93 (19.21)</w:t>
            </w:r>
          </w:p>
        </w:tc>
        <w:tc>
          <w:tcPr>
            <w:tcW w:w="1856" w:type="dxa"/>
            <w:vAlign w:val="bottom"/>
          </w:tcPr>
          <w:p w14:paraId="290523E5"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87.18 (15.35)</w:t>
            </w:r>
          </w:p>
        </w:tc>
      </w:tr>
      <w:tr w:rsidR="00CE4372" w14:paraId="095133C2" w14:textId="77777777" w:rsidTr="00CE4372">
        <w:trPr>
          <w:trHeight w:val="509"/>
        </w:trPr>
        <w:tc>
          <w:tcPr>
            <w:tcW w:w="1882" w:type="dxa"/>
            <w:vAlign w:val="bottom"/>
          </w:tcPr>
          <w:p w14:paraId="0CB15140"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Financial strain</w:t>
            </w:r>
          </w:p>
        </w:tc>
        <w:tc>
          <w:tcPr>
            <w:tcW w:w="1856" w:type="dxa"/>
            <w:vAlign w:val="bottom"/>
          </w:tcPr>
          <w:p w14:paraId="0986B6C1"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30.54 (26.83)</w:t>
            </w:r>
          </w:p>
        </w:tc>
        <w:tc>
          <w:tcPr>
            <w:tcW w:w="1856" w:type="dxa"/>
            <w:vAlign w:val="bottom"/>
          </w:tcPr>
          <w:p w14:paraId="101DCDED"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51.71 (31.36)</w:t>
            </w:r>
          </w:p>
        </w:tc>
        <w:tc>
          <w:tcPr>
            <w:tcW w:w="1856" w:type="dxa"/>
            <w:vAlign w:val="bottom"/>
          </w:tcPr>
          <w:p w14:paraId="6271BF55"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67.87 (29.2)</w:t>
            </w:r>
          </w:p>
        </w:tc>
      </w:tr>
      <w:tr w:rsidR="00CE4372" w14:paraId="226518F0" w14:textId="77777777" w:rsidTr="00CE4372">
        <w:trPr>
          <w:trHeight w:val="524"/>
        </w:trPr>
        <w:tc>
          <w:tcPr>
            <w:tcW w:w="1882" w:type="dxa"/>
            <w:vAlign w:val="bottom"/>
          </w:tcPr>
          <w:p w14:paraId="0B3B3E6B"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Need for privacy</w:t>
            </w:r>
          </w:p>
        </w:tc>
        <w:tc>
          <w:tcPr>
            <w:tcW w:w="1856" w:type="dxa"/>
            <w:vAlign w:val="bottom"/>
          </w:tcPr>
          <w:p w14:paraId="7AD65766"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44.05 (21.19)</w:t>
            </w:r>
          </w:p>
        </w:tc>
        <w:tc>
          <w:tcPr>
            <w:tcW w:w="1856" w:type="dxa"/>
            <w:vAlign w:val="bottom"/>
          </w:tcPr>
          <w:p w14:paraId="0BE3DDAB"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59.41 (18.6)</w:t>
            </w:r>
          </w:p>
        </w:tc>
        <w:tc>
          <w:tcPr>
            <w:tcW w:w="1856" w:type="dxa"/>
            <w:vAlign w:val="bottom"/>
          </w:tcPr>
          <w:p w14:paraId="3FBB951B"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76.54 (20.03)</w:t>
            </w:r>
          </w:p>
        </w:tc>
      </w:tr>
      <w:tr w:rsidR="00CE4372" w14:paraId="431094DD" w14:textId="77777777" w:rsidTr="00CE4372">
        <w:trPr>
          <w:trHeight w:val="509"/>
        </w:trPr>
        <w:tc>
          <w:tcPr>
            <w:tcW w:w="1882" w:type="dxa"/>
            <w:vAlign w:val="bottom"/>
          </w:tcPr>
          <w:p w14:paraId="1B7A7E50"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Couple concordance</w:t>
            </w:r>
          </w:p>
        </w:tc>
        <w:tc>
          <w:tcPr>
            <w:tcW w:w="1856" w:type="dxa"/>
            <w:vAlign w:val="bottom"/>
          </w:tcPr>
          <w:p w14:paraId="454C95B5"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67.32 (24.94)</w:t>
            </w:r>
          </w:p>
        </w:tc>
        <w:tc>
          <w:tcPr>
            <w:tcW w:w="1856" w:type="dxa"/>
            <w:vAlign w:val="bottom"/>
          </w:tcPr>
          <w:p w14:paraId="26182802"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81.74 (18.87)</w:t>
            </w:r>
          </w:p>
        </w:tc>
        <w:tc>
          <w:tcPr>
            <w:tcW w:w="1856" w:type="dxa"/>
            <w:vAlign w:val="bottom"/>
          </w:tcPr>
          <w:p w14:paraId="07C393BF" w14:textId="77777777" w:rsidR="00CE4372" w:rsidRPr="00D31E26" w:rsidRDefault="00CE4372" w:rsidP="001A685F">
            <w:pPr>
              <w:spacing w:line="480" w:lineRule="auto"/>
              <w:rPr>
                <w:rFonts w:ascii="Arial" w:eastAsia="Calibri" w:hAnsi="Arial" w:cs="Arial"/>
                <w:sz w:val="16"/>
                <w:szCs w:val="16"/>
              </w:rPr>
            </w:pPr>
            <w:r w:rsidRPr="00D31E26">
              <w:rPr>
                <w:rFonts w:ascii="Arial" w:hAnsi="Arial" w:cs="Arial"/>
                <w:color w:val="000000"/>
                <w:sz w:val="16"/>
                <w:szCs w:val="16"/>
              </w:rPr>
              <w:t>93.15 (10.66)</w:t>
            </w:r>
          </w:p>
        </w:tc>
      </w:tr>
      <w:tr w:rsidR="00CE4372" w14:paraId="614BCCE6" w14:textId="77777777" w:rsidTr="00CE4372">
        <w:trPr>
          <w:trHeight w:val="524"/>
        </w:trPr>
        <w:tc>
          <w:tcPr>
            <w:tcW w:w="1882" w:type="dxa"/>
          </w:tcPr>
          <w:p w14:paraId="6E2BC3EA" w14:textId="77777777" w:rsidR="00CE4372" w:rsidRPr="00D31E26" w:rsidRDefault="00CE4372" w:rsidP="001A685F">
            <w:pPr>
              <w:spacing w:line="480" w:lineRule="auto"/>
              <w:rPr>
                <w:rFonts w:ascii="Arial" w:eastAsia="Calibri" w:hAnsi="Arial" w:cs="Arial"/>
                <w:sz w:val="16"/>
                <w:szCs w:val="16"/>
              </w:rPr>
            </w:pPr>
            <w:r w:rsidRPr="00D31E26">
              <w:rPr>
                <w:rFonts w:ascii="Arial" w:eastAsia="Calibri" w:hAnsi="Arial" w:cs="Arial"/>
                <w:sz w:val="16"/>
                <w:szCs w:val="16"/>
              </w:rPr>
              <w:t>FPI</w:t>
            </w:r>
          </w:p>
        </w:tc>
        <w:tc>
          <w:tcPr>
            <w:tcW w:w="1856" w:type="dxa"/>
          </w:tcPr>
          <w:p w14:paraId="2007DBD9" w14:textId="77777777" w:rsidR="00CE4372" w:rsidRPr="00D31E26" w:rsidRDefault="00CE4372" w:rsidP="001A685F">
            <w:pPr>
              <w:spacing w:line="480" w:lineRule="auto"/>
              <w:rPr>
                <w:rFonts w:ascii="Arial" w:eastAsia="Calibri" w:hAnsi="Arial" w:cs="Arial"/>
                <w:sz w:val="16"/>
                <w:szCs w:val="16"/>
              </w:rPr>
            </w:pPr>
          </w:p>
        </w:tc>
        <w:tc>
          <w:tcPr>
            <w:tcW w:w="1856" w:type="dxa"/>
          </w:tcPr>
          <w:p w14:paraId="6889E6A0" w14:textId="77777777" w:rsidR="00CE4372" w:rsidRPr="00D31E26" w:rsidRDefault="00CE4372" w:rsidP="001A685F">
            <w:pPr>
              <w:spacing w:line="480" w:lineRule="auto"/>
              <w:rPr>
                <w:rFonts w:ascii="Arial" w:eastAsia="Calibri" w:hAnsi="Arial" w:cs="Arial"/>
                <w:sz w:val="16"/>
                <w:szCs w:val="16"/>
              </w:rPr>
            </w:pPr>
          </w:p>
        </w:tc>
        <w:tc>
          <w:tcPr>
            <w:tcW w:w="1856" w:type="dxa"/>
          </w:tcPr>
          <w:p w14:paraId="0D617D51" w14:textId="77777777" w:rsidR="00CE4372" w:rsidRPr="00D31E26" w:rsidRDefault="00CE4372" w:rsidP="001A685F">
            <w:pPr>
              <w:spacing w:line="480" w:lineRule="auto"/>
              <w:rPr>
                <w:rFonts w:ascii="Arial" w:eastAsia="Calibri" w:hAnsi="Arial" w:cs="Arial"/>
                <w:sz w:val="16"/>
                <w:szCs w:val="16"/>
              </w:rPr>
            </w:pPr>
          </w:p>
        </w:tc>
      </w:tr>
      <w:tr w:rsidR="00CE4372" w14:paraId="37446CF9" w14:textId="77777777" w:rsidTr="00CE4372">
        <w:trPr>
          <w:trHeight w:val="509"/>
        </w:trPr>
        <w:tc>
          <w:tcPr>
            <w:tcW w:w="1882" w:type="dxa"/>
            <w:vAlign w:val="bottom"/>
          </w:tcPr>
          <w:p w14:paraId="3400776F"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Social concern</w:t>
            </w:r>
          </w:p>
        </w:tc>
        <w:tc>
          <w:tcPr>
            <w:tcW w:w="1856" w:type="dxa"/>
            <w:vAlign w:val="bottom"/>
          </w:tcPr>
          <w:p w14:paraId="10F2BC09"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37.33 (7.1)</w:t>
            </w:r>
          </w:p>
        </w:tc>
        <w:tc>
          <w:tcPr>
            <w:tcW w:w="1856" w:type="dxa"/>
            <w:vAlign w:val="bottom"/>
          </w:tcPr>
          <w:p w14:paraId="4B246F86"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30.86 (7.74)</w:t>
            </w:r>
          </w:p>
        </w:tc>
        <w:tc>
          <w:tcPr>
            <w:tcW w:w="1856" w:type="dxa"/>
            <w:vAlign w:val="bottom"/>
          </w:tcPr>
          <w:p w14:paraId="4FD741BE"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24.31 (6.28)</w:t>
            </w:r>
          </w:p>
        </w:tc>
      </w:tr>
      <w:tr w:rsidR="00CE4372" w14:paraId="6F06F976" w14:textId="77777777" w:rsidTr="00CE4372">
        <w:trPr>
          <w:trHeight w:val="524"/>
        </w:trPr>
        <w:tc>
          <w:tcPr>
            <w:tcW w:w="1882" w:type="dxa"/>
            <w:vAlign w:val="bottom"/>
          </w:tcPr>
          <w:p w14:paraId="57155BCE"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Sexual concern</w:t>
            </w:r>
          </w:p>
        </w:tc>
        <w:tc>
          <w:tcPr>
            <w:tcW w:w="1856" w:type="dxa"/>
            <w:vAlign w:val="bottom"/>
          </w:tcPr>
          <w:p w14:paraId="696FD562"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26.49 (7.55)</w:t>
            </w:r>
          </w:p>
        </w:tc>
        <w:tc>
          <w:tcPr>
            <w:tcW w:w="1856" w:type="dxa"/>
            <w:vAlign w:val="bottom"/>
          </w:tcPr>
          <w:p w14:paraId="025A11DB"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19.8 (6.82)</w:t>
            </w:r>
          </w:p>
        </w:tc>
        <w:tc>
          <w:tcPr>
            <w:tcW w:w="1856" w:type="dxa"/>
            <w:vAlign w:val="bottom"/>
          </w:tcPr>
          <w:p w14:paraId="546BBEB2"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13.69 (5.16)</w:t>
            </w:r>
          </w:p>
        </w:tc>
      </w:tr>
      <w:tr w:rsidR="00CE4372" w14:paraId="12A0C78B" w14:textId="77777777" w:rsidTr="00CE4372">
        <w:trPr>
          <w:trHeight w:val="509"/>
        </w:trPr>
        <w:tc>
          <w:tcPr>
            <w:tcW w:w="1882" w:type="dxa"/>
            <w:vAlign w:val="bottom"/>
          </w:tcPr>
          <w:p w14:paraId="799D2856"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Relationship concern</w:t>
            </w:r>
          </w:p>
        </w:tc>
        <w:tc>
          <w:tcPr>
            <w:tcW w:w="1856" w:type="dxa"/>
            <w:vAlign w:val="bottom"/>
          </w:tcPr>
          <w:p w14:paraId="1D2170D7"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28.96 (8.49)</w:t>
            </w:r>
          </w:p>
        </w:tc>
        <w:tc>
          <w:tcPr>
            <w:tcW w:w="1856" w:type="dxa"/>
            <w:vAlign w:val="bottom"/>
          </w:tcPr>
          <w:p w14:paraId="26F2BCDA"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23.67 (6.85)</w:t>
            </w:r>
          </w:p>
        </w:tc>
        <w:tc>
          <w:tcPr>
            <w:tcW w:w="1856" w:type="dxa"/>
            <w:vAlign w:val="bottom"/>
          </w:tcPr>
          <w:p w14:paraId="4943BB61"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19.53 (4.6)</w:t>
            </w:r>
          </w:p>
        </w:tc>
      </w:tr>
      <w:tr w:rsidR="00CE4372" w14:paraId="7C526782" w14:textId="77777777" w:rsidTr="00CE4372">
        <w:trPr>
          <w:trHeight w:val="524"/>
        </w:trPr>
        <w:tc>
          <w:tcPr>
            <w:tcW w:w="1882" w:type="dxa"/>
            <w:vAlign w:val="bottom"/>
          </w:tcPr>
          <w:p w14:paraId="3D13CE2D"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Rejection of childfree lifestyle</w:t>
            </w:r>
          </w:p>
        </w:tc>
        <w:tc>
          <w:tcPr>
            <w:tcW w:w="1856" w:type="dxa"/>
            <w:vAlign w:val="bottom"/>
          </w:tcPr>
          <w:p w14:paraId="3BD97468"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33.27 (7.51)</w:t>
            </w:r>
          </w:p>
        </w:tc>
        <w:tc>
          <w:tcPr>
            <w:tcW w:w="1856" w:type="dxa"/>
            <w:vAlign w:val="bottom"/>
          </w:tcPr>
          <w:p w14:paraId="20538E61"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29.56 (7.36)</w:t>
            </w:r>
          </w:p>
        </w:tc>
        <w:tc>
          <w:tcPr>
            <w:tcW w:w="1856" w:type="dxa"/>
            <w:vAlign w:val="bottom"/>
          </w:tcPr>
          <w:p w14:paraId="4089D57D"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26.24 (7.82)</w:t>
            </w:r>
          </w:p>
        </w:tc>
      </w:tr>
      <w:tr w:rsidR="00CE4372" w14:paraId="4AAFB6D1" w14:textId="77777777" w:rsidTr="00CE4372">
        <w:trPr>
          <w:trHeight w:val="133"/>
        </w:trPr>
        <w:tc>
          <w:tcPr>
            <w:tcW w:w="1882" w:type="dxa"/>
            <w:vAlign w:val="bottom"/>
          </w:tcPr>
          <w:p w14:paraId="0059E8AF"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Need for parenthood</w:t>
            </w:r>
          </w:p>
        </w:tc>
        <w:tc>
          <w:tcPr>
            <w:tcW w:w="1856" w:type="dxa"/>
            <w:vAlign w:val="bottom"/>
          </w:tcPr>
          <w:p w14:paraId="14402EC2"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46.01 (7.83)</w:t>
            </w:r>
          </w:p>
        </w:tc>
        <w:tc>
          <w:tcPr>
            <w:tcW w:w="1856" w:type="dxa"/>
            <w:vAlign w:val="bottom"/>
          </w:tcPr>
          <w:p w14:paraId="7D4E9042"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41.16 (9.2)</w:t>
            </w:r>
          </w:p>
        </w:tc>
        <w:tc>
          <w:tcPr>
            <w:tcW w:w="1856" w:type="dxa"/>
            <w:vAlign w:val="bottom"/>
          </w:tcPr>
          <w:p w14:paraId="4A011CA2"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34.98 (9.28)</w:t>
            </w:r>
          </w:p>
        </w:tc>
      </w:tr>
      <w:tr w:rsidR="00CE4372" w14:paraId="7D8C3A9D" w14:textId="77777777" w:rsidTr="00CE4372">
        <w:trPr>
          <w:trHeight w:val="133"/>
        </w:trPr>
        <w:tc>
          <w:tcPr>
            <w:tcW w:w="1882" w:type="dxa"/>
            <w:vAlign w:val="bottom"/>
          </w:tcPr>
          <w:p w14:paraId="52055740"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Global stress</w:t>
            </w:r>
          </w:p>
        </w:tc>
        <w:tc>
          <w:tcPr>
            <w:tcW w:w="1856" w:type="dxa"/>
            <w:vAlign w:val="bottom"/>
          </w:tcPr>
          <w:p w14:paraId="31F11E99"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171.14 (25.7)</w:t>
            </w:r>
          </w:p>
        </w:tc>
        <w:tc>
          <w:tcPr>
            <w:tcW w:w="1856" w:type="dxa"/>
            <w:vAlign w:val="bottom"/>
          </w:tcPr>
          <w:p w14:paraId="0A2FA016"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144.88 (23.58)</w:t>
            </w:r>
          </w:p>
        </w:tc>
        <w:tc>
          <w:tcPr>
            <w:tcW w:w="1856" w:type="dxa"/>
            <w:vAlign w:val="bottom"/>
          </w:tcPr>
          <w:p w14:paraId="601D30ED"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118.49 (21.83)</w:t>
            </w:r>
          </w:p>
        </w:tc>
      </w:tr>
      <w:tr w:rsidR="00CE4372" w14:paraId="1ED1AD07" w14:textId="77777777" w:rsidTr="00CE4372">
        <w:trPr>
          <w:trHeight w:val="133"/>
        </w:trPr>
        <w:tc>
          <w:tcPr>
            <w:tcW w:w="1882" w:type="dxa"/>
            <w:vAlign w:val="bottom"/>
          </w:tcPr>
          <w:p w14:paraId="07B19831"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Perceived stress</w:t>
            </w:r>
          </w:p>
        </w:tc>
        <w:tc>
          <w:tcPr>
            <w:tcW w:w="1856" w:type="dxa"/>
            <w:vAlign w:val="bottom"/>
          </w:tcPr>
          <w:p w14:paraId="43284CB8"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21.38 (5.22)</w:t>
            </w:r>
          </w:p>
        </w:tc>
        <w:tc>
          <w:tcPr>
            <w:tcW w:w="1856" w:type="dxa"/>
            <w:vAlign w:val="bottom"/>
          </w:tcPr>
          <w:p w14:paraId="7C13FC2B"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18.28 (5.95)</w:t>
            </w:r>
          </w:p>
        </w:tc>
        <w:tc>
          <w:tcPr>
            <w:tcW w:w="1856" w:type="dxa"/>
            <w:vAlign w:val="bottom"/>
          </w:tcPr>
          <w:p w14:paraId="25BDE8D8"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14.13 (5.82)</w:t>
            </w:r>
          </w:p>
        </w:tc>
      </w:tr>
      <w:tr w:rsidR="00CE4372" w14:paraId="24980EE6" w14:textId="77777777" w:rsidTr="00CE4372">
        <w:trPr>
          <w:trHeight w:val="133"/>
        </w:trPr>
        <w:tc>
          <w:tcPr>
            <w:tcW w:w="1882" w:type="dxa"/>
            <w:vAlign w:val="bottom"/>
          </w:tcPr>
          <w:p w14:paraId="6CE7B9D6"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Positive affect</w:t>
            </w:r>
          </w:p>
        </w:tc>
        <w:tc>
          <w:tcPr>
            <w:tcW w:w="1856" w:type="dxa"/>
            <w:vAlign w:val="bottom"/>
          </w:tcPr>
          <w:p w14:paraId="10D13959"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29.32 (7.92)</w:t>
            </w:r>
          </w:p>
        </w:tc>
        <w:tc>
          <w:tcPr>
            <w:tcW w:w="1856" w:type="dxa"/>
            <w:vAlign w:val="bottom"/>
          </w:tcPr>
          <w:p w14:paraId="4591CB19"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30.02 (6.86)</w:t>
            </w:r>
          </w:p>
        </w:tc>
        <w:tc>
          <w:tcPr>
            <w:tcW w:w="1856" w:type="dxa"/>
            <w:vAlign w:val="bottom"/>
          </w:tcPr>
          <w:p w14:paraId="052947AA"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34.84 (7.67)</w:t>
            </w:r>
          </w:p>
        </w:tc>
      </w:tr>
      <w:tr w:rsidR="00CE4372" w14:paraId="7BCDCF9B" w14:textId="77777777" w:rsidTr="00CE4372">
        <w:trPr>
          <w:trHeight w:val="524"/>
        </w:trPr>
        <w:tc>
          <w:tcPr>
            <w:tcW w:w="1882" w:type="dxa"/>
            <w:vAlign w:val="bottom"/>
          </w:tcPr>
          <w:p w14:paraId="78805735"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Negative affect</w:t>
            </w:r>
          </w:p>
        </w:tc>
        <w:tc>
          <w:tcPr>
            <w:tcW w:w="1856" w:type="dxa"/>
            <w:vAlign w:val="bottom"/>
          </w:tcPr>
          <w:p w14:paraId="6E9E7B4C"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29.05 (8.87)</w:t>
            </w:r>
          </w:p>
        </w:tc>
        <w:tc>
          <w:tcPr>
            <w:tcW w:w="1856" w:type="dxa"/>
            <w:vAlign w:val="bottom"/>
          </w:tcPr>
          <w:p w14:paraId="50ECF3CA"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23.72 (6.97)</w:t>
            </w:r>
          </w:p>
        </w:tc>
        <w:tc>
          <w:tcPr>
            <w:tcW w:w="1856" w:type="dxa"/>
            <w:vAlign w:val="bottom"/>
          </w:tcPr>
          <w:p w14:paraId="2D517CDA" w14:textId="77777777" w:rsidR="00CE4372" w:rsidRPr="00D31E26" w:rsidRDefault="00CE4372" w:rsidP="001A685F">
            <w:pPr>
              <w:spacing w:line="480" w:lineRule="auto"/>
              <w:rPr>
                <w:rFonts w:ascii="Arial" w:eastAsia="Calibri" w:hAnsi="Arial" w:cs="Arial"/>
                <w:sz w:val="16"/>
                <w:szCs w:val="16"/>
              </w:rPr>
            </w:pPr>
            <w:r w:rsidRPr="00D31E26">
              <w:rPr>
                <w:rFonts w:ascii="Arial" w:eastAsia="Times New Roman" w:hAnsi="Arial" w:cs="Arial"/>
                <w:color w:val="000000"/>
                <w:sz w:val="16"/>
                <w:szCs w:val="16"/>
              </w:rPr>
              <w:t>20.35 (6.81)</w:t>
            </w:r>
          </w:p>
        </w:tc>
      </w:tr>
    </w:tbl>
    <w:p w14:paraId="77181997" w14:textId="21A25FF3" w:rsidR="001A685F" w:rsidRDefault="001A685F" w:rsidP="001A685F">
      <w:pPr>
        <w:spacing w:line="240" w:lineRule="auto"/>
        <w:rPr>
          <w:rFonts w:ascii="Arial" w:eastAsia="Calibri" w:hAnsi="Arial" w:cs="Arial"/>
          <w:b/>
          <w:sz w:val="20"/>
          <w:szCs w:val="20"/>
          <w:u w:val="single"/>
        </w:rPr>
      </w:pPr>
      <w:r w:rsidRPr="001A685F">
        <w:rPr>
          <w:rFonts w:ascii="Arial" w:eastAsia="Calibri" w:hAnsi="Arial" w:cs="Arial"/>
          <w:b/>
          <w:sz w:val="20"/>
          <w:szCs w:val="20"/>
          <w:u w:val="single"/>
        </w:rPr>
        <w:t xml:space="preserve"> Table 5.3: Comparison of EM-INFERT domains between the three tertiles</w:t>
      </w:r>
    </w:p>
    <w:p w14:paraId="560997EE" w14:textId="77777777" w:rsidR="00CE4372" w:rsidRDefault="00CE4372" w:rsidP="00D254DC">
      <w:pPr>
        <w:spacing w:line="480" w:lineRule="auto"/>
        <w:rPr>
          <w:rFonts w:ascii="Arial" w:eastAsia="Calibri" w:hAnsi="Arial" w:cs="Arial"/>
          <w:b/>
          <w:sz w:val="20"/>
          <w:szCs w:val="20"/>
          <w:u w:val="single"/>
        </w:rPr>
      </w:pPr>
    </w:p>
    <w:p w14:paraId="491679E6" w14:textId="77777777" w:rsidR="00CE4372" w:rsidRDefault="00CE4372" w:rsidP="00D254DC">
      <w:pPr>
        <w:spacing w:line="480" w:lineRule="auto"/>
        <w:rPr>
          <w:rFonts w:ascii="Arial" w:eastAsia="Calibri" w:hAnsi="Arial" w:cs="Arial"/>
          <w:b/>
          <w:sz w:val="20"/>
          <w:szCs w:val="20"/>
          <w:u w:val="single"/>
        </w:rPr>
      </w:pPr>
    </w:p>
    <w:p w14:paraId="2E338314" w14:textId="77777777" w:rsidR="00CE4372" w:rsidRDefault="00CE4372" w:rsidP="00D254DC">
      <w:pPr>
        <w:spacing w:line="480" w:lineRule="auto"/>
        <w:rPr>
          <w:rFonts w:ascii="Arial" w:eastAsia="Calibri" w:hAnsi="Arial" w:cs="Arial"/>
          <w:b/>
          <w:sz w:val="20"/>
          <w:szCs w:val="20"/>
          <w:u w:val="single"/>
        </w:rPr>
      </w:pPr>
    </w:p>
    <w:p w14:paraId="09385D9A" w14:textId="77777777" w:rsidR="00CE4372" w:rsidRDefault="00CE4372" w:rsidP="00D254DC">
      <w:pPr>
        <w:spacing w:line="480" w:lineRule="auto"/>
        <w:rPr>
          <w:rFonts w:ascii="Arial" w:eastAsia="Calibri" w:hAnsi="Arial" w:cs="Arial"/>
          <w:b/>
          <w:sz w:val="20"/>
          <w:szCs w:val="20"/>
          <w:u w:val="single"/>
        </w:rPr>
      </w:pPr>
    </w:p>
    <w:p w14:paraId="526B8D6C" w14:textId="77777777" w:rsidR="00CE4372" w:rsidRDefault="00CE4372" w:rsidP="00D254DC">
      <w:pPr>
        <w:spacing w:line="480" w:lineRule="auto"/>
        <w:rPr>
          <w:rFonts w:ascii="Arial" w:eastAsia="Calibri" w:hAnsi="Arial" w:cs="Arial"/>
          <w:b/>
          <w:sz w:val="20"/>
          <w:szCs w:val="20"/>
          <w:u w:val="single"/>
        </w:rPr>
      </w:pPr>
    </w:p>
    <w:p w14:paraId="031D5615" w14:textId="77777777" w:rsidR="00CE4372" w:rsidRDefault="00CE4372" w:rsidP="00D254DC">
      <w:pPr>
        <w:spacing w:line="480" w:lineRule="auto"/>
        <w:rPr>
          <w:rFonts w:ascii="Arial" w:eastAsia="Calibri" w:hAnsi="Arial" w:cs="Arial"/>
          <w:b/>
          <w:sz w:val="20"/>
          <w:szCs w:val="20"/>
          <w:u w:val="single"/>
        </w:rPr>
      </w:pPr>
    </w:p>
    <w:p w14:paraId="177C220C" w14:textId="77777777" w:rsidR="00CE4372" w:rsidRDefault="00CE4372" w:rsidP="00D254DC">
      <w:pPr>
        <w:spacing w:line="480" w:lineRule="auto"/>
        <w:rPr>
          <w:rFonts w:ascii="Arial" w:eastAsia="Calibri" w:hAnsi="Arial" w:cs="Arial"/>
          <w:b/>
          <w:sz w:val="20"/>
          <w:szCs w:val="20"/>
          <w:u w:val="single"/>
        </w:rPr>
      </w:pPr>
    </w:p>
    <w:p w14:paraId="1032E59B" w14:textId="77777777" w:rsidR="00CE4372" w:rsidRDefault="00CE4372" w:rsidP="00D254DC">
      <w:pPr>
        <w:spacing w:line="480" w:lineRule="auto"/>
        <w:rPr>
          <w:rFonts w:ascii="Arial" w:eastAsia="Calibri" w:hAnsi="Arial" w:cs="Arial"/>
          <w:b/>
          <w:sz w:val="20"/>
          <w:szCs w:val="20"/>
          <w:u w:val="single"/>
        </w:rPr>
      </w:pPr>
    </w:p>
    <w:p w14:paraId="0B9F1B1E" w14:textId="77777777" w:rsidR="00CE4372" w:rsidRDefault="00CE4372" w:rsidP="00D254DC">
      <w:pPr>
        <w:spacing w:line="480" w:lineRule="auto"/>
        <w:rPr>
          <w:rFonts w:ascii="Arial" w:eastAsia="Calibri" w:hAnsi="Arial" w:cs="Arial"/>
          <w:b/>
          <w:sz w:val="20"/>
          <w:szCs w:val="20"/>
          <w:u w:val="single"/>
        </w:rPr>
      </w:pPr>
    </w:p>
    <w:p w14:paraId="71DFFD07" w14:textId="77777777" w:rsidR="00CE4372" w:rsidRDefault="00CE4372" w:rsidP="00D254DC">
      <w:pPr>
        <w:spacing w:line="480" w:lineRule="auto"/>
        <w:rPr>
          <w:rFonts w:ascii="Arial" w:eastAsia="Calibri" w:hAnsi="Arial" w:cs="Arial"/>
          <w:b/>
          <w:sz w:val="20"/>
          <w:szCs w:val="20"/>
          <w:u w:val="single"/>
        </w:rPr>
      </w:pPr>
    </w:p>
    <w:p w14:paraId="38FAD90C" w14:textId="77777777" w:rsidR="00CE4372" w:rsidRDefault="00CE4372" w:rsidP="00D254DC">
      <w:pPr>
        <w:spacing w:line="480" w:lineRule="auto"/>
        <w:rPr>
          <w:rFonts w:ascii="Arial" w:eastAsia="Calibri" w:hAnsi="Arial" w:cs="Arial"/>
          <w:b/>
          <w:sz w:val="20"/>
          <w:szCs w:val="20"/>
          <w:u w:val="single"/>
        </w:rPr>
      </w:pPr>
    </w:p>
    <w:p w14:paraId="0A658398" w14:textId="77777777" w:rsidR="00CE4372" w:rsidRDefault="00CE4372" w:rsidP="00D254DC">
      <w:pPr>
        <w:spacing w:line="480" w:lineRule="auto"/>
        <w:rPr>
          <w:rFonts w:ascii="Arial" w:eastAsia="Calibri" w:hAnsi="Arial" w:cs="Arial"/>
          <w:b/>
          <w:sz w:val="20"/>
          <w:szCs w:val="20"/>
          <w:u w:val="single"/>
        </w:rPr>
      </w:pPr>
    </w:p>
    <w:p w14:paraId="737616B6" w14:textId="77777777" w:rsidR="00CE4372" w:rsidRDefault="00CE4372" w:rsidP="00D254DC">
      <w:pPr>
        <w:spacing w:line="480" w:lineRule="auto"/>
        <w:rPr>
          <w:rFonts w:ascii="Arial" w:eastAsia="Calibri" w:hAnsi="Arial" w:cs="Arial"/>
          <w:b/>
          <w:sz w:val="20"/>
          <w:szCs w:val="20"/>
          <w:u w:val="single"/>
        </w:rPr>
      </w:pPr>
    </w:p>
    <w:p w14:paraId="145242AD" w14:textId="77777777" w:rsidR="00CE4372" w:rsidRDefault="00CE4372" w:rsidP="00D254DC">
      <w:pPr>
        <w:spacing w:line="480" w:lineRule="auto"/>
        <w:rPr>
          <w:rFonts w:ascii="Arial" w:eastAsia="Calibri" w:hAnsi="Arial" w:cs="Arial"/>
          <w:b/>
          <w:sz w:val="20"/>
          <w:szCs w:val="20"/>
          <w:u w:val="single"/>
        </w:rPr>
      </w:pPr>
    </w:p>
    <w:p w14:paraId="32D49262" w14:textId="77777777" w:rsidR="00CE4372" w:rsidRDefault="00CE4372" w:rsidP="00D254DC">
      <w:pPr>
        <w:spacing w:line="480" w:lineRule="auto"/>
        <w:rPr>
          <w:rFonts w:ascii="Arial" w:eastAsia="Calibri" w:hAnsi="Arial" w:cs="Arial"/>
          <w:b/>
          <w:sz w:val="20"/>
          <w:szCs w:val="20"/>
          <w:u w:val="single"/>
        </w:rPr>
      </w:pPr>
    </w:p>
    <w:p w14:paraId="20008189" w14:textId="77777777" w:rsidR="00CE4372" w:rsidRDefault="00CE4372" w:rsidP="00D254DC">
      <w:pPr>
        <w:spacing w:line="480" w:lineRule="auto"/>
        <w:rPr>
          <w:rFonts w:ascii="Arial" w:eastAsia="Calibri" w:hAnsi="Arial" w:cs="Arial"/>
          <w:b/>
          <w:sz w:val="20"/>
          <w:szCs w:val="20"/>
          <w:u w:val="single"/>
        </w:rPr>
      </w:pPr>
    </w:p>
    <w:p w14:paraId="4E7626A2" w14:textId="77777777" w:rsidR="00CE4372" w:rsidRDefault="00CE4372" w:rsidP="00D254DC">
      <w:pPr>
        <w:spacing w:line="480" w:lineRule="auto"/>
        <w:rPr>
          <w:rFonts w:ascii="Arial" w:eastAsia="Calibri" w:hAnsi="Arial" w:cs="Arial"/>
          <w:b/>
          <w:sz w:val="20"/>
          <w:szCs w:val="20"/>
          <w:u w:val="single"/>
        </w:rPr>
      </w:pPr>
    </w:p>
    <w:p w14:paraId="25B4E1BB" w14:textId="77777777" w:rsidR="00CE4372" w:rsidRDefault="00CE4372" w:rsidP="00D254DC">
      <w:pPr>
        <w:spacing w:line="480" w:lineRule="auto"/>
        <w:rPr>
          <w:rFonts w:ascii="Arial" w:eastAsia="Calibri" w:hAnsi="Arial" w:cs="Arial"/>
          <w:b/>
          <w:sz w:val="20"/>
          <w:szCs w:val="20"/>
          <w:u w:val="single"/>
        </w:rPr>
      </w:pPr>
    </w:p>
    <w:p w14:paraId="27448459" w14:textId="77777777" w:rsidR="00CE4372" w:rsidRDefault="00CE4372" w:rsidP="00D254DC">
      <w:pPr>
        <w:spacing w:line="480" w:lineRule="auto"/>
        <w:rPr>
          <w:rFonts w:ascii="Arial" w:eastAsia="Calibri" w:hAnsi="Arial" w:cs="Arial"/>
          <w:b/>
          <w:sz w:val="20"/>
          <w:szCs w:val="20"/>
          <w:u w:val="single"/>
        </w:rPr>
      </w:pPr>
    </w:p>
    <w:p w14:paraId="0A9613C4" w14:textId="77777777" w:rsidR="00CE4372" w:rsidRDefault="00CE4372" w:rsidP="00D254DC">
      <w:pPr>
        <w:spacing w:line="480" w:lineRule="auto"/>
        <w:rPr>
          <w:rFonts w:ascii="Arial" w:eastAsia="Calibri" w:hAnsi="Arial" w:cs="Arial"/>
          <w:b/>
          <w:sz w:val="20"/>
          <w:szCs w:val="20"/>
          <w:u w:val="single"/>
        </w:rPr>
      </w:pPr>
    </w:p>
    <w:p w14:paraId="3A80F9FB" w14:textId="77777777" w:rsidR="00CE4372" w:rsidRDefault="00CE4372" w:rsidP="00D254DC">
      <w:pPr>
        <w:spacing w:line="480" w:lineRule="auto"/>
        <w:rPr>
          <w:rFonts w:ascii="Arial" w:eastAsia="Calibri" w:hAnsi="Arial" w:cs="Arial"/>
          <w:b/>
          <w:sz w:val="20"/>
          <w:szCs w:val="20"/>
          <w:u w:val="single"/>
        </w:rPr>
      </w:pPr>
    </w:p>
    <w:p w14:paraId="03EE77F4" w14:textId="77777777" w:rsidR="00D254DC" w:rsidRPr="00D254DC" w:rsidRDefault="00D254DC" w:rsidP="00D254DC">
      <w:pPr>
        <w:spacing w:line="480" w:lineRule="auto"/>
        <w:rPr>
          <w:rFonts w:ascii="Arial" w:eastAsia="Calibri" w:hAnsi="Arial" w:cs="Arial"/>
          <w:b/>
          <w:sz w:val="20"/>
          <w:szCs w:val="20"/>
          <w:u w:val="single"/>
        </w:rPr>
      </w:pPr>
      <w:r w:rsidRPr="00D254DC">
        <w:rPr>
          <w:rFonts w:ascii="Arial" w:eastAsia="Calibri" w:hAnsi="Arial" w:cs="Arial"/>
          <w:b/>
          <w:sz w:val="20"/>
          <w:szCs w:val="20"/>
          <w:u w:val="single"/>
        </w:rPr>
        <w:t>Table 5.4: Demographic and treatment variables in pregnant and non-pregnant women</w:t>
      </w:r>
    </w:p>
    <w:tbl>
      <w:tblPr>
        <w:tblStyle w:val="TableGrid"/>
        <w:tblpPr w:leftFromText="180" w:rightFromText="180" w:vertAnchor="text" w:horzAnchor="margin" w:tblpY="174"/>
        <w:tblW w:w="9142" w:type="dxa"/>
        <w:tblLook w:val="04A0" w:firstRow="1" w:lastRow="0" w:firstColumn="1" w:lastColumn="0" w:noHBand="0" w:noVBand="1"/>
      </w:tblPr>
      <w:tblGrid>
        <w:gridCol w:w="2010"/>
        <w:gridCol w:w="1732"/>
        <w:gridCol w:w="1891"/>
        <w:gridCol w:w="1683"/>
        <w:gridCol w:w="1826"/>
      </w:tblGrid>
      <w:tr w:rsidR="00D254DC" w:rsidRPr="00D31E26" w14:paraId="7BAF44E1" w14:textId="77777777" w:rsidTr="00D254DC">
        <w:trPr>
          <w:trHeight w:val="235"/>
        </w:trPr>
        <w:tc>
          <w:tcPr>
            <w:tcW w:w="2010" w:type="dxa"/>
          </w:tcPr>
          <w:p w14:paraId="330078BB"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 xml:space="preserve">Variable </w:t>
            </w:r>
          </w:p>
        </w:tc>
        <w:tc>
          <w:tcPr>
            <w:tcW w:w="3623" w:type="dxa"/>
            <w:gridSpan w:val="2"/>
          </w:tcPr>
          <w:p w14:paraId="342472C1"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After IVF treatment</w:t>
            </w:r>
          </w:p>
        </w:tc>
        <w:tc>
          <w:tcPr>
            <w:tcW w:w="1683" w:type="dxa"/>
          </w:tcPr>
          <w:p w14:paraId="75532143" w14:textId="77777777" w:rsidR="00D254DC" w:rsidRPr="00D31E26" w:rsidRDefault="00D254DC" w:rsidP="00D254DC">
            <w:pPr>
              <w:spacing w:line="240" w:lineRule="auto"/>
              <w:rPr>
                <w:rFonts w:ascii="Arial" w:hAnsi="Arial" w:cs="Arial"/>
                <w:sz w:val="16"/>
                <w:szCs w:val="16"/>
              </w:rPr>
            </w:pPr>
            <w:r>
              <w:rPr>
                <w:rFonts w:ascii="Arial" w:hAnsi="Arial" w:cs="Arial"/>
                <w:sz w:val="16"/>
                <w:szCs w:val="16"/>
              </w:rPr>
              <w:t>Mean Difference (95%CI)</w:t>
            </w:r>
          </w:p>
        </w:tc>
        <w:tc>
          <w:tcPr>
            <w:tcW w:w="1826" w:type="dxa"/>
          </w:tcPr>
          <w:p w14:paraId="11300EAA"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Test</w:t>
            </w:r>
          </w:p>
        </w:tc>
      </w:tr>
      <w:tr w:rsidR="00D254DC" w:rsidRPr="00D31E26" w14:paraId="7885DC80" w14:textId="77777777" w:rsidTr="00D254DC">
        <w:trPr>
          <w:trHeight w:val="235"/>
        </w:trPr>
        <w:tc>
          <w:tcPr>
            <w:tcW w:w="2010" w:type="dxa"/>
          </w:tcPr>
          <w:p w14:paraId="0DF263A0" w14:textId="77777777" w:rsidR="00D254DC" w:rsidRPr="00D31E26" w:rsidRDefault="00D254DC" w:rsidP="00D254DC">
            <w:pPr>
              <w:spacing w:line="240" w:lineRule="auto"/>
              <w:rPr>
                <w:rFonts w:ascii="Arial" w:hAnsi="Arial" w:cs="Arial"/>
                <w:sz w:val="16"/>
                <w:szCs w:val="16"/>
              </w:rPr>
            </w:pPr>
          </w:p>
        </w:tc>
        <w:tc>
          <w:tcPr>
            <w:tcW w:w="1732" w:type="dxa"/>
          </w:tcPr>
          <w:p w14:paraId="26E4BC94"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Non pregnant n=284</w:t>
            </w:r>
          </w:p>
        </w:tc>
        <w:tc>
          <w:tcPr>
            <w:tcW w:w="1891" w:type="dxa"/>
          </w:tcPr>
          <w:p w14:paraId="3023503C"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Pregnant n=130</w:t>
            </w:r>
          </w:p>
        </w:tc>
        <w:tc>
          <w:tcPr>
            <w:tcW w:w="1683" w:type="dxa"/>
          </w:tcPr>
          <w:p w14:paraId="55C9D8CD" w14:textId="77777777" w:rsidR="00D254DC" w:rsidRPr="00D31E26" w:rsidRDefault="00D254DC" w:rsidP="00D254DC">
            <w:pPr>
              <w:spacing w:line="240" w:lineRule="auto"/>
              <w:rPr>
                <w:rFonts w:ascii="Arial" w:hAnsi="Arial" w:cs="Arial"/>
                <w:sz w:val="16"/>
                <w:szCs w:val="16"/>
              </w:rPr>
            </w:pPr>
          </w:p>
        </w:tc>
        <w:tc>
          <w:tcPr>
            <w:tcW w:w="1826" w:type="dxa"/>
          </w:tcPr>
          <w:p w14:paraId="3B8F037E" w14:textId="77777777" w:rsidR="00D254DC" w:rsidRPr="00D31E26" w:rsidRDefault="00D254DC" w:rsidP="00D254DC">
            <w:pPr>
              <w:spacing w:line="240" w:lineRule="auto"/>
              <w:rPr>
                <w:rFonts w:ascii="Arial" w:hAnsi="Arial" w:cs="Arial"/>
                <w:sz w:val="16"/>
                <w:szCs w:val="16"/>
              </w:rPr>
            </w:pPr>
          </w:p>
        </w:tc>
      </w:tr>
      <w:tr w:rsidR="00D254DC" w:rsidRPr="00D31E26" w14:paraId="7157D216" w14:textId="77777777" w:rsidTr="00D254DC">
        <w:trPr>
          <w:trHeight w:val="388"/>
        </w:trPr>
        <w:tc>
          <w:tcPr>
            <w:tcW w:w="2010" w:type="dxa"/>
          </w:tcPr>
          <w:p w14:paraId="426911A3" w14:textId="77777777" w:rsidR="00D254DC" w:rsidRDefault="00D254DC" w:rsidP="00D254DC">
            <w:pPr>
              <w:spacing w:line="240" w:lineRule="auto"/>
              <w:rPr>
                <w:rFonts w:ascii="Arial" w:hAnsi="Arial" w:cs="Arial"/>
                <w:sz w:val="16"/>
                <w:szCs w:val="16"/>
              </w:rPr>
            </w:pPr>
            <w:r w:rsidRPr="00D31E26">
              <w:rPr>
                <w:rFonts w:ascii="Arial" w:hAnsi="Arial" w:cs="Arial"/>
                <w:sz w:val="16"/>
                <w:szCs w:val="16"/>
              </w:rPr>
              <w:t>Female age years</w:t>
            </w:r>
          </w:p>
          <w:p w14:paraId="53D66CB6"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 xml:space="preserve">Mean (SD) </w:t>
            </w:r>
          </w:p>
        </w:tc>
        <w:tc>
          <w:tcPr>
            <w:tcW w:w="1732" w:type="dxa"/>
          </w:tcPr>
          <w:p w14:paraId="64155B6E"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34.24 (4.4)</w:t>
            </w:r>
          </w:p>
          <w:p w14:paraId="22617895" w14:textId="77777777" w:rsidR="00D254DC" w:rsidRPr="00D31E26" w:rsidRDefault="00D254DC" w:rsidP="00D254DC">
            <w:pPr>
              <w:spacing w:line="240" w:lineRule="auto"/>
              <w:rPr>
                <w:rFonts w:ascii="Arial" w:hAnsi="Arial" w:cs="Arial"/>
                <w:sz w:val="16"/>
                <w:szCs w:val="16"/>
              </w:rPr>
            </w:pPr>
          </w:p>
        </w:tc>
        <w:tc>
          <w:tcPr>
            <w:tcW w:w="1891" w:type="dxa"/>
          </w:tcPr>
          <w:p w14:paraId="105BBC01"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32.91 (4.5)</w:t>
            </w:r>
          </w:p>
          <w:p w14:paraId="2A483DF8" w14:textId="77777777" w:rsidR="00D254DC" w:rsidRPr="00D31E26" w:rsidRDefault="00D254DC" w:rsidP="00D254DC">
            <w:pPr>
              <w:spacing w:line="240" w:lineRule="auto"/>
              <w:rPr>
                <w:rFonts w:ascii="Arial" w:hAnsi="Arial" w:cs="Arial"/>
                <w:sz w:val="16"/>
                <w:szCs w:val="16"/>
              </w:rPr>
            </w:pPr>
          </w:p>
        </w:tc>
        <w:tc>
          <w:tcPr>
            <w:tcW w:w="1683" w:type="dxa"/>
          </w:tcPr>
          <w:p w14:paraId="307E1123" w14:textId="77777777" w:rsidR="00D254DC" w:rsidRPr="00D31E26" w:rsidRDefault="00D254DC" w:rsidP="00D254DC">
            <w:pPr>
              <w:spacing w:line="240" w:lineRule="auto"/>
              <w:rPr>
                <w:rFonts w:ascii="Arial" w:hAnsi="Arial" w:cs="Arial"/>
                <w:sz w:val="16"/>
                <w:szCs w:val="16"/>
              </w:rPr>
            </w:pPr>
            <w:r>
              <w:rPr>
                <w:rFonts w:ascii="Arial" w:hAnsi="Arial" w:cs="Arial"/>
                <w:sz w:val="16"/>
                <w:szCs w:val="16"/>
              </w:rPr>
              <w:t>1.33(0.39,2.26)</w:t>
            </w:r>
          </w:p>
        </w:tc>
        <w:tc>
          <w:tcPr>
            <w:tcW w:w="1826" w:type="dxa"/>
          </w:tcPr>
          <w:p w14:paraId="6F642E79" w14:textId="77777777" w:rsidR="00D254DC" w:rsidRPr="00D31E26" w:rsidRDefault="00D254DC" w:rsidP="00D254DC">
            <w:pPr>
              <w:spacing w:line="240" w:lineRule="auto"/>
              <w:rPr>
                <w:rFonts w:ascii="Arial" w:hAnsi="Arial" w:cs="Arial"/>
                <w:b/>
                <w:sz w:val="16"/>
                <w:szCs w:val="16"/>
              </w:rPr>
            </w:pPr>
            <w:r w:rsidRPr="00D31E26">
              <w:rPr>
                <w:rFonts w:ascii="Arial" w:hAnsi="Arial" w:cs="Arial"/>
                <w:b/>
                <w:sz w:val="16"/>
                <w:szCs w:val="16"/>
              </w:rPr>
              <w:t>p=0.00</w:t>
            </w:r>
            <w:r>
              <w:rPr>
                <w:rFonts w:ascii="Arial" w:hAnsi="Arial" w:cs="Arial"/>
                <w:b/>
                <w:sz w:val="16"/>
                <w:szCs w:val="16"/>
              </w:rPr>
              <w:t>5</w:t>
            </w:r>
          </w:p>
        </w:tc>
      </w:tr>
      <w:tr w:rsidR="00D254DC" w:rsidRPr="00D31E26" w14:paraId="2A623330" w14:textId="77777777" w:rsidTr="00D254DC">
        <w:trPr>
          <w:trHeight w:val="405"/>
        </w:trPr>
        <w:tc>
          <w:tcPr>
            <w:tcW w:w="2010" w:type="dxa"/>
          </w:tcPr>
          <w:p w14:paraId="5123990B" w14:textId="77777777" w:rsidR="00D254DC" w:rsidRDefault="00D254DC" w:rsidP="00D254DC">
            <w:pPr>
              <w:spacing w:line="240" w:lineRule="auto"/>
              <w:rPr>
                <w:rFonts w:ascii="Arial" w:hAnsi="Arial" w:cs="Arial"/>
                <w:sz w:val="16"/>
                <w:szCs w:val="16"/>
              </w:rPr>
            </w:pPr>
            <w:r w:rsidRPr="00D31E26">
              <w:rPr>
                <w:rFonts w:ascii="Arial" w:hAnsi="Arial" w:cs="Arial"/>
                <w:sz w:val="16"/>
                <w:szCs w:val="16"/>
              </w:rPr>
              <w:t>Female BMI</w:t>
            </w:r>
            <w:r>
              <w:rPr>
                <w:rFonts w:ascii="Arial" w:hAnsi="Arial" w:cs="Arial"/>
                <w:sz w:val="16"/>
                <w:szCs w:val="16"/>
              </w:rPr>
              <w:t xml:space="preserve">  </w:t>
            </w:r>
          </w:p>
          <w:p w14:paraId="5DB308FF"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Mean (SD)</w:t>
            </w:r>
          </w:p>
        </w:tc>
        <w:tc>
          <w:tcPr>
            <w:tcW w:w="1732" w:type="dxa"/>
          </w:tcPr>
          <w:p w14:paraId="386CFBD9"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24.5 (3.6)</w:t>
            </w:r>
          </w:p>
          <w:p w14:paraId="48068C2C" w14:textId="77777777" w:rsidR="00D254DC" w:rsidRPr="00D31E26" w:rsidRDefault="00D254DC" w:rsidP="00D254DC">
            <w:pPr>
              <w:spacing w:line="240" w:lineRule="auto"/>
              <w:rPr>
                <w:rFonts w:ascii="Arial" w:hAnsi="Arial" w:cs="Arial"/>
                <w:sz w:val="16"/>
                <w:szCs w:val="16"/>
              </w:rPr>
            </w:pPr>
          </w:p>
        </w:tc>
        <w:tc>
          <w:tcPr>
            <w:tcW w:w="1891" w:type="dxa"/>
          </w:tcPr>
          <w:p w14:paraId="3E3C53BE"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25.3 (3.6)</w:t>
            </w:r>
          </w:p>
          <w:p w14:paraId="2B657F1C" w14:textId="77777777" w:rsidR="00D254DC" w:rsidRPr="00D31E26" w:rsidRDefault="00D254DC" w:rsidP="00D254DC">
            <w:pPr>
              <w:spacing w:line="240" w:lineRule="auto"/>
              <w:rPr>
                <w:rFonts w:ascii="Arial" w:hAnsi="Arial" w:cs="Arial"/>
                <w:sz w:val="16"/>
                <w:szCs w:val="16"/>
              </w:rPr>
            </w:pPr>
          </w:p>
        </w:tc>
        <w:tc>
          <w:tcPr>
            <w:tcW w:w="1683" w:type="dxa"/>
          </w:tcPr>
          <w:p w14:paraId="6FCA1BE7" w14:textId="77777777" w:rsidR="00D254DC" w:rsidRPr="00D31E26" w:rsidRDefault="00D254DC" w:rsidP="00D254DC">
            <w:pPr>
              <w:spacing w:line="240" w:lineRule="auto"/>
              <w:rPr>
                <w:rFonts w:ascii="Arial" w:hAnsi="Arial" w:cs="Arial"/>
                <w:sz w:val="16"/>
                <w:szCs w:val="16"/>
              </w:rPr>
            </w:pPr>
            <w:r>
              <w:rPr>
                <w:rFonts w:ascii="Arial" w:hAnsi="Arial" w:cs="Arial"/>
                <w:sz w:val="16"/>
                <w:szCs w:val="16"/>
              </w:rPr>
              <w:t>-0.86(-1.73,0.004)</w:t>
            </w:r>
          </w:p>
        </w:tc>
        <w:tc>
          <w:tcPr>
            <w:tcW w:w="1826" w:type="dxa"/>
          </w:tcPr>
          <w:p w14:paraId="379D58BE" w14:textId="68CE105B" w:rsidR="00D254DC" w:rsidRPr="00903C7C" w:rsidRDefault="00D254DC" w:rsidP="00FE3B83">
            <w:pPr>
              <w:spacing w:line="240" w:lineRule="auto"/>
              <w:rPr>
                <w:rFonts w:ascii="Arial" w:hAnsi="Arial" w:cs="Arial"/>
                <w:sz w:val="16"/>
                <w:szCs w:val="16"/>
              </w:rPr>
            </w:pPr>
            <w:r w:rsidRPr="00903C7C">
              <w:rPr>
                <w:rFonts w:ascii="Arial" w:hAnsi="Arial" w:cs="Arial"/>
                <w:sz w:val="16"/>
                <w:szCs w:val="16"/>
              </w:rPr>
              <w:t>p=0.05</w:t>
            </w:r>
          </w:p>
        </w:tc>
      </w:tr>
      <w:tr w:rsidR="00D254DC" w:rsidRPr="00D31E26" w14:paraId="3F7BF980" w14:textId="77777777" w:rsidTr="00D254DC">
        <w:trPr>
          <w:trHeight w:val="381"/>
        </w:trPr>
        <w:tc>
          <w:tcPr>
            <w:tcW w:w="2010" w:type="dxa"/>
          </w:tcPr>
          <w:p w14:paraId="14527AD4"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 xml:space="preserve">Duration of infertility </w:t>
            </w:r>
            <w:r>
              <w:rPr>
                <w:rFonts w:ascii="Arial" w:hAnsi="Arial" w:cs="Arial"/>
                <w:sz w:val="16"/>
                <w:szCs w:val="16"/>
              </w:rPr>
              <w:t xml:space="preserve">(years) </w:t>
            </w:r>
            <w:r w:rsidRPr="00D31E26">
              <w:rPr>
                <w:rFonts w:ascii="Arial" w:hAnsi="Arial" w:cs="Arial"/>
                <w:sz w:val="16"/>
                <w:szCs w:val="16"/>
              </w:rPr>
              <w:t>Mean (SD)</w:t>
            </w:r>
          </w:p>
        </w:tc>
        <w:tc>
          <w:tcPr>
            <w:tcW w:w="1732" w:type="dxa"/>
          </w:tcPr>
          <w:p w14:paraId="3B3EC7F2"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3.11(1.6)</w:t>
            </w:r>
          </w:p>
          <w:p w14:paraId="728959D7" w14:textId="77777777" w:rsidR="00D254DC" w:rsidRPr="00D31E26" w:rsidRDefault="00D254DC" w:rsidP="00D254DC">
            <w:pPr>
              <w:spacing w:line="240" w:lineRule="auto"/>
              <w:rPr>
                <w:rFonts w:ascii="Arial" w:hAnsi="Arial" w:cs="Arial"/>
                <w:sz w:val="16"/>
                <w:szCs w:val="16"/>
              </w:rPr>
            </w:pPr>
          </w:p>
        </w:tc>
        <w:tc>
          <w:tcPr>
            <w:tcW w:w="1891" w:type="dxa"/>
          </w:tcPr>
          <w:p w14:paraId="1A487F86"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3.13 (1.65)</w:t>
            </w:r>
          </w:p>
          <w:p w14:paraId="6A50F93D" w14:textId="77777777" w:rsidR="00D254DC" w:rsidRPr="00D31E26" w:rsidRDefault="00D254DC" w:rsidP="00D254DC">
            <w:pPr>
              <w:spacing w:line="240" w:lineRule="auto"/>
              <w:rPr>
                <w:rFonts w:ascii="Arial" w:hAnsi="Arial" w:cs="Arial"/>
                <w:sz w:val="16"/>
                <w:szCs w:val="16"/>
              </w:rPr>
            </w:pPr>
          </w:p>
        </w:tc>
        <w:tc>
          <w:tcPr>
            <w:tcW w:w="1683" w:type="dxa"/>
          </w:tcPr>
          <w:p w14:paraId="3F7696E4" w14:textId="77777777" w:rsidR="00D254DC" w:rsidRPr="00D31E26" w:rsidRDefault="00D254DC" w:rsidP="00D254DC">
            <w:pPr>
              <w:spacing w:line="240" w:lineRule="auto"/>
              <w:rPr>
                <w:rFonts w:ascii="Arial" w:hAnsi="Arial" w:cs="Arial"/>
                <w:sz w:val="16"/>
                <w:szCs w:val="16"/>
              </w:rPr>
            </w:pPr>
            <w:r>
              <w:rPr>
                <w:rFonts w:ascii="Arial" w:hAnsi="Arial" w:cs="Arial"/>
                <w:sz w:val="16"/>
                <w:szCs w:val="16"/>
              </w:rPr>
              <w:t>-0.02 (-0.38,0.33)</w:t>
            </w:r>
          </w:p>
        </w:tc>
        <w:tc>
          <w:tcPr>
            <w:tcW w:w="1826" w:type="dxa"/>
          </w:tcPr>
          <w:p w14:paraId="43877ABA" w14:textId="445674AF" w:rsidR="00D254DC" w:rsidRPr="00D31E26" w:rsidRDefault="00D254DC" w:rsidP="00FE3B83">
            <w:pPr>
              <w:spacing w:line="240" w:lineRule="auto"/>
              <w:rPr>
                <w:rFonts w:ascii="Arial" w:hAnsi="Arial" w:cs="Arial"/>
                <w:sz w:val="16"/>
                <w:szCs w:val="16"/>
              </w:rPr>
            </w:pPr>
            <w:r w:rsidRPr="00D31E26">
              <w:rPr>
                <w:rFonts w:ascii="Arial" w:hAnsi="Arial" w:cs="Arial"/>
                <w:sz w:val="16"/>
                <w:szCs w:val="16"/>
              </w:rPr>
              <w:t>p=0.87</w:t>
            </w:r>
          </w:p>
        </w:tc>
      </w:tr>
      <w:tr w:rsidR="00D254DC" w:rsidRPr="00D31E26" w14:paraId="61F39220" w14:textId="77777777" w:rsidTr="00D254DC">
        <w:trPr>
          <w:trHeight w:val="235"/>
        </w:trPr>
        <w:tc>
          <w:tcPr>
            <w:tcW w:w="2010" w:type="dxa"/>
          </w:tcPr>
          <w:p w14:paraId="121F8BBA"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Previous IVF</w:t>
            </w:r>
          </w:p>
          <w:p w14:paraId="5F402B72"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No</w:t>
            </w:r>
          </w:p>
          <w:p w14:paraId="3BCF9C31"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Yes</w:t>
            </w:r>
          </w:p>
        </w:tc>
        <w:tc>
          <w:tcPr>
            <w:tcW w:w="1732" w:type="dxa"/>
          </w:tcPr>
          <w:p w14:paraId="26A7CD3B" w14:textId="77777777" w:rsidR="00D254DC" w:rsidRPr="00D31E26" w:rsidRDefault="00D254DC" w:rsidP="00D254DC">
            <w:pPr>
              <w:spacing w:line="240" w:lineRule="auto"/>
              <w:rPr>
                <w:rFonts w:ascii="Arial" w:hAnsi="Arial" w:cs="Arial"/>
                <w:sz w:val="16"/>
                <w:szCs w:val="16"/>
              </w:rPr>
            </w:pPr>
          </w:p>
          <w:p w14:paraId="0E792A93"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156</w:t>
            </w:r>
          </w:p>
          <w:p w14:paraId="59631095"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126</w:t>
            </w:r>
          </w:p>
        </w:tc>
        <w:tc>
          <w:tcPr>
            <w:tcW w:w="1891" w:type="dxa"/>
          </w:tcPr>
          <w:p w14:paraId="48801366" w14:textId="77777777" w:rsidR="00D254DC" w:rsidRPr="00D31E26" w:rsidRDefault="00D254DC" w:rsidP="00D254DC">
            <w:pPr>
              <w:spacing w:line="240" w:lineRule="auto"/>
              <w:rPr>
                <w:rFonts w:ascii="Arial" w:hAnsi="Arial" w:cs="Arial"/>
                <w:sz w:val="16"/>
                <w:szCs w:val="16"/>
              </w:rPr>
            </w:pPr>
          </w:p>
          <w:p w14:paraId="7474FFC7"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82</w:t>
            </w:r>
          </w:p>
          <w:p w14:paraId="47855952"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45</w:t>
            </w:r>
          </w:p>
        </w:tc>
        <w:tc>
          <w:tcPr>
            <w:tcW w:w="1683" w:type="dxa"/>
          </w:tcPr>
          <w:p w14:paraId="61C08B82" w14:textId="77777777" w:rsidR="00D254DC" w:rsidRDefault="00D254DC" w:rsidP="00D254DC">
            <w:pPr>
              <w:spacing w:line="240" w:lineRule="auto"/>
              <w:rPr>
                <w:rFonts w:ascii="Arial" w:hAnsi="Arial" w:cs="Arial"/>
                <w:sz w:val="16"/>
                <w:szCs w:val="16"/>
              </w:rPr>
            </w:pPr>
          </w:p>
          <w:p w14:paraId="32B4E992" w14:textId="77777777" w:rsidR="00D254DC" w:rsidRPr="00D31E26" w:rsidRDefault="00D254DC" w:rsidP="00D254DC">
            <w:pPr>
              <w:spacing w:line="240" w:lineRule="auto"/>
              <w:rPr>
                <w:rFonts w:ascii="Arial" w:hAnsi="Arial" w:cs="Arial"/>
                <w:sz w:val="16"/>
                <w:szCs w:val="16"/>
              </w:rPr>
            </w:pPr>
          </w:p>
        </w:tc>
        <w:tc>
          <w:tcPr>
            <w:tcW w:w="1826" w:type="dxa"/>
          </w:tcPr>
          <w:p w14:paraId="61715CBB" w14:textId="77777777" w:rsidR="00D254DC" w:rsidRPr="00D31E26" w:rsidRDefault="00D254DC" w:rsidP="00D254DC">
            <w:pPr>
              <w:spacing w:line="240" w:lineRule="auto"/>
              <w:rPr>
                <w:rFonts w:ascii="Arial" w:hAnsi="Arial" w:cs="Arial"/>
                <w:sz w:val="16"/>
                <w:szCs w:val="16"/>
              </w:rPr>
            </w:pPr>
          </w:p>
          <w:p w14:paraId="54FF51D7"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p=0.08</w:t>
            </w:r>
          </w:p>
        </w:tc>
      </w:tr>
      <w:tr w:rsidR="00D254DC" w:rsidRPr="00D31E26" w14:paraId="6E33AE8B" w14:textId="77777777" w:rsidTr="00D254DC">
        <w:trPr>
          <w:trHeight w:val="235"/>
        </w:trPr>
        <w:tc>
          <w:tcPr>
            <w:tcW w:w="2010" w:type="dxa"/>
          </w:tcPr>
          <w:p w14:paraId="5839BA7A"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Previous pregnancies</w:t>
            </w:r>
          </w:p>
          <w:p w14:paraId="39B3C6E4"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Yes</w:t>
            </w:r>
          </w:p>
          <w:p w14:paraId="40E1FA3C"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No</w:t>
            </w:r>
          </w:p>
        </w:tc>
        <w:tc>
          <w:tcPr>
            <w:tcW w:w="1732" w:type="dxa"/>
          </w:tcPr>
          <w:p w14:paraId="3849AEBB" w14:textId="77777777" w:rsidR="00D254DC" w:rsidRPr="00D31E26" w:rsidRDefault="00D254DC" w:rsidP="00D254DC">
            <w:pPr>
              <w:spacing w:line="240" w:lineRule="auto"/>
              <w:rPr>
                <w:rFonts w:ascii="Arial" w:hAnsi="Arial" w:cs="Arial"/>
                <w:sz w:val="16"/>
                <w:szCs w:val="16"/>
              </w:rPr>
            </w:pPr>
          </w:p>
          <w:p w14:paraId="7DC11B17"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26 % (74)</w:t>
            </w:r>
          </w:p>
          <w:p w14:paraId="7439356B"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74% (210)</w:t>
            </w:r>
          </w:p>
        </w:tc>
        <w:tc>
          <w:tcPr>
            <w:tcW w:w="1891" w:type="dxa"/>
          </w:tcPr>
          <w:p w14:paraId="51C331A5" w14:textId="77777777" w:rsidR="00D254DC" w:rsidRPr="00D31E26" w:rsidRDefault="00D254DC" w:rsidP="00D254DC">
            <w:pPr>
              <w:spacing w:line="240" w:lineRule="auto"/>
              <w:rPr>
                <w:rFonts w:ascii="Arial" w:hAnsi="Arial" w:cs="Arial"/>
                <w:sz w:val="16"/>
                <w:szCs w:val="16"/>
              </w:rPr>
            </w:pPr>
          </w:p>
          <w:p w14:paraId="485476CF"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20% (26)</w:t>
            </w:r>
          </w:p>
          <w:p w14:paraId="6B5EC44E"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80% (104)</w:t>
            </w:r>
          </w:p>
        </w:tc>
        <w:tc>
          <w:tcPr>
            <w:tcW w:w="1683" w:type="dxa"/>
          </w:tcPr>
          <w:p w14:paraId="2D9DCDC3" w14:textId="77777777" w:rsidR="00D254DC" w:rsidRPr="00D31E26" w:rsidRDefault="00D254DC" w:rsidP="00D254DC">
            <w:pPr>
              <w:spacing w:line="240" w:lineRule="auto"/>
              <w:rPr>
                <w:rFonts w:ascii="Arial" w:hAnsi="Arial" w:cs="Arial"/>
                <w:sz w:val="16"/>
                <w:szCs w:val="16"/>
              </w:rPr>
            </w:pPr>
          </w:p>
        </w:tc>
        <w:tc>
          <w:tcPr>
            <w:tcW w:w="1826" w:type="dxa"/>
          </w:tcPr>
          <w:p w14:paraId="19EB7B33" w14:textId="77777777" w:rsidR="00D254DC" w:rsidRPr="00D31E26" w:rsidRDefault="00D254DC" w:rsidP="00D254DC">
            <w:pPr>
              <w:spacing w:line="240" w:lineRule="auto"/>
              <w:rPr>
                <w:rFonts w:ascii="Arial" w:hAnsi="Arial" w:cs="Arial"/>
                <w:sz w:val="16"/>
                <w:szCs w:val="16"/>
              </w:rPr>
            </w:pPr>
          </w:p>
          <w:p w14:paraId="79E20055"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p=0.21</w:t>
            </w:r>
          </w:p>
        </w:tc>
      </w:tr>
      <w:tr w:rsidR="00D254DC" w:rsidRPr="00D31E26" w14:paraId="79B80B9B" w14:textId="77777777" w:rsidTr="00D254DC">
        <w:trPr>
          <w:trHeight w:val="235"/>
        </w:trPr>
        <w:tc>
          <w:tcPr>
            <w:tcW w:w="2010" w:type="dxa"/>
          </w:tcPr>
          <w:p w14:paraId="4FBBF977"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Previous live births</w:t>
            </w:r>
          </w:p>
        </w:tc>
        <w:tc>
          <w:tcPr>
            <w:tcW w:w="1732" w:type="dxa"/>
          </w:tcPr>
          <w:p w14:paraId="795E2484"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35 (12.3%)</w:t>
            </w:r>
          </w:p>
        </w:tc>
        <w:tc>
          <w:tcPr>
            <w:tcW w:w="1891" w:type="dxa"/>
          </w:tcPr>
          <w:p w14:paraId="2BABD770"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15 (11.5%)</w:t>
            </w:r>
          </w:p>
        </w:tc>
        <w:tc>
          <w:tcPr>
            <w:tcW w:w="1683" w:type="dxa"/>
          </w:tcPr>
          <w:p w14:paraId="7A74A459" w14:textId="77777777" w:rsidR="00D254DC" w:rsidRPr="00D31E26" w:rsidRDefault="00D254DC" w:rsidP="00D254DC">
            <w:pPr>
              <w:spacing w:line="240" w:lineRule="auto"/>
              <w:rPr>
                <w:rFonts w:ascii="Arial" w:hAnsi="Arial" w:cs="Arial"/>
                <w:sz w:val="16"/>
                <w:szCs w:val="16"/>
              </w:rPr>
            </w:pPr>
          </w:p>
        </w:tc>
        <w:tc>
          <w:tcPr>
            <w:tcW w:w="1826" w:type="dxa"/>
          </w:tcPr>
          <w:p w14:paraId="67D1E12B"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p=0.8</w:t>
            </w:r>
          </w:p>
        </w:tc>
      </w:tr>
      <w:tr w:rsidR="00D254DC" w:rsidRPr="00D31E26" w14:paraId="34614242" w14:textId="77777777" w:rsidTr="00D254DC">
        <w:trPr>
          <w:trHeight w:val="235"/>
        </w:trPr>
        <w:tc>
          <w:tcPr>
            <w:tcW w:w="2010" w:type="dxa"/>
          </w:tcPr>
          <w:p w14:paraId="24A2231C"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Completed IVF cycle</w:t>
            </w:r>
          </w:p>
        </w:tc>
        <w:tc>
          <w:tcPr>
            <w:tcW w:w="1732" w:type="dxa"/>
          </w:tcPr>
          <w:p w14:paraId="7B29AEED" w14:textId="76299F51" w:rsidR="00D254DC" w:rsidRPr="00D31E26" w:rsidRDefault="00E82E74" w:rsidP="00D254DC">
            <w:pPr>
              <w:spacing w:line="240" w:lineRule="auto"/>
              <w:rPr>
                <w:rFonts w:ascii="Arial" w:hAnsi="Arial" w:cs="Arial"/>
                <w:sz w:val="16"/>
                <w:szCs w:val="16"/>
              </w:rPr>
            </w:pPr>
            <w:r>
              <w:rPr>
                <w:rFonts w:ascii="Arial" w:hAnsi="Arial" w:cs="Arial"/>
                <w:sz w:val="16"/>
                <w:szCs w:val="16"/>
              </w:rPr>
              <w:t>249</w:t>
            </w:r>
          </w:p>
        </w:tc>
        <w:tc>
          <w:tcPr>
            <w:tcW w:w="1891" w:type="dxa"/>
          </w:tcPr>
          <w:p w14:paraId="0928BE6D"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130</w:t>
            </w:r>
          </w:p>
        </w:tc>
        <w:tc>
          <w:tcPr>
            <w:tcW w:w="1683" w:type="dxa"/>
          </w:tcPr>
          <w:p w14:paraId="7B1E0687" w14:textId="77777777" w:rsidR="00D254DC" w:rsidRPr="00D31E26" w:rsidRDefault="00D254DC" w:rsidP="00D254DC">
            <w:pPr>
              <w:spacing w:line="240" w:lineRule="auto"/>
              <w:rPr>
                <w:rFonts w:ascii="Arial" w:hAnsi="Arial" w:cs="Arial"/>
                <w:sz w:val="16"/>
                <w:szCs w:val="16"/>
              </w:rPr>
            </w:pPr>
          </w:p>
        </w:tc>
        <w:tc>
          <w:tcPr>
            <w:tcW w:w="1826" w:type="dxa"/>
          </w:tcPr>
          <w:p w14:paraId="49ED6C51" w14:textId="77777777" w:rsidR="00D254DC" w:rsidRPr="00D31E26" w:rsidRDefault="00D254DC" w:rsidP="00D254DC">
            <w:pPr>
              <w:spacing w:line="240" w:lineRule="auto"/>
              <w:rPr>
                <w:rFonts w:ascii="Arial" w:hAnsi="Arial" w:cs="Arial"/>
                <w:sz w:val="16"/>
                <w:szCs w:val="16"/>
              </w:rPr>
            </w:pPr>
          </w:p>
        </w:tc>
      </w:tr>
      <w:tr w:rsidR="00D254DC" w:rsidRPr="00D31E26" w14:paraId="77B0DFED" w14:textId="77777777" w:rsidTr="00D254DC">
        <w:trPr>
          <w:trHeight w:val="327"/>
        </w:trPr>
        <w:tc>
          <w:tcPr>
            <w:tcW w:w="2010" w:type="dxa"/>
          </w:tcPr>
          <w:p w14:paraId="1237A7DC"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Number of oocytes</w:t>
            </w:r>
            <w:r>
              <w:rPr>
                <w:rFonts w:ascii="Arial" w:hAnsi="Arial" w:cs="Arial"/>
                <w:sz w:val="16"/>
                <w:szCs w:val="16"/>
              </w:rPr>
              <w:t xml:space="preserve">   </w:t>
            </w:r>
            <w:r w:rsidRPr="00D31E26">
              <w:rPr>
                <w:rFonts w:ascii="Arial" w:hAnsi="Arial" w:cs="Arial"/>
                <w:sz w:val="16"/>
                <w:szCs w:val="16"/>
              </w:rPr>
              <w:t>Mean (SD)</w:t>
            </w:r>
          </w:p>
        </w:tc>
        <w:tc>
          <w:tcPr>
            <w:tcW w:w="1732" w:type="dxa"/>
          </w:tcPr>
          <w:p w14:paraId="7C2F5A24"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8.28 (4.7)</w:t>
            </w:r>
          </w:p>
          <w:p w14:paraId="3FA21243" w14:textId="77777777" w:rsidR="00D254DC" w:rsidRPr="00D31E26" w:rsidRDefault="00D254DC" w:rsidP="00D254DC">
            <w:pPr>
              <w:spacing w:line="240" w:lineRule="auto"/>
              <w:rPr>
                <w:rFonts w:ascii="Arial" w:hAnsi="Arial" w:cs="Arial"/>
                <w:sz w:val="16"/>
                <w:szCs w:val="16"/>
              </w:rPr>
            </w:pPr>
          </w:p>
        </w:tc>
        <w:tc>
          <w:tcPr>
            <w:tcW w:w="1891" w:type="dxa"/>
          </w:tcPr>
          <w:p w14:paraId="47A35F7E"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10.1(4.05)</w:t>
            </w:r>
          </w:p>
          <w:p w14:paraId="619345BB" w14:textId="77777777" w:rsidR="00D254DC" w:rsidRPr="00D31E26" w:rsidRDefault="00D254DC" w:rsidP="00D254DC">
            <w:pPr>
              <w:spacing w:line="240" w:lineRule="auto"/>
              <w:rPr>
                <w:rFonts w:ascii="Arial" w:hAnsi="Arial" w:cs="Arial"/>
                <w:sz w:val="16"/>
                <w:szCs w:val="16"/>
              </w:rPr>
            </w:pPr>
          </w:p>
        </w:tc>
        <w:tc>
          <w:tcPr>
            <w:tcW w:w="1683" w:type="dxa"/>
          </w:tcPr>
          <w:p w14:paraId="69E6F26B" w14:textId="77777777" w:rsidR="00D254DC" w:rsidRDefault="00D254DC" w:rsidP="00D254DC">
            <w:pPr>
              <w:spacing w:line="240" w:lineRule="auto"/>
              <w:rPr>
                <w:rFonts w:ascii="Arial" w:hAnsi="Arial" w:cs="Arial"/>
                <w:sz w:val="16"/>
                <w:szCs w:val="16"/>
              </w:rPr>
            </w:pPr>
            <w:r>
              <w:rPr>
                <w:rFonts w:ascii="Arial" w:hAnsi="Arial" w:cs="Arial"/>
                <w:sz w:val="16"/>
                <w:szCs w:val="16"/>
              </w:rPr>
              <w:t>-1.9(-2.86,-0.94)</w:t>
            </w:r>
          </w:p>
        </w:tc>
        <w:tc>
          <w:tcPr>
            <w:tcW w:w="1826" w:type="dxa"/>
          </w:tcPr>
          <w:p w14:paraId="5BEEEAC1" w14:textId="43C7408E" w:rsidR="00D254DC" w:rsidRPr="00D31E26" w:rsidRDefault="00D254DC" w:rsidP="00FE3B83">
            <w:pPr>
              <w:spacing w:line="240" w:lineRule="auto"/>
              <w:rPr>
                <w:rFonts w:ascii="Arial" w:hAnsi="Arial" w:cs="Arial"/>
                <w:sz w:val="16"/>
                <w:szCs w:val="16"/>
              </w:rPr>
            </w:pPr>
            <w:r w:rsidRPr="00D31E26">
              <w:rPr>
                <w:rFonts w:ascii="Arial" w:hAnsi="Arial" w:cs="Arial"/>
                <w:b/>
                <w:sz w:val="16"/>
                <w:szCs w:val="16"/>
              </w:rPr>
              <w:t>p= 0</w:t>
            </w:r>
          </w:p>
        </w:tc>
      </w:tr>
      <w:tr w:rsidR="00D254DC" w:rsidRPr="00D31E26" w14:paraId="2A410080" w14:textId="77777777" w:rsidTr="00D254DC">
        <w:trPr>
          <w:trHeight w:val="235"/>
        </w:trPr>
        <w:tc>
          <w:tcPr>
            <w:tcW w:w="2010" w:type="dxa"/>
          </w:tcPr>
          <w:p w14:paraId="578B83ED"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Embryos transferred</w:t>
            </w:r>
            <w:r>
              <w:rPr>
                <w:rFonts w:ascii="Arial" w:hAnsi="Arial" w:cs="Arial"/>
                <w:sz w:val="16"/>
                <w:szCs w:val="16"/>
              </w:rPr>
              <w:t xml:space="preserve"> </w:t>
            </w:r>
            <w:r w:rsidRPr="00D31E26">
              <w:rPr>
                <w:rFonts w:ascii="Arial" w:hAnsi="Arial" w:cs="Arial"/>
                <w:sz w:val="16"/>
                <w:szCs w:val="16"/>
              </w:rPr>
              <w:t>Mean (SD)</w:t>
            </w:r>
          </w:p>
        </w:tc>
        <w:tc>
          <w:tcPr>
            <w:tcW w:w="1732" w:type="dxa"/>
          </w:tcPr>
          <w:p w14:paraId="1E510C77"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1.34 (0.66)</w:t>
            </w:r>
          </w:p>
        </w:tc>
        <w:tc>
          <w:tcPr>
            <w:tcW w:w="1891" w:type="dxa"/>
          </w:tcPr>
          <w:p w14:paraId="26580441" w14:textId="77777777" w:rsidR="00D254DC" w:rsidRPr="00D31E26" w:rsidRDefault="00D254DC" w:rsidP="00D254DC">
            <w:pPr>
              <w:spacing w:line="240" w:lineRule="auto"/>
              <w:rPr>
                <w:rFonts w:ascii="Arial" w:hAnsi="Arial" w:cs="Arial"/>
                <w:sz w:val="16"/>
                <w:szCs w:val="16"/>
              </w:rPr>
            </w:pPr>
            <w:r w:rsidRPr="00D31E26">
              <w:rPr>
                <w:rFonts w:ascii="Arial" w:hAnsi="Arial" w:cs="Arial"/>
                <w:sz w:val="16"/>
                <w:szCs w:val="16"/>
              </w:rPr>
              <w:t>1.36 (0.48)</w:t>
            </w:r>
          </w:p>
        </w:tc>
        <w:tc>
          <w:tcPr>
            <w:tcW w:w="1683" w:type="dxa"/>
          </w:tcPr>
          <w:p w14:paraId="19A7EEFB" w14:textId="77777777" w:rsidR="00D254DC" w:rsidRPr="00D31E26" w:rsidRDefault="00D254DC" w:rsidP="00D254DC">
            <w:pPr>
              <w:spacing w:line="240" w:lineRule="auto"/>
              <w:rPr>
                <w:rFonts w:ascii="Arial" w:hAnsi="Arial" w:cs="Arial"/>
                <w:sz w:val="16"/>
                <w:szCs w:val="16"/>
              </w:rPr>
            </w:pPr>
            <w:r>
              <w:rPr>
                <w:rFonts w:ascii="Arial" w:hAnsi="Arial" w:cs="Arial"/>
                <w:sz w:val="16"/>
                <w:szCs w:val="16"/>
              </w:rPr>
              <w:t>-0.04(-0.17,0.08)</w:t>
            </w:r>
          </w:p>
        </w:tc>
        <w:tc>
          <w:tcPr>
            <w:tcW w:w="1826" w:type="dxa"/>
          </w:tcPr>
          <w:p w14:paraId="5A87E3F4" w14:textId="18CCC7C4" w:rsidR="00D254DC" w:rsidRPr="00D31E26" w:rsidRDefault="00D254DC" w:rsidP="00FE3B83">
            <w:pPr>
              <w:spacing w:line="240" w:lineRule="auto"/>
              <w:rPr>
                <w:rFonts w:ascii="Arial" w:hAnsi="Arial" w:cs="Arial"/>
                <w:sz w:val="16"/>
                <w:szCs w:val="16"/>
              </w:rPr>
            </w:pPr>
            <w:r>
              <w:rPr>
                <w:rFonts w:ascii="Arial" w:hAnsi="Arial" w:cs="Arial"/>
                <w:sz w:val="16"/>
                <w:szCs w:val="16"/>
              </w:rPr>
              <w:t>p=0.</w:t>
            </w:r>
            <w:r w:rsidR="00FE3B83">
              <w:rPr>
                <w:rFonts w:ascii="Arial" w:hAnsi="Arial" w:cs="Arial"/>
                <w:sz w:val="16"/>
                <w:szCs w:val="16"/>
              </w:rPr>
              <w:t>5</w:t>
            </w:r>
          </w:p>
        </w:tc>
      </w:tr>
    </w:tbl>
    <w:p w14:paraId="4FED21E8" w14:textId="10642184" w:rsidR="001A685F" w:rsidRDefault="001A685F" w:rsidP="00EC04F3">
      <w:pPr>
        <w:spacing w:line="480" w:lineRule="auto"/>
        <w:rPr>
          <w:rFonts w:ascii="Arial" w:eastAsia="Calibri" w:hAnsi="Arial" w:cs="Arial"/>
        </w:rPr>
      </w:pPr>
    </w:p>
    <w:p w14:paraId="72BB4C84" w14:textId="77777777" w:rsidR="00D254DC" w:rsidRDefault="00D254DC" w:rsidP="00EC04F3">
      <w:pPr>
        <w:spacing w:line="480" w:lineRule="auto"/>
        <w:rPr>
          <w:rFonts w:ascii="Arial" w:eastAsia="Calibri" w:hAnsi="Arial" w:cs="Arial"/>
        </w:rPr>
      </w:pPr>
    </w:p>
    <w:p w14:paraId="16736475" w14:textId="77777777" w:rsidR="00D254DC" w:rsidRDefault="00D254DC" w:rsidP="00EC04F3">
      <w:pPr>
        <w:spacing w:line="480" w:lineRule="auto"/>
        <w:rPr>
          <w:rFonts w:ascii="Arial" w:eastAsia="Calibri" w:hAnsi="Arial" w:cs="Arial"/>
        </w:rPr>
      </w:pPr>
    </w:p>
    <w:p w14:paraId="63E1A3C2" w14:textId="77777777" w:rsidR="00D254DC" w:rsidRDefault="00D254DC" w:rsidP="00EC04F3">
      <w:pPr>
        <w:spacing w:line="480" w:lineRule="auto"/>
        <w:rPr>
          <w:rFonts w:ascii="Arial" w:eastAsia="Calibri" w:hAnsi="Arial" w:cs="Arial"/>
        </w:rPr>
      </w:pPr>
    </w:p>
    <w:p w14:paraId="62543FB6" w14:textId="77777777" w:rsidR="00D254DC" w:rsidRDefault="00D254DC" w:rsidP="00EC04F3">
      <w:pPr>
        <w:spacing w:line="480" w:lineRule="auto"/>
        <w:rPr>
          <w:rFonts w:ascii="Arial" w:eastAsia="Calibri" w:hAnsi="Arial" w:cs="Arial"/>
        </w:rPr>
      </w:pPr>
    </w:p>
    <w:p w14:paraId="551D1B15" w14:textId="77777777" w:rsidR="00D254DC" w:rsidRDefault="00D254DC" w:rsidP="00EC04F3">
      <w:pPr>
        <w:spacing w:line="480" w:lineRule="auto"/>
        <w:rPr>
          <w:rFonts w:ascii="Arial" w:eastAsia="Calibri" w:hAnsi="Arial" w:cs="Arial"/>
        </w:rPr>
      </w:pPr>
    </w:p>
    <w:p w14:paraId="5841D835" w14:textId="37D2BD34" w:rsidR="007755FE" w:rsidRDefault="001A685F" w:rsidP="00D254DC">
      <w:pPr>
        <w:spacing w:line="480" w:lineRule="auto"/>
        <w:ind w:left="-142"/>
        <w:rPr>
          <w:rFonts w:ascii="Arial" w:eastAsia="Calibri" w:hAnsi="Arial" w:cs="Arial"/>
          <w:sz w:val="24"/>
          <w:szCs w:val="24"/>
        </w:rPr>
      </w:pPr>
      <w:r w:rsidRPr="00D0417C">
        <w:rPr>
          <w:rFonts w:ascii="Arial" w:eastAsia="Calibri" w:hAnsi="Arial" w:cs="Arial"/>
          <w:b/>
          <w:sz w:val="24"/>
          <w:szCs w:val="24"/>
        </w:rPr>
        <w:t xml:space="preserve"> </w:t>
      </w:r>
    </w:p>
    <w:p w14:paraId="6FDC4C82" w14:textId="77777777" w:rsidR="003668F3" w:rsidRDefault="003668F3" w:rsidP="00EC04F3">
      <w:pPr>
        <w:spacing w:after="360" w:line="480" w:lineRule="auto"/>
        <w:rPr>
          <w:rFonts w:ascii="Arial" w:eastAsia="Calibri" w:hAnsi="Arial" w:cs="Arial"/>
          <w:b/>
          <w:sz w:val="20"/>
          <w:szCs w:val="20"/>
          <w:u w:val="single"/>
        </w:rPr>
      </w:pPr>
    </w:p>
    <w:p w14:paraId="6CE328A9" w14:textId="6D7A8020" w:rsidR="00EC04F3" w:rsidRPr="00E77F36" w:rsidRDefault="00D254DC" w:rsidP="00EC04F3">
      <w:pPr>
        <w:spacing w:after="360" w:line="480" w:lineRule="auto"/>
        <w:rPr>
          <w:rFonts w:ascii="Arial" w:eastAsia="Calibri" w:hAnsi="Arial" w:cs="Arial"/>
          <w:b/>
          <w:sz w:val="20"/>
          <w:szCs w:val="20"/>
          <w:u w:val="single"/>
        </w:rPr>
      </w:pPr>
      <w:r w:rsidRPr="00D254DC">
        <w:rPr>
          <w:rFonts w:ascii="Arial" w:eastAsia="Calibri" w:hAnsi="Arial" w:cs="Arial"/>
          <w:b/>
          <w:sz w:val="20"/>
          <w:szCs w:val="20"/>
          <w:u w:val="single"/>
        </w:rPr>
        <w:t>Table 5.5: Comparison of emotional health and fertility related distress between pregnant and non-pregnant women</w:t>
      </w:r>
    </w:p>
    <w:tbl>
      <w:tblPr>
        <w:tblStyle w:val="TableGrid"/>
        <w:tblW w:w="0" w:type="auto"/>
        <w:tblLook w:val="04A0" w:firstRow="1" w:lastRow="0" w:firstColumn="1" w:lastColumn="0" w:noHBand="0" w:noVBand="1"/>
      </w:tblPr>
      <w:tblGrid>
        <w:gridCol w:w="2250"/>
        <w:gridCol w:w="1780"/>
        <w:gridCol w:w="1879"/>
        <w:gridCol w:w="1594"/>
        <w:gridCol w:w="1218"/>
      </w:tblGrid>
      <w:tr w:rsidR="00DC27E0" w:rsidRPr="00E77F36" w14:paraId="2049D288" w14:textId="77777777" w:rsidTr="00E77F36">
        <w:trPr>
          <w:trHeight w:val="597"/>
        </w:trPr>
        <w:tc>
          <w:tcPr>
            <w:tcW w:w="2358" w:type="dxa"/>
          </w:tcPr>
          <w:p w14:paraId="541108A7" w14:textId="77777777" w:rsidR="00DC27E0" w:rsidRPr="00E77F36" w:rsidRDefault="00DC27E0" w:rsidP="00351C09">
            <w:pPr>
              <w:rPr>
                <w:rFonts w:ascii="Arial" w:hAnsi="Arial" w:cs="Arial"/>
                <w:sz w:val="16"/>
                <w:szCs w:val="16"/>
              </w:rPr>
            </w:pPr>
          </w:p>
        </w:tc>
        <w:tc>
          <w:tcPr>
            <w:tcW w:w="1863" w:type="dxa"/>
          </w:tcPr>
          <w:p w14:paraId="2C85DACA" w14:textId="77777777" w:rsidR="00DC27E0" w:rsidRPr="00E77F36" w:rsidRDefault="00DC27E0" w:rsidP="00351C09">
            <w:pPr>
              <w:rPr>
                <w:rFonts w:ascii="Arial" w:hAnsi="Arial" w:cs="Arial"/>
                <w:sz w:val="16"/>
                <w:szCs w:val="16"/>
              </w:rPr>
            </w:pPr>
          </w:p>
          <w:p w14:paraId="26275558" w14:textId="77777777" w:rsidR="00DC27E0" w:rsidRPr="00E77F36" w:rsidRDefault="00DC27E0" w:rsidP="00351C09">
            <w:pPr>
              <w:rPr>
                <w:rFonts w:ascii="Arial" w:hAnsi="Arial" w:cs="Arial"/>
                <w:sz w:val="16"/>
                <w:szCs w:val="16"/>
              </w:rPr>
            </w:pPr>
            <w:r w:rsidRPr="00E77F36">
              <w:rPr>
                <w:rFonts w:ascii="Arial" w:hAnsi="Arial" w:cs="Arial"/>
                <w:sz w:val="16"/>
                <w:szCs w:val="16"/>
              </w:rPr>
              <w:t>Non pregnant n=284</w:t>
            </w:r>
          </w:p>
        </w:tc>
        <w:tc>
          <w:tcPr>
            <w:tcW w:w="1979" w:type="dxa"/>
          </w:tcPr>
          <w:p w14:paraId="4E01E244" w14:textId="77777777" w:rsidR="00DC27E0" w:rsidRPr="00E77F36" w:rsidRDefault="00DC27E0" w:rsidP="00351C09">
            <w:pPr>
              <w:rPr>
                <w:rFonts w:ascii="Arial" w:hAnsi="Arial" w:cs="Arial"/>
                <w:sz w:val="16"/>
                <w:szCs w:val="16"/>
              </w:rPr>
            </w:pPr>
          </w:p>
          <w:p w14:paraId="3952279D" w14:textId="77777777" w:rsidR="00DC27E0" w:rsidRPr="00E77F36" w:rsidRDefault="00DC27E0" w:rsidP="00351C09">
            <w:pPr>
              <w:rPr>
                <w:rFonts w:ascii="Arial" w:hAnsi="Arial" w:cs="Arial"/>
                <w:sz w:val="16"/>
                <w:szCs w:val="16"/>
              </w:rPr>
            </w:pPr>
            <w:r w:rsidRPr="00E77F36">
              <w:rPr>
                <w:rFonts w:ascii="Arial" w:hAnsi="Arial" w:cs="Arial"/>
                <w:sz w:val="16"/>
                <w:szCs w:val="16"/>
              </w:rPr>
              <w:t>Pregnant n=130</w:t>
            </w:r>
          </w:p>
        </w:tc>
        <w:tc>
          <w:tcPr>
            <w:tcW w:w="1650" w:type="dxa"/>
            <w:vAlign w:val="center"/>
          </w:tcPr>
          <w:p w14:paraId="673D8E7D" w14:textId="6392F7B8" w:rsidR="00DC27E0" w:rsidRPr="00E77F36" w:rsidRDefault="00DC27E0" w:rsidP="00903C7C">
            <w:pPr>
              <w:rPr>
                <w:rFonts w:ascii="Arial" w:hAnsi="Arial" w:cs="Arial"/>
                <w:sz w:val="16"/>
                <w:szCs w:val="16"/>
              </w:rPr>
            </w:pPr>
            <w:r w:rsidRPr="00E77F36">
              <w:rPr>
                <w:rFonts w:ascii="Arial" w:hAnsi="Arial" w:cs="Arial"/>
                <w:sz w:val="16"/>
                <w:szCs w:val="16"/>
              </w:rPr>
              <w:t>Mean Difference (95% CI)</w:t>
            </w:r>
          </w:p>
        </w:tc>
        <w:tc>
          <w:tcPr>
            <w:tcW w:w="1229" w:type="dxa"/>
            <w:vAlign w:val="center"/>
          </w:tcPr>
          <w:p w14:paraId="1FC694DE" w14:textId="10ED557F" w:rsidR="00DC27E0" w:rsidRPr="00E77F36" w:rsidRDefault="00367276" w:rsidP="00903C7C">
            <w:pPr>
              <w:rPr>
                <w:rFonts w:ascii="Arial" w:hAnsi="Arial" w:cs="Arial"/>
                <w:sz w:val="16"/>
                <w:szCs w:val="16"/>
              </w:rPr>
            </w:pPr>
            <w:r w:rsidRPr="00E77F36">
              <w:rPr>
                <w:rFonts w:ascii="Arial" w:hAnsi="Arial" w:cs="Arial"/>
                <w:sz w:val="16"/>
                <w:szCs w:val="16"/>
              </w:rPr>
              <w:t>Independent ‘t’ test</w:t>
            </w:r>
          </w:p>
        </w:tc>
      </w:tr>
      <w:tr w:rsidR="00367276" w:rsidRPr="00E77F36" w14:paraId="398317DC" w14:textId="77777777" w:rsidTr="00E77F36">
        <w:trPr>
          <w:trHeight w:val="391"/>
        </w:trPr>
        <w:tc>
          <w:tcPr>
            <w:tcW w:w="2358" w:type="dxa"/>
          </w:tcPr>
          <w:p w14:paraId="72EB0E59" w14:textId="77777777" w:rsidR="00367276" w:rsidRPr="00E77F36" w:rsidRDefault="00367276" w:rsidP="00351C09">
            <w:pPr>
              <w:rPr>
                <w:rFonts w:ascii="Arial" w:hAnsi="Arial" w:cs="Arial"/>
                <w:sz w:val="16"/>
                <w:szCs w:val="16"/>
              </w:rPr>
            </w:pPr>
          </w:p>
          <w:p w14:paraId="7E13FEB4" w14:textId="3278BB9C" w:rsidR="00367276" w:rsidRPr="00E77F36" w:rsidRDefault="004A64C1" w:rsidP="00351C09">
            <w:pPr>
              <w:rPr>
                <w:rFonts w:ascii="Arial" w:hAnsi="Arial" w:cs="Arial"/>
                <w:sz w:val="16"/>
                <w:szCs w:val="16"/>
              </w:rPr>
            </w:pPr>
            <w:r w:rsidRPr="00E77F36">
              <w:rPr>
                <w:rFonts w:ascii="Arial" w:hAnsi="Arial" w:cs="Arial"/>
                <w:sz w:val="16"/>
                <w:szCs w:val="16"/>
              </w:rPr>
              <w:t>EM-INFERT</w:t>
            </w:r>
          </w:p>
        </w:tc>
        <w:tc>
          <w:tcPr>
            <w:tcW w:w="1863" w:type="dxa"/>
          </w:tcPr>
          <w:p w14:paraId="1BD91AEF" w14:textId="77777777" w:rsidR="00367276" w:rsidRPr="00E77F36" w:rsidRDefault="00367276" w:rsidP="00351C09">
            <w:pPr>
              <w:rPr>
                <w:rFonts w:ascii="Arial" w:hAnsi="Arial" w:cs="Arial"/>
                <w:sz w:val="16"/>
                <w:szCs w:val="16"/>
              </w:rPr>
            </w:pPr>
          </w:p>
          <w:p w14:paraId="601F3926" w14:textId="5254D76C" w:rsidR="00367276" w:rsidRPr="00E77F36" w:rsidRDefault="00367276" w:rsidP="00351C09">
            <w:pPr>
              <w:rPr>
                <w:rFonts w:ascii="Arial" w:hAnsi="Arial" w:cs="Arial"/>
                <w:sz w:val="16"/>
                <w:szCs w:val="16"/>
              </w:rPr>
            </w:pPr>
            <w:r w:rsidRPr="00E77F36">
              <w:rPr>
                <w:rFonts w:ascii="Arial" w:hAnsi="Arial" w:cs="Arial"/>
                <w:sz w:val="16"/>
                <w:szCs w:val="16"/>
              </w:rPr>
              <w:t>64.3 (16.3)</w:t>
            </w:r>
          </w:p>
        </w:tc>
        <w:tc>
          <w:tcPr>
            <w:tcW w:w="1979" w:type="dxa"/>
          </w:tcPr>
          <w:p w14:paraId="3E927022" w14:textId="77777777" w:rsidR="00367276" w:rsidRPr="00E77F36" w:rsidRDefault="00367276" w:rsidP="00351C09">
            <w:pPr>
              <w:rPr>
                <w:rFonts w:ascii="Arial" w:hAnsi="Arial" w:cs="Arial"/>
                <w:sz w:val="16"/>
                <w:szCs w:val="16"/>
              </w:rPr>
            </w:pPr>
          </w:p>
          <w:p w14:paraId="28E04717" w14:textId="655AA410" w:rsidR="00367276" w:rsidRPr="00E77F36" w:rsidRDefault="00367276" w:rsidP="00351C09">
            <w:pPr>
              <w:rPr>
                <w:rFonts w:ascii="Arial" w:hAnsi="Arial" w:cs="Arial"/>
                <w:sz w:val="16"/>
                <w:szCs w:val="16"/>
              </w:rPr>
            </w:pPr>
            <w:r w:rsidRPr="00E77F36">
              <w:rPr>
                <w:rFonts w:ascii="Arial" w:hAnsi="Arial" w:cs="Arial"/>
                <w:sz w:val="16"/>
                <w:szCs w:val="16"/>
              </w:rPr>
              <w:t>64.06 (17.03)</w:t>
            </w:r>
          </w:p>
        </w:tc>
        <w:tc>
          <w:tcPr>
            <w:tcW w:w="1650" w:type="dxa"/>
            <w:vAlign w:val="center"/>
          </w:tcPr>
          <w:p w14:paraId="1B088EB5" w14:textId="043C6488" w:rsidR="00367276" w:rsidRPr="00E77F36" w:rsidRDefault="00367276" w:rsidP="00903C7C">
            <w:pPr>
              <w:rPr>
                <w:rFonts w:ascii="Arial" w:hAnsi="Arial" w:cs="Arial"/>
                <w:sz w:val="16"/>
                <w:szCs w:val="16"/>
              </w:rPr>
            </w:pPr>
            <w:r w:rsidRPr="00E77F36">
              <w:rPr>
                <w:rFonts w:ascii="Arial" w:hAnsi="Arial" w:cs="Arial"/>
                <w:color w:val="000000"/>
                <w:sz w:val="16"/>
                <w:szCs w:val="16"/>
              </w:rPr>
              <w:t>0.24 (-3.24,3.71)</w:t>
            </w:r>
          </w:p>
        </w:tc>
        <w:tc>
          <w:tcPr>
            <w:tcW w:w="1229" w:type="dxa"/>
            <w:vAlign w:val="center"/>
          </w:tcPr>
          <w:p w14:paraId="0EB7BABA" w14:textId="1BE979F8" w:rsidR="00367276" w:rsidRPr="00E77F36" w:rsidRDefault="00367276" w:rsidP="00903C7C">
            <w:pPr>
              <w:rPr>
                <w:rFonts w:ascii="Arial" w:hAnsi="Arial" w:cs="Arial"/>
                <w:sz w:val="16"/>
                <w:szCs w:val="16"/>
              </w:rPr>
            </w:pPr>
            <w:r w:rsidRPr="00E77F36">
              <w:rPr>
                <w:rFonts w:ascii="Arial" w:hAnsi="Arial" w:cs="Arial"/>
                <w:color w:val="000000"/>
                <w:sz w:val="16"/>
                <w:szCs w:val="16"/>
              </w:rPr>
              <w:t>p= 0.893</w:t>
            </w:r>
          </w:p>
        </w:tc>
      </w:tr>
      <w:tr w:rsidR="00DC27E0" w:rsidRPr="00E77F36" w14:paraId="7DF8CEB8" w14:textId="77777777" w:rsidTr="00E77F36">
        <w:trPr>
          <w:trHeight w:val="597"/>
        </w:trPr>
        <w:tc>
          <w:tcPr>
            <w:tcW w:w="2358" w:type="dxa"/>
          </w:tcPr>
          <w:p w14:paraId="4B1E62A1" w14:textId="77777777" w:rsidR="00DC27E0" w:rsidRPr="00E77F36" w:rsidRDefault="00DC27E0" w:rsidP="00351C09">
            <w:pPr>
              <w:rPr>
                <w:rFonts w:ascii="Arial" w:hAnsi="Arial" w:cs="Arial"/>
                <w:sz w:val="16"/>
                <w:szCs w:val="16"/>
              </w:rPr>
            </w:pPr>
            <w:r w:rsidRPr="00E77F36">
              <w:rPr>
                <w:rFonts w:ascii="Arial" w:hAnsi="Arial" w:cs="Arial"/>
                <w:sz w:val="16"/>
                <w:szCs w:val="16"/>
              </w:rPr>
              <w:t>Personal Strain</w:t>
            </w:r>
          </w:p>
          <w:p w14:paraId="67BA8F4E" w14:textId="77777777" w:rsidR="00DC27E0" w:rsidRPr="00E77F36" w:rsidRDefault="00DC27E0" w:rsidP="00351C09">
            <w:pPr>
              <w:rPr>
                <w:rFonts w:ascii="Arial" w:hAnsi="Arial" w:cs="Arial"/>
                <w:sz w:val="16"/>
                <w:szCs w:val="16"/>
              </w:rPr>
            </w:pPr>
            <w:r w:rsidRPr="00E77F36">
              <w:rPr>
                <w:rFonts w:ascii="Arial" w:hAnsi="Arial" w:cs="Arial"/>
                <w:sz w:val="16"/>
                <w:szCs w:val="16"/>
              </w:rPr>
              <w:t xml:space="preserve">Mean (SD) </w:t>
            </w:r>
          </w:p>
          <w:p w14:paraId="7B1894D9" w14:textId="3E2FC915" w:rsidR="00DC27E0" w:rsidRPr="00E77F36" w:rsidRDefault="00DC27E0" w:rsidP="00351C09">
            <w:pPr>
              <w:rPr>
                <w:rFonts w:ascii="Arial" w:hAnsi="Arial" w:cs="Arial"/>
                <w:sz w:val="16"/>
                <w:szCs w:val="16"/>
              </w:rPr>
            </w:pPr>
          </w:p>
        </w:tc>
        <w:tc>
          <w:tcPr>
            <w:tcW w:w="1863" w:type="dxa"/>
          </w:tcPr>
          <w:p w14:paraId="79135026" w14:textId="77777777" w:rsidR="00DC27E0" w:rsidRPr="00E77F36" w:rsidRDefault="00DC27E0" w:rsidP="00351C09">
            <w:pPr>
              <w:rPr>
                <w:rFonts w:ascii="Arial" w:hAnsi="Arial" w:cs="Arial"/>
                <w:sz w:val="16"/>
                <w:szCs w:val="16"/>
              </w:rPr>
            </w:pPr>
          </w:p>
          <w:p w14:paraId="74F6C3A7" w14:textId="77777777" w:rsidR="00DC27E0" w:rsidRPr="00E77F36" w:rsidRDefault="00DC27E0" w:rsidP="00351C09">
            <w:pPr>
              <w:rPr>
                <w:rFonts w:ascii="Arial" w:hAnsi="Arial" w:cs="Arial"/>
                <w:sz w:val="16"/>
                <w:szCs w:val="16"/>
              </w:rPr>
            </w:pPr>
            <w:r w:rsidRPr="00E77F36">
              <w:rPr>
                <w:rFonts w:ascii="Arial" w:hAnsi="Arial" w:cs="Arial"/>
                <w:sz w:val="16"/>
                <w:szCs w:val="16"/>
              </w:rPr>
              <w:t>47.9 (22.32)</w:t>
            </w:r>
          </w:p>
          <w:p w14:paraId="1C5C53FD" w14:textId="77777777" w:rsidR="00DC27E0" w:rsidRPr="00E77F36" w:rsidRDefault="00DC27E0" w:rsidP="00C2526F">
            <w:pPr>
              <w:rPr>
                <w:rFonts w:ascii="Arial" w:hAnsi="Arial" w:cs="Arial"/>
                <w:sz w:val="16"/>
                <w:szCs w:val="16"/>
              </w:rPr>
            </w:pPr>
          </w:p>
        </w:tc>
        <w:tc>
          <w:tcPr>
            <w:tcW w:w="1979" w:type="dxa"/>
          </w:tcPr>
          <w:p w14:paraId="1D0EC3DD" w14:textId="77777777" w:rsidR="00DC27E0" w:rsidRPr="00E77F36" w:rsidRDefault="00DC27E0" w:rsidP="00351C09">
            <w:pPr>
              <w:rPr>
                <w:rFonts w:ascii="Arial" w:hAnsi="Arial" w:cs="Arial"/>
                <w:sz w:val="16"/>
                <w:szCs w:val="16"/>
              </w:rPr>
            </w:pPr>
          </w:p>
          <w:p w14:paraId="5A7CBC8A" w14:textId="3520AB14" w:rsidR="00DC27E0" w:rsidRPr="00E77F36" w:rsidRDefault="00903C7C" w:rsidP="00351C09">
            <w:pPr>
              <w:rPr>
                <w:rFonts w:ascii="Arial" w:hAnsi="Arial" w:cs="Arial"/>
                <w:sz w:val="16"/>
                <w:szCs w:val="16"/>
              </w:rPr>
            </w:pPr>
            <w:r w:rsidRPr="00E77F36">
              <w:rPr>
                <w:rFonts w:ascii="Arial" w:hAnsi="Arial" w:cs="Arial"/>
                <w:sz w:val="16"/>
                <w:szCs w:val="16"/>
              </w:rPr>
              <w:t>45.7</w:t>
            </w:r>
            <w:r w:rsidR="00DC27E0" w:rsidRPr="00E77F36">
              <w:rPr>
                <w:rFonts w:ascii="Arial" w:hAnsi="Arial" w:cs="Arial"/>
                <w:sz w:val="16"/>
                <w:szCs w:val="16"/>
              </w:rPr>
              <w:t xml:space="preserve"> (22.5)</w:t>
            </w:r>
          </w:p>
          <w:p w14:paraId="7E59F05E" w14:textId="3A71E375" w:rsidR="00DC27E0" w:rsidRPr="00E77F36" w:rsidRDefault="00DC27E0" w:rsidP="00351C09">
            <w:pPr>
              <w:rPr>
                <w:rFonts w:ascii="Arial" w:hAnsi="Arial" w:cs="Arial"/>
                <w:sz w:val="16"/>
                <w:szCs w:val="16"/>
              </w:rPr>
            </w:pPr>
          </w:p>
        </w:tc>
        <w:tc>
          <w:tcPr>
            <w:tcW w:w="1650" w:type="dxa"/>
            <w:vAlign w:val="center"/>
          </w:tcPr>
          <w:p w14:paraId="5EA92B63" w14:textId="7C43BE7F" w:rsidR="00DC27E0" w:rsidRPr="00E77F36" w:rsidRDefault="00DC27E0" w:rsidP="00903C7C">
            <w:pPr>
              <w:rPr>
                <w:rFonts w:ascii="Arial" w:hAnsi="Arial" w:cs="Arial"/>
                <w:sz w:val="16"/>
                <w:szCs w:val="16"/>
              </w:rPr>
            </w:pPr>
            <w:r w:rsidRPr="00E77F36">
              <w:rPr>
                <w:rFonts w:ascii="Arial" w:hAnsi="Arial" w:cs="Arial"/>
                <w:color w:val="000000"/>
                <w:sz w:val="16"/>
                <w:szCs w:val="16"/>
              </w:rPr>
              <w:t>2.21 (-2.43,6.86)</w:t>
            </w:r>
          </w:p>
        </w:tc>
        <w:tc>
          <w:tcPr>
            <w:tcW w:w="1229" w:type="dxa"/>
            <w:vAlign w:val="center"/>
          </w:tcPr>
          <w:p w14:paraId="3FC1842F" w14:textId="4DF018FA" w:rsidR="00DC27E0" w:rsidRPr="00E77F36" w:rsidRDefault="00DC27E0" w:rsidP="00903C7C">
            <w:pPr>
              <w:rPr>
                <w:rFonts w:ascii="Arial" w:hAnsi="Arial" w:cs="Arial"/>
                <w:b/>
                <w:sz w:val="16"/>
                <w:szCs w:val="16"/>
              </w:rPr>
            </w:pPr>
            <w:r w:rsidRPr="00E77F36">
              <w:rPr>
                <w:rFonts w:ascii="Arial" w:hAnsi="Arial" w:cs="Arial"/>
                <w:color w:val="000000"/>
                <w:sz w:val="16"/>
                <w:szCs w:val="16"/>
              </w:rPr>
              <w:t>p= 0.35</w:t>
            </w:r>
          </w:p>
        </w:tc>
      </w:tr>
      <w:tr w:rsidR="00DC27E0" w:rsidRPr="00E77F36" w14:paraId="57FBB806" w14:textId="77777777" w:rsidTr="00E77F36">
        <w:trPr>
          <w:trHeight w:val="609"/>
        </w:trPr>
        <w:tc>
          <w:tcPr>
            <w:tcW w:w="2358" w:type="dxa"/>
          </w:tcPr>
          <w:p w14:paraId="4D1F6C44" w14:textId="77777777" w:rsidR="00DC27E0" w:rsidRPr="00E77F36" w:rsidRDefault="00DC27E0" w:rsidP="00351C09">
            <w:pPr>
              <w:rPr>
                <w:rFonts w:ascii="Arial" w:hAnsi="Arial" w:cs="Arial"/>
                <w:sz w:val="16"/>
                <w:szCs w:val="16"/>
              </w:rPr>
            </w:pPr>
            <w:r w:rsidRPr="00E77F36">
              <w:rPr>
                <w:rFonts w:ascii="Arial" w:hAnsi="Arial" w:cs="Arial"/>
                <w:sz w:val="16"/>
                <w:szCs w:val="16"/>
              </w:rPr>
              <w:t>Partner relationship</w:t>
            </w:r>
          </w:p>
          <w:p w14:paraId="49895D78" w14:textId="77777777" w:rsidR="00DC27E0" w:rsidRPr="00E77F36" w:rsidRDefault="00DC27E0" w:rsidP="00351C09">
            <w:pPr>
              <w:rPr>
                <w:rFonts w:ascii="Arial" w:hAnsi="Arial" w:cs="Arial"/>
                <w:sz w:val="16"/>
                <w:szCs w:val="16"/>
              </w:rPr>
            </w:pPr>
            <w:r w:rsidRPr="00E77F36">
              <w:rPr>
                <w:rFonts w:ascii="Arial" w:hAnsi="Arial" w:cs="Arial"/>
                <w:sz w:val="16"/>
                <w:szCs w:val="16"/>
              </w:rPr>
              <w:t>Mean (SD)</w:t>
            </w:r>
          </w:p>
          <w:p w14:paraId="35D3AC98" w14:textId="47574077" w:rsidR="00DC27E0" w:rsidRPr="00E77F36" w:rsidRDefault="00DC27E0" w:rsidP="00351C09">
            <w:pPr>
              <w:rPr>
                <w:rFonts w:ascii="Arial" w:hAnsi="Arial" w:cs="Arial"/>
                <w:sz w:val="16"/>
                <w:szCs w:val="16"/>
              </w:rPr>
            </w:pPr>
          </w:p>
        </w:tc>
        <w:tc>
          <w:tcPr>
            <w:tcW w:w="1863" w:type="dxa"/>
          </w:tcPr>
          <w:p w14:paraId="1491218E" w14:textId="77777777" w:rsidR="00DC27E0" w:rsidRPr="00E77F36" w:rsidRDefault="00DC27E0" w:rsidP="00351C09">
            <w:pPr>
              <w:rPr>
                <w:rFonts w:ascii="Arial" w:hAnsi="Arial" w:cs="Arial"/>
                <w:sz w:val="16"/>
                <w:szCs w:val="16"/>
              </w:rPr>
            </w:pPr>
          </w:p>
          <w:p w14:paraId="1EC1125D" w14:textId="77777777" w:rsidR="00DC27E0" w:rsidRPr="00E77F36" w:rsidRDefault="00DC27E0" w:rsidP="00351C09">
            <w:pPr>
              <w:rPr>
                <w:rFonts w:ascii="Arial" w:hAnsi="Arial" w:cs="Arial"/>
                <w:sz w:val="16"/>
                <w:szCs w:val="16"/>
              </w:rPr>
            </w:pPr>
            <w:r w:rsidRPr="00E77F36">
              <w:rPr>
                <w:rFonts w:ascii="Arial" w:hAnsi="Arial" w:cs="Arial"/>
                <w:sz w:val="16"/>
                <w:szCs w:val="16"/>
              </w:rPr>
              <w:t>78.7 (19.6)</w:t>
            </w:r>
          </w:p>
          <w:p w14:paraId="6FEA4217" w14:textId="503505CA" w:rsidR="00DC27E0" w:rsidRPr="00E77F36" w:rsidRDefault="00DC27E0" w:rsidP="00351C09">
            <w:pPr>
              <w:rPr>
                <w:rFonts w:ascii="Arial" w:hAnsi="Arial" w:cs="Arial"/>
                <w:sz w:val="16"/>
                <w:szCs w:val="16"/>
              </w:rPr>
            </w:pPr>
          </w:p>
        </w:tc>
        <w:tc>
          <w:tcPr>
            <w:tcW w:w="1979" w:type="dxa"/>
          </w:tcPr>
          <w:p w14:paraId="08F65110" w14:textId="77777777" w:rsidR="00DC27E0" w:rsidRPr="00E77F36" w:rsidRDefault="00DC27E0" w:rsidP="00351C09">
            <w:pPr>
              <w:rPr>
                <w:rFonts w:ascii="Arial" w:hAnsi="Arial" w:cs="Arial"/>
                <w:sz w:val="16"/>
                <w:szCs w:val="16"/>
              </w:rPr>
            </w:pPr>
          </w:p>
          <w:p w14:paraId="6C908B15" w14:textId="2241E076" w:rsidR="00DC27E0" w:rsidRPr="00E77F36" w:rsidRDefault="00DB3C9E" w:rsidP="00351C09">
            <w:pPr>
              <w:rPr>
                <w:rFonts w:ascii="Arial" w:hAnsi="Arial" w:cs="Arial"/>
                <w:sz w:val="16"/>
                <w:szCs w:val="16"/>
              </w:rPr>
            </w:pPr>
            <w:r w:rsidRPr="00E77F36">
              <w:rPr>
                <w:rFonts w:ascii="Arial" w:hAnsi="Arial" w:cs="Arial"/>
                <w:sz w:val="16"/>
                <w:szCs w:val="16"/>
              </w:rPr>
              <w:t>78.4</w:t>
            </w:r>
            <w:r w:rsidR="00DC27E0" w:rsidRPr="00E77F36">
              <w:rPr>
                <w:rFonts w:ascii="Arial" w:hAnsi="Arial" w:cs="Arial"/>
                <w:sz w:val="16"/>
                <w:szCs w:val="16"/>
              </w:rPr>
              <w:t xml:space="preserve"> (20.3)</w:t>
            </w:r>
          </w:p>
          <w:p w14:paraId="00348E48" w14:textId="1D2BF565" w:rsidR="00DC27E0" w:rsidRPr="00E77F36" w:rsidRDefault="00DC27E0" w:rsidP="00351C09">
            <w:pPr>
              <w:rPr>
                <w:rFonts w:ascii="Arial" w:hAnsi="Arial" w:cs="Arial"/>
                <w:sz w:val="16"/>
                <w:szCs w:val="16"/>
              </w:rPr>
            </w:pPr>
          </w:p>
        </w:tc>
        <w:tc>
          <w:tcPr>
            <w:tcW w:w="1650" w:type="dxa"/>
            <w:vAlign w:val="center"/>
          </w:tcPr>
          <w:p w14:paraId="60FBF602" w14:textId="0EFB1EFE" w:rsidR="00DC27E0" w:rsidRPr="00E77F36" w:rsidRDefault="00DC27E0" w:rsidP="00903C7C">
            <w:pPr>
              <w:rPr>
                <w:rFonts w:ascii="Arial" w:hAnsi="Arial" w:cs="Arial"/>
                <w:b/>
                <w:sz w:val="16"/>
                <w:szCs w:val="16"/>
              </w:rPr>
            </w:pPr>
            <w:r w:rsidRPr="00E77F36">
              <w:rPr>
                <w:rFonts w:ascii="Arial" w:hAnsi="Arial" w:cs="Arial"/>
                <w:color w:val="000000"/>
                <w:sz w:val="16"/>
                <w:szCs w:val="16"/>
              </w:rPr>
              <w:t>0.36 (-3.73,4.46)</w:t>
            </w:r>
          </w:p>
        </w:tc>
        <w:tc>
          <w:tcPr>
            <w:tcW w:w="1229" w:type="dxa"/>
            <w:vAlign w:val="center"/>
          </w:tcPr>
          <w:p w14:paraId="7B4317F9" w14:textId="52E0A687" w:rsidR="00DC27E0" w:rsidRPr="00E77F36" w:rsidRDefault="00DC27E0" w:rsidP="00903C7C">
            <w:pPr>
              <w:rPr>
                <w:rFonts w:ascii="Arial" w:hAnsi="Arial" w:cs="Arial"/>
                <w:b/>
                <w:sz w:val="16"/>
                <w:szCs w:val="16"/>
              </w:rPr>
            </w:pPr>
            <w:r w:rsidRPr="00E77F36">
              <w:rPr>
                <w:rFonts w:ascii="Arial" w:hAnsi="Arial" w:cs="Arial"/>
                <w:color w:val="000000"/>
                <w:sz w:val="16"/>
                <w:szCs w:val="16"/>
              </w:rPr>
              <w:t>p= 0.862</w:t>
            </w:r>
          </w:p>
        </w:tc>
      </w:tr>
      <w:tr w:rsidR="00DC27E0" w:rsidRPr="00E77F36" w14:paraId="49BFD5C0" w14:textId="77777777" w:rsidTr="00E77F36">
        <w:trPr>
          <w:trHeight w:val="631"/>
        </w:trPr>
        <w:tc>
          <w:tcPr>
            <w:tcW w:w="2358" w:type="dxa"/>
          </w:tcPr>
          <w:p w14:paraId="6ECF9D1C" w14:textId="77777777" w:rsidR="00DC27E0" w:rsidRPr="00E77F36" w:rsidRDefault="00DC27E0" w:rsidP="00351C09">
            <w:pPr>
              <w:rPr>
                <w:rFonts w:ascii="Arial" w:hAnsi="Arial" w:cs="Arial"/>
                <w:sz w:val="16"/>
                <w:szCs w:val="16"/>
              </w:rPr>
            </w:pPr>
            <w:r w:rsidRPr="00E77F36">
              <w:rPr>
                <w:rFonts w:ascii="Arial" w:hAnsi="Arial" w:cs="Arial"/>
                <w:sz w:val="16"/>
                <w:szCs w:val="16"/>
              </w:rPr>
              <w:t>Sexuality</w:t>
            </w:r>
          </w:p>
          <w:p w14:paraId="697DBA5D" w14:textId="0CEB3385" w:rsidR="00DC27E0" w:rsidRPr="00E77F36" w:rsidRDefault="00DC27E0" w:rsidP="00C2526F">
            <w:pPr>
              <w:rPr>
                <w:rFonts w:ascii="Arial" w:hAnsi="Arial" w:cs="Arial"/>
                <w:sz w:val="16"/>
                <w:szCs w:val="16"/>
              </w:rPr>
            </w:pPr>
            <w:r w:rsidRPr="00E77F36">
              <w:rPr>
                <w:rFonts w:ascii="Arial" w:hAnsi="Arial" w:cs="Arial"/>
                <w:sz w:val="16"/>
                <w:szCs w:val="16"/>
              </w:rPr>
              <w:t>Mean (SD)</w:t>
            </w:r>
          </w:p>
        </w:tc>
        <w:tc>
          <w:tcPr>
            <w:tcW w:w="1863" w:type="dxa"/>
          </w:tcPr>
          <w:p w14:paraId="1763697D" w14:textId="77777777" w:rsidR="00DC27E0" w:rsidRPr="00E77F36" w:rsidRDefault="00DC27E0" w:rsidP="00351C09">
            <w:pPr>
              <w:rPr>
                <w:rFonts w:ascii="Arial" w:hAnsi="Arial" w:cs="Arial"/>
                <w:sz w:val="16"/>
                <w:szCs w:val="16"/>
              </w:rPr>
            </w:pPr>
          </w:p>
          <w:p w14:paraId="5BD2A2DF" w14:textId="1BB674B4" w:rsidR="00DC27E0" w:rsidRPr="00E77F36" w:rsidRDefault="00DB3C9E" w:rsidP="00351C09">
            <w:pPr>
              <w:rPr>
                <w:rFonts w:ascii="Arial" w:hAnsi="Arial" w:cs="Arial"/>
                <w:sz w:val="16"/>
                <w:szCs w:val="16"/>
              </w:rPr>
            </w:pPr>
            <w:r w:rsidRPr="00E77F36">
              <w:rPr>
                <w:rFonts w:ascii="Arial" w:hAnsi="Arial" w:cs="Arial"/>
                <w:sz w:val="16"/>
                <w:szCs w:val="16"/>
              </w:rPr>
              <w:t>70.5</w:t>
            </w:r>
            <w:r w:rsidR="00DC27E0" w:rsidRPr="00E77F36">
              <w:rPr>
                <w:rFonts w:ascii="Arial" w:hAnsi="Arial" w:cs="Arial"/>
                <w:sz w:val="16"/>
                <w:szCs w:val="16"/>
              </w:rPr>
              <w:t xml:space="preserve"> (62.5-93.75)</w:t>
            </w:r>
          </w:p>
          <w:p w14:paraId="3ABF2346" w14:textId="0F615099" w:rsidR="00DC27E0" w:rsidRPr="00E77F36" w:rsidRDefault="00DC27E0" w:rsidP="00351C09">
            <w:pPr>
              <w:rPr>
                <w:rFonts w:ascii="Arial" w:hAnsi="Arial" w:cs="Arial"/>
                <w:sz w:val="16"/>
                <w:szCs w:val="16"/>
              </w:rPr>
            </w:pPr>
          </w:p>
        </w:tc>
        <w:tc>
          <w:tcPr>
            <w:tcW w:w="1979" w:type="dxa"/>
          </w:tcPr>
          <w:p w14:paraId="51B8FB3C" w14:textId="77777777" w:rsidR="00DC27E0" w:rsidRPr="00E77F36" w:rsidRDefault="00DC27E0" w:rsidP="00351C09">
            <w:pPr>
              <w:rPr>
                <w:rFonts w:ascii="Arial" w:hAnsi="Arial" w:cs="Arial"/>
                <w:sz w:val="16"/>
                <w:szCs w:val="16"/>
              </w:rPr>
            </w:pPr>
          </w:p>
          <w:p w14:paraId="408B1F96" w14:textId="123FDB8D" w:rsidR="00DC27E0" w:rsidRPr="00E77F36" w:rsidRDefault="00DB3C9E" w:rsidP="00351C09">
            <w:pPr>
              <w:rPr>
                <w:rFonts w:ascii="Arial" w:hAnsi="Arial" w:cs="Arial"/>
                <w:sz w:val="16"/>
                <w:szCs w:val="16"/>
              </w:rPr>
            </w:pPr>
            <w:r w:rsidRPr="00E77F36">
              <w:rPr>
                <w:rFonts w:ascii="Arial" w:hAnsi="Arial" w:cs="Arial"/>
                <w:sz w:val="16"/>
                <w:szCs w:val="16"/>
              </w:rPr>
              <w:t>70.1</w:t>
            </w:r>
            <w:r w:rsidR="00DC27E0" w:rsidRPr="00E77F36">
              <w:rPr>
                <w:rFonts w:ascii="Arial" w:hAnsi="Arial" w:cs="Arial"/>
                <w:sz w:val="16"/>
                <w:szCs w:val="16"/>
              </w:rPr>
              <w:t xml:space="preserve"> (20.56)</w:t>
            </w:r>
          </w:p>
          <w:p w14:paraId="3447A1D2" w14:textId="235DBE19" w:rsidR="00DC27E0" w:rsidRPr="00E77F36" w:rsidRDefault="00DC27E0" w:rsidP="00351C09">
            <w:pPr>
              <w:rPr>
                <w:rFonts w:ascii="Arial" w:hAnsi="Arial" w:cs="Arial"/>
                <w:sz w:val="16"/>
                <w:szCs w:val="16"/>
              </w:rPr>
            </w:pPr>
          </w:p>
        </w:tc>
        <w:tc>
          <w:tcPr>
            <w:tcW w:w="1650" w:type="dxa"/>
            <w:vAlign w:val="center"/>
          </w:tcPr>
          <w:p w14:paraId="1B0D31AA" w14:textId="0F6161FC" w:rsidR="00DC27E0" w:rsidRPr="00E77F36" w:rsidRDefault="00DC27E0" w:rsidP="00903C7C">
            <w:pPr>
              <w:rPr>
                <w:rFonts w:ascii="Arial" w:hAnsi="Arial" w:cs="Arial"/>
                <w:sz w:val="16"/>
                <w:szCs w:val="16"/>
              </w:rPr>
            </w:pPr>
            <w:r w:rsidRPr="00E77F36">
              <w:rPr>
                <w:rFonts w:ascii="Arial" w:hAnsi="Arial" w:cs="Arial"/>
                <w:color w:val="000000"/>
                <w:sz w:val="16"/>
                <w:szCs w:val="16"/>
              </w:rPr>
              <w:t>0.41 (-4.76,5.59)</w:t>
            </w:r>
          </w:p>
        </w:tc>
        <w:tc>
          <w:tcPr>
            <w:tcW w:w="1229" w:type="dxa"/>
            <w:vAlign w:val="center"/>
          </w:tcPr>
          <w:p w14:paraId="4E9874A6" w14:textId="25F8CB54" w:rsidR="00DC27E0" w:rsidRPr="00E77F36" w:rsidRDefault="00DC27E0" w:rsidP="00903C7C">
            <w:pPr>
              <w:rPr>
                <w:rFonts w:ascii="Arial" w:hAnsi="Arial" w:cs="Arial"/>
                <w:sz w:val="16"/>
                <w:szCs w:val="16"/>
              </w:rPr>
            </w:pPr>
            <w:r w:rsidRPr="00E77F36">
              <w:rPr>
                <w:rFonts w:ascii="Arial" w:hAnsi="Arial" w:cs="Arial"/>
                <w:color w:val="000000"/>
                <w:sz w:val="16"/>
                <w:szCs w:val="16"/>
              </w:rPr>
              <w:t>p= 0.875</w:t>
            </w:r>
          </w:p>
        </w:tc>
      </w:tr>
      <w:tr w:rsidR="00DC27E0" w:rsidRPr="00E77F36" w14:paraId="7A9ACA29" w14:textId="77777777" w:rsidTr="00E77F36">
        <w:trPr>
          <w:trHeight w:val="626"/>
        </w:trPr>
        <w:tc>
          <w:tcPr>
            <w:tcW w:w="2358" w:type="dxa"/>
          </w:tcPr>
          <w:p w14:paraId="5F781199" w14:textId="77777777" w:rsidR="00DC27E0" w:rsidRPr="00E77F36" w:rsidRDefault="00DC27E0" w:rsidP="00351C09">
            <w:pPr>
              <w:rPr>
                <w:rFonts w:ascii="Arial" w:hAnsi="Arial" w:cs="Arial"/>
                <w:sz w:val="16"/>
                <w:szCs w:val="16"/>
              </w:rPr>
            </w:pPr>
            <w:r w:rsidRPr="00E77F36">
              <w:rPr>
                <w:rFonts w:ascii="Arial" w:hAnsi="Arial" w:cs="Arial"/>
                <w:sz w:val="16"/>
                <w:szCs w:val="16"/>
              </w:rPr>
              <w:t>Social support</w:t>
            </w:r>
          </w:p>
          <w:p w14:paraId="1C47F52C" w14:textId="77777777" w:rsidR="00DC27E0" w:rsidRPr="00E77F36" w:rsidRDefault="00DC27E0" w:rsidP="00351C09">
            <w:pPr>
              <w:rPr>
                <w:rFonts w:ascii="Arial" w:hAnsi="Arial" w:cs="Arial"/>
                <w:sz w:val="16"/>
                <w:szCs w:val="16"/>
              </w:rPr>
            </w:pPr>
            <w:r w:rsidRPr="00E77F36">
              <w:rPr>
                <w:rFonts w:ascii="Arial" w:hAnsi="Arial" w:cs="Arial"/>
                <w:sz w:val="16"/>
                <w:szCs w:val="16"/>
              </w:rPr>
              <w:t>Mean (SD)</w:t>
            </w:r>
          </w:p>
          <w:p w14:paraId="0F95639E" w14:textId="3624245F" w:rsidR="00DC27E0" w:rsidRPr="00E77F36" w:rsidRDefault="00DC27E0" w:rsidP="00351C09">
            <w:pPr>
              <w:rPr>
                <w:rFonts w:ascii="Arial" w:hAnsi="Arial" w:cs="Arial"/>
                <w:sz w:val="16"/>
                <w:szCs w:val="16"/>
              </w:rPr>
            </w:pPr>
          </w:p>
        </w:tc>
        <w:tc>
          <w:tcPr>
            <w:tcW w:w="1863" w:type="dxa"/>
          </w:tcPr>
          <w:p w14:paraId="711B5493" w14:textId="77777777" w:rsidR="00DC27E0" w:rsidRPr="00E77F36" w:rsidRDefault="00DC27E0" w:rsidP="00351C09">
            <w:pPr>
              <w:rPr>
                <w:rFonts w:ascii="Arial" w:hAnsi="Arial" w:cs="Arial"/>
                <w:sz w:val="16"/>
                <w:szCs w:val="16"/>
              </w:rPr>
            </w:pPr>
          </w:p>
          <w:p w14:paraId="408883BD" w14:textId="5D703105" w:rsidR="00DC27E0" w:rsidRPr="00E77F36" w:rsidRDefault="00DC27E0" w:rsidP="00351C09">
            <w:pPr>
              <w:rPr>
                <w:rFonts w:ascii="Arial" w:hAnsi="Arial" w:cs="Arial"/>
                <w:sz w:val="16"/>
                <w:szCs w:val="16"/>
              </w:rPr>
            </w:pPr>
            <w:r w:rsidRPr="00E77F36">
              <w:rPr>
                <w:rFonts w:ascii="Arial" w:hAnsi="Arial" w:cs="Arial"/>
                <w:sz w:val="16"/>
                <w:szCs w:val="16"/>
              </w:rPr>
              <w:t>78.</w:t>
            </w:r>
            <w:r w:rsidR="00DB3C9E" w:rsidRPr="00E77F36">
              <w:rPr>
                <w:rFonts w:ascii="Arial" w:hAnsi="Arial" w:cs="Arial"/>
                <w:sz w:val="16"/>
                <w:szCs w:val="16"/>
              </w:rPr>
              <w:t>6</w:t>
            </w:r>
            <w:r w:rsidRPr="00E77F36">
              <w:rPr>
                <w:rFonts w:ascii="Arial" w:hAnsi="Arial" w:cs="Arial"/>
                <w:sz w:val="16"/>
                <w:szCs w:val="16"/>
              </w:rPr>
              <w:t>(19.6)</w:t>
            </w:r>
          </w:p>
          <w:p w14:paraId="5032B88F" w14:textId="1F299DA1" w:rsidR="00DC27E0" w:rsidRPr="00E77F36" w:rsidRDefault="00DC27E0" w:rsidP="00351C09">
            <w:pPr>
              <w:rPr>
                <w:rFonts w:ascii="Arial" w:hAnsi="Arial" w:cs="Arial"/>
                <w:sz w:val="16"/>
                <w:szCs w:val="16"/>
              </w:rPr>
            </w:pPr>
          </w:p>
        </w:tc>
        <w:tc>
          <w:tcPr>
            <w:tcW w:w="1979" w:type="dxa"/>
          </w:tcPr>
          <w:p w14:paraId="44DF2A0E" w14:textId="77777777" w:rsidR="00DC27E0" w:rsidRPr="00E77F36" w:rsidRDefault="00DC27E0" w:rsidP="00351C09">
            <w:pPr>
              <w:rPr>
                <w:rFonts w:ascii="Arial" w:hAnsi="Arial" w:cs="Arial"/>
                <w:sz w:val="16"/>
                <w:szCs w:val="16"/>
              </w:rPr>
            </w:pPr>
          </w:p>
          <w:p w14:paraId="405D2856" w14:textId="1D89F4D9" w:rsidR="00DC27E0" w:rsidRPr="00E77F36" w:rsidRDefault="00DB3C9E" w:rsidP="00351C09">
            <w:pPr>
              <w:rPr>
                <w:rFonts w:ascii="Arial" w:hAnsi="Arial" w:cs="Arial"/>
                <w:sz w:val="16"/>
                <w:szCs w:val="16"/>
              </w:rPr>
            </w:pPr>
            <w:r w:rsidRPr="00E77F36">
              <w:rPr>
                <w:rFonts w:ascii="Arial" w:hAnsi="Arial" w:cs="Arial"/>
                <w:sz w:val="16"/>
                <w:szCs w:val="16"/>
              </w:rPr>
              <w:t>78.9</w:t>
            </w:r>
            <w:r w:rsidR="00DC27E0" w:rsidRPr="00E77F36">
              <w:rPr>
                <w:rFonts w:ascii="Arial" w:hAnsi="Arial" w:cs="Arial"/>
                <w:sz w:val="16"/>
                <w:szCs w:val="16"/>
              </w:rPr>
              <w:t xml:space="preserve"> (20.51)</w:t>
            </w:r>
          </w:p>
          <w:p w14:paraId="50E14F7F" w14:textId="5E52879E" w:rsidR="00DC27E0" w:rsidRPr="00E77F36" w:rsidRDefault="00DC27E0" w:rsidP="00351C09">
            <w:pPr>
              <w:rPr>
                <w:rFonts w:ascii="Arial" w:hAnsi="Arial" w:cs="Arial"/>
                <w:sz w:val="16"/>
                <w:szCs w:val="16"/>
              </w:rPr>
            </w:pPr>
          </w:p>
        </w:tc>
        <w:tc>
          <w:tcPr>
            <w:tcW w:w="1650" w:type="dxa"/>
            <w:vAlign w:val="center"/>
          </w:tcPr>
          <w:p w14:paraId="2D5E33A2" w14:textId="549D13A1" w:rsidR="00DC27E0" w:rsidRPr="00E77F36" w:rsidRDefault="00DC27E0" w:rsidP="00903C7C">
            <w:pPr>
              <w:rPr>
                <w:rFonts w:ascii="Arial" w:hAnsi="Arial" w:cs="Arial"/>
                <w:sz w:val="16"/>
                <w:szCs w:val="16"/>
              </w:rPr>
            </w:pPr>
            <w:r w:rsidRPr="00E77F36">
              <w:rPr>
                <w:rFonts w:ascii="Arial" w:hAnsi="Arial" w:cs="Arial"/>
                <w:color w:val="000000"/>
                <w:sz w:val="16"/>
                <w:szCs w:val="16"/>
              </w:rPr>
              <w:t>-0.29 (-4.4,3.83)</w:t>
            </w:r>
          </w:p>
        </w:tc>
        <w:tc>
          <w:tcPr>
            <w:tcW w:w="1229" w:type="dxa"/>
            <w:vAlign w:val="center"/>
          </w:tcPr>
          <w:p w14:paraId="6EB39652" w14:textId="2906F795" w:rsidR="00DC27E0" w:rsidRPr="00E77F36" w:rsidRDefault="00DC27E0" w:rsidP="00903C7C">
            <w:pPr>
              <w:rPr>
                <w:rFonts w:ascii="Arial" w:hAnsi="Arial" w:cs="Arial"/>
                <w:sz w:val="16"/>
                <w:szCs w:val="16"/>
              </w:rPr>
            </w:pPr>
            <w:r w:rsidRPr="00E77F36">
              <w:rPr>
                <w:rFonts w:ascii="Arial" w:hAnsi="Arial" w:cs="Arial"/>
                <w:color w:val="000000"/>
                <w:sz w:val="16"/>
                <w:szCs w:val="16"/>
              </w:rPr>
              <w:t>p= 0.892</w:t>
            </w:r>
          </w:p>
        </w:tc>
      </w:tr>
      <w:tr w:rsidR="00DC27E0" w:rsidRPr="00E77F36" w14:paraId="73C2F7CF" w14:textId="77777777" w:rsidTr="00E77F36">
        <w:trPr>
          <w:trHeight w:val="470"/>
        </w:trPr>
        <w:tc>
          <w:tcPr>
            <w:tcW w:w="2358" w:type="dxa"/>
          </w:tcPr>
          <w:p w14:paraId="1F4A8932" w14:textId="77777777" w:rsidR="00DC27E0" w:rsidRPr="00E77F36" w:rsidRDefault="00DC27E0" w:rsidP="00351C09">
            <w:pPr>
              <w:rPr>
                <w:rFonts w:ascii="Arial" w:hAnsi="Arial" w:cs="Arial"/>
                <w:sz w:val="16"/>
                <w:szCs w:val="16"/>
              </w:rPr>
            </w:pPr>
            <w:r w:rsidRPr="00E77F36">
              <w:rPr>
                <w:rFonts w:ascii="Arial" w:hAnsi="Arial" w:cs="Arial"/>
                <w:sz w:val="16"/>
                <w:szCs w:val="16"/>
              </w:rPr>
              <w:t>Confidence in treatment</w:t>
            </w:r>
          </w:p>
          <w:p w14:paraId="097E1836" w14:textId="77777777" w:rsidR="00DC27E0" w:rsidRPr="00E77F36" w:rsidRDefault="00DC27E0" w:rsidP="00351C09">
            <w:pPr>
              <w:rPr>
                <w:rFonts w:ascii="Arial" w:hAnsi="Arial" w:cs="Arial"/>
                <w:sz w:val="16"/>
                <w:szCs w:val="16"/>
              </w:rPr>
            </w:pPr>
            <w:r w:rsidRPr="00E77F36">
              <w:rPr>
                <w:rFonts w:ascii="Arial" w:hAnsi="Arial" w:cs="Arial"/>
                <w:sz w:val="16"/>
                <w:szCs w:val="16"/>
              </w:rPr>
              <w:t>Mean (SD)</w:t>
            </w:r>
          </w:p>
          <w:p w14:paraId="45738950" w14:textId="23942D0D" w:rsidR="00DC27E0" w:rsidRPr="00E77F36" w:rsidRDefault="00DC27E0" w:rsidP="00351C09">
            <w:pPr>
              <w:rPr>
                <w:rFonts w:ascii="Arial" w:hAnsi="Arial" w:cs="Arial"/>
                <w:sz w:val="16"/>
                <w:szCs w:val="16"/>
              </w:rPr>
            </w:pPr>
          </w:p>
        </w:tc>
        <w:tc>
          <w:tcPr>
            <w:tcW w:w="1863" w:type="dxa"/>
          </w:tcPr>
          <w:p w14:paraId="7C6796A7" w14:textId="77777777" w:rsidR="00DC27E0" w:rsidRPr="00E77F36" w:rsidRDefault="00DC27E0" w:rsidP="00351C09">
            <w:pPr>
              <w:rPr>
                <w:rFonts w:ascii="Arial" w:hAnsi="Arial" w:cs="Arial"/>
                <w:sz w:val="16"/>
                <w:szCs w:val="16"/>
              </w:rPr>
            </w:pPr>
          </w:p>
          <w:p w14:paraId="2D0B87A5" w14:textId="0CF9B949" w:rsidR="00DC27E0" w:rsidRPr="00E77F36" w:rsidRDefault="00DB3C9E" w:rsidP="00351C09">
            <w:pPr>
              <w:rPr>
                <w:rFonts w:ascii="Arial" w:hAnsi="Arial" w:cs="Arial"/>
                <w:sz w:val="16"/>
                <w:szCs w:val="16"/>
              </w:rPr>
            </w:pPr>
            <w:r w:rsidRPr="00E77F36">
              <w:rPr>
                <w:rFonts w:ascii="Arial" w:hAnsi="Arial" w:cs="Arial"/>
                <w:sz w:val="16"/>
                <w:szCs w:val="16"/>
              </w:rPr>
              <w:t>75.8</w:t>
            </w:r>
            <w:r w:rsidR="00DC27E0" w:rsidRPr="00E77F36">
              <w:rPr>
                <w:rFonts w:ascii="Arial" w:hAnsi="Arial" w:cs="Arial"/>
                <w:sz w:val="16"/>
                <w:szCs w:val="16"/>
              </w:rPr>
              <w:t xml:space="preserve"> (17.52)</w:t>
            </w:r>
          </w:p>
          <w:p w14:paraId="2E5F8BE6" w14:textId="44C14726" w:rsidR="00DC27E0" w:rsidRPr="00E77F36" w:rsidRDefault="00DC27E0" w:rsidP="00351C09">
            <w:pPr>
              <w:rPr>
                <w:rFonts w:ascii="Arial" w:hAnsi="Arial" w:cs="Arial"/>
                <w:sz w:val="16"/>
                <w:szCs w:val="16"/>
              </w:rPr>
            </w:pPr>
          </w:p>
        </w:tc>
        <w:tc>
          <w:tcPr>
            <w:tcW w:w="1979" w:type="dxa"/>
          </w:tcPr>
          <w:p w14:paraId="2286D0EC" w14:textId="77777777" w:rsidR="00DC27E0" w:rsidRPr="00E77F36" w:rsidRDefault="00DC27E0" w:rsidP="00351C09">
            <w:pPr>
              <w:rPr>
                <w:rFonts w:ascii="Arial" w:hAnsi="Arial" w:cs="Arial"/>
                <w:sz w:val="16"/>
                <w:szCs w:val="16"/>
              </w:rPr>
            </w:pPr>
          </w:p>
          <w:p w14:paraId="2909A376" w14:textId="0AADD449" w:rsidR="00DC27E0" w:rsidRPr="00E77F36" w:rsidRDefault="00DC27E0" w:rsidP="00351C09">
            <w:pPr>
              <w:rPr>
                <w:rFonts w:ascii="Arial" w:hAnsi="Arial" w:cs="Arial"/>
                <w:sz w:val="16"/>
                <w:szCs w:val="16"/>
              </w:rPr>
            </w:pPr>
            <w:r w:rsidRPr="00E77F36">
              <w:rPr>
                <w:rFonts w:ascii="Arial" w:hAnsi="Arial" w:cs="Arial"/>
                <w:sz w:val="16"/>
                <w:szCs w:val="16"/>
              </w:rPr>
              <w:t>78.</w:t>
            </w:r>
            <w:r w:rsidR="00DB3C9E" w:rsidRPr="00E77F36">
              <w:rPr>
                <w:rFonts w:ascii="Arial" w:hAnsi="Arial" w:cs="Arial"/>
                <w:sz w:val="16"/>
                <w:szCs w:val="16"/>
              </w:rPr>
              <w:t>3</w:t>
            </w:r>
            <w:r w:rsidRPr="00E77F36">
              <w:rPr>
                <w:rFonts w:ascii="Arial" w:hAnsi="Arial" w:cs="Arial"/>
                <w:sz w:val="16"/>
                <w:szCs w:val="16"/>
              </w:rPr>
              <w:t xml:space="preserve"> (18.3)</w:t>
            </w:r>
          </w:p>
          <w:p w14:paraId="71D0A268" w14:textId="1A90EC2D" w:rsidR="00DC27E0" w:rsidRPr="00E77F36" w:rsidRDefault="00DC27E0" w:rsidP="00351C09">
            <w:pPr>
              <w:rPr>
                <w:rFonts w:ascii="Arial" w:hAnsi="Arial" w:cs="Arial"/>
                <w:sz w:val="16"/>
                <w:szCs w:val="16"/>
              </w:rPr>
            </w:pPr>
          </w:p>
        </w:tc>
        <w:tc>
          <w:tcPr>
            <w:tcW w:w="1650" w:type="dxa"/>
            <w:vAlign w:val="center"/>
          </w:tcPr>
          <w:p w14:paraId="2F188478" w14:textId="0B54DEC8" w:rsidR="00DC27E0" w:rsidRPr="00E77F36" w:rsidRDefault="00DC27E0" w:rsidP="00903C7C">
            <w:pPr>
              <w:rPr>
                <w:rFonts w:ascii="Arial" w:hAnsi="Arial" w:cs="Arial"/>
                <w:sz w:val="16"/>
                <w:szCs w:val="16"/>
              </w:rPr>
            </w:pPr>
            <w:r w:rsidRPr="00E77F36">
              <w:rPr>
                <w:rFonts w:ascii="Arial" w:hAnsi="Arial" w:cs="Arial"/>
                <w:color w:val="000000"/>
                <w:sz w:val="16"/>
                <w:szCs w:val="16"/>
              </w:rPr>
              <w:t>-2.55 (-6.26,1.17)</w:t>
            </w:r>
          </w:p>
        </w:tc>
        <w:tc>
          <w:tcPr>
            <w:tcW w:w="1229" w:type="dxa"/>
            <w:vAlign w:val="center"/>
          </w:tcPr>
          <w:p w14:paraId="6BF366FD" w14:textId="51F3555A" w:rsidR="00DC27E0" w:rsidRPr="00E77F36" w:rsidRDefault="00DC27E0" w:rsidP="00903C7C">
            <w:pPr>
              <w:rPr>
                <w:rFonts w:ascii="Arial" w:hAnsi="Arial" w:cs="Arial"/>
                <w:sz w:val="16"/>
                <w:szCs w:val="16"/>
              </w:rPr>
            </w:pPr>
            <w:r w:rsidRPr="00E77F36">
              <w:rPr>
                <w:rFonts w:ascii="Arial" w:hAnsi="Arial" w:cs="Arial"/>
                <w:color w:val="000000"/>
                <w:sz w:val="16"/>
                <w:szCs w:val="16"/>
              </w:rPr>
              <w:t>p= 0.178</w:t>
            </w:r>
          </w:p>
        </w:tc>
      </w:tr>
      <w:tr w:rsidR="00DC27E0" w:rsidRPr="00E77F36" w14:paraId="6D53E6D4" w14:textId="77777777" w:rsidTr="00E77F36">
        <w:trPr>
          <w:trHeight w:val="385"/>
        </w:trPr>
        <w:tc>
          <w:tcPr>
            <w:tcW w:w="2358" w:type="dxa"/>
          </w:tcPr>
          <w:p w14:paraId="19A9C2CD" w14:textId="77777777" w:rsidR="00DC27E0" w:rsidRPr="00E77F36" w:rsidRDefault="00DC27E0" w:rsidP="00351C09">
            <w:pPr>
              <w:rPr>
                <w:rFonts w:ascii="Arial" w:hAnsi="Arial" w:cs="Arial"/>
                <w:sz w:val="16"/>
                <w:szCs w:val="16"/>
              </w:rPr>
            </w:pPr>
            <w:r w:rsidRPr="00E77F36">
              <w:rPr>
                <w:rFonts w:ascii="Arial" w:hAnsi="Arial" w:cs="Arial"/>
                <w:sz w:val="16"/>
                <w:szCs w:val="16"/>
              </w:rPr>
              <w:t>Guilt and Blame</w:t>
            </w:r>
          </w:p>
          <w:p w14:paraId="20A2FD07" w14:textId="77777777" w:rsidR="00DC27E0" w:rsidRPr="00E77F36" w:rsidRDefault="00DC27E0" w:rsidP="00351C09">
            <w:pPr>
              <w:rPr>
                <w:rFonts w:ascii="Arial" w:hAnsi="Arial" w:cs="Arial"/>
                <w:sz w:val="16"/>
                <w:szCs w:val="16"/>
              </w:rPr>
            </w:pPr>
            <w:r w:rsidRPr="00E77F36">
              <w:rPr>
                <w:rFonts w:ascii="Arial" w:hAnsi="Arial" w:cs="Arial"/>
                <w:sz w:val="16"/>
                <w:szCs w:val="16"/>
              </w:rPr>
              <w:t>Mean (SD)</w:t>
            </w:r>
          </w:p>
          <w:p w14:paraId="27D1C51E" w14:textId="06910BB7" w:rsidR="00DC27E0" w:rsidRPr="00E77F36" w:rsidRDefault="00DC27E0" w:rsidP="00351C09">
            <w:pPr>
              <w:rPr>
                <w:rFonts w:ascii="Arial" w:hAnsi="Arial" w:cs="Arial"/>
                <w:sz w:val="16"/>
                <w:szCs w:val="16"/>
              </w:rPr>
            </w:pPr>
          </w:p>
        </w:tc>
        <w:tc>
          <w:tcPr>
            <w:tcW w:w="1863" w:type="dxa"/>
          </w:tcPr>
          <w:p w14:paraId="3583E5FE" w14:textId="77777777" w:rsidR="00DC27E0" w:rsidRPr="00E77F36" w:rsidRDefault="00DC27E0" w:rsidP="00351C09">
            <w:pPr>
              <w:rPr>
                <w:rFonts w:ascii="Arial" w:hAnsi="Arial" w:cs="Arial"/>
                <w:sz w:val="16"/>
                <w:szCs w:val="16"/>
              </w:rPr>
            </w:pPr>
          </w:p>
          <w:p w14:paraId="201B0FCD" w14:textId="19D96B61" w:rsidR="00DC27E0" w:rsidRPr="00E77F36" w:rsidRDefault="00DB3C9E" w:rsidP="00351C09">
            <w:pPr>
              <w:rPr>
                <w:rFonts w:ascii="Arial" w:hAnsi="Arial" w:cs="Arial"/>
                <w:sz w:val="16"/>
                <w:szCs w:val="16"/>
              </w:rPr>
            </w:pPr>
            <w:r w:rsidRPr="00E77F36">
              <w:rPr>
                <w:rFonts w:ascii="Arial" w:hAnsi="Arial" w:cs="Arial"/>
                <w:sz w:val="16"/>
                <w:szCs w:val="16"/>
              </w:rPr>
              <w:t>67.5</w:t>
            </w:r>
            <w:r w:rsidR="00DC27E0" w:rsidRPr="00E77F36">
              <w:rPr>
                <w:rFonts w:ascii="Arial" w:hAnsi="Arial" w:cs="Arial"/>
                <w:sz w:val="16"/>
                <w:szCs w:val="16"/>
              </w:rPr>
              <w:t xml:space="preserve"> (24.86)</w:t>
            </w:r>
          </w:p>
          <w:p w14:paraId="4939ECBC" w14:textId="58BB1D96" w:rsidR="00DC27E0" w:rsidRPr="00E77F36" w:rsidRDefault="00DC27E0" w:rsidP="00351C09">
            <w:pPr>
              <w:rPr>
                <w:rFonts w:ascii="Arial" w:hAnsi="Arial" w:cs="Arial"/>
                <w:sz w:val="16"/>
                <w:szCs w:val="16"/>
              </w:rPr>
            </w:pPr>
          </w:p>
        </w:tc>
        <w:tc>
          <w:tcPr>
            <w:tcW w:w="1979" w:type="dxa"/>
          </w:tcPr>
          <w:p w14:paraId="4E3BCA27" w14:textId="77777777" w:rsidR="00DC27E0" w:rsidRPr="00E77F36" w:rsidRDefault="00DC27E0" w:rsidP="00351C09">
            <w:pPr>
              <w:rPr>
                <w:rFonts w:ascii="Arial" w:hAnsi="Arial" w:cs="Arial"/>
                <w:sz w:val="16"/>
                <w:szCs w:val="16"/>
              </w:rPr>
            </w:pPr>
          </w:p>
          <w:p w14:paraId="66C71C8C" w14:textId="001EF968" w:rsidR="00DC27E0" w:rsidRPr="00E77F36" w:rsidRDefault="00DB3C9E" w:rsidP="00351C09">
            <w:pPr>
              <w:rPr>
                <w:rFonts w:ascii="Arial" w:hAnsi="Arial" w:cs="Arial"/>
                <w:sz w:val="16"/>
                <w:szCs w:val="16"/>
              </w:rPr>
            </w:pPr>
            <w:r w:rsidRPr="00E77F36">
              <w:rPr>
                <w:rFonts w:ascii="Arial" w:hAnsi="Arial" w:cs="Arial"/>
                <w:sz w:val="16"/>
                <w:szCs w:val="16"/>
              </w:rPr>
              <w:t>68.9</w:t>
            </w:r>
            <w:r w:rsidR="00DC27E0" w:rsidRPr="00E77F36">
              <w:rPr>
                <w:rFonts w:ascii="Arial" w:hAnsi="Arial" w:cs="Arial"/>
                <w:sz w:val="16"/>
                <w:szCs w:val="16"/>
              </w:rPr>
              <w:t xml:space="preserve"> (24.4)</w:t>
            </w:r>
          </w:p>
          <w:p w14:paraId="7F9F13A7" w14:textId="45D35D9D" w:rsidR="00DC27E0" w:rsidRPr="00E77F36" w:rsidRDefault="00DC27E0" w:rsidP="00351C09">
            <w:pPr>
              <w:rPr>
                <w:rFonts w:ascii="Arial" w:hAnsi="Arial" w:cs="Arial"/>
                <w:sz w:val="16"/>
                <w:szCs w:val="16"/>
              </w:rPr>
            </w:pPr>
          </w:p>
        </w:tc>
        <w:tc>
          <w:tcPr>
            <w:tcW w:w="1650" w:type="dxa"/>
            <w:vAlign w:val="center"/>
          </w:tcPr>
          <w:p w14:paraId="178BA58B" w14:textId="7F1E4E75" w:rsidR="00DC27E0" w:rsidRPr="00E77F36" w:rsidRDefault="00DC27E0" w:rsidP="00903C7C">
            <w:pPr>
              <w:rPr>
                <w:rFonts w:ascii="Arial" w:hAnsi="Arial" w:cs="Arial"/>
                <w:sz w:val="16"/>
                <w:szCs w:val="16"/>
              </w:rPr>
            </w:pPr>
            <w:r w:rsidRPr="00E77F36">
              <w:rPr>
                <w:rFonts w:ascii="Arial" w:hAnsi="Arial" w:cs="Arial"/>
                <w:color w:val="000000"/>
                <w:sz w:val="16"/>
                <w:szCs w:val="16"/>
              </w:rPr>
              <w:t>-1.43 (-6.64,3.79)</w:t>
            </w:r>
          </w:p>
        </w:tc>
        <w:tc>
          <w:tcPr>
            <w:tcW w:w="1229" w:type="dxa"/>
            <w:vAlign w:val="center"/>
          </w:tcPr>
          <w:p w14:paraId="14C1E3FC" w14:textId="48B4ECDE" w:rsidR="00DC27E0" w:rsidRPr="00E77F36" w:rsidRDefault="00DC27E0" w:rsidP="00903C7C">
            <w:pPr>
              <w:rPr>
                <w:rFonts w:ascii="Arial" w:hAnsi="Arial" w:cs="Arial"/>
                <w:sz w:val="16"/>
                <w:szCs w:val="16"/>
              </w:rPr>
            </w:pPr>
            <w:r w:rsidRPr="00E77F36">
              <w:rPr>
                <w:rFonts w:ascii="Arial" w:hAnsi="Arial" w:cs="Arial"/>
                <w:color w:val="000000"/>
                <w:sz w:val="16"/>
                <w:szCs w:val="16"/>
              </w:rPr>
              <w:t>p= 0.591</w:t>
            </w:r>
          </w:p>
        </w:tc>
      </w:tr>
      <w:tr w:rsidR="00DC27E0" w:rsidRPr="00E77F36" w14:paraId="597BCDC2" w14:textId="77777777" w:rsidTr="00E77F36">
        <w:trPr>
          <w:trHeight w:val="385"/>
        </w:trPr>
        <w:tc>
          <w:tcPr>
            <w:tcW w:w="2358" w:type="dxa"/>
          </w:tcPr>
          <w:p w14:paraId="46CB3A44" w14:textId="77777777" w:rsidR="00DC27E0" w:rsidRPr="00E77F36" w:rsidRDefault="00DC27E0" w:rsidP="00351C09">
            <w:pPr>
              <w:rPr>
                <w:rFonts w:ascii="Arial" w:hAnsi="Arial" w:cs="Arial"/>
                <w:sz w:val="16"/>
                <w:szCs w:val="16"/>
              </w:rPr>
            </w:pPr>
            <w:r w:rsidRPr="00E77F36">
              <w:rPr>
                <w:rFonts w:ascii="Arial" w:hAnsi="Arial" w:cs="Arial"/>
                <w:sz w:val="16"/>
                <w:szCs w:val="16"/>
              </w:rPr>
              <w:t>Need for Privacy</w:t>
            </w:r>
          </w:p>
          <w:p w14:paraId="7D872814" w14:textId="77777777" w:rsidR="00DC27E0" w:rsidRPr="00E77F36" w:rsidRDefault="00DC27E0" w:rsidP="00351C09">
            <w:pPr>
              <w:rPr>
                <w:rFonts w:ascii="Arial" w:hAnsi="Arial" w:cs="Arial"/>
                <w:sz w:val="16"/>
                <w:szCs w:val="16"/>
              </w:rPr>
            </w:pPr>
            <w:r w:rsidRPr="00E77F36">
              <w:rPr>
                <w:rFonts w:ascii="Arial" w:hAnsi="Arial" w:cs="Arial"/>
                <w:sz w:val="16"/>
                <w:szCs w:val="16"/>
              </w:rPr>
              <w:t>Mean (SD)</w:t>
            </w:r>
          </w:p>
          <w:p w14:paraId="45197E40" w14:textId="057B239B" w:rsidR="00DC27E0" w:rsidRPr="00E77F36" w:rsidRDefault="00DC27E0" w:rsidP="00351C09">
            <w:pPr>
              <w:rPr>
                <w:rFonts w:ascii="Arial" w:hAnsi="Arial" w:cs="Arial"/>
                <w:sz w:val="16"/>
                <w:szCs w:val="16"/>
              </w:rPr>
            </w:pPr>
          </w:p>
        </w:tc>
        <w:tc>
          <w:tcPr>
            <w:tcW w:w="1863" w:type="dxa"/>
          </w:tcPr>
          <w:p w14:paraId="7E0D482B" w14:textId="77777777" w:rsidR="00DC27E0" w:rsidRPr="00E77F36" w:rsidRDefault="00DC27E0" w:rsidP="00351C09">
            <w:pPr>
              <w:rPr>
                <w:rFonts w:ascii="Arial" w:hAnsi="Arial" w:cs="Arial"/>
                <w:sz w:val="16"/>
                <w:szCs w:val="16"/>
              </w:rPr>
            </w:pPr>
          </w:p>
          <w:p w14:paraId="5E96A18A" w14:textId="61ECD795" w:rsidR="00DC27E0" w:rsidRPr="00E77F36" w:rsidRDefault="00DC27E0" w:rsidP="00351C09">
            <w:pPr>
              <w:rPr>
                <w:rFonts w:ascii="Arial" w:hAnsi="Arial" w:cs="Arial"/>
                <w:sz w:val="16"/>
                <w:szCs w:val="16"/>
              </w:rPr>
            </w:pPr>
            <w:r w:rsidRPr="00E77F36">
              <w:rPr>
                <w:rFonts w:ascii="Arial" w:hAnsi="Arial" w:cs="Arial"/>
                <w:sz w:val="16"/>
                <w:szCs w:val="16"/>
              </w:rPr>
              <w:t>59.</w:t>
            </w:r>
            <w:r w:rsidR="00DB3C9E" w:rsidRPr="00E77F36">
              <w:rPr>
                <w:rFonts w:ascii="Arial" w:hAnsi="Arial" w:cs="Arial"/>
                <w:sz w:val="16"/>
                <w:szCs w:val="16"/>
              </w:rPr>
              <w:t>5</w:t>
            </w:r>
            <w:r w:rsidRPr="00E77F36">
              <w:rPr>
                <w:rFonts w:ascii="Arial" w:hAnsi="Arial" w:cs="Arial"/>
                <w:sz w:val="16"/>
                <w:szCs w:val="16"/>
              </w:rPr>
              <w:t xml:space="preserve"> (24.01)</w:t>
            </w:r>
          </w:p>
          <w:p w14:paraId="53C01801" w14:textId="6A1F5CB9" w:rsidR="00DC27E0" w:rsidRPr="00E77F36" w:rsidRDefault="00DC27E0" w:rsidP="00351C09">
            <w:pPr>
              <w:rPr>
                <w:rFonts w:ascii="Arial" w:hAnsi="Arial" w:cs="Arial"/>
                <w:sz w:val="16"/>
                <w:szCs w:val="16"/>
              </w:rPr>
            </w:pPr>
          </w:p>
        </w:tc>
        <w:tc>
          <w:tcPr>
            <w:tcW w:w="1979" w:type="dxa"/>
          </w:tcPr>
          <w:p w14:paraId="0B65B549" w14:textId="77777777" w:rsidR="00DC27E0" w:rsidRPr="00E77F36" w:rsidRDefault="00DC27E0" w:rsidP="00351C09">
            <w:pPr>
              <w:rPr>
                <w:rFonts w:ascii="Arial" w:hAnsi="Arial" w:cs="Arial"/>
                <w:sz w:val="16"/>
                <w:szCs w:val="16"/>
              </w:rPr>
            </w:pPr>
          </w:p>
          <w:p w14:paraId="57E8599B" w14:textId="5998BE43" w:rsidR="00DC27E0" w:rsidRPr="00E77F36" w:rsidRDefault="00DC27E0" w:rsidP="00351C09">
            <w:pPr>
              <w:rPr>
                <w:rFonts w:ascii="Arial" w:hAnsi="Arial" w:cs="Arial"/>
                <w:sz w:val="16"/>
                <w:szCs w:val="16"/>
              </w:rPr>
            </w:pPr>
            <w:r w:rsidRPr="00E77F36">
              <w:rPr>
                <w:rFonts w:ascii="Arial" w:hAnsi="Arial" w:cs="Arial"/>
                <w:sz w:val="16"/>
                <w:szCs w:val="16"/>
              </w:rPr>
              <w:t>60.</w:t>
            </w:r>
            <w:r w:rsidR="00DB3C9E" w:rsidRPr="00E77F36">
              <w:rPr>
                <w:rFonts w:ascii="Arial" w:hAnsi="Arial" w:cs="Arial"/>
                <w:sz w:val="16"/>
                <w:szCs w:val="16"/>
              </w:rPr>
              <w:t>2</w:t>
            </w:r>
            <w:r w:rsidRPr="00E77F36">
              <w:rPr>
                <w:rFonts w:ascii="Arial" w:hAnsi="Arial" w:cs="Arial"/>
                <w:sz w:val="16"/>
                <w:szCs w:val="16"/>
              </w:rPr>
              <w:t xml:space="preserve"> (24.1)</w:t>
            </w:r>
          </w:p>
          <w:p w14:paraId="07C26FF8" w14:textId="1D6ADD42" w:rsidR="00DC27E0" w:rsidRPr="00E77F36" w:rsidRDefault="00DC27E0" w:rsidP="00351C09">
            <w:pPr>
              <w:rPr>
                <w:rFonts w:ascii="Arial" w:hAnsi="Arial" w:cs="Arial"/>
                <w:sz w:val="16"/>
                <w:szCs w:val="16"/>
              </w:rPr>
            </w:pPr>
          </w:p>
        </w:tc>
        <w:tc>
          <w:tcPr>
            <w:tcW w:w="1650" w:type="dxa"/>
            <w:vAlign w:val="center"/>
          </w:tcPr>
          <w:p w14:paraId="23387F1A" w14:textId="5FEFDEFB" w:rsidR="00DC27E0" w:rsidRPr="00E77F36" w:rsidRDefault="00DC27E0" w:rsidP="00903C7C">
            <w:pPr>
              <w:rPr>
                <w:rFonts w:ascii="Arial" w:hAnsi="Arial" w:cs="Arial"/>
                <w:sz w:val="16"/>
                <w:szCs w:val="16"/>
              </w:rPr>
            </w:pPr>
            <w:r w:rsidRPr="00E77F36">
              <w:rPr>
                <w:rFonts w:ascii="Arial" w:hAnsi="Arial" w:cs="Arial"/>
                <w:color w:val="000000"/>
                <w:sz w:val="16"/>
                <w:szCs w:val="16"/>
              </w:rPr>
              <w:t>-1.67 (-8.52,5.19)</w:t>
            </w:r>
          </w:p>
        </w:tc>
        <w:tc>
          <w:tcPr>
            <w:tcW w:w="1229" w:type="dxa"/>
            <w:vAlign w:val="center"/>
          </w:tcPr>
          <w:p w14:paraId="494E3CB5" w14:textId="104A3753" w:rsidR="00DC27E0" w:rsidRPr="00E77F36" w:rsidRDefault="00DC27E0" w:rsidP="00903C7C">
            <w:pPr>
              <w:rPr>
                <w:rFonts w:ascii="Arial" w:hAnsi="Arial" w:cs="Arial"/>
                <w:sz w:val="16"/>
                <w:szCs w:val="16"/>
              </w:rPr>
            </w:pPr>
            <w:r w:rsidRPr="00E77F36">
              <w:rPr>
                <w:rFonts w:ascii="Arial" w:hAnsi="Arial" w:cs="Arial"/>
                <w:color w:val="000000"/>
                <w:sz w:val="16"/>
                <w:szCs w:val="16"/>
              </w:rPr>
              <w:t>p= 0.633</w:t>
            </w:r>
          </w:p>
        </w:tc>
      </w:tr>
      <w:tr w:rsidR="00DC27E0" w:rsidRPr="00E77F36" w14:paraId="65A6B63C" w14:textId="77777777" w:rsidTr="00E77F36">
        <w:trPr>
          <w:trHeight w:val="390"/>
        </w:trPr>
        <w:tc>
          <w:tcPr>
            <w:tcW w:w="2358" w:type="dxa"/>
          </w:tcPr>
          <w:p w14:paraId="7D917BCA" w14:textId="77777777" w:rsidR="00DC27E0" w:rsidRPr="00E77F36" w:rsidRDefault="00DC27E0" w:rsidP="00351C09">
            <w:pPr>
              <w:rPr>
                <w:rFonts w:ascii="Arial" w:hAnsi="Arial" w:cs="Arial"/>
                <w:sz w:val="16"/>
                <w:szCs w:val="16"/>
              </w:rPr>
            </w:pPr>
            <w:r w:rsidRPr="00E77F36">
              <w:rPr>
                <w:rFonts w:ascii="Arial" w:hAnsi="Arial" w:cs="Arial"/>
                <w:sz w:val="16"/>
                <w:szCs w:val="16"/>
              </w:rPr>
              <w:t>Financial Strain</w:t>
            </w:r>
          </w:p>
          <w:p w14:paraId="5146FF4D" w14:textId="77777777" w:rsidR="00DC27E0" w:rsidRPr="00E77F36" w:rsidRDefault="00DC27E0" w:rsidP="00351C09">
            <w:pPr>
              <w:rPr>
                <w:rFonts w:ascii="Arial" w:hAnsi="Arial" w:cs="Arial"/>
                <w:sz w:val="16"/>
                <w:szCs w:val="16"/>
              </w:rPr>
            </w:pPr>
            <w:r w:rsidRPr="00E77F36">
              <w:rPr>
                <w:rFonts w:ascii="Arial" w:hAnsi="Arial" w:cs="Arial"/>
                <w:sz w:val="16"/>
                <w:szCs w:val="16"/>
              </w:rPr>
              <w:t>Mean (SD)</w:t>
            </w:r>
          </w:p>
          <w:p w14:paraId="2BBCFDAC" w14:textId="6011A6A8" w:rsidR="00DC27E0" w:rsidRPr="00E77F36" w:rsidRDefault="00DC27E0" w:rsidP="00351C09">
            <w:pPr>
              <w:rPr>
                <w:rFonts w:ascii="Arial" w:hAnsi="Arial" w:cs="Arial"/>
                <w:sz w:val="16"/>
                <w:szCs w:val="16"/>
              </w:rPr>
            </w:pPr>
          </w:p>
        </w:tc>
        <w:tc>
          <w:tcPr>
            <w:tcW w:w="1863" w:type="dxa"/>
          </w:tcPr>
          <w:p w14:paraId="0C5C7B04" w14:textId="77777777" w:rsidR="00DC27E0" w:rsidRPr="00E77F36" w:rsidRDefault="00DC27E0" w:rsidP="00351C09">
            <w:pPr>
              <w:rPr>
                <w:rFonts w:ascii="Arial" w:hAnsi="Arial" w:cs="Arial"/>
                <w:sz w:val="16"/>
                <w:szCs w:val="16"/>
              </w:rPr>
            </w:pPr>
          </w:p>
          <w:p w14:paraId="52E7FF86" w14:textId="77777777" w:rsidR="00DC27E0" w:rsidRPr="00E77F36" w:rsidRDefault="00DC27E0" w:rsidP="00351C09">
            <w:pPr>
              <w:rPr>
                <w:rFonts w:ascii="Arial" w:hAnsi="Arial" w:cs="Arial"/>
                <w:sz w:val="16"/>
                <w:szCs w:val="16"/>
              </w:rPr>
            </w:pPr>
            <w:r w:rsidRPr="00E77F36">
              <w:rPr>
                <w:rFonts w:ascii="Arial" w:hAnsi="Arial" w:cs="Arial"/>
                <w:sz w:val="16"/>
                <w:szCs w:val="16"/>
              </w:rPr>
              <w:t>49.2(33.3)</w:t>
            </w:r>
          </w:p>
          <w:p w14:paraId="2942A4ED" w14:textId="4BF0A60F" w:rsidR="00DC27E0" w:rsidRPr="00E77F36" w:rsidRDefault="00DC27E0" w:rsidP="00351C09">
            <w:pPr>
              <w:rPr>
                <w:rFonts w:ascii="Arial" w:hAnsi="Arial" w:cs="Arial"/>
                <w:sz w:val="16"/>
                <w:szCs w:val="16"/>
              </w:rPr>
            </w:pPr>
          </w:p>
        </w:tc>
        <w:tc>
          <w:tcPr>
            <w:tcW w:w="1979" w:type="dxa"/>
          </w:tcPr>
          <w:p w14:paraId="7CBDEB7D" w14:textId="77777777" w:rsidR="00DC27E0" w:rsidRPr="00E77F36" w:rsidRDefault="00DC27E0" w:rsidP="00351C09">
            <w:pPr>
              <w:rPr>
                <w:rFonts w:ascii="Arial" w:hAnsi="Arial" w:cs="Arial"/>
                <w:sz w:val="16"/>
                <w:szCs w:val="16"/>
              </w:rPr>
            </w:pPr>
          </w:p>
          <w:p w14:paraId="1D0020FC" w14:textId="7621E533" w:rsidR="00DC27E0" w:rsidRPr="00E77F36" w:rsidRDefault="00DC27E0" w:rsidP="00351C09">
            <w:pPr>
              <w:rPr>
                <w:rFonts w:ascii="Arial" w:hAnsi="Arial" w:cs="Arial"/>
                <w:sz w:val="16"/>
                <w:szCs w:val="16"/>
              </w:rPr>
            </w:pPr>
            <w:r w:rsidRPr="00E77F36">
              <w:rPr>
                <w:rFonts w:ascii="Arial" w:hAnsi="Arial" w:cs="Arial"/>
                <w:sz w:val="16"/>
                <w:szCs w:val="16"/>
              </w:rPr>
              <w:t>51.</w:t>
            </w:r>
            <w:r w:rsidR="00DB3C9E" w:rsidRPr="00E77F36">
              <w:rPr>
                <w:rFonts w:ascii="Arial" w:hAnsi="Arial" w:cs="Arial"/>
                <w:sz w:val="16"/>
                <w:szCs w:val="16"/>
              </w:rPr>
              <w:t>8</w:t>
            </w:r>
            <w:r w:rsidRPr="00E77F36">
              <w:rPr>
                <w:rFonts w:ascii="Arial" w:hAnsi="Arial" w:cs="Arial"/>
                <w:sz w:val="16"/>
                <w:szCs w:val="16"/>
              </w:rPr>
              <w:t xml:space="preserve"> (31.84)</w:t>
            </w:r>
          </w:p>
          <w:p w14:paraId="28FE1FB7" w14:textId="27B6F7AF" w:rsidR="00DC27E0" w:rsidRPr="00E77F36" w:rsidRDefault="00DC27E0" w:rsidP="00351C09">
            <w:pPr>
              <w:rPr>
                <w:rFonts w:ascii="Arial" w:hAnsi="Arial" w:cs="Arial"/>
                <w:sz w:val="16"/>
                <w:szCs w:val="16"/>
              </w:rPr>
            </w:pPr>
          </w:p>
        </w:tc>
        <w:tc>
          <w:tcPr>
            <w:tcW w:w="1650" w:type="dxa"/>
            <w:vAlign w:val="center"/>
          </w:tcPr>
          <w:p w14:paraId="07FC9AD8" w14:textId="0A393376" w:rsidR="00DC27E0" w:rsidRPr="00E77F36" w:rsidRDefault="00DC27E0" w:rsidP="00903C7C">
            <w:pPr>
              <w:rPr>
                <w:rFonts w:ascii="Arial" w:hAnsi="Arial" w:cs="Arial"/>
                <w:sz w:val="16"/>
                <w:szCs w:val="16"/>
              </w:rPr>
            </w:pPr>
            <w:r w:rsidRPr="00E77F36">
              <w:rPr>
                <w:rFonts w:ascii="Arial" w:hAnsi="Arial" w:cs="Arial"/>
                <w:color w:val="000000"/>
                <w:sz w:val="16"/>
                <w:szCs w:val="16"/>
              </w:rPr>
              <w:t>-0.66 (-5.65,4.33)</w:t>
            </w:r>
          </w:p>
        </w:tc>
        <w:tc>
          <w:tcPr>
            <w:tcW w:w="1229" w:type="dxa"/>
            <w:vAlign w:val="center"/>
          </w:tcPr>
          <w:p w14:paraId="5FB609E6" w14:textId="4F77F435" w:rsidR="00DC27E0" w:rsidRPr="00E77F36" w:rsidRDefault="00DC27E0" w:rsidP="00903C7C">
            <w:pPr>
              <w:rPr>
                <w:rFonts w:ascii="Arial" w:hAnsi="Arial" w:cs="Arial"/>
                <w:b/>
                <w:sz w:val="16"/>
                <w:szCs w:val="16"/>
              </w:rPr>
            </w:pPr>
            <w:r w:rsidRPr="00E77F36">
              <w:rPr>
                <w:rFonts w:ascii="Arial" w:hAnsi="Arial" w:cs="Arial"/>
                <w:color w:val="000000"/>
                <w:sz w:val="16"/>
                <w:szCs w:val="16"/>
              </w:rPr>
              <w:t>p= 0.794</w:t>
            </w:r>
          </w:p>
        </w:tc>
      </w:tr>
      <w:tr w:rsidR="00DC27E0" w:rsidRPr="00E77F36" w14:paraId="2061FECA" w14:textId="77777777" w:rsidTr="003668F3">
        <w:trPr>
          <w:trHeight w:val="922"/>
        </w:trPr>
        <w:tc>
          <w:tcPr>
            <w:tcW w:w="2358" w:type="dxa"/>
          </w:tcPr>
          <w:p w14:paraId="47AA1B66" w14:textId="77777777" w:rsidR="00DC27E0" w:rsidRPr="00E77F36" w:rsidRDefault="00DC27E0" w:rsidP="0020428E">
            <w:pPr>
              <w:rPr>
                <w:rFonts w:ascii="Arial" w:hAnsi="Arial" w:cs="Arial"/>
                <w:sz w:val="16"/>
                <w:szCs w:val="16"/>
              </w:rPr>
            </w:pPr>
            <w:r w:rsidRPr="00E77F36">
              <w:rPr>
                <w:rFonts w:ascii="Arial" w:hAnsi="Arial" w:cs="Arial"/>
                <w:sz w:val="16"/>
                <w:szCs w:val="16"/>
              </w:rPr>
              <w:t>Couple Concordance</w:t>
            </w:r>
          </w:p>
          <w:p w14:paraId="22DD39C0" w14:textId="6246314C" w:rsidR="00DC27E0" w:rsidRPr="00E77F36" w:rsidRDefault="00DC27E0" w:rsidP="0020428E">
            <w:pPr>
              <w:rPr>
                <w:rFonts w:ascii="Arial" w:hAnsi="Arial" w:cs="Arial"/>
                <w:sz w:val="16"/>
                <w:szCs w:val="16"/>
              </w:rPr>
            </w:pPr>
            <w:r w:rsidRPr="00E77F36">
              <w:rPr>
                <w:rFonts w:ascii="Arial" w:hAnsi="Arial" w:cs="Arial"/>
                <w:sz w:val="16"/>
                <w:szCs w:val="16"/>
              </w:rPr>
              <w:t>Mean (SD)</w:t>
            </w:r>
          </w:p>
        </w:tc>
        <w:tc>
          <w:tcPr>
            <w:tcW w:w="1863" w:type="dxa"/>
          </w:tcPr>
          <w:p w14:paraId="5E726FBF" w14:textId="3127BE66" w:rsidR="00DC27E0" w:rsidRPr="00E77F36" w:rsidRDefault="008127A3" w:rsidP="0020428E">
            <w:pPr>
              <w:rPr>
                <w:rFonts w:ascii="Arial" w:hAnsi="Arial" w:cs="Arial"/>
                <w:sz w:val="16"/>
                <w:szCs w:val="16"/>
              </w:rPr>
            </w:pPr>
            <w:r w:rsidRPr="00E77F36">
              <w:rPr>
                <w:rFonts w:ascii="Arial" w:hAnsi="Arial" w:cs="Arial"/>
                <w:sz w:val="16"/>
                <w:szCs w:val="16"/>
              </w:rPr>
              <w:t>8</w:t>
            </w:r>
            <w:r w:rsidR="00DB3C9E" w:rsidRPr="00E77F36">
              <w:rPr>
                <w:rFonts w:ascii="Arial" w:hAnsi="Arial" w:cs="Arial"/>
                <w:sz w:val="16"/>
                <w:szCs w:val="16"/>
              </w:rPr>
              <w:t>0.4</w:t>
            </w:r>
            <w:r w:rsidR="00DC27E0" w:rsidRPr="00E77F36">
              <w:rPr>
                <w:rFonts w:ascii="Arial" w:hAnsi="Arial" w:cs="Arial"/>
                <w:sz w:val="16"/>
                <w:szCs w:val="16"/>
              </w:rPr>
              <w:t xml:space="preserve"> (22.3)</w:t>
            </w:r>
          </w:p>
          <w:p w14:paraId="6735C9C0" w14:textId="6E2EAAF4" w:rsidR="00DC27E0" w:rsidRPr="00E77F36" w:rsidRDefault="00DC27E0" w:rsidP="0020428E">
            <w:pPr>
              <w:rPr>
                <w:rFonts w:ascii="Arial" w:hAnsi="Arial" w:cs="Arial"/>
                <w:sz w:val="16"/>
                <w:szCs w:val="16"/>
              </w:rPr>
            </w:pPr>
          </w:p>
        </w:tc>
        <w:tc>
          <w:tcPr>
            <w:tcW w:w="1979" w:type="dxa"/>
          </w:tcPr>
          <w:p w14:paraId="610B1205" w14:textId="3E75D7A4" w:rsidR="00DC27E0" w:rsidRPr="00E77F36" w:rsidRDefault="00DB3C9E" w:rsidP="0020428E">
            <w:pPr>
              <w:rPr>
                <w:rFonts w:ascii="Arial" w:hAnsi="Arial" w:cs="Arial"/>
                <w:sz w:val="16"/>
                <w:szCs w:val="16"/>
              </w:rPr>
            </w:pPr>
            <w:r w:rsidRPr="00E77F36">
              <w:rPr>
                <w:rFonts w:ascii="Arial" w:hAnsi="Arial" w:cs="Arial"/>
                <w:sz w:val="16"/>
                <w:szCs w:val="16"/>
              </w:rPr>
              <w:t>80.9</w:t>
            </w:r>
            <w:r w:rsidR="00DC27E0" w:rsidRPr="00E77F36">
              <w:rPr>
                <w:rFonts w:ascii="Arial" w:hAnsi="Arial" w:cs="Arial"/>
                <w:sz w:val="16"/>
                <w:szCs w:val="16"/>
              </w:rPr>
              <w:t xml:space="preserve"> (21.4)</w:t>
            </w:r>
          </w:p>
          <w:p w14:paraId="00BF320C" w14:textId="3148ABB9" w:rsidR="00DC27E0" w:rsidRPr="00E77F36" w:rsidRDefault="00DC27E0" w:rsidP="0020428E">
            <w:pPr>
              <w:rPr>
                <w:rFonts w:ascii="Arial" w:hAnsi="Arial" w:cs="Arial"/>
                <w:sz w:val="16"/>
                <w:szCs w:val="16"/>
              </w:rPr>
            </w:pPr>
          </w:p>
        </w:tc>
        <w:tc>
          <w:tcPr>
            <w:tcW w:w="1650" w:type="dxa"/>
          </w:tcPr>
          <w:p w14:paraId="56AF6EF8" w14:textId="47E073E3" w:rsidR="00DC27E0" w:rsidRPr="00E77F36" w:rsidRDefault="00DC27E0" w:rsidP="0020428E">
            <w:pPr>
              <w:rPr>
                <w:rFonts w:ascii="Arial" w:hAnsi="Arial" w:cs="Arial"/>
                <w:sz w:val="16"/>
                <w:szCs w:val="16"/>
              </w:rPr>
            </w:pPr>
            <w:r w:rsidRPr="00E77F36">
              <w:rPr>
                <w:rFonts w:ascii="Arial" w:hAnsi="Arial" w:cs="Arial"/>
                <w:color w:val="000000"/>
                <w:sz w:val="16"/>
                <w:szCs w:val="16"/>
              </w:rPr>
              <w:t>-0.55 (-5.1,4)</w:t>
            </w:r>
          </w:p>
        </w:tc>
        <w:tc>
          <w:tcPr>
            <w:tcW w:w="1229" w:type="dxa"/>
          </w:tcPr>
          <w:p w14:paraId="41EF9CDF" w14:textId="08CAB51E" w:rsidR="00DC27E0" w:rsidRPr="00E77F36" w:rsidRDefault="00DC27E0" w:rsidP="0020428E">
            <w:pPr>
              <w:rPr>
                <w:rFonts w:ascii="Arial" w:hAnsi="Arial" w:cs="Arial"/>
                <w:sz w:val="16"/>
                <w:szCs w:val="16"/>
              </w:rPr>
            </w:pPr>
            <w:r w:rsidRPr="00E77F36">
              <w:rPr>
                <w:rFonts w:ascii="Arial" w:hAnsi="Arial" w:cs="Arial"/>
                <w:color w:val="000000"/>
                <w:sz w:val="16"/>
                <w:szCs w:val="16"/>
              </w:rPr>
              <w:t>p= 0.813</w:t>
            </w:r>
          </w:p>
        </w:tc>
      </w:tr>
      <w:tr w:rsidR="0020428E" w:rsidRPr="00E77F36" w14:paraId="4F0E6AA7" w14:textId="77777777" w:rsidTr="00E77F36">
        <w:trPr>
          <w:trHeight w:val="323"/>
        </w:trPr>
        <w:tc>
          <w:tcPr>
            <w:tcW w:w="2358" w:type="dxa"/>
          </w:tcPr>
          <w:p w14:paraId="7F12054D" w14:textId="77777777" w:rsidR="0020428E" w:rsidRPr="00E77F36" w:rsidRDefault="0020428E" w:rsidP="00367276">
            <w:pPr>
              <w:rPr>
                <w:rFonts w:ascii="Arial" w:hAnsi="Arial" w:cs="Arial"/>
                <w:sz w:val="16"/>
                <w:szCs w:val="16"/>
              </w:rPr>
            </w:pPr>
          </w:p>
        </w:tc>
        <w:tc>
          <w:tcPr>
            <w:tcW w:w="1863" w:type="dxa"/>
          </w:tcPr>
          <w:p w14:paraId="0D1C2B4F" w14:textId="77777777" w:rsidR="0020428E" w:rsidRPr="00E77F36" w:rsidRDefault="0020428E" w:rsidP="00A46006">
            <w:pPr>
              <w:rPr>
                <w:rFonts w:ascii="Arial" w:hAnsi="Arial" w:cs="Arial"/>
                <w:sz w:val="16"/>
                <w:szCs w:val="16"/>
              </w:rPr>
            </w:pPr>
          </w:p>
          <w:p w14:paraId="71625687" w14:textId="0CB63B2A" w:rsidR="0020428E" w:rsidRPr="00E77F36" w:rsidRDefault="0020428E" w:rsidP="00903C7C">
            <w:pPr>
              <w:rPr>
                <w:rFonts w:ascii="Arial" w:hAnsi="Arial" w:cs="Arial"/>
                <w:color w:val="000000"/>
                <w:sz w:val="16"/>
                <w:szCs w:val="16"/>
              </w:rPr>
            </w:pPr>
            <w:r w:rsidRPr="00E77F36">
              <w:rPr>
                <w:rFonts w:ascii="Arial" w:hAnsi="Arial" w:cs="Arial"/>
                <w:sz w:val="16"/>
                <w:szCs w:val="16"/>
              </w:rPr>
              <w:t>Non pregnant n=284</w:t>
            </w:r>
          </w:p>
        </w:tc>
        <w:tc>
          <w:tcPr>
            <w:tcW w:w="1979" w:type="dxa"/>
          </w:tcPr>
          <w:p w14:paraId="4608617C" w14:textId="77777777" w:rsidR="0020428E" w:rsidRPr="00E77F36" w:rsidRDefault="0020428E" w:rsidP="00A46006">
            <w:pPr>
              <w:rPr>
                <w:rFonts w:ascii="Arial" w:hAnsi="Arial" w:cs="Arial"/>
                <w:sz w:val="16"/>
                <w:szCs w:val="16"/>
              </w:rPr>
            </w:pPr>
          </w:p>
          <w:p w14:paraId="649E671C" w14:textId="4A909C1D" w:rsidR="0020428E" w:rsidRPr="00E77F36" w:rsidRDefault="0020428E" w:rsidP="00903C7C">
            <w:pPr>
              <w:rPr>
                <w:rFonts w:ascii="Arial" w:hAnsi="Arial" w:cs="Arial"/>
                <w:color w:val="000000"/>
                <w:sz w:val="16"/>
                <w:szCs w:val="16"/>
              </w:rPr>
            </w:pPr>
            <w:r w:rsidRPr="00E77F36">
              <w:rPr>
                <w:rFonts w:ascii="Arial" w:hAnsi="Arial" w:cs="Arial"/>
                <w:sz w:val="16"/>
                <w:szCs w:val="16"/>
              </w:rPr>
              <w:t>Pregnant n=130</w:t>
            </w:r>
          </w:p>
        </w:tc>
        <w:tc>
          <w:tcPr>
            <w:tcW w:w="1650" w:type="dxa"/>
            <w:vAlign w:val="center"/>
          </w:tcPr>
          <w:p w14:paraId="2BE696EF" w14:textId="28C1E066" w:rsidR="0020428E" w:rsidRPr="00E77F36" w:rsidRDefault="0020428E" w:rsidP="00903C7C">
            <w:pPr>
              <w:rPr>
                <w:rFonts w:ascii="Arial" w:hAnsi="Arial" w:cs="Arial"/>
                <w:color w:val="000000"/>
                <w:sz w:val="16"/>
                <w:szCs w:val="16"/>
              </w:rPr>
            </w:pPr>
            <w:r w:rsidRPr="00E77F36">
              <w:rPr>
                <w:rFonts w:ascii="Arial" w:hAnsi="Arial" w:cs="Arial"/>
                <w:sz w:val="16"/>
                <w:szCs w:val="16"/>
              </w:rPr>
              <w:t>Mean Difference (95% CI)</w:t>
            </w:r>
          </w:p>
        </w:tc>
        <w:tc>
          <w:tcPr>
            <w:tcW w:w="1229" w:type="dxa"/>
            <w:vAlign w:val="center"/>
          </w:tcPr>
          <w:p w14:paraId="483908AB" w14:textId="30CA770E" w:rsidR="0020428E" w:rsidRPr="00E77F36" w:rsidRDefault="0020428E" w:rsidP="00903C7C">
            <w:pPr>
              <w:rPr>
                <w:rFonts w:ascii="Arial" w:hAnsi="Arial" w:cs="Arial"/>
                <w:color w:val="000000"/>
                <w:sz w:val="16"/>
                <w:szCs w:val="16"/>
              </w:rPr>
            </w:pPr>
            <w:r w:rsidRPr="00E77F36">
              <w:rPr>
                <w:rFonts w:ascii="Arial" w:hAnsi="Arial" w:cs="Arial"/>
                <w:sz w:val="16"/>
                <w:szCs w:val="16"/>
              </w:rPr>
              <w:t>Independent ‘t’ test</w:t>
            </w:r>
          </w:p>
        </w:tc>
      </w:tr>
      <w:tr w:rsidR="00903C7C" w:rsidRPr="00E77F36" w14:paraId="7FC8B9F0" w14:textId="77777777" w:rsidTr="00E77F36">
        <w:trPr>
          <w:trHeight w:val="323"/>
        </w:trPr>
        <w:tc>
          <w:tcPr>
            <w:tcW w:w="2358" w:type="dxa"/>
          </w:tcPr>
          <w:p w14:paraId="776415DE" w14:textId="77777777" w:rsidR="00903C7C" w:rsidRPr="00E77F36" w:rsidRDefault="00903C7C" w:rsidP="00367276">
            <w:pPr>
              <w:rPr>
                <w:rFonts w:ascii="Arial" w:hAnsi="Arial" w:cs="Arial"/>
                <w:sz w:val="16"/>
                <w:szCs w:val="16"/>
              </w:rPr>
            </w:pPr>
            <w:r w:rsidRPr="00E77F36">
              <w:rPr>
                <w:rFonts w:ascii="Arial" w:hAnsi="Arial" w:cs="Arial"/>
                <w:sz w:val="16"/>
                <w:szCs w:val="16"/>
              </w:rPr>
              <w:t>FPI Stress</w:t>
            </w:r>
          </w:p>
          <w:p w14:paraId="55A7D298" w14:textId="77777777" w:rsidR="00903C7C" w:rsidRPr="00E77F36" w:rsidRDefault="00903C7C" w:rsidP="00367276">
            <w:pPr>
              <w:rPr>
                <w:rFonts w:ascii="Arial" w:hAnsi="Arial" w:cs="Arial"/>
                <w:sz w:val="16"/>
                <w:szCs w:val="16"/>
              </w:rPr>
            </w:pPr>
            <w:r w:rsidRPr="00E77F36">
              <w:rPr>
                <w:rFonts w:ascii="Arial" w:hAnsi="Arial" w:cs="Arial"/>
                <w:sz w:val="16"/>
                <w:szCs w:val="16"/>
              </w:rPr>
              <w:t>Mean (SD)</w:t>
            </w:r>
          </w:p>
          <w:p w14:paraId="2246EF1B" w14:textId="77777777" w:rsidR="00903C7C" w:rsidRPr="00E77F36" w:rsidRDefault="00903C7C" w:rsidP="00367276">
            <w:pPr>
              <w:rPr>
                <w:rFonts w:ascii="Arial" w:hAnsi="Arial" w:cs="Arial"/>
                <w:sz w:val="16"/>
                <w:szCs w:val="16"/>
              </w:rPr>
            </w:pPr>
          </w:p>
        </w:tc>
        <w:tc>
          <w:tcPr>
            <w:tcW w:w="1863" w:type="dxa"/>
            <w:vAlign w:val="center"/>
          </w:tcPr>
          <w:p w14:paraId="0CA975D9" w14:textId="0B802D18" w:rsidR="00903C7C" w:rsidRPr="00E77F36" w:rsidRDefault="00903C7C" w:rsidP="00903C7C">
            <w:pPr>
              <w:rPr>
                <w:rFonts w:ascii="Arial" w:hAnsi="Arial" w:cs="Arial"/>
                <w:sz w:val="16"/>
                <w:szCs w:val="16"/>
              </w:rPr>
            </w:pPr>
            <w:r w:rsidRPr="00E77F36">
              <w:rPr>
                <w:rFonts w:ascii="Arial" w:hAnsi="Arial" w:cs="Arial"/>
                <w:color w:val="000000"/>
                <w:sz w:val="16"/>
                <w:szCs w:val="16"/>
              </w:rPr>
              <w:t>144.08 (31.9)</w:t>
            </w:r>
          </w:p>
        </w:tc>
        <w:tc>
          <w:tcPr>
            <w:tcW w:w="1979" w:type="dxa"/>
            <w:vAlign w:val="center"/>
          </w:tcPr>
          <w:p w14:paraId="2CE7B50D" w14:textId="4F4EA8B7" w:rsidR="00903C7C" w:rsidRPr="00E77F36" w:rsidRDefault="00903C7C" w:rsidP="00903C7C">
            <w:pPr>
              <w:rPr>
                <w:rFonts w:ascii="Arial" w:hAnsi="Arial" w:cs="Arial"/>
                <w:sz w:val="16"/>
                <w:szCs w:val="16"/>
              </w:rPr>
            </w:pPr>
            <w:r w:rsidRPr="00E77F36">
              <w:rPr>
                <w:rFonts w:ascii="Arial" w:hAnsi="Arial" w:cs="Arial"/>
                <w:color w:val="000000"/>
                <w:sz w:val="16"/>
                <w:szCs w:val="16"/>
              </w:rPr>
              <w:t>147.48 (32.22)</w:t>
            </w:r>
          </w:p>
        </w:tc>
        <w:tc>
          <w:tcPr>
            <w:tcW w:w="1650" w:type="dxa"/>
            <w:vAlign w:val="center"/>
          </w:tcPr>
          <w:p w14:paraId="10FD293A" w14:textId="08EB221D" w:rsidR="00903C7C" w:rsidRPr="00E77F36" w:rsidRDefault="00903C7C" w:rsidP="00903C7C">
            <w:pPr>
              <w:rPr>
                <w:rFonts w:ascii="Arial" w:hAnsi="Arial" w:cs="Arial"/>
                <w:sz w:val="16"/>
                <w:szCs w:val="16"/>
              </w:rPr>
            </w:pPr>
            <w:r w:rsidRPr="00E77F36">
              <w:rPr>
                <w:rFonts w:ascii="Arial" w:hAnsi="Arial" w:cs="Arial"/>
                <w:color w:val="000000"/>
                <w:sz w:val="16"/>
                <w:szCs w:val="16"/>
              </w:rPr>
              <w:t>-3.4 (-10.06,3.26)</w:t>
            </w:r>
          </w:p>
        </w:tc>
        <w:tc>
          <w:tcPr>
            <w:tcW w:w="1229" w:type="dxa"/>
            <w:vAlign w:val="center"/>
          </w:tcPr>
          <w:p w14:paraId="5019907C" w14:textId="3F88711A" w:rsidR="00903C7C" w:rsidRPr="00E77F36" w:rsidRDefault="00903C7C" w:rsidP="00903C7C">
            <w:pPr>
              <w:rPr>
                <w:rFonts w:ascii="Arial" w:hAnsi="Arial" w:cs="Arial"/>
                <w:sz w:val="16"/>
                <w:szCs w:val="16"/>
              </w:rPr>
            </w:pPr>
            <w:r w:rsidRPr="00E77F36">
              <w:rPr>
                <w:rFonts w:ascii="Arial" w:hAnsi="Arial" w:cs="Arial"/>
                <w:color w:val="000000"/>
                <w:sz w:val="16"/>
                <w:szCs w:val="16"/>
              </w:rPr>
              <w:t>p= 0.316</w:t>
            </w:r>
          </w:p>
        </w:tc>
      </w:tr>
      <w:tr w:rsidR="00903C7C" w:rsidRPr="00E77F36" w14:paraId="74BB0BD9" w14:textId="77777777" w:rsidTr="00E77F36">
        <w:trPr>
          <w:trHeight w:val="323"/>
        </w:trPr>
        <w:tc>
          <w:tcPr>
            <w:tcW w:w="2358" w:type="dxa"/>
          </w:tcPr>
          <w:p w14:paraId="74B15842" w14:textId="77777777" w:rsidR="00903C7C" w:rsidRPr="00E77F36" w:rsidRDefault="00903C7C" w:rsidP="00367276">
            <w:pPr>
              <w:rPr>
                <w:rFonts w:ascii="Arial" w:hAnsi="Arial" w:cs="Arial"/>
                <w:sz w:val="16"/>
                <w:szCs w:val="16"/>
              </w:rPr>
            </w:pPr>
            <w:r w:rsidRPr="00E77F36">
              <w:rPr>
                <w:rFonts w:ascii="Arial" w:hAnsi="Arial" w:cs="Arial"/>
                <w:sz w:val="16"/>
                <w:szCs w:val="16"/>
              </w:rPr>
              <w:t>Social concern</w:t>
            </w:r>
          </w:p>
          <w:p w14:paraId="5293D223" w14:textId="77777777" w:rsidR="00903C7C" w:rsidRPr="00E77F36" w:rsidRDefault="00903C7C" w:rsidP="00DC27E0">
            <w:pPr>
              <w:rPr>
                <w:rFonts w:ascii="Arial" w:hAnsi="Arial" w:cs="Arial"/>
                <w:sz w:val="16"/>
                <w:szCs w:val="16"/>
              </w:rPr>
            </w:pPr>
            <w:r w:rsidRPr="00E77F36">
              <w:rPr>
                <w:rFonts w:ascii="Arial" w:hAnsi="Arial" w:cs="Arial"/>
                <w:sz w:val="16"/>
                <w:szCs w:val="16"/>
              </w:rPr>
              <w:t>Mean (SD)</w:t>
            </w:r>
          </w:p>
          <w:p w14:paraId="233F500C" w14:textId="3F14007E" w:rsidR="00903C7C" w:rsidRPr="00E77F36" w:rsidRDefault="00903C7C" w:rsidP="00367276">
            <w:pPr>
              <w:rPr>
                <w:rFonts w:ascii="Arial" w:hAnsi="Arial" w:cs="Arial"/>
                <w:sz w:val="16"/>
                <w:szCs w:val="16"/>
              </w:rPr>
            </w:pPr>
          </w:p>
        </w:tc>
        <w:tc>
          <w:tcPr>
            <w:tcW w:w="1863" w:type="dxa"/>
            <w:vAlign w:val="center"/>
          </w:tcPr>
          <w:p w14:paraId="4EEEA1F8" w14:textId="437D2167" w:rsidR="00903C7C" w:rsidRPr="00E77F36" w:rsidRDefault="00903C7C" w:rsidP="00903C7C">
            <w:pPr>
              <w:rPr>
                <w:rFonts w:ascii="Arial" w:hAnsi="Arial" w:cs="Arial"/>
                <w:sz w:val="16"/>
                <w:szCs w:val="16"/>
              </w:rPr>
            </w:pPr>
            <w:r w:rsidRPr="00E77F36">
              <w:rPr>
                <w:rFonts w:ascii="Arial" w:hAnsi="Arial" w:cs="Arial"/>
                <w:color w:val="000000"/>
                <w:sz w:val="16"/>
                <w:szCs w:val="16"/>
              </w:rPr>
              <w:t>30.79 (8.8)</w:t>
            </w:r>
          </w:p>
        </w:tc>
        <w:tc>
          <w:tcPr>
            <w:tcW w:w="1979" w:type="dxa"/>
            <w:vAlign w:val="center"/>
          </w:tcPr>
          <w:p w14:paraId="33C8771E" w14:textId="251140AD" w:rsidR="00903C7C" w:rsidRPr="00E77F36" w:rsidRDefault="00903C7C" w:rsidP="00903C7C">
            <w:pPr>
              <w:rPr>
                <w:rFonts w:ascii="Arial" w:hAnsi="Arial" w:cs="Arial"/>
                <w:sz w:val="16"/>
                <w:szCs w:val="16"/>
              </w:rPr>
            </w:pPr>
            <w:r w:rsidRPr="00E77F36">
              <w:rPr>
                <w:rFonts w:ascii="Arial" w:hAnsi="Arial" w:cs="Arial"/>
                <w:color w:val="000000"/>
                <w:sz w:val="16"/>
                <w:szCs w:val="16"/>
              </w:rPr>
              <w:t>31.12 (8.94)</w:t>
            </w:r>
          </w:p>
        </w:tc>
        <w:tc>
          <w:tcPr>
            <w:tcW w:w="1650" w:type="dxa"/>
            <w:vAlign w:val="center"/>
          </w:tcPr>
          <w:p w14:paraId="761976E3" w14:textId="50B927EB" w:rsidR="00903C7C" w:rsidRPr="00E77F36" w:rsidRDefault="00903C7C" w:rsidP="00903C7C">
            <w:pPr>
              <w:rPr>
                <w:rFonts w:ascii="Arial" w:hAnsi="Arial" w:cs="Arial"/>
                <w:sz w:val="16"/>
                <w:szCs w:val="16"/>
              </w:rPr>
            </w:pPr>
            <w:r w:rsidRPr="00E77F36">
              <w:rPr>
                <w:rFonts w:ascii="Arial" w:hAnsi="Arial" w:cs="Arial"/>
                <w:color w:val="000000"/>
                <w:sz w:val="16"/>
                <w:szCs w:val="16"/>
              </w:rPr>
              <w:t>-0.32 (-2.17,1.52)</w:t>
            </w:r>
          </w:p>
        </w:tc>
        <w:tc>
          <w:tcPr>
            <w:tcW w:w="1229" w:type="dxa"/>
            <w:vAlign w:val="center"/>
          </w:tcPr>
          <w:p w14:paraId="2C8E9370" w14:textId="6A3D316B" w:rsidR="00903C7C" w:rsidRPr="00E77F36" w:rsidRDefault="00903C7C" w:rsidP="00903C7C">
            <w:pPr>
              <w:rPr>
                <w:rFonts w:ascii="Arial" w:hAnsi="Arial" w:cs="Arial"/>
                <w:sz w:val="16"/>
                <w:szCs w:val="16"/>
              </w:rPr>
            </w:pPr>
            <w:r w:rsidRPr="00E77F36">
              <w:rPr>
                <w:rFonts w:ascii="Arial" w:hAnsi="Arial" w:cs="Arial"/>
                <w:color w:val="000000"/>
                <w:sz w:val="16"/>
                <w:szCs w:val="16"/>
              </w:rPr>
              <w:t>p= 0.731</w:t>
            </w:r>
          </w:p>
        </w:tc>
      </w:tr>
      <w:tr w:rsidR="00903C7C" w:rsidRPr="00E77F36" w14:paraId="7AD49340" w14:textId="77777777" w:rsidTr="00E77F36">
        <w:trPr>
          <w:trHeight w:val="323"/>
        </w:trPr>
        <w:tc>
          <w:tcPr>
            <w:tcW w:w="2358" w:type="dxa"/>
          </w:tcPr>
          <w:p w14:paraId="0BF173CA" w14:textId="48F3D583" w:rsidR="00903C7C" w:rsidRPr="00E77F36" w:rsidRDefault="00903C7C" w:rsidP="00367276">
            <w:pPr>
              <w:rPr>
                <w:rFonts w:ascii="Arial" w:hAnsi="Arial" w:cs="Arial"/>
                <w:sz w:val="16"/>
                <w:szCs w:val="16"/>
              </w:rPr>
            </w:pPr>
            <w:r w:rsidRPr="00E77F36">
              <w:rPr>
                <w:rFonts w:ascii="Arial" w:hAnsi="Arial" w:cs="Arial"/>
                <w:sz w:val="16"/>
                <w:szCs w:val="16"/>
              </w:rPr>
              <w:t>Sexual concern</w:t>
            </w:r>
          </w:p>
          <w:p w14:paraId="4D52E738" w14:textId="77777777" w:rsidR="00903C7C" w:rsidRPr="00E77F36" w:rsidRDefault="00903C7C" w:rsidP="00DC27E0">
            <w:pPr>
              <w:rPr>
                <w:rFonts w:ascii="Arial" w:hAnsi="Arial" w:cs="Arial"/>
                <w:sz w:val="16"/>
                <w:szCs w:val="16"/>
              </w:rPr>
            </w:pPr>
            <w:r w:rsidRPr="00E77F36">
              <w:rPr>
                <w:rFonts w:ascii="Arial" w:hAnsi="Arial" w:cs="Arial"/>
                <w:sz w:val="16"/>
                <w:szCs w:val="16"/>
              </w:rPr>
              <w:t>Mean (SD)</w:t>
            </w:r>
          </w:p>
          <w:p w14:paraId="51F35549" w14:textId="77777777" w:rsidR="00903C7C" w:rsidRPr="00E77F36" w:rsidRDefault="00903C7C" w:rsidP="00367276">
            <w:pPr>
              <w:rPr>
                <w:rFonts w:ascii="Arial" w:hAnsi="Arial" w:cs="Arial"/>
                <w:sz w:val="16"/>
                <w:szCs w:val="16"/>
              </w:rPr>
            </w:pPr>
          </w:p>
        </w:tc>
        <w:tc>
          <w:tcPr>
            <w:tcW w:w="1863" w:type="dxa"/>
            <w:vAlign w:val="center"/>
          </w:tcPr>
          <w:p w14:paraId="7F1BC295" w14:textId="21EAF42E" w:rsidR="00903C7C" w:rsidRPr="00E77F36" w:rsidRDefault="00903C7C" w:rsidP="00903C7C">
            <w:pPr>
              <w:rPr>
                <w:rFonts w:ascii="Arial" w:hAnsi="Arial" w:cs="Arial"/>
                <w:sz w:val="16"/>
                <w:szCs w:val="16"/>
              </w:rPr>
            </w:pPr>
            <w:r w:rsidRPr="00E77F36">
              <w:rPr>
                <w:rFonts w:ascii="Arial" w:hAnsi="Arial" w:cs="Arial"/>
                <w:color w:val="000000"/>
                <w:sz w:val="16"/>
                <w:szCs w:val="16"/>
              </w:rPr>
              <w:t>20.23 (8.1)</w:t>
            </w:r>
          </w:p>
        </w:tc>
        <w:tc>
          <w:tcPr>
            <w:tcW w:w="1979" w:type="dxa"/>
            <w:vAlign w:val="center"/>
          </w:tcPr>
          <w:p w14:paraId="6704D200" w14:textId="4DA65F8D" w:rsidR="00903C7C" w:rsidRPr="00E77F36" w:rsidRDefault="00903C7C" w:rsidP="00903C7C">
            <w:pPr>
              <w:rPr>
                <w:rFonts w:ascii="Arial" w:hAnsi="Arial" w:cs="Arial"/>
                <w:sz w:val="16"/>
                <w:szCs w:val="16"/>
              </w:rPr>
            </w:pPr>
            <w:r w:rsidRPr="00E77F36">
              <w:rPr>
                <w:rFonts w:ascii="Arial" w:hAnsi="Arial" w:cs="Arial"/>
                <w:color w:val="000000"/>
                <w:sz w:val="16"/>
                <w:szCs w:val="16"/>
              </w:rPr>
              <w:t>19.68 (9.04)</w:t>
            </w:r>
          </w:p>
        </w:tc>
        <w:tc>
          <w:tcPr>
            <w:tcW w:w="1650" w:type="dxa"/>
            <w:vAlign w:val="center"/>
          </w:tcPr>
          <w:p w14:paraId="051F952F" w14:textId="489DC7E9" w:rsidR="00903C7C" w:rsidRPr="00E77F36" w:rsidRDefault="00903C7C" w:rsidP="00903C7C">
            <w:pPr>
              <w:rPr>
                <w:rFonts w:ascii="Arial" w:hAnsi="Arial" w:cs="Arial"/>
                <w:sz w:val="16"/>
                <w:szCs w:val="16"/>
              </w:rPr>
            </w:pPr>
            <w:r w:rsidRPr="00E77F36">
              <w:rPr>
                <w:rFonts w:ascii="Arial" w:hAnsi="Arial" w:cs="Arial"/>
                <w:color w:val="000000"/>
                <w:sz w:val="16"/>
                <w:szCs w:val="16"/>
              </w:rPr>
              <w:t>0.55 (-1.2,2.31)</w:t>
            </w:r>
          </w:p>
        </w:tc>
        <w:tc>
          <w:tcPr>
            <w:tcW w:w="1229" w:type="dxa"/>
            <w:vAlign w:val="center"/>
          </w:tcPr>
          <w:p w14:paraId="3EF93E37" w14:textId="680B2104" w:rsidR="00903C7C" w:rsidRPr="00E77F36" w:rsidRDefault="00903C7C" w:rsidP="00903C7C">
            <w:pPr>
              <w:rPr>
                <w:rFonts w:ascii="Arial" w:hAnsi="Arial" w:cs="Arial"/>
                <w:sz w:val="16"/>
                <w:szCs w:val="16"/>
              </w:rPr>
            </w:pPr>
            <w:r w:rsidRPr="00E77F36">
              <w:rPr>
                <w:rFonts w:ascii="Arial" w:hAnsi="Arial" w:cs="Arial"/>
                <w:color w:val="000000"/>
                <w:sz w:val="16"/>
                <w:szCs w:val="16"/>
              </w:rPr>
              <w:t>p= 0.537</w:t>
            </w:r>
          </w:p>
        </w:tc>
      </w:tr>
      <w:tr w:rsidR="00903C7C" w:rsidRPr="00E77F36" w14:paraId="5ECDD96B" w14:textId="77777777" w:rsidTr="00E77F36">
        <w:trPr>
          <w:trHeight w:val="323"/>
        </w:trPr>
        <w:tc>
          <w:tcPr>
            <w:tcW w:w="2358" w:type="dxa"/>
          </w:tcPr>
          <w:p w14:paraId="007D2704" w14:textId="5C4E657F" w:rsidR="00903C7C" w:rsidRPr="00E77F36" w:rsidRDefault="00903C7C" w:rsidP="00367276">
            <w:pPr>
              <w:rPr>
                <w:rFonts w:ascii="Arial" w:hAnsi="Arial" w:cs="Arial"/>
                <w:sz w:val="16"/>
                <w:szCs w:val="16"/>
              </w:rPr>
            </w:pPr>
            <w:r w:rsidRPr="00E77F36">
              <w:rPr>
                <w:rFonts w:ascii="Arial" w:hAnsi="Arial" w:cs="Arial"/>
                <w:sz w:val="16"/>
                <w:szCs w:val="16"/>
              </w:rPr>
              <w:t>Relationship concern</w:t>
            </w:r>
          </w:p>
          <w:p w14:paraId="469896F3" w14:textId="77777777" w:rsidR="00903C7C" w:rsidRPr="00E77F36" w:rsidRDefault="00903C7C" w:rsidP="00DC27E0">
            <w:pPr>
              <w:rPr>
                <w:rFonts w:ascii="Arial" w:hAnsi="Arial" w:cs="Arial"/>
                <w:sz w:val="16"/>
                <w:szCs w:val="16"/>
              </w:rPr>
            </w:pPr>
            <w:r w:rsidRPr="00E77F36">
              <w:rPr>
                <w:rFonts w:ascii="Arial" w:hAnsi="Arial" w:cs="Arial"/>
                <w:sz w:val="16"/>
                <w:szCs w:val="16"/>
              </w:rPr>
              <w:t>Mean (SD)</w:t>
            </w:r>
          </w:p>
          <w:p w14:paraId="71CDBEE3" w14:textId="77777777" w:rsidR="00903C7C" w:rsidRPr="00E77F36" w:rsidRDefault="00903C7C" w:rsidP="00367276">
            <w:pPr>
              <w:rPr>
                <w:rFonts w:ascii="Arial" w:hAnsi="Arial" w:cs="Arial"/>
                <w:sz w:val="16"/>
                <w:szCs w:val="16"/>
              </w:rPr>
            </w:pPr>
          </w:p>
        </w:tc>
        <w:tc>
          <w:tcPr>
            <w:tcW w:w="1863" w:type="dxa"/>
            <w:vAlign w:val="center"/>
          </w:tcPr>
          <w:p w14:paraId="7D20F336" w14:textId="316C7AF5" w:rsidR="00903C7C" w:rsidRPr="00E77F36" w:rsidRDefault="00903C7C" w:rsidP="00903C7C">
            <w:pPr>
              <w:rPr>
                <w:rFonts w:ascii="Arial" w:hAnsi="Arial" w:cs="Arial"/>
                <w:sz w:val="16"/>
                <w:szCs w:val="16"/>
              </w:rPr>
            </w:pPr>
            <w:r w:rsidRPr="00E77F36">
              <w:rPr>
                <w:rFonts w:ascii="Arial" w:hAnsi="Arial" w:cs="Arial"/>
                <w:color w:val="000000"/>
                <w:sz w:val="16"/>
                <w:szCs w:val="16"/>
              </w:rPr>
              <w:t>24.16 (8.17)</w:t>
            </w:r>
          </w:p>
        </w:tc>
        <w:tc>
          <w:tcPr>
            <w:tcW w:w="1979" w:type="dxa"/>
            <w:vAlign w:val="center"/>
          </w:tcPr>
          <w:p w14:paraId="741F5C45" w14:textId="3DCFEF0E" w:rsidR="00903C7C" w:rsidRPr="00E77F36" w:rsidRDefault="00903C7C" w:rsidP="00903C7C">
            <w:pPr>
              <w:rPr>
                <w:rFonts w:ascii="Arial" w:hAnsi="Arial" w:cs="Arial"/>
                <w:sz w:val="16"/>
                <w:szCs w:val="16"/>
              </w:rPr>
            </w:pPr>
            <w:r w:rsidRPr="00E77F36">
              <w:rPr>
                <w:rFonts w:ascii="Arial" w:hAnsi="Arial" w:cs="Arial"/>
                <w:color w:val="000000"/>
                <w:sz w:val="16"/>
                <w:szCs w:val="16"/>
              </w:rPr>
              <w:t>23.95 (7.15)</w:t>
            </w:r>
          </w:p>
        </w:tc>
        <w:tc>
          <w:tcPr>
            <w:tcW w:w="1650" w:type="dxa"/>
            <w:vAlign w:val="center"/>
          </w:tcPr>
          <w:p w14:paraId="60C21C3B" w14:textId="0DFE7B76" w:rsidR="00903C7C" w:rsidRPr="00E77F36" w:rsidRDefault="00903C7C" w:rsidP="00903C7C">
            <w:pPr>
              <w:rPr>
                <w:rFonts w:ascii="Arial" w:hAnsi="Arial" w:cs="Arial"/>
                <w:sz w:val="16"/>
                <w:szCs w:val="16"/>
              </w:rPr>
            </w:pPr>
            <w:r w:rsidRPr="00E77F36">
              <w:rPr>
                <w:rFonts w:ascii="Arial" w:hAnsi="Arial" w:cs="Arial"/>
                <w:color w:val="000000"/>
                <w:sz w:val="16"/>
                <w:szCs w:val="16"/>
              </w:rPr>
              <w:t>0.21 (-1.43,1.85)</w:t>
            </w:r>
          </w:p>
        </w:tc>
        <w:tc>
          <w:tcPr>
            <w:tcW w:w="1229" w:type="dxa"/>
            <w:vAlign w:val="center"/>
          </w:tcPr>
          <w:p w14:paraId="7223B46E" w14:textId="76D30BA5" w:rsidR="00903C7C" w:rsidRPr="00E77F36" w:rsidRDefault="00903C7C" w:rsidP="00903C7C">
            <w:pPr>
              <w:rPr>
                <w:rFonts w:ascii="Arial" w:hAnsi="Arial" w:cs="Arial"/>
                <w:sz w:val="16"/>
                <w:szCs w:val="16"/>
              </w:rPr>
            </w:pPr>
            <w:r w:rsidRPr="00E77F36">
              <w:rPr>
                <w:rFonts w:ascii="Arial" w:hAnsi="Arial" w:cs="Arial"/>
                <w:color w:val="000000"/>
                <w:sz w:val="16"/>
                <w:szCs w:val="16"/>
              </w:rPr>
              <w:t>p= 0.801</w:t>
            </w:r>
          </w:p>
        </w:tc>
      </w:tr>
      <w:tr w:rsidR="00903C7C" w:rsidRPr="00E77F36" w14:paraId="375F0556" w14:textId="77777777" w:rsidTr="00E77F36">
        <w:trPr>
          <w:trHeight w:val="323"/>
        </w:trPr>
        <w:tc>
          <w:tcPr>
            <w:tcW w:w="2358" w:type="dxa"/>
          </w:tcPr>
          <w:p w14:paraId="66E3B71A" w14:textId="48F43D95" w:rsidR="00903C7C" w:rsidRPr="00E77F36" w:rsidRDefault="00903C7C" w:rsidP="00367276">
            <w:pPr>
              <w:rPr>
                <w:rFonts w:ascii="Arial" w:hAnsi="Arial" w:cs="Arial"/>
                <w:sz w:val="16"/>
                <w:szCs w:val="16"/>
              </w:rPr>
            </w:pPr>
            <w:r w:rsidRPr="00E77F36">
              <w:rPr>
                <w:rFonts w:ascii="Arial" w:hAnsi="Arial" w:cs="Arial"/>
                <w:sz w:val="16"/>
                <w:szCs w:val="16"/>
              </w:rPr>
              <w:t>Rejection of childfree lifestyle</w:t>
            </w:r>
          </w:p>
          <w:p w14:paraId="5CEB4E80" w14:textId="77777777" w:rsidR="00903C7C" w:rsidRPr="00E77F36" w:rsidRDefault="00903C7C" w:rsidP="00DC27E0">
            <w:pPr>
              <w:rPr>
                <w:rFonts w:ascii="Arial" w:hAnsi="Arial" w:cs="Arial"/>
                <w:sz w:val="16"/>
                <w:szCs w:val="16"/>
              </w:rPr>
            </w:pPr>
            <w:r w:rsidRPr="00E77F36">
              <w:rPr>
                <w:rFonts w:ascii="Arial" w:hAnsi="Arial" w:cs="Arial"/>
                <w:sz w:val="16"/>
                <w:szCs w:val="16"/>
              </w:rPr>
              <w:t>Mean (SD)</w:t>
            </w:r>
          </w:p>
          <w:p w14:paraId="0F927BEE" w14:textId="77777777" w:rsidR="00903C7C" w:rsidRPr="00E77F36" w:rsidRDefault="00903C7C" w:rsidP="00367276">
            <w:pPr>
              <w:rPr>
                <w:rFonts w:ascii="Arial" w:hAnsi="Arial" w:cs="Arial"/>
                <w:sz w:val="16"/>
                <w:szCs w:val="16"/>
              </w:rPr>
            </w:pPr>
          </w:p>
        </w:tc>
        <w:tc>
          <w:tcPr>
            <w:tcW w:w="1863" w:type="dxa"/>
            <w:vAlign w:val="center"/>
          </w:tcPr>
          <w:p w14:paraId="01A911F6" w14:textId="6D12C194" w:rsidR="00903C7C" w:rsidRPr="00E77F36" w:rsidRDefault="00903C7C" w:rsidP="00903C7C">
            <w:pPr>
              <w:rPr>
                <w:rFonts w:ascii="Arial" w:hAnsi="Arial" w:cs="Arial"/>
                <w:sz w:val="16"/>
                <w:szCs w:val="16"/>
              </w:rPr>
            </w:pPr>
            <w:r w:rsidRPr="00E77F36">
              <w:rPr>
                <w:rFonts w:ascii="Arial" w:hAnsi="Arial" w:cs="Arial"/>
                <w:color w:val="000000"/>
                <w:sz w:val="16"/>
                <w:szCs w:val="16"/>
              </w:rPr>
              <w:t>29.19 (8.27)</w:t>
            </w:r>
          </w:p>
        </w:tc>
        <w:tc>
          <w:tcPr>
            <w:tcW w:w="1979" w:type="dxa"/>
            <w:vAlign w:val="center"/>
          </w:tcPr>
          <w:p w14:paraId="4E22BC32" w14:textId="03992E46" w:rsidR="00903C7C" w:rsidRPr="00E77F36" w:rsidRDefault="00903C7C" w:rsidP="00903C7C">
            <w:pPr>
              <w:rPr>
                <w:rFonts w:ascii="Arial" w:hAnsi="Arial" w:cs="Arial"/>
                <w:sz w:val="16"/>
                <w:szCs w:val="16"/>
              </w:rPr>
            </w:pPr>
            <w:r w:rsidRPr="00E77F36">
              <w:rPr>
                <w:rFonts w:ascii="Arial" w:hAnsi="Arial" w:cs="Arial"/>
                <w:color w:val="000000"/>
                <w:sz w:val="16"/>
                <w:szCs w:val="16"/>
              </w:rPr>
              <w:t>30.86 (7.53)</w:t>
            </w:r>
          </w:p>
        </w:tc>
        <w:tc>
          <w:tcPr>
            <w:tcW w:w="1650" w:type="dxa"/>
            <w:vAlign w:val="center"/>
          </w:tcPr>
          <w:p w14:paraId="56C5676B" w14:textId="1972B879" w:rsidR="00903C7C" w:rsidRPr="00E77F36" w:rsidRDefault="00903C7C" w:rsidP="00903C7C">
            <w:pPr>
              <w:rPr>
                <w:rFonts w:ascii="Arial" w:hAnsi="Arial" w:cs="Arial"/>
                <w:sz w:val="16"/>
                <w:szCs w:val="16"/>
              </w:rPr>
            </w:pPr>
            <w:r w:rsidRPr="00E77F36">
              <w:rPr>
                <w:rFonts w:ascii="Arial" w:hAnsi="Arial" w:cs="Arial"/>
                <w:color w:val="000000"/>
                <w:sz w:val="16"/>
                <w:szCs w:val="16"/>
              </w:rPr>
              <w:t>-1.67 (-3.35,0.01)</w:t>
            </w:r>
          </w:p>
        </w:tc>
        <w:tc>
          <w:tcPr>
            <w:tcW w:w="1229" w:type="dxa"/>
            <w:vAlign w:val="center"/>
          </w:tcPr>
          <w:p w14:paraId="259A9BFD" w14:textId="611BB347" w:rsidR="00903C7C" w:rsidRPr="00E77F36" w:rsidRDefault="00903C7C" w:rsidP="00903C7C">
            <w:pPr>
              <w:rPr>
                <w:rFonts w:ascii="Arial" w:hAnsi="Arial" w:cs="Arial"/>
                <w:sz w:val="16"/>
                <w:szCs w:val="16"/>
              </w:rPr>
            </w:pPr>
            <w:r w:rsidRPr="00E77F36">
              <w:rPr>
                <w:rFonts w:ascii="Arial" w:hAnsi="Arial" w:cs="Arial"/>
                <w:color w:val="000000"/>
                <w:sz w:val="16"/>
                <w:szCs w:val="16"/>
              </w:rPr>
              <w:t>p= 0.051</w:t>
            </w:r>
          </w:p>
        </w:tc>
      </w:tr>
      <w:tr w:rsidR="00903C7C" w:rsidRPr="00E77F36" w14:paraId="363C8ECB" w14:textId="77777777" w:rsidTr="00E77F36">
        <w:trPr>
          <w:trHeight w:val="323"/>
        </w:trPr>
        <w:tc>
          <w:tcPr>
            <w:tcW w:w="2358" w:type="dxa"/>
          </w:tcPr>
          <w:p w14:paraId="5686102B" w14:textId="70273502" w:rsidR="00903C7C" w:rsidRPr="00E77F36" w:rsidRDefault="00903C7C" w:rsidP="00367276">
            <w:pPr>
              <w:rPr>
                <w:rFonts w:ascii="Arial" w:hAnsi="Arial" w:cs="Arial"/>
                <w:sz w:val="16"/>
                <w:szCs w:val="16"/>
              </w:rPr>
            </w:pPr>
            <w:r w:rsidRPr="00E77F36">
              <w:rPr>
                <w:rFonts w:ascii="Arial" w:hAnsi="Arial" w:cs="Arial"/>
                <w:sz w:val="16"/>
                <w:szCs w:val="16"/>
              </w:rPr>
              <w:t>Need for parenthood</w:t>
            </w:r>
          </w:p>
          <w:p w14:paraId="2B298371" w14:textId="77777777" w:rsidR="00903C7C" w:rsidRPr="00E77F36" w:rsidRDefault="00903C7C" w:rsidP="00DC27E0">
            <w:pPr>
              <w:rPr>
                <w:rFonts w:ascii="Arial" w:hAnsi="Arial" w:cs="Arial"/>
                <w:sz w:val="16"/>
                <w:szCs w:val="16"/>
              </w:rPr>
            </w:pPr>
            <w:r w:rsidRPr="00E77F36">
              <w:rPr>
                <w:rFonts w:ascii="Arial" w:hAnsi="Arial" w:cs="Arial"/>
                <w:sz w:val="16"/>
                <w:szCs w:val="16"/>
              </w:rPr>
              <w:t>Mean (SD)</w:t>
            </w:r>
          </w:p>
          <w:p w14:paraId="51248880" w14:textId="77777777" w:rsidR="00903C7C" w:rsidRPr="00E77F36" w:rsidRDefault="00903C7C" w:rsidP="00367276">
            <w:pPr>
              <w:rPr>
                <w:rFonts w:ascii="Arial" w:hAnsi="Arial" w:cs="Arial"/>
                <w:sz w:val="16"/>
                <w:szCs w:val="16"/>
              </w:rPr>
            </w:pPr>
          </w:p>
        </w:tc>
        <w:tc>
          <w:tcPr>
            <w:tcW w:w="1863" w:type="dxa"/>
            <w:vAlign w:val="center"/>
          </w:tcPr>
          <w:p w14:paraId="0195815A" w14:textId="21391579" w:rsidR="00903C7C" w:rsidRPr="00E77F36" w:rsidRDefault="00903C7C" w:rsidP="00903C7C">
            <w:pPr>
              <w:rPr>
                <w:rFonts w:ascii="Arial" w:hAnsi="Arial" w:cs="Arial"/>
                <w:sz w:val="16"/>
                <w:szCs w:val="16"/>
              </w:rPr>
            </w:pPr>
            <w:r w:rsidRPr="00E77F36">
              <w:rPr>
                <w:rFonts w:ascii="Arial" w:hAnsi="Arial" w:cs="Arial"/>
                <w:color w:val="000000"/>
                <w:sz w:val="16"/>
                <w:szCs w:val="16"/>
              </w:rPr>
              <w:t>40.26 (10.05)</w:t>
            </w:r>
          </w:p>
        </w:tc>
        <w:tc>
          <w:tcPr>
            <w:tcW w:w="1979" w:type="dxa"/>
            <w:vAlign w:val="center"/>
          </w:tcPr>
          <w:p w14:paraId="5F900DEB" w14:textId="6E0214D7" w:rsidR="00903C7C" w:rsidRPr="00E77F36" w:rsidRDefault="00903C7C" w:rsidP="00903C7C">
            <w:pPr>
              <w:rPr>
                <w:rFonts w:ascii="Arial" w:hAnsi="Arial" w:cs="Arial"/>
                <w:sz w:val="16"/>
                <w:szCs w:val="16"/>
              </w:rPr>
            </w:pPr>
            <w:r w:rsidRPr="00E77F36">
              <w:rPr>
                <w:rFonts w:ascii="Arial" w:hAnsi="Arial" w:cs="Arial"/>
                <w:color w:val="000000"/>
                <w:sz w:val="16"/>
                <w:szCs w:val="16"/>
              </w:rPr>
              <w:t>41.88 (9.36)</w:t>
            </w:r>
          </w:p>
        </w:tc>
        <w:tc>
          <w:tcPr>
            <w:tcW w:w="1650" w:type="dxa"/>
            <w:vAlign w:val="center"/>
          </w:tcPr>
          <w:p w14:paraId="75FBA81F" w14:textId="7EB982E8" w:rsidR="00903C7C" w:rsidRPr="00E77F36" w:rsidRDefault="00903C7C" w:rsidP="00903C7C">
            <w:pPr>
              <w:rPr>
                <w:rFonts w:ascii="Arial" w:hAnsi="Arial" w:cs="Arial"/>
                <w:sz w:val="16"/>
                <w:szCs w:val="16"/>
              </w:rPr>
            </w:pPr>
            <w:r w:rsidRPr="00E77F36">
              <w:rPr>
                <w:rFonts w:ascii="Arial" w:hAnsi="Arial" w:cs="Arial"/>
                <w:color w:val="000000"/>
                <w:sz w:val="16"/>
                <w:szCs w:val="16"/>
              </w:rPr>
              <w:t>-1.62 (-3.67,0.43)</w:t>
            </w:r>
          </w:p>
        </w:tc>
        <w:tc>
          <w:tcPr>
            <w:tcW w:w="1229" w:type="dxa"/>
            <w:vAlign w:val="center"/>
          </w:tcPr>
          <w:p w14:paraId="3472E15D" w14:textId="2DDFEF80" w:rsidR="00903C7C" w:rsidRPr="00E77F36" w:rsidRDefault="00903C7C" w:rsidP="00903C7C">
            <w:pPr>
              <w:rPr>
                <w:rFonts w:ascii="Arial" w:hAnsi="Arial" w:cs="Arial"/>
                <w:sz w:val="16"/>
                <w:szCs w:val="16"/>
              </w:rPr>
            </w:pPr>
            <w:r w:rsidRPr="00E77F36">
              <w:rPr>
                <w:rFonts w:ascii="Arial" w:hAnsi="Arial" w:cs="Arial"/>
                <w:color w:val="000000"/>
                <w:sz w:val="16"/>
                <w:szCs w:val="16"/>
              </w:rPr>
              <w:t>p= 0.122</w:t>
            </w:r>
          </w:p>
        </w:tc>
      </w:tr>
      <w:tr w:rsidR="00903C7C" w:rsidRPr="00E77F36" w14:paraId="0C719C4C" w14:textId="77777777" w:rsidTr="00E77F36">
        <w:trPr>
          <w:trHeight w:val="323"/>
        </w:trPr>
        <w:tc>
          <w:tcPr>
            <w:tcW w:w="2358" w:type="dxa"/>
          </w:tcPr>
          <w:p w14:paraId="529224AC" w14:textId="77777777" w:rsidR="00903C7C" w:rsidRPr="00E77F36" w:rsidRDefault="00903C7C" w:rsidP="00367276">
            <w:pPr>
              <w:rPr>
                <w:rFonts w:ascii="Arial" w:hAnsi="Arial" w:cs="Arial"/>
                <w:sz w:val="16"/>
                <w:szCs w:val="16"/>
              </w:rPr>
            </w:pPr>
            <w:r w:rsidRPr="00E77F36">
              <w:rPr>
                <w:rFonts w:ascii="Arial" w:hAnsi="Arial" w:cs="Arial"/>
                <w:sz w:val="16"/>
                <w:szCs w:val="16"/>
              </w:rPr>
              <w:t>Perceived Stress</w:t>
            </w:r>
          </w:p>
          <w:p w14:paraId="4B95B752" w14:textId="77777777" w:rsidR="00903C7C" w:rsidRPr="00E77F36" w:rsidRDefault="00903C7C" w:rsidP="00367276">
            <w:pPr>
              <w:rPr>
                <w:rFonts w:ascii="Arial" w:hAnsi="Arial" w:cs="Arial"/>
                <w:sz w:val="16"/>
                <w:szCs w:val="16"/>
              </w:rPr>
            </w:pPr>
            <w:r w:rsidRPr="00E77F36">
              <w:rPr>
                <w:rFonts w:ascii="Arial" w:hAnsi="Arial" w:cs="Arial"/>
                <w:sz w:val="16"/>
                <w:szCs w:val="16"/>
              </w:rPr>
              <w:t>Mean (SD)</w:t>
            </w:r>
          </w:p>
          <w:p w14:paraId="49A6A0A7" w14:textId="77777777" w:rsidR="00903C7C" w:rsidRPr="00E77F36" w:rsidRDefault="00903C7C" w:rsidP="00367276">
            <w:pPr>
              <w:rPr>
                <w:rFonts w:ascii="Arial" w:hAnsi="Arial" w:cs="Arial"/>
                <w:sz w:val="16"/>
                <w:szCs w:val="16"/>
              </w:rPr>
            </w:pPr>
          </w:p>
        </w:tc>
        <w:tc>
          <w:tcPr>
            <w:tcW w:w="1863" w:type="dxa"/>
            <w:vAlign w:val="center"/>
          </w:tcPr>
          <w:p w14:paraId="161B9239" w14:textId="797743C0" w:rsidR="00903C7C" w:rsidRPr="00E77F36" w:rsidRDefault="00903C7C" w:rsidP="00903C7C">
            <w:pPr>
              <w:rPr>
                <w:rFonts w:ascii="Arial" w:hAnsi="Arial" w:cs="Arial"/>
                <w:sz w:val="16"/>
                <w:szCs w:val="16"/>
              </w:rPr>
            </w:pPr>
            <w:r w:rsidRPr="00E77F36">
              <w:rPr>
                <w:rFonts w:ascii="Arial" w:hAnsi="Arial" w:cs="Arial"/>
                <w:color w:val="000000"/>
                <w:sz w:val="16"/>
                <w:szCs w:val="16"/>
              </w:rPr>
              <w:t>17.74 (6.5)</w:t>
            </w:r>
          </w:p>
        </w:tc>
        <w:tc>
          <w:tcPr>
            <w:tcW w:w="1979" w:type="dxa"/>
            <w:vAlign w:val="center"/>
          </w:tcPr>
          <w:p w14:paraId="6ED09A23" w14:textId="6F6F09C5" w:rsidR="00903C7C" w:rsidRPr="00E77F36" w:rsidRDefault="00903C7C" w:rsidP="00903C7C">
            <w:pPr>
              <w:rPr>
                <w:rFonts w:ascii="Arial" w:hAnsi="Arial" w:cs="Arial"/>
                <w:sz w:val="16"/>
                <w:szCs w:val="16"/>
              </w:rPr>
            </w:pPr>
            <w:r w:rsidRPr="00E77F36">
              <w:rPr>
                <w:rFonts w:ascii="Arial" w:hAnsi="Arial" w:cs="Arial"/>
                <w:color w:val="000000"/>
                <w:sz w:val="16"/>
                <w:szCs w:val="16"/>
              </w:rPr>
              <w:t>18.41 (6.13)</w:t>
            </w:r>
          </w:p>
        </w:tc>
        <w:tc>
          <w:tcPr>
            <w:tcW w:w="1650" w:type="dxa"/>
            <w:vAlign w:val="center"/>
          </w:tcPr>
          <w:p w14:paraId="5373CDAF" w14:textId="0ADA91ED" w:rsidR="00903C7C" w:rsidRPr="00E77F36" w:rsidRDefault="00903C7C" w:rsidP="00903C7C">
            <w:pPr>
              <w:rPr>
                <w:rFonts w:ascii="Arial" w:hAnsi="Arial" w:cs="Arial"/>
                <w:sz w:val="16"/>
                <w:szCs w:val="16"/>
              </w:rPr>
            </w:pPr>
            <w:r w:rsidRPr="00E77F36">
              <w:rPr>
                <w:rFonts w:ascii="Arial" w:hAnsi="Arial" w:cs="Arial"/>
                <w:color w:val="000000"/>
                <w:sz w:val="16"/>
                <w:szCs w:val="16"/>
              </w:rPr>
              <w:t>-0.66 (-2,0.67)</w:t>
            </w:r>
          </w:p>
        </w:tc>
        <w:tc>
          <w:tcPr>
            <w:tcW w:w="1229" w:type="dxa"/>
            <w:vAlign w:val="center"/>
          </w:tcPr>
          <w:p w14:paraId="53B61C89" w14:textId="7E1CE41F" w:rsidR="00903C7C" w:rsidRPr="00E77F36" w:rsidRDefault="00903C7C" w:rsidP="00903C7C">
            <w:pPr>
              <w:rPr>
                <w:rFonts w:ascii="Arial" w:hAnsi="Arial" w:cs="Arial"/>
                <w:sz w:val="16"/>
                <w:szCs w:val="16"/>
              </w:rPr>
            </w:pPr>
            <w:r w:rsidRPr="00E77F36">
              <w:rPr>
                <w:rFonts w:ascii="Arial" w:hAnsi="Arial" w:cs="Arial"/>
                <w:color w:val="000000"/>
                <w:sz w:val="16"/>
                <w:szCs w:val="16"/>
              </w:rPr>
              <w:t>p= 0.329</w:t>
            </w:r>
          </w:p>
        </w:tc>
      </w:tr>
      <w:tr w:rsidR="00903C7C" w:rsidRPr="00E77F36" w14:paraId="710546E1" w14:textId="77777777" w:rsidTr="00E77F36">
        <w:trPr>
          <w:trHeight w:val="323"/>
        </w:trPr>
        <w:tc>
          <w:tcPr>
            <w:tcW w:w="2358" w:type="dxa"/>
          </w:tcPr>
          <w:p w14:paraId="7D85D1FE" w14:textId="77777777" w:rsidR="00903C7C" w:rsidRPr="00E77F36" w:rsidRDefault="00903C7C" w:rsidP="00367276">
            <w:pPr>
              <w:rPr>
                <w:rFonts w:ascii="Arial" w:hAnsi="Arial" w:cs="Arial"/>
                <w:sz w:val="16"/>
                <w:szCs w:val="16"/>
              </w:rPr>
            </w:pPr>
            <w:r w:rsidRPr="00E77F36">
              <w:rPr>
                <w:rFonts w:ascii="Arial" w:hAnsi="Arial" w:cs="Arial"/>
                <w:sz w:val="16"/>
                <w:szCs w:val="16"/>
              </w:rPr>
              <w:t>Positive Affect</w:t>
            </w:r>
          </w:p>
          <w:p w14:paraId="11D5FAEE" w14:textId="77777777" w:rsidR="00903C7C" w:rsidRPr="00E77F36" w:rsidRDefault="00903C7C" w:rsidP="00367276">
            <w:pPr>
              <w:rPr>
                <w:rFonts w:ascii="Arial" w:hAnsi="Arial" w:cs="Arial"/>
                <w:sz w:val="16"/>
                <w:szCs w:val="16"/>
              </w:rPr>
            </w:pPr>
            <w:r w:rsidRPr="00E77F36">
              <w:rPr>
                <w:rFonts w:ascii="Arial" w:hAnsi="Arial" w:cs="Arial"/>
                <w:sz w:val="16"/>
                <w:szCs w:val="16"/>
              </w:rPr>
              <w:t>Mean (SD)</w:t>
            </w:r>
          </w:p>
          <w:p w14:paraId="59084777" w14:textId="77777777" w:rsidR="00903C7C" w:rsidRPr="00E77F36" w:rsidRDefault="00903C7C" w:rsidP="00367276">
            <w:pPr>
              <w:rPr>
                <w:rFonts w:ascii="Arial" w:hAnsi="Arial" w:cs="Arial"/>
                <w:sz w:val="16"/>
                <w:szCs w:val="16"/>
              </w:rPr>
            </w:pPr>
          </w:p>
        </w:tc>
        <w:tc>
          <w:tcPr>
            <w:tcW w:w="1863" w:type="dxa"/>
            <w:vAlign w:val="center"/>
          </w:tcPr>
          <w:p w14:paraId="47340AF5" w14:textId="11D6AF7F" w:rsidR="00903C7C" w:rsidRPr="00E77F36" w:rsidRDefault="00903C7C" w:rsidP="00903C7C">
            <w:pPr>
              <w:rPr>
                <w:rFonts w:ascii="Arial" w:hAnsi="Arial" w:cs="Arial"/>
                <w:sz w:val="16"/>
                <w:szCs w:val="16"/>
              </w:rPr>
            </w:pPr>
            <w:r w:rsidRPr="00E77F36">
              <w:rPr>
                <w:rFonts w:ascii="Arial" w:hAnsi="Arial" w:cs="Arial"/>
                <w:color w:val="000000"/>
                <w:sz w:val="16"/>
                <w:szCs w:val="16"/>
              </w:rPr>
              <w:t>31.64 (8.1)</w:t>
            </w:r>
          </w:p>
        </w:tc>
        <w:tc>
          <w:tcPr>
            <w:tcW w:w="1979" w:type="dxa"/>
            <w:vAlign w:val="center"/>
          </w:tcPr>
          <w:p w14:paraId="23B6672F" w14:textId="74176863" w:rsidR="00903C7C" w:rsidRPr="00E77F36" w:rsidRDefault="00903C7C" w:rsidP="00903C7C">
            <w:pPr>
              <w:rPr>
                <w:rFonts w:ascii="Arial" w:hAnsi="Arial" w:cs="Arial"/>
                <w:sz w:val="16"/>
                <w:szCs w:val="16"/>
              </w:rPr>
            </w:pPr>
            <w:r w:rsidRPr="00E77F36">
              <w:rPr>
                <w:rFonts w:ascii="Arial" w:hAnsi="Arial" w:cs="Arial"/>
                <w:color w:val="000000"/>
                <w:sz w:val="16"/>
                <w:szCs w:val="16"/>
              </w:rPr>
              <w:t>30.92 (7.35)</w:t>
            </w:r>
          </w:p>
        </w:tc>
        <w:tc>
          <w:tcPr>
            <w:tcW w:w="1650" w:type="dxa"/>
            <w:vAlign w:val="center"/>
          </w:tcPr>
          <w:p w14:paraId="3F98CB52" w14:textId="35686DDA" w:rsidR="00903C7C" w:rsidRPr="00E77F36" w:rsidRDefault="00903C7C" w:rsidP="00903C7C">
            <w:pPr>
              <w:rPr>
                <w:rFonts w:ascii="Arial" w:hAnsi="Arial" w:cs="Arial"/>
                <w:sz w:val="16"/>
                <w:szCs w:val="16"/>
              </w:rPr>
            </w:pPr>
            <w:r w:rsidRPr="00E77F36">
              <w:rPr>
                <w:rFonts w:ascii="Arial" w:hAnsi="Arial" w:cs="Arial"/>
                <w:color w:val="000000"/>
                <w:sz w:val="16"/>
                <w:szCs w:val="16"/>
              </w:rPr>
              <w:t>0.72 (-0.95,2.39)</w:t>
            </w:r>
          </w:p>
        </w:tc>
        <w:tc>
          <w:tcPr>
            <w:tcW w:w="1229" w:type="dxa"/>
            <w:vAlign w:val="center"/>
          </w:tcPr>
          <w:p w14:paraId="27A145F3" w14:textId="024B0FF4" w:rsidR="00903C7C" w:rsidRPr="00E77F36" w:rsidRDefault="00903C7C" w:rsidP="00903C7C">
            <w:pPr>
              <w:rPr>
                <w:rFonts w:ascii="Arial" w:hAnsi="Arial" w:cs="Arial"/>
                <w:sz w:val="16"/>
                <w:szCs w:val="16"/>
              </w:rPr>
            </w:pPr>
            <w:r w:rsidRPr="00E77F36">
              <w:rPr>
                <w:rFonts w:ascii="Arial" w:hAnsi="Arial" w:cs="Arial"/>
                <w:color w:val="000000"/>
                <w:sz w:val="16"/>
                <w:szCs w:val="16"/>
              </w:rPr>
              <w:t>p= 0.398</w:t>
            </w:r>
          </w:p>
        </w:tc>
      </w:tr>
      <w:tr w:rsidR="00903C7C" w:rsidRPr="00E77F36" w14:paraId="34096613" w14:textId="77777777" w:rsidTr="00E77F36">
        <w:trPr>
          <w:trHeight w:val="323"/>
        </w:trPr>
        <w:tc>
          <w:tcPr>
            <w:tcW w:w="2358" w:type="dxa"/>
          </w:tcPr>
          <w:p w14:paraId="727D0A24" w14:textId="77777777" w:rsidR="00903C7C" w:rsidRPr="00E77F36" w:rsidRDefault="00903C7C" w:rsidP="00367276">
            <w:pPr>
              <w:rPr>
                <w:rFonts w:ascii="Arial" w:hAnsi="Arial" w:cs="Arial"/>
                <w:sz w:val="16"/>
                <w:szCs w:val="16"/>
              </w:rPr>
            </w:pPr>
            <w:r w:rsidRPr="00E77F36">
              <w:rPr>
                <w:rFonts w:ascii="Arial" w:hAnsi="Arial" w:cs="Arial"/>
                <w:sz w:val="16"/>
                <w:szCs w:val="16"/>
              </w:rPr>
              <w:t>Negative affect</w:t>
            </w:r>
          </w:p>
          <w:p w14:paraId="41FAF034" w14:textId="77777777" w:rsidR="00903C7C" w:rsidRPr="00E77F36" w:rsidRDefault="00903C7C" w:rsidP="00367276">
            <w:pPr>
              <w:rPr>
                <w:rFonts w:ascii="Arial" w:hAnsi="Arial" w:cs="Arial"/>
                <w:sz w:val="16"/>
                <w:szCs w:val="16"/>
              </w:rPr>
            </w:pPr>
            <w:r w:rsidRPr="00E77F36">
              <w:rPr>
                <w:rFonts w:ascii="Arial" w:hAnsi="Arial" w:cs="Arial"/>
                <w:sz w:val="16"/>
                <w:szCs w:val="16"/>
              </w:rPr>
              <w:t>Mean (SD)</w:t>
            </w:r>
          </w:p>
          <w:p w14:paraId="52DDCEBC" w14:textId="77777777" w:rsidR="00903C7C" w:rsidRPr="00E77F36" w:rsidRDefault="00903C7C" w:rsidP="00367276">
            <w:pPr>
              <w:rPr>
                <w:rFonts w:ascii="Arial" w:hAnsi="Arial" w:cs="Arial"/>
                <w:sz w:val="16"/>
                <w:szCs w:val="16"/>
              </w:rPr>
            </w:pPr>
          </w:p>
        </w:tc>
        <w:tc>
          <w:tcPr>
            <w:tcW w:w="1863" w:type="dxa"/>
            <w:vAlign w:val="center"/>
          </w:tcPr>
          <w:p w14:paraId="54FC6B08" w14:textId="410C8238" w:rsidR="00903C7C" w:rsidRPr="00E77F36" w:rsidRDefault="00903C7C" w:rsidP="00903C7C">
            <w:pPr>
              <w:rPr>
                <w:rFonts w:ascii="Arial" w:hAnsi="Arial" w:cs="Arial"/>
                <w:sz w:val="16"/>
                <w:szCs w:val="16"/>
              </w:rPr>
            </w:pPr>
            <w:r w:rsidRPr="00E77F36">
              <w:rPr>
                <w:rFonts w:ascii="Arial" w:hAnsi="Arial" w:cs="Arial"/>
                <w:color w:val="000000"/>
                <w:sz w:val="16"/>
                <w:szCs w:val="16"/>
              </w:rPr>
              <w:t>24.36 (8.54)</w:t>
            </w:r>
          </w:p>
        </w:tc>
        <w:tc>
          <w:tcPr>
            <w:tcW w:w="1979" w:type="dxa"/>
            <w:vAlign w:val="center"/>
          </w:tcPr>
          <w:p w14:paraId="12FFB227" w14:textId="17EC7989" w:rsidR="00903C7C" w:rsidRPr="00E77F36" w:rsidRDefault="00903C7C" w:rsidP="00903C7C">
            <w:pPr>
              <w:rPr>
                <w:rFonts w:ascii="Arial" w:hAnsi="Arial" w:cs="Arial"/>
                <w:sz w:val="16"/>
                <w:szCs w:val="16"/>
              </w:rPr>
            </w:pPr>
            <w:r w:rsidRPr="00E77F36">
              <w:rPr>
                <w:rFonts w:ascii="Arial" w:hAnsi="Arial" w:cs="Arial"/>
                <w:color w:val="000000"/>
                <w:sz w:val="16"/>
                <w:szCs w:val="16"/>
              </w:rPr>
              <w:t>24.24 (8.08)</w:t>
            </w:r>
          </w:p>
        </w:tc>
        <w:tc>
          <w:tcPr>
            <w:tcW w:w="1650" w:type="dxa"/>
            <w:vAlign w:val="center"/>
          </w:tcPr>
          <w:p w14:paraId="62741375" w14:textId="14AFA942" w:rsidR="00903C7C" w:rsidRPr="00E77F36" w:rsidRDefault="00903C7C" w:rsidP="00903C7C">
            <w:pPr>
              <w:rPr>
                <w:rFonts w:ascii="Arial" w:hAnsi="Arial" w:cs="Arial"/>
                <w:sz w:val="16"/>
                <w:szCs w:val="16"/>
              </w:rPr>
            </w:pPr>
            <w:r w:rsidRPr="00E77F36">
              <w:rPr>
                <w:rFonts w:ascii="Arial" w:hAnsi="Arial" w:cs="Arial"/>
                <w:color w:val="000000"/>
                <w:sz w:val="16"/>
                <w:szCs w:val="16"/>
              </w:rPr>
              <w:t>0.12 (-1.66,1.9)</w:t>
            </w:r>
          </w:p>
        </w:tc>
        <w:tc>
          <w:tcPr>
            <w:tcW w:w="1229" w:type="dxa"/>
            <w:vAlign w:val="center"/>
          </w:tcPr>
          <w:p w14:paraId="76624BF8" w14:textId="31FD0380" w:rsidR="00903C7C" w:rsidRPr="00E77F36" w:rsidRDefault="00903C7C" w:rsidP="00903C7C">
            <w:pPr>
              <w:rPr>
                <w:rFonts w:ascii="Arial" w:hAnsi="Arial" w:cs="Arial"/>
                <w:sz w:val="16"/>
                <w:szCs w:val="16"/>
              </w:rPr>
            </w:pPr>
            <w:r w:rsidRPr="00E77F36">
              <w:rPr>
                <w:rFonts w:ascii="Arial" w:hAnsi="Arial" w:cs="Arial"/>
                <w:color w:val="000000"/>
                <w:sz w:val="16"/>
                <w:szCs w:val="16"/>
              </w:rPr>
              <w:t>p= 0.894</w:t>
            </w:r>
          </w:p>
        </w:tc>
      </w:tr>
    </w:tbl>
    <w:p w14:paraId="6A786046" w14:textId="77777777" w:rsidR="00EC04F3" w:rsidRDefault="00EC04F3" w:rsidP="00EC04F3">
      <w:pPr>
        <w:spacing w:line="480" w:lineRule="auto"/>
        <w:rPr>
          <w:rFonts w:ascii="Arial" w:eastAsia="Calibri" w:hAnsi="Arial" w:cs="Arial"/>
          <w:b/>
        </w:rPr>
      </w:pPr>
    </w:p>
    <w:p w14:paraId="39DE08F3" w14:textId="77777777" w:rsidR="0020428E" w:rsidRDefault="0020428E" w:rsidP="00DC27E0">
      <w:pPr>
        <w:spacing w:line="480" w:lineRule="auto"/>
        <w:rPr>
          <w:rFonts w:ascii="Arial" w:eastAsia="Calibri" w:hAnsi="Arial" w:cs="Arial"/>
        </w:rPr>
      </w:pPr>
    </w:p>
    <w:p w14:paraId="71700020" w14:textId="77777777" w:rsidR="003668F3" w:rsidRDefault="003668F3" w:rsidP="00DC27E0">
      <w:pPr>
        <w:spacing w:line="480" w:lineRule="auto"/>
        <w:rPr>
          <w:rFonts w:ascii="Arial" w:eastAsia="Calibri" w:hAnsi="Arial" w:cs="Arial"/>
          <w:sz w:val="24"/>
          <w:szCs w:val="24"/>
        </w:rPr>
      </w:pPr>
    </w:p>
    <w:p w14:paraId="4ECB4484" w14:textId="133B9218" w:rsidR="00DC27E0" w:rsidRPr="00E77F36" w:rsidRDefault="00DC27E0" w:rsidP="00DC27E0">
      <w:pPr>
        <w:spacing w:line="480" w:lineRule="auto"/>
        <w:rPr>
          <w:rFonts w:ascii="Arial" w:eastAsia="Calibri" w:hAnsi="Arial" w:cs="Arial"/>
          <w:sz w:val="24"/>
          <w:szCs w:val="24"/>
        </w:rPr>
      </w:pPr>
      <w:r w:rsidRPr="00E77F36">
        <w:rPr>
          <w:rFonts w:ascii="Arial" w:eastAsia="Calibri" w:hAnsi="Arial" w:cs="Arial"/>
          <w:sz w:val="24"/>
          <w:szCs w:val="24"/>
        </w:rPr>
        <w:lastRenderedPageBreak/>
        <w:t xml:space="preserve">The </w:t>
      </w:r>
      <w:r w:rsidR="00903C7C" w:rsidRPr="00E77F36">
        <w:rPr>
          <w:rFonts w:ascii="Arial" w:eastAsia="Calibri" w:hAnsi="Arial" w:cs="Arial"/>
          <w:sz w:val="24"/>
          <w:szCs w:val="24"/>
        </w:rPr>
        <w:t xml:space="preserve">total </w:t>
      </w:r>
      <w:r w:rsidR="004A64C1" w:rsidRPr="00E77F36">
        <w:rPr>
          <w:rFonts w:ascii="Arial" w:eastAsia="Calibri" w:hAnsi="Arial" w:cs="Arial"/>
          <w:sz w:val="24"/>
          <w:szCs w:val="24"/>
        </w:rPr>
        <w:t>EM-INFERT</w:t>
      </w:r>
      <w:r w:rsidR="00903C7C" w:rsidRPr="00E77F36">
        <w:rPr>
          <w:rFonts w:ascii="Arial" w:eastAsia="Calibri" w:hAnsi="Arial" w:cs="Arial"/>
          <w:sz w:val="24"/>
          <w:szCs w:val="24"/>
        </w:rPr>
        <w:t xml:space="preserve"> scores between pregnant and non-pregnant groups were similar</w:t>
      </w:r>
      <w:r w:rsidRPr="00E77F36">
        <w:rPr>
          <w:rFonts w:ascii="Arial" w:eastAsia="Calibri" w:hAnsi="Arial" w:cs="Arial"/>
          <w:sz w:val="24"/>
          <w:szCs w:val="24"/>
        </w:rPr>
        <w:t>. (</w:t>
      </w:r>
      <w:r w:rsidR="00903C7C" w:rsidRPr="00E77F36">
        <w:rPr>
          <w:rFonts w:ascii="Arial" w:eastAsia="Calibri" w:hAnsi="Arial" w:cs="Arial"/>
          <w:sz w:val="24"/>
          <w:szCs w:val="24"/>
        </w:rPr>
        <w:t>64.06 vs.64.3; p=0.893</w:t>
      </w:r>
      <w:r w:rsidRPr="00E77F36">
        <w:rPr>
          <w:rFonts w:ascii="Arial" w:eastAsia="Calibri" w:hAnsi="Arial" w:cs="Arial"/>
          <w:sz w:val="24"/>
          <w:szCs w:val="24"/>
        </w:rPr>
        <w:t xml:space="preserve">). </w:t>
      </w:r>
      <w:r w:rsidR="00477F68" w:rsidRPr="00E77F36">
        <w:rPr>
          <w:rFonts w:ascii="Arial" w:eastAsia="Calibri" w:hAnsi="Arial" w:cs="Arial"/>
          <w:sz w:val="24"/>
          <w:szCs w:val="24"/>
        </w:rPr>
        <w:t xml:space="preserve">There was no difference in </w:t>
      </w:r>
      <w:r w:rsidR="00676BE5" w:rsidRPr="00E77F36">
        <w:rPr>
          <w:rFonts w:ascii="Arial" w:eastAsia="Calibri" w:hAnsi="Arial" w:cs="Arial"/>
          <w:sz w:val="24"/>
          <w:szCs w:val="24"/>
        </w:rPr>
        <w:t>the domain</w:t>
      </w:r>
      <w:r w:rsidR="00903C7C" w:rsidRPr="00E77F36">
        <w:rPr>
          <w:rFonts w:ascii="Arial" w:eastAsia="Calibri" w:hAnsi="Arial" w:cs="Arial"/>
          <w:sz w:val="24"/>
          <w:szCs w:val="24"/>
        </w:rPr>
        <w:t xml:space="preserve"> scores of </w:t>
      </w:r>
      <w:r w:rsidR="004A64C1" w:rsidRPr="00E77F36">
        <w:rPr>
          <w:rFonts w:ascii="Arial" w:eastAsia="Calibri" w:hAnsi="Arial" w:cs="Arial"/>
          <w:sz w:val="24"/>
          <w:szCs w:val="24"/>
        </w:rPr>
        <w:t>EM-INFERT</w:t>
      </w:r>
      <w:r w:rsidR="00903C7C" w:rsidRPr="00E77F36">
        <w:rPr>
          <w:rFonts w:ascii="Arial" w:eastAsia="Calibri" w:hAnsi="Arial" w:cs="Arial"/>
          <w:sz w:val="24"/>
          <w:szCs w:val="24"/>
        </w:rPr>
        <w:t xml:space="preserve"> </w:t>
      </w:r>
      <w:r w:rsidR="00477F68" w:rsidRPr="00E77F36">
        <w:rPr>
          <w:rFonts w:ascii="Arial" w:eastAsia="Calibri" w:hAnsi="Arial" w:cs="Arial"/>
          <w:sz w:val="24"/>
          <w:szCs w:val="24"/>
        </w:rPr>
        <w:t xml:space="preserve">or in the rest of questionnaires indicating that emotional heath and fertility related distress was similar at the start of the cycle between patients who conceived and those who did not get pregnant. </w:t>
      </w:r>
    </w:p>
    <w:p w14:paraId="6D152B14" w14:textId="77777777" w:rsidR="00D31E26" w:rsidRPr="00E77F36" w:rsidRDefault="00D31E26" w:rsidP="000470C4">
      <w:pPr>
        <w:spacing w:line="480" w:lineRule="auto"/>
        <w:ind w:leftChars="200" w:left="440" w:rightChars="200" w:right="440"/>
        <w:rPr>
          <w:rFonts w:ascii="Arial" w:eastAsia="Calibri" w:hAnsi="Arial" w:cs="Arial"/>
          <w:b/>
          <w:sz w:val="24"/>
          <w:szCs w:val="24"/>
        </w:rPr>
      </w:pPr>
    </w:p>
    <w:p w14:paraId="55B0732F" w14:textId="3CE61CC3" w:rsidR="0040091A" w:rsidRDefault="00EC04F3" w:rsidP="00542B75">
      <w:pPr>
        <w:spacing w:after="360" w:line="480" w:lineRule="auto"/>
        <w:ind w:rightChars="200" w:right="440"/>
        <w:rPr>
          <w:rFonts w:ascii="Arial" w:hAnsi="Arial" w:cs="Arial"/>
          <w:sz w:val="24"/>
          <w:szCs w:val="24"/>
        </w:rPr>
      </w:pPr>
      <w:r w:rsidRPr="00E77F36">
        <w:rPr>
          <w:rFonts w:ascii="Arial" w:eastAsia="Calibri" w:hAnsi="Arial" w:cs="Arial"/>
          <w:sz w:val="24"/>
          <w:szCs w:val="24"/>
        </w:rPr>
        <w:t xml:space="preserve">Logistic regression analysis was conducted to identify if </w:t>
      </w:r>
      <w:r w:rsidR="004A64C1" w:rsidRPr="00E77F36">
        <w:rPr>
          <w:rFonts w:ascii="Arial" w:eastAsia="Calibri" w:hAnsi="Arial" w:cs="Arial"/>
          <w:sz w:val="24"/>
          <w:szCs w:val="24"/>
        </w:rPr>
        <w:t>EM-INFERT</w:t>
      </w:r>
      <w:r w:rsidRPr="00E77F36">
        <w:rPr>
          <w:rFonts w:ascii="Arial" w:eastAsia="Calibri" w:hAnsi="Arial" w:cs="Arial"/>
          <w:sz w:val="24"/>
          <w:szCs w:val="24"/>
        </w:rPr>
        <w:t xml:space="preserve"> can predict the occurrence of clinical pregnancy. Female </w:t>
      </w:r>
      <w:r w:rsidR="0040091A" w:rsidRPr="00E77F36">
        <w:rPr>
          <w:rFonts w:ascii="Arial" w:eastAsia="Calibri" w:hAnsi="Arial" w:cs="Arial"/>
          <w:sz w:val="24"/>
          <w:szCs w:val="24"/>
        </w:rPr>
        <w:t>age was</w:t>
      </w:r>
      <w:r w:rsidRPr="00E77F36">
        <w:rPr>
          <w:rFonts w:ascii="Arial" w:eastAsia="Calibri" w:hAnsi="Arial" w:cs="Arial"/>
          <w:sz w:val="24"/>
          <w:szCs w:val="24"/>
        </w:rPr>
        <w:t xml:space="preserve"> used in the prediction model as univariate analysis</w:t>
      </w:r>
      <w:r w:rsidR="0040091A" w:rsidRPr="00E77F36">
        <w:rPr>
          <w:rFonts w:ascii="Arial" w:eastAsia="Calibri" w:hAnsi="Arial" w:cs="Arial"/>
          <w:sz w:val="24"/>
          <w:szCs w:val="24"/>
        </w:rPr>
        <w:t xml:space="preserve"> showed that to be significantly different between pregnant and non- pregnant women</w:t>
      </w:r>
      <w:r w:rsidRPr="00E77F36">
        <w:rPr>
          <w:rFonts w:ascii="Arial" w:eastAsia="Calibri" w:hAnsi="Arial" w:cs="Arial"/>
          <w:sz w:val="24"/>
          <w:szCs w:val="24"/>
        </w:rPr>
        <w:t xml:space="preserve">. </w:t>
      </w:r>
      <w:r w:rsidR="0040091A" w:rsidRPr="00E77F36">
        <w:rPr>
          <w:rFonts w:ascii="Arial" w:hAnsi="Arial" w:cs="Arial"/>
          <w:sz w:val="24"/>
          <w:szCs w:val="24"/>
        </w:rPr>
        <w:t xml:space="preserve">The odds ratio for </w:t>
      </w:r>
      <w:r w:rsidR="004A64C1" w:rsidRPr="00E77F36">
        <w:rPr>
          <w:rFonts w:ascii="Arial" w:hAnsi="Arial" w:cs="Arial"/>
          <w:sz w:val="24"/>
          <w:szCs w:val="24"/>
        </w:rPr>
        <w:t>EM-INFERT</w:t>
      </w:r>
      <w:r w:rsidR="0040091A" w:rsidRPr="00E77F36">
        <w:rPr>
          <w:rFonts w:ascii="Arial" w:hAnsi="Arial" w:cs="Arial"/>
          <w:sz w:val="24"/>
          <w:szCs w:val="24"/>
        </w:rPr>
        <w:t xml:space="preserve"> was 0.999 with 95% Confidence interval 0.986 to 1.011. This indicated that emotional health as measured by </w:t>
      </w:r>
      <w:r w:rsidR="004A64C1" w:rsidRPr="00E77F36">
        <w:rPr>
          <w:rFonts w:ascii="Arial" w:hAnsi="Arial" w:cs="Arial"/>
          <w:sz w:val="24"/>
          <w:szCs w:val="24"/>
        </w:rPr>
        <w:t>EM-INFERT</w:t>
      </w:r>
      <w:r w:rsidR="0040091A" w:rsidRPr="00E77F36">
        <w:rPr>
          <w:rFonts w:ascii="Arial" w:hAnsi="Arial" w:cs="Arial"/>
          <w:sz w:val="24"/>
          <w:szCs w:val="24"/>
        </w:rPr>
        <w:t xml:space="preserve"> cannot predict the occurrence of pregnancy. </w:t>
      </w:r>
    </w:p>
    <w:p w14:paraId="6C40A56A" w14:textId="77777777" w:rsidR="0040091A" w:rsidRPr="0040091A" w:rsidRDefault="0040091A" w:rsidP="0040091A">
      <w:pPr>
        <w:autoSpaceDE w:val="0"/>
        <w:autoSpaceDN w:val="0"/>
        <w:adjustRightInd w:val="0"/>
        <w:spacing w:line="400" w:lineRule="atLeast"/>
        <w:rPr>
          <w:rFonts w:ascii="Times New Roman" w:hAnsi="Times New Roman" w:cs="Times New Roman"/>
        </w:rPr>
      </w:pPr>
    </w:p>
    <w:tbl>
      <w:tblPr>
        <w:tblpPr w:leftFromText="180" w:rightFromText="180" w:vertAnchor="text" w:horzAnchor="margin" w:tblpXSpec="center" w:tblpY="-5"/>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3"/>
        <w:gridCol w:w="1252"/>
        <w:gridCol w:w="943"/>
        <w:gridCol w:w="943"/>
        <w:gridCol w:w="943"/>
        <w:gridCol w:w="943"/>
        <w:gridCol w:w="943"/>
        <w:gridCol w:w="943"/>
        <w:gridCol w:w="943"/>
        <w:gridCol w:w="943"/>
      </w:tblGrid>
      <w:tr w:rsidR="0040091A" w:rsidRPr="0040091A" w14:paraId="005F9D7F" w14:textId="77777777" w:rsidTr="00E77F36">
        <w:trPr>
          <w:cantSplit/>
          <w:trHeight w:val="460"/>
        </w:trPr>
        <w:tc>
          <w:tcPr>
            <w:tcW w:w="9636" w:type="dxa"/>
            <w:gridSpan w:val="10"/>
            <w:tcBorders>
              <w:top w:val="nil"/>
              <w:left w:val="nil"/>
              <w:bottom w:val="nil"/>
              <w:right w:val="nil"/>
            </w:tcBorders>
            <w:shd w:val="clear" w:color="auto" w:fill="FFFFFF"/>
            <w:vAlign w:val="center"/>
          </w:tcPr>
          <w:p w14:paraId="32E7C439" w14:textId="3B735614" w:rsidR="0040091A" w:rsidRPr="00E77F36" w:rsidRDefault="00B721C6" w:rsidP="00ED353B">
            <w:pPr>
              <w:autoSpaceDE w:val="0"/>
              <w:autoSpaceDN w:val="0"/>
              <w:adjustRightInd w:val="0"/>
              <w:spacing w:line="320" w:lineRule="atLeast"/>
              <w:ind w:left="60" w:right="60"/>
              <w:jc w:val="center"/>
              <w:rPr>
                <w:rFonts w:ascii="Arial" w:hAnsi="Arial" w:cs="Arial"/>
                <w:color w:val="000000"/>
                <w:sz w:val="20"/>
                <w:szCs w:val="20"/>
                <w:u w:val="single"/>
              </w:rPr>
            </w:pPr>
            <w:r w:rsidRPr="00E77F36">
              <w:rPr>
                <w:rFonts w:ascii="Arial" w:hAnsi="Arial" w:cs="Arial"/>
                <w:b/>
                <w:bCs/>
                <w:color w:val="000000"/>
                <w:sz w:val="20"/>
                <w:szCs w:val="20"/>
                <w:u w:val="single"/>
              </w:rPr>
              <w:t>Table 5.</w:t>
            </w:r>
            <w:r w:rsidR="00ED353B">
              <w:rPr>
                <w:rFonts w:ascii="Arial" w:hAnsi="Arial" w:cs="Arial"/>
                <w:b/>
                <w:bCs/>
                <w:color w:val="000000"/>
                <w:sz w:val="20"/>
                <w:szCs w:val="20"/>
                <w:u w:val="single"/>
              </w:rPr>
              <w:t>6</w:t>
            </w:r>
            <w:r w:rsidRPr="00E77F36">
              <w:rPr>
                <w:rFonts w:ascii="Arial" w:hAnsi="Arial" w:cs="Arial"/>
                <w:b/>
                <w:bCs/>
                <w:color w:val="000000"/>
                <w:sz w:val="20"/>
                <w:szCs w:val="20"/>
                <w:u w:val="single"/>
              </w:rPr>
              <w:t>: Prediction of Clinical pregnancy using Logistic regression</w:t>
            </w:r>
          </w:p>
        </w:tc>
      </w:tr>
      <w:tr w:rsidR="0040091A" w:rsidRPr="0040091A" w14:paraId="558905EA" w14:textId="77777777" w:rsidTr="00E77F36">
        <w:trPr>
          <w:cantSplit/>
          <w:trHeight w:val="460"/>
        </w:trPr>
        <w:tc>
          <w:tcPr>
            <w:tcW w:w="2095" w:type="dxa"/>
            <w:gridSpan w:val="2"/>
            <w:vMerge w:val="restart"/>
            <w:tcBorders>
              <w:top w:val="single" w:sz="16" w:space="0" w:color="000000"/>
              <w:left w:val="single" w:sz="16" w:space="0" w:color="000000"/>
              <w:bottom w:val="nil"/>
              <w:right w:val="nil"/>
            </w:tcBorders>
            <w:shd w:val="clear" w:color="auto" w:fill="FFFFFF"/>
            <w:vAlign w:val="bottom"/>
          </w:tcPr>
          <w:p w14:paraId="6F29BBFE" w14:textId="77777777" w:rsidR="0040091A" w:rsidRPr="0040091A" w:rsidRDefault="0040091A" w:rsidP="0040091A">
            <w:pPr>
              <w:autoSpaceDE w:val="0"/>
              <w:autoSpaceDN w:val="0"/>
              <w:adjustRightInd w:val="0"/>
              <w:rPr>
                <w:rFonts w:ascii="Arial" w:hAnsi="Arial" w:cs="Arial"/>
                <w:sz w:val="16"/>
                <w:szCs w:val="16"/>
              </w:rPr>
            </w:pPr>
          </w:p>
        </w:tc>
        <w:tc>
          <w:tcPr>
            <w:tcW w:w="943" w:type="dxa"/>
            <w:vMerge w:val="restart"/>
            <w:tcBorders>
              <w:top w:val="single" w:sz="16" w:space="0" w:color="000000"/>
              <w:left w:val="single" w:sz="16" w:space="0" w:color="000000"/>
            </w:tcBorders>
            <w:shd w:val="clear" w:color="auto" w:fill="FFFFFF"/>
            <w:vAlign w:val="bottom"/>
          </w:tcPr>
          <w:p w14:paraId="2F1DFB95" w14:textId="77777777" w:rsidR="0040091A" w:rsidRPr="0040091A" w:rsidRDefault="0040091A" w:rsidP="0040091A">
            <w:pPr>
              <w:autoSpaceDE w:val="0"/>
              <w:autoSpaceDN w:val="0"/>
              <w:adjustRightInd w:val="0"/>
              <w:spacing w:line="320" w:lineRule="atLeast"/>
              <w:ind w:left="60" w:right="60"/>
              <w:jc w:val="center"/>
              <w:rPr>
                <w:rFonts w:ascii="Arial" w:hAnsi="Arial" w:cs="Arial"/>
                <w:color w:val="000000"/>
                <w:sz w:val="16"/>
                <w:szCs w:val="16"/>
              </w:rPr>
            </w:pPr>
            <w:r w:rsidRPr="0040091A">
              <w:rPr>
                <w:rFonts w:ascii="Arial" w:hAnsi="Arial" w:cs="Arial"/>
                <w:color w:val="000000"/>
                <w:sz w:val="16"/>
                <w:szCs w:val="16"/>
              </w:rPr>
              <w:t>B</w:t>
            </w:r>
          </w:p>
        </w:tc>
        <w:tc>
          <w:tcPr>
            <w:tcW w:w="943" w:type="dxa"/>
            <w:vMerge w:val="restart"/>
            <w:tcBorders>
              <w:top w:val="single" w:sz="16" w:space="0" w:color="000000"/>
            </w:tcBorders>
            <w:shd w:val="clear" w:color="auto" w:fill="FFFFFF"/>
            <w:vAlign w:val="bottom"/>
          </w:tcPr>
          <w:p w14:paraId="2C495208" w14:textId="77777777" w:rsidR="0040091A" w:rsidRPr="0040091A" w:rsidRDefault="0040091A" w:rsidP="0040091A">
            <w:pPr>
              <w:autoSpaceDE w:val="0"/>
              <w:autoSpaceDN w:val="0"/>
              <w:adjustRightInd w:val="0"/>
              <w:spacing w:line="320" w:lineRule="atLeast"/>
              <w:ind w:left="60" w:right="60"/>
              <w:jc w:val="center"/>
              <w:rPr>
                <w:rFonts w:ascii="Arial" w:hAnsi="Arial" w:cs="Arial"/>
                <w:color w:val="000000"/>
                <w:sz w:val="16"/>
                <w:szCs w:val="16"/>
              </w:rPr>
            </w:pPr>
            <w:r w:rsidRPr="0040091A">
              <w:rPr>
                <w:rFonts w:ascii="Arial" w:hAnsi="Arial" w:cs="Arial"/>
                <w:color w:val="000000"/>
                <w:sz w:val="16"/>
                <w:szCs w:val="16"/>
              </w:rPr>
              <w:t>S.E.</w:t>
            </w:r>
          </w:p>
        </w:tc>
        <w:tc>
          <w:tcPr>
            <w:tcW w:w="943" w:type="dxa"/>
            <w:vMerge w:val="restart"/>
            <w:tcBorders>
              <w:top w:val="single" w:sz="16" w:space="0" w:color="000000"/>
            </w:tcBorders>
            <w:shd w:val="clear" w:color="auto" w:fill="FFFFFF"/>
            <w:vAlign w:val="bottom"/>
          </w:tcPr>
          <w:p w14:paraId="13DCBAA6" w14:textId="77777777" w:rsidR="0040091A" w:rsidRPr="0040091A" w:rsidRDefault="0040091A" w:rsidP="0040091A">
            <w:pPr>
              <w:autoSpaceDE w:val="0"/>
              <w:autoSpaceDN w:val="0"/>
              <w:adjustRightInd w:val="0"/>
              <w:spacing w:line="320" w:lineRule="atLeast"/>
              <w:ind w:left="60" w:right="60"/>
              <w:jc w:val="center"/>
              <w:rPr>
                <w:rFonts w:ascii="Arial" w:hAnsi="Arial" w:cs="Arial"/>
                <w:color w:val="000000"/>
                <w:sz w:val="16"/>
                <w:szCs w:val="16"/>
              </w:rPr>
            </w:pPr>
            <w:r w:rsidRPr="0040091A">
              <w:rPr>
                <w:rFonts w:ascii="Arial" w:hAnsi="Arial" w:cs="Arial"/>
                <w:color w:val="000000"/>
                <w:sz w:val="16"/>
                <w:szCs w:val="16"/>
              </w:rPr>
              <w:t>Wald</w:t>
            </w:r>
          </w:p>
        </w:tc>
        <w:tc>
          <w:tcPr>
            <w:tcW w:w="943" w:type="dxa"/>
            <w:vMerge w:val="restart"/>
            <w:tcBorders>
              <w:top w:val="single" w:sz="16" w:space="0" w:color="000000"/>
            </w:tcBorders>
            <w:shd w:val="clear" w:color="auto" w:fill="FFFFFF"/>
            <w:vAlign w:val="bottom"/>
          </w:tcPr>
          <w:p w14:paraId="15F13F8F" w14:textId="77777777" w:rsidR="0040091A" w:rsidRPr="0040091A" w:rsidRDefault="0040091A" w:rsidP="0040091A">
            <w:pPr>
              <w:autoSpaceDE w:val="0"/>
              <w:autoSpaceDN w:val="0"/>
              <w:adjustRightInd w:val="0"/>
              <w:spacing w:line="320" w:lineRule="atLeast"/>
              <w:ind w:left="60" w:right="60"/>
              <w:jc w:val="center"/>
              <w:rPr>
                <w:rFonts w:ascii="Arial" w:hAnsi="Arial" w:cs="Arial"/>
                <w:color w:val="000000"/>
                <w:sz w:val="16"/>
                <w:szCs w:val="16"/>
              </w:rPr>
            </w:pPr>
            <w:r w:rsidRPr="0040091A">
              <w:rPr>
                <w:rFonts w:ascii="Arial" w:hAnsi="Arial" w:cs="Arial"/>
                <w:color w:val="000000"/>
                <w:sz w:val="16"/>
                <w:szCs w:val="16"/>
              </w:rPr>
              <w:t>df</w:t>
            </w:r>
          </w:p>
        </w:tc>
        <w:tc>
          <w:tcPr>
            <w:tcW w:w="943" w:type="dxa"/>
            <w:vMerge w:val="restart"/>
            <w:tcBorders>
              <w:top w:val="single" w:sz="16" w:space="0" w:color="000000"/>
            </w:tcBorders>
            <w:shd w:val="clear" w:color="auto" w:fill="FFFFFF"/>
            <w:vAlign w:val="bottom"/>
          </w:tcPr>
          <w:p w14:paraId="63200ED7" w14:textId="77777777" w:rsidR="0040091A" w:rsidRPr="0040091A" w:rsidRDefault="0040091A" w:rsidP="0040091A">
            <w:pPr>
              <w:autoSpaceDE w:val="0"/>
              <w:autoSpaceDN w:val="0"/>
              <w:adjustRightInd w:val="0"/>
              <w:spacing w:line="320" w:lineRule="atLeast"/>
              <w:ind w:left="60" w:right="60"/>
              <w:jc w:val="center"/>
              <w:rPr>
                <w:rFonts w:ascii="Arial" w:hAnsi="Arial" w:cs="Arial"/>
                <w:color w:val="000000"/>
                <w:sz w:val="16"/>
                <w:szCs w:val="16"/>
              </w:rPr>
            </w:pPr>
            <w:r w:rsidRPr="0040091A">
              <w:rPr>
                <w:rFonts w:ascii="Arial" w:hAnsi="Arial" w:cs="Arial"/>
                <w:color w:val="000000"/>
                <w:sz w:val="16"/>
                <w:szCs w:val="16"/>
              </w:rPr>
              <w:t>Sig.</w:t>
            </w:r>
          </w:p>
        </w:tc>
        <w:tc>
          <w:tcPr>
            <w:tcW w:w="943" w:type="dxa"/>
            <w:vMerge w:val="restart"/>
            <w:tcBorders>
              <w:top w:val="single" w:sz="16" w:space="0" w:color="000000"/>
            </w:tcBorders>
            <w:shd w:val="clear" w:color="auto" w:fill="FFFFFF"/>
            <w:vAlign w:val="bottom"/>
          </w:tcPr>
          <w:p w14:paraId="5FE6294B" w14:textId="77777777" w:rsidR="0040091A" w:rsidRPr="0040091A" w:rsidRDefault="0040091A" w:rsidP="0040091A">
            <w:pPr>
              <w:autoSpaceDE w:val="0"/>
              <w:autoSpaceDN w:val="0"/>
              <w:adjustRightInd w:val="0"/>
              <w:spacing w:line="320" w:lineRule="atLeast"/>
              <w:ind w:left="60" w:right="60"/>
              <w:jc w:val="center"/>
              <w:rPr>
                <w:rFonts w:ascii="Arial" w:hAnsi="Arial" w:cs="Arial"/>
                <w:color w:val="000000"/>
                <w:sz w:val="16"/>
                <w:szCs w:val="16"/>
              </w:rPr>
            </w:pPr>
            <w:r w:rsidRPr="0040091A">
              <w:rPr>
                <w:rFonts w:ascii="Arial" w:hAnsi="Arial" w:cs="Arial"/>
                <w:color w:val="000000"/>
                <w:sz w:val="16"/>
                <w:szCs w:val="16"/>
              </w:rPr>
              <w:t>Exp(B)</w:t>
            </w:r>
          </w:p>
        </w:tc>
        <w:tc>
          <w:tcPr>
            <w:tcW w:w="1886" w:type="dxa"/>
            <w:gridSpan w:val="2"/>
            <w:tcBorders>
              <w:top w:val="single" w:sz="16" w:space="0" w:color="000000"/>
              <w:right w:val="single" w:sz="16" w:space="0" w:color="000000"/>
            </w:tcBorders>
            <w:shd w:val="clear" w:color="auto" w:fill="FFFFFF"/>
            <w:vAlign w:val="bottom"/>
          </w:tcPr>
          <w:p w14:paraId="1BCAFE43" w14:textId="77777777" w:rsidR="0040091A" w:rsidRPr="0040091A" w:rsidRDefault="0040091A" w:rsidP="0040091A">
            <w:pPr>
              <w:autoSpaceDE w:val="0"/>
              <w:autoSpaceDN w:val="0"/>
              <w:adjustRightInd w:val="0"/>
              <w:spacing w:line="320" w:lineRule="atLeast"/>
              <w:ind w:left="60" w:right="60"/>
              <w:jc w:val="center"/>
              <w:rPr>
                <w:rFonts w:ascii="Arial" w:hAnsi="Arial" w:cs="Arial"/>
                <w:color w:val="000000"/>
                <w:sz w:val="16"/>
                <w:szCs w:val="16"/>
              </w:rPr>
            </w:pPr>
            <w:r w:rsidRPr="0040091A">
              <w:rPr>
                <w:rFonts w:ascii="Arial" w:hAnsi="Arial" w:cs="Arial"/>
                <w:color w:val="000000"/>
                <w:sz w:val="16"/>
                <w:szCs w:val="16"/>
              </w:rPr>
              <w:t>95% C.I.for EXP(B)</w:t>
            </w:r>
          </w:p>
        </w:tc>
      </w:tr>
      <w:tr w:rsidR="0040091A" w:rsidRPr="0040091A" w14:paraId="752AFABA" w14:textId="77777777" w:rsidTr="00E77F36">
        <w:trPr>
          <w:cantSplit/>
          <w:trHeight w:val="128"/>
        </w:trPr>
        <w:tc>
          <w:tcPr>
            <w:tcW w:w="2095" w:type="dxa"/>
            <w:gridSpan w:val="2"/>
            <w:vMerge/>
            <w:tcBorders>
              <w:top w:val="single" w:sz="16" w:space="0" w:color="000000"/>
              <w:left w:val="single" w:sz="16" w:space="0" w:color="000000"/>
              <w:bottom w:val="nil"/>
              <w:right w:val="nil"/>
            </w:tcBorders>
            <w:shd w:val="clear" w:color="auto" w:fill="FFFFFF"/>
            <w:vAlign w:val="bottom"/>
          </w:tcPr>
          <w:p w14:paraId="04B4B6FB" w14:textId="77777777" w:rsidR="0040091A" w:rsidRPr="0040091A" w:rsidRDefault="0040091A" w:rsidP="0040091A">
            <w:pPr>
              <w:autoSpaceDE w:val="0"/>
              <w:autoSpaceDN w:val="0"/>
              <w:adjustRightInd w:val="0"/>
              <w:rPr>
                <w:rFonts w:ascii="Arial" w:hAnsi="Arial" w:cs="Arial"/>
                <w:color w:val="000000"/>
                <w:sz w:val="16"/>
                <w:szCs w:val="16"/>
              </w:rPr>
            </w:pPr>
          </w:p>
        </w:tc>
        <w:tc>
          <w:tcPr>
            <w:tcW w:w="943" w:type="dxa"/>
            <w:vMerge/>
            <w:tcBorders>
              <w:top w:val="single" w:sz="16" w:space="0" w:color="000000"/>
              <w:left w:val="single" w:sz="16" w:space="0" w:color="000000"/>
            </w:tcBorders>
            <w:shd w:val="clear" w:color="auto" w:fill="FFFFFF"/>
            <w:vAlign w:val="bottom"/>
          </w:tcPr>
          <w:p w14:paraId="23DC6DE9" w14:textId="77777777" w:rsidR="0040091A" w:rsidRPr="0040091A" w:rsidRDefault="0040091A" w:rsidP="0040091A">
            <w:pPr>
              <w:autoSpaceDE w:val="0"/>
              <w:autoSpaceDN w:val="0"/>
              <w:adjustRightInd w:val="0"/>
              <w:rPr>
                <w:rFonts w:ascii="Arial" w:hAnsi="Arial" w:cs="Arial"/>
                <w:color w:val="000000"/>
                <w:sz w:val="16"/>
                <w:szCs w:val="16"/>
              </w:rPr>
            </w:pPr>
          </w:p>
        </w:tc>
        <w:tc>
          <w:tcPr>
            <w:tcW w:w="943" w:type="dxa"/>
            <w:vMerge/>
            <w:tcBorders>
              <w:top w:val="single" w:sz="16" w:space="0" w:color="000000"/>
            </w:tcBorders>
            <w:shd w:val="clear" w:color="auto" w:fill="FFFFFF"/>
            <w:vAlign w:val="bottom"/>
          </w:tcPr>
          <w:p w14:paraId="5A715C5C" w14:textId="77777777" w:rsidR="0040091A" w:rsidRPr="0040091A" w:rsidRDefault="0040091A" w:rsidP="0040091A">
            <w:pPr>
              <w:autoSpaceDE w:val="0"/>
              <w:autoSpaceDN w:val="0"/>
              <w:adjustRightInd w:val="0"/>
              <w:rPr>
                <w:rFonts w:ascii="Arial" w:hAnsi="Arial" w:cs="Arial"/>
                <w:color w:val="000000"/>
                <w:sz w:val="16"/>
                <w:szCs w:val="16"/>
              </w:rPr>
            </w:pPr>
          </w:p>
        </w:tc>
        <w:tc>
          <w:tcPr>
            <w:tcW w:w="943" w:type="dxa"/>
            <w:vMerge/>
            <w:tcBorders>
              <w:top w:val="single" w:sz="16" w:space="0" w:color="000000"/>
            </w:tcBorders>
            <w:shd w:val="clear" w:color="auto" w:fill="FFFFFF"/>
            <w:vAlign w:val="bottom"/>
          </w:tcPr>
          <w:p w14:paraId="49F111A9" w14:textId="77777777" w:rsidR="0040091A" w:rsidRPr="0040091A" w:rsidRDefault="0040091A" w:rsidP="0040091A">
            <w:pPr>
              <w:autoSpaceDE w:val="0"/>
              <w:autoSpaceDN w:val="0"/>
              <w:adjustRightInd w:val="0"/>
              <w:rPr>
                <w:rFonts w:ascii="Arial" w:hAnsi="Arial" w:cs="Arial"/>
                <w:color w:val="000000"/>
                <w:sz w:val="16"/>
                <w:szCs w:val="16"/>
              </w:rPr>
            </w:pPr>
          </w:p>
        </w:tc>
        <w:tc>
          <w:tcPr>
            <w:tcW w:w="943" w:type="dxa"/>
            <w:vMerge/>
            <w:tcBorders>
              <w:top w:val="single" w:sz="16" w:space="0" w:color="000000"/>
            </w:tcBorders>
            <w:shd w:val="clear" w:color="auto" w:fill="FFFFFF"/>
            <w:vAlign w:val="bottom"/>
          </w:tcPr>
          <w:p w14:paraId="403F4AE0" w14:textId="77777777" w:rsidR="0040091A" w:rsidRPr="0040091A" w:rsidRDefault="0040091A" w:rsidP="0040091A">
            <w:pPr>
              <w:autoSpaceDE w:val="0"/>
              <w:autoSpaceDN w:val="0"/>
              <w:adjustRightInd w:val="0"/>
              <w:rPr>
                <w:rFonts w:ascii="Arial" w:hAnsi="Arial" w:cs="Arial"/>
                <w:color w:val="000000"/>
                <w:sz w:val="16"/>
                <w:szCs w:val="16"/>
              </w:rPr>
            </w:pPr>
          </w:p>
        </w:tc>
        <w:tc>
          <w:tcPr>
            <w:tcW w:w="943" w:type="dxa"/>
            <w:vMerge/>
            <w:tcBorders>
              <w:top w:val="single" w:sz="16" w:space="0" w:color="000000"/>
            </w:tcBorders>
            <w:shd w:val="clear" w:color="auto" w:fill="FFFFFF"/>
            <w:vAlign w:val="bottom"/>
          </w:tcPr>
          <w:p w14:paraId="57283BFB" w14:textId="77777777" w:rsidR="0040091A" w:rsidRPr="0040091A" w:rsidRDefault="0040091A" w:rsidP="0040091A">
            <w:pPr>
              <w:autoSpaceDE w:val="0"/>
              <w:autoSpaceDN w:val="0"/>
              <w:adjustRightInd w:val="0"/>
              <w:rPr>
                <w:rFonts w:ascii="Arial" w:hAnsi="Arial" w:cs="Arial"/>
                <w:color w:val="000000"/>
                <w:sz w:val="16"/>
                <w:szCs w:val="16"/>
              </w:rPr>
            </w:pPr>
          </w:p>
        </w:tc>
        <w:tc>
          <w:tcPr>
            <w:tcW w:w="943" w:type="dxa"/>
            <w:vMerge/>
            <w:tcBorders>
              <w:top w:val="single" w:sz="16" w:space="0" w:color="000000"/>
            </w:tcBorders>
            <w:shd w:val="clear" w:color="auto" w:fill="FFFFFF"/>
            <w:vAlign w:val="bottom"/>
          </w:tcPr>
          <w:p w14:paraId="3D91E666" w14:textId="77777777" w:rsidR="0040091A" w:rsidRPr="0040091A" w:rsidRDefault="0040091A" w:rsidP="0040091A">
            <w:pPr>
              <w:autoSpaceDE w:val="0"/>
              <w:autoSpaceDN w:val="0"/>
              <w:adjustRightInd w:val="0"/>
              <w:rPr>
                <w:rFonts w:ascii="Arial" w:hAnsi="Arial" w:cs="Arial"/>
                <w:color w:val="000000"/>
                <w:sz w:val="16"/>
                <w:szCs w:val="16"/>
              </w:rPr>
            </w:pPr>
          </w:p>
        </w:tc>
        <w:tc>
          <w:tcPr>
            <w:tcW w:w="943" w:type="dxa"/>
            <w:tcBorders>
              <w:bottom w:val="single" w:sz="16" w:space="0" w:color="000000"/>
            </w:tcBorders>
            <w:shd w:val="clear" w:color="auto" w:fill="FFFFFF"/>
            <w:vAlign w:val="bottom"/>
          </w:tcPr>
          <w:p w14:paraId="2140A535" w14:textId="77777777" w:rsidR="0040091A" w:rsidRPr="0040091A" w:rsidRDefault="0040091A" w:rsidP="0040091A">
            <w:pPr>
              <w:autoSpaceDE w:val="0"/>
              <w:autoSpaceDN w:val="0"/>
              <w:adjustRightInd w:val="0"/>
              <w:spacing w:line="320" w:lineRule="atLeast"/>
              <w:ind w:left="60" w:right="60"/>
              <w:jc w:val="center"/>
              <w:rPr>
                <w:rFonts w:ascii="Arial" w:hAnsi="Arial" w:cs="Arial"/>
                <w:color w:val="000000"/>
                <w:sz w:val="16"/>
                <w:szCs w:val="16"/>
              </w:rPr>
            </w:pPr>
            <w:r w:rsidRPr="0040091A">
              <w:rPr>
                <w:rFonts w:ascii="Arial" w:hAnsi="Arial" w:cs="Arial"/>
                <w:color w:val="000000"/>
                <w:sz w:val="16"/>
                <w:szCs w:val="16"/>
              </w:rPr>
              <w:t>Lower</w:t>
            </w:r>
          </w:p>
        </w:tc>
        <w:tc>
          <w:tcPr>
            <w:tcW w:w="943" w:type="dxa"/>
            <w:tcBorders>
              <w:bottom w:val="single" w:sz="16" w:space="0" w:color="000000"/>
              <w:right w:val="single" w:sz="16" w:space="0" w:color="000000"/>
            </w:tcBorders>
            <w:shd w:val="clear" w:color="auto" w:fill="FFFFFF"/>
            <w:vAlign w:val="bottom"/>
          </w:tcPr>
          <w:p w14:paraId="480EA70A" w14:textId="77777777" w:rsidR="0040091A" w:rsidRPr="0040091A" w:rsidRDefault="0040091A" w:rsidP="0040091A">
            <w:pPr>
              <w:autoSpaceDE w:val="0"/>
              <w:autoSpaceDN w:val="0"/>
              <w:adjustRightInd w:val="0"/>
              <w:spacing w:line="320" w:lineRule="atLeast"/>
              <w:ind w:left="60" w:right="60"/>
              <w:jc w:val="center"/>
              <w:rPr>
                <w:rFonts w:ascii="Arial" w:hAnsi="Arial" w:cs="Arial"/>
                <w:color w:val="000000"/>
                <w:sz w:val="16"/>
                <w:szCs w:val="16"/>
              </w:rPr>
            </w:pPr>
            <w:r w:rsidRPr="0040091A">
              <w:rPr>
                <w:rFonts w:ascii="Arial" w:hAnsi="Arial" w:cs="Arial"/>
                <w:color w:val="000000"/>
                <w:sz w:val="16"/>
                <w:szCs w:val="16"/>
              </w:rPr>
              <w:t>Upper</w:t>
            </w:r>
          </w:p>
        </w:tc>
      </w:tr>
      <w:tr w:rsidR="0040091A" w:rsidRPr="0040091A" w14:paraId="1FFEEFF7" w14:textId="77777777" w:rsidTr="00E77F36">
        <w:trPr>
          <w:cantSplit/>
          <w:trHeight w:val="460"/>
        </w:trPr>
        <w:tc>
          <w:tcPr>
            <w:tcW w:w="843" w:type="dxa"/>
            <w:vMerge w:val="restart"/>
            <w:tcBorders>
              <w:top w:val="single" w:sz="16" w:space="0" w:color="000000"/>
              <w:left w:val="single" w:sz="16" w:space="0" w:color="000000"/>
              <w:bottom w:val="single" w:sz="16" w:space="0" w:color="000000"/>
              <w:right w:val="nil"/>
            </w:tcBorders>
            <w:shd w:val="clear" w:color="auto" w:fill="FFFFFF"/>
          </w:tcPr>
          <w:p w14:paraId="0CE1B872" w14:textId="77777777" w:rsidR="0040091A" w:rsidRPr="0040091A" w:rsidRDefault="0040091A" w:rsidP="0040091A">
            <w:pPr>
              <w:autoSpaceDE w:val="0"/>
              <w:autoSpaceDN w:val="0"/>
              <w:adjustRightInd w:val="0"/>
              <w:spacing w:line="320" w:lineRule="atLeast"/>
              <w:ind w:left="60" w:right="60"/>
              <w:rPr>
                <w:rFonts w:ascii="Arial" w:hAnsi="Arial" w:cs="Arial"/>
                <w:color w:val="000000"/>
                <w:sz w:val="16"/>
                <w:szCs w:val="16"/>
              </w:rPr>
            </w:pPr>
            <w:r w:rsidRPr="0040091A">
              <w:rPr>
                <w:rFonts w:ascii="Arial" w:hAnsi="Arial" w:cs="Arial"/>
                <w:color w:val="000000"/>
                <w:sz w:val="16"/>
                <w:szCs w:val="16"/>
              </w:rPr>
              <w:t>Step 1</w:t>
            </w:r>
            <w:r w:rsidRPr="0040091A">
              <w:rPr>
                <w:rFonts w:ascii="Arial" w:hAnsi="Arial" w:cs="Arial"/>
                <w:color w:val="000000"/>
                <w:sz w:val="16"/>
                <w:szCs w:val="16"/>
                <w:vertAlign w:val="superscript"/>
              </w:rPr>
              <w:t>a</w:t>
            </w:r>
          </w:p>
        </w:tc>
        <w:tc>
          <w:tcPr>
            <w:tcW w:w="1251" w:type="dxa"/>
            <w:tcBorders>
              <w:top w:val="single" w:sz="16" w:space="0" w:color="000000"/>
              <w:left w:val="nil"/>
              <w:bottom w:val="nil"/>
              <w:right w:val="single" w:sz="16" w:space="0" w:color="000000"/>
            </w:tcBorders>
            <w:shd w:val="clear" w:color="auto" w:fill="FFFFFF"/>
          </w:tcPr>
          <w:p w14:paraId="4A6D9F17" w14:textId="77777777" w:rsidR="0040091A" w:rsidRPr="0040091A" w:rsidRDefault="0040091A" w:rsidP="0040091A">
            <w:pPr>
              <w:autoSpaceDE w:val="0"/>
              <w:autoSpaceDN w:val="0"/>
              <w:adjustRightInd w:val="0"/>
              <w:spacing w:line="320" w:lineRule="atLeast"/>
              <w:ind w:left="60" w:right="60"/>
              <w:rPr>
                <w:rFonts w:ascii="Arial" w:hAnsi="Arial" w:cs="Arial"/>
                <w:color w:val="000000"/>
                <w:sz w:val="16"/>
                <w:szCs w:val="16"/>
              </w:rPr>
            </w:pPr>
            <w:r w:rsidRPr="0040091A">
              <w:rPr>
                <w:rFonts w:ascii="Arial" w:hAnsi="Arial" w:cs="Arial"/>
                <w:color w:val="000000"/>
                <w:sz w:val="16"/>
                <w:szCs w:val="16"/>
              </w:rPr>
              <w:t>Femaleage</w:t>
            </w:r>
          </w:p>
        </w:tc>
        <w:tc>
          <w:tcPr>
            <w:tcW w:w="943" w:type="dxa"/>
            <w:tcBorders>
              <w:top w:val="single" w:sz="16" w:space="0" w:color="000000"/>
              <w:left w:val="single" w:sz="16" w:space="0" w:color="000000"/>
              <w:bottom w:val="nil"/>
            </w:tcBorders>
            <w:shd w:val="clear" w:color="auto" w:fill="FFFFFF"/>
            <w:vAlign w:val="center"/>
          </w:tcPr>
          <w:p w14:paraId="6A7D1F9A"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-.066</w:t>
            </w:r>
          </w:p>
        </w:tc>
        <w:tc>
          <w:tcPr>
            <w:tcW w:w="943" w:type="dxa"/>
            <w:tcBorders>
              <w:top w:val="single" w:sz="16" w:space="0" w:color="000000"/>
              <w:bottom w:val="nil"/>
            </w:tcBorders>
            <w:shd w:val="clear" w:color="auto" w:fill="FFFFFF"/>
            <w:vAlign w:val="center"/>
          </w:tcPr>
          <w:p w14:paraId="5D324683"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.024</w:t>
            </w:r>
          </w:p>
        </w:tc>
        <w:tc>
          <w:tcPr>
            <w:tcW w:w="943" w:type="dxa"/>
            <w:tcBorders>
              <w:top w:val="single" w:sz="16" w:space="0" w:color="000000"/>
              <w:bottom w:val="nil"/>
            </w:tcBorders>
            <w:shd w:val="clear" w:color="auto" w:fill="FFFFFF"/>
            <w:vAlign w:val="center"/>
          </w:tcPr>
          <w:p w14:paraId="6CC7FB2F"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7.658</w:t>
            </w:r>
          </w:p>
        </w:tc>
        <w:tc>
          <w:tcPr>
            <w:tcW w:w="943" w:type="dxa"/>
            <w:tcBorders>
              <w:top w:val="single" w:sz="16" w:space="0" w:color="000000"/>
              <w:bottom w:val="nil"/>
            </w:tcBorders>
            <w:shd w:val="clear" w:color="auto" w:fill="FFFFFF"/>
            <w:vAlign w:val="center"/>
          </w:tcPr>
          <w:p w14:paraId="4EFC33FB"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1</w:t>
            </w:r>
          </w:p>
        </w:tc>
        <w:tc>
          <w:tcPr>
            <w:tcW w:w="943" w:type="dxa"/>
            <w:tcBorders>
              <w:top w:val="single" w:sz="16" w:space="0" w:color="000000"/>
              <w:bottom w:val="nil"/>
            </w:tcBorders>
            <w:shd w:val="clear" w:color="auto" w:fill="FFFFFF"/>
            <w:vAlign w:val="center"/>
          </w:tcPr>
          <w:p w14:paraId="3C631267"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.006</w:t>
            </w:r>
          </w:p>
        </w:tc>
        <w:tc>
          <w:tcPr>
            <w:tcW w:w="943" w:type="dxa"/>
            <w:tcBorders>
              <w:top w:val="single" w:sz="16" w:space="0" w:color="000000"/>
              <w:bottom w:val="nil"/>
            </w:tcBorders>
            <w:shd w:val="clear" w:color="auto" w:fill="FFFFFF"/>
            <w:vAlign w:val="center"/>
          </w:tcPr>
          <w:p w14:paraId="3FC5DAAD"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.936</w:t>
            </w:r>
          </w:p>
        </w:tc>
        <w:tc>
          <w:tcPr>
            <w:tcW w:w="943" w:type="dxa"/>
            <w:tcBorders>
              <w:top w:val="single" w:sz="16" w:space="0" w:color="000000"/>
              <w:bottom w:val="nil"/>
            </w:tcBorders>
            <w:shd w:val="clear" w:color="auto" w:fill="FFFFFF"/>
            <w:vAlign w:val="center"/>
          </w:tcPr>
          <w:p w14:paraId="2462EFD9"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.893</w:t>
            </w:r>
          </w:p>
        </w:tc>
        <w:tc>
          <w:tcPr>
            <w:tcW w:w="943" w:type="dxa"/>
            <w:tcBorders>
              <w:top w:val="single" w:sz="16" w:space="0" w:color="000000"/>
              <w:bottom w:val="nil"/>
              <w:right w:val="single" w:sz="16" w:space="0" w:color="000000"/>
            </w:tcBorders>
            <w:shd w:val="clear" w:color="auto" w:fill="FFFFFF"/>
            <w:vAlign w:val="center"/>
          </w:tcPr>
          <w:p w14:paraId="029818E0"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.981</w:t>
            </w:r>
          </w:p>
        </w:tc>
      </w:tr>
      <w:tr w:rsidR="0040091A" w:rsidRPr="0040091A" w14:paraId="6398803D" w14:textId="77777777" w:rsidTr="00E77F36">
        <w:trPr>
          <w:cantSplit/>
          <w:trHeight w:val="128"/>
        </w:trPr>
        <w:tc>
          <w:tcPr>
            <w:tcW w:w="843" w:type="dxa"/>
            <w:vMerge/>
            <w:tcBorders>
              <w:top w:val="single" w:sz="16" w:space="0" w:color="000000"/>
              <w:left w:val="single" w:sz="16" w:space="0" w:color="000000"/>
              <w:bottom w:val="single" w:sz="16" w:space="0" w:color="000000"/>
              <w:right w:val="nil"/>
            </w:tcBorders>
            <w:shd w:val="clear" w:color="auto" w:fill="FFFFFF"/>
          </w:tcPr>
          <w:p w14:paraId="12489F1E" w14:textId="77777777" w:rsidR="0040091A" w:rsidRPr="0040091A" w:rsidRDefault="0040091A" w:rsidP="0040091A">
            <w:pPr>
              <w:autoSpaceDE w:val="0"/>
              <w:autoSpaceDN w:val="0"/>
              <w:adjustRightInd w:val="0"/>
              <w:rPr>
                <w:rFonts w:ascii="Arial" w:hAnsi="Arial" w:cs="Arial"/>
                <w:color w:val="000000"/>
                <w:sz w:val="16"/>
                <w:szCs w:val="16"/>
              </w:rPr>
            </w:pPr>
          </w:p>
        </w:tc>
        <w:tc>
          <w:tcPr>
            <w:tcW w:w="1251" w:type="dxa"/>
            <w:tcBorders>
              <w:top w:val="nil"/>
              <w:left w:val="nil"/>
              <w:bottom w:val="nil"/>
              <w:right w:val="single" w:sz="16" w:space="0" w:color="000000"/>
            </w:tcBorders>
            <w:shd w:val="clear" w:color="auto" w:fill="FFFFFF"/>
          </w:tcPr>
          <w:p w14:paraId="070CF7DA" w14:textId="217FFBBF" w:rsidR="0040091A" w:rsidRPr="0040091A" w:rsidRDefault="00B721C6" w:rsidP="0040091A">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EM-INFERT</w:t>
            </w:r>
          </w:p>
        </w:tc>
        <w:tc>
          <w:tcPr>
            <w:tcW w:w="943" w:type="dxa"/>
            <w:tcBorders>
              <w:top w:val="nil"/>
              <w:left w:val="single" w:sz="16" w:space="0" w:color="000000"/>
              <w:bottom w:val="nil"/>
            </w:tcBorders>
            <w:shd w:val="clear" w:color="auto" w:fill="FFFFFF"/>
            <w:vAlign w:val="center"/>
          </w:tcPr>
          <w:p w14:paraId="178D1148"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-.001</w:t>
            </w:r>
          </w:p>
        </w:tc>
        <w:tc>
          <w:tcPr>
            <w:tcW w:w="943" w:type="dxa"/>
            <w:tcBorders>
              <w:top w:val="nil"/>
              <w:bottom w:val="nil"/>
            </w:tcBorders>
            <w:shd w:val="clear" w:color="auto" w:fill="FFFFFF"/>
            <w:vAlign w:val="center"/>
          </w:tcPr>
          <w:p w14:paraId="19DCBBA5"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.006</w:t>
            </w:r>
          </w:p>
        </w:tc>
        <w:tc>
          <w:tcPr>
            <w:tcW w:w="943" w:type="dxa"/>
            <w:tcBorders>
              <w:top w:val="nil"/>
              <w:bottom w:val="nil"/>
            </w:tcBorders>
            <w:shd w:val="clear" w:color="auto" w:fill="FFFFFF"/>
            <w:vAlign w:val="center"/>
          </w:tcPr>
          <w:p w14:paraId="44175D2B"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.053</w:t>
            </w:r>
          </w:p>
        </w:tc>
        <w:tc>
          <w:tcPr>
            <w:tcW w:w="943" w:type="dxa"/>
            <w:tcBorders>
              <w:top w:val="nil"/>
              <w:bottom w:val="nil"/>
            </w:tcBorders>
            <w:shd w:val="clear" w:color="auto" w:fill="FFFFFF"/>
            <w:vAlign w:val="center"/>
          </w:tcPr>
          <w:p w14:paraId="4F5E0540"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1</w:t>
            </w:r>
          </w:p>
        </w:tc>
        <w:tc>
          <w:tcPr>
            <w:tcW w:w="943" w:type="dxa"/>
            <w:tcBorders>
              <w:top w:val="nil"/>
              <w:bottom w:val="nil"/>
            </w:tcBorders>
            <w:shd w:val="clear" w:color="auto" w:fill="FFFFFF"/>
            <w:vAlign w:val="center"/>
          </w:tcPr>
          <w:p w14:paraId="64FC3ECA"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.818</w:t>
            </w:r>
          </w:p>
        </w:tc>
        <w:tc>
          <w:tcPr>
            <w:tcW w:w="943" w:type="dxa"/>
            <w:tcBorders>
              <w:top w:val="nil"/>
              <w:bottom w:val="nil"/>
            </w:tcBorders>
            <w:shd w:val="clear" w:color="auto" w:fill="FFFFFF"/>
            <w:vAlign w:val="center"/>
          </w:tcPr>
          <w:p w14:paraId="3C01C3B8"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.999</w:t>
            </w:r>
          </w:p>
        </w:tc>
        <w:tc>
          <w:tcPr>
            <w:tcW w:w="943" w:type="dxa"/>
            <w:tcBorders>
              <w:top w:val="nil"/>
              <w:bottom w:val="nil"/>
            </w:tcBorders>
            <w:shd w:val="clear" w:color="auto" w:fill="FFFFFF"/>
            <w:vAlign w:val="center"/>
          </w:tcPr>
          <w:p w14:paraId="2ABE38BF"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.986</w:t>
            </w:r>
          </w:p>
        </w:tc>
        <w:tc>
          <w:tcPr>
            <w:tcW w:w="943" w:type="dxa"/>
            <w:tcBorders>
              <w:top w:val="nil"/>
              <w:bottom w:val="nil"/>
              <w:right w:val="single" w:sz="16" w:space="0" w:color="000000"/>
            </w:tcBorders>
            <w:shd w:val="clear" w:color="auto" w:fill="FFFFFF"/>
            <w:vAlign w:val="center"/>
          </w:tcPr>
          <w:p w14:paraId="5E93B520"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1.011</w:t>
            </w:r>
          </w:p>
        </w:tc>
      </w:tr>
      <w:tr w:rsidR="0040091A" w:rsidRPr="0040091A" w14:paraId="47F20A1F" w14:textId="77777777" w:rsidTr="00E77F36">
        <w:trPr>
          <w:cantSplit/>
          <w:trHeight w:val="128"/>
        </w:trPr>
        <w:tc>
          <w:tcPr>
            <w:tcW w:w="843" w:type="dxa"/>
            <w:vMerge/>
            <w:tcBorders>
              <w:top w:val="single" w:sz="16" w:space="0" w:color="000000"/>
              <w:left w:val="single" w:sz="16" w:space="0" w:color="000000"/>
              <w:bottom w:val="single" w:sz="16" w:space="0" w:color="000000"/>
              <w:right w:val="nil"/>
            </w:tcBorders>
            <w:shd w:val="clear" w:color="auto" w:fill="FFFFFF"/>
          </w:tcPr>
          <w:p w14:paraId="6C7C8869" w14:textId="77777777" w:rsidR="0040091A" w:rsidRPr="0040091A" w:rsidRDefault="0040091A" w:rsidP="0040091A">
            <w:pPr>
              <w:autoSpaceDE w:val="0"/>
              <w:autoSpaceDN w:val="0"/>
              <w:adjustRightInd w:val="0"/>
              <w:rPr>
                <w:rFonts w:ascii="Arial" w:hAnsi="Arial" w:cs="Arial"/>
                <w:color w:val="000000"/>
                <w:sz w:val="16"/>
                <w:szCs w:val="16"/>
              </w:rPr>
            </w:pPr>
          </w:p>
        </w:tc>
        <w:tc>
          <w:tcPr>
            <w:tcW w:w="1251" w:type="dxa"/>
            <w:tcBorders>
              <w:top w:val="nil"/>
              <w:left w:val="nil"/>
              <w:bottom w:val="single" w:sz="16" w:space="0" w:color="000000"/>
              <w:right w:val="single" w:sz="16" w:space="0" w:color="000000"/>
            </w:tcBorders>
            <w:shd w:val="clear" w:color="auto" w:fill="FFFFFF"/>
          </w:tcPr>
          <w:p w14:paraId="008A25B3" w14:textId="77777777" w:rsidR="0040091A" w:rsidRPr="0040091A" w:rsidRDefault="0040091A" w:rsidP="0040091A">
            <w:pPr>
              <w:autoSpaceDE w:val="0"/>
              <w:autoSpaceDN w:val="0"/>
              <w:adjustRightInd w:val="0"/>
              <w:spacing w:line="320" w:lineRule="atLeast"/>
              <w:ind w:left="60" w:right="60"/>
              <w:rPr>
                <w:rFonts w:ascii="Arial" w:hAnsi="Arial" w:cs="Arial"/>
                <w:color w:val="000000"/>
                <w:sz w:val="16"/>
                <w:szCs w:val="16"/>
              </w:rPr>
            </w:pPr>
            <w:r w:rsidRPr="0040091A">
              <w:rPr>
                <w:rFonts w:ascii="Arial" w:hAnsi="Arial" w:cs="Arial"/>
                <w:color w:val="000000"/>
                <w:sz w:val="16"/>
                <w:szCs w:val="16"/>
              </w:rPr>
              <w:t>Constant</w:t>
            </w:r>
          </w:p>
        </w:tc>
        <w:tc>
          <w:tcPr>
            <w:tcW w:w="943" w:type="dxa"/>
            <w:tcBorders>
              <w:top w:val="nil"/>
              <w:left w:val="single" w:sz="16" w:space="0" w:color="000000"/>
              <w:bottom w:val="single" w:sz="16" w:space="0" w:color="000000"/>
            </w:tcBorders>
            <w:shd w:val="clear" w:color="auto" w:fill="FFFFFF"/>
            <w:vAlign w:val="center"/>
          </w:tcPr>
          <w:p w14:paraId="4ED4F9C0"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1.536</w:t>
            </w:r>
          </w:p>
        </w:tc>
        <w:tc>
          <w:tcPr>
            <w:tcW w:w="943" w:type="dxa"/>
            <w:tcBorders>
              <w:top w:val="nil"/>
              <w:bottom w:val="single" w:sz="16" w:space="0" w:color="000000"/>
            </w:tcBorders>
            <w:shd w:val="clear" w:color="auto" w:fill="FFFFFF"/>
            <w:vAlign w:val="center"/>
          </w:tcPr>
          <w:p w14:paraId="5B7E1DA8"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.918</w:t>
            </w:r>
          </w:p>
        </w:tc>
        <w:tc>
          <w:tcPr>
            <w:tcW w:w="943" w:type="dxa"/>
            <w:tcBorders>
              <w:top w:val="nil"/>
              <w:bottom w:val="single" w:sz="16" w:space="0" w:color="000000"/>
            </w:tcBorders>
            <w:shd w:val="clear" w:color="auto" w:fill="FFFFFF"/>
            <w:vAlign w:val="center"/>
          </w:tcPr>
          <w:p w14:paraId="10449259"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2.803</w:t>
            </w:r>
          </w:p>
        </w:tc>
        <w:tc>
          <w:tcPr>
            <w:tcW w:w="943" w:type="dxa"/>
            <w:tcBorders>
              <w:top w:val="nil"/>
              <w:bottom w:val="single" w:sz="16" w:space="0" w:color="000000"/>
            </w:tcBorders>
            <w:shd w:val="clear" w:color="auto" w:fill="FFFFFF"/>
            <w:vAlign w:val="center"/>
          </w:tcPr>
          <w:p w14:paraId="31AF0B6B"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1</w:t>
            </w:r>
          </w:p>
        </w:tc>
        <w:tc>
          <w:tcPr>
            <w:tcW w:w="943" w:type="dxa"/>
            <w:tcBorders>
              <w:top w:val="nil"/>
              <w:bottom w:val="single" w:sz="16" w:space="0" w:color="000000"/>
            </w:tcBorders>
            <w:shd w:val="clear" w:color="auto" w:fill="FFFFFF"/>
            <w:vAlign w:val="center"/>
          </w:tcPr>
          <w:p w14:paraId="2355CC5C"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.094</w:t>
            </w:r>
          </w:p>
        </w:tc>
        <w:tc>
          <w:tcPr>
            <w:tcW w:w="943" w:type="dxa"/>
            <w:tcBorders>
              <w:top w:val="nil"/>
              <w:bottom w:val="single" w:sz="16" w:space="0" w:color="000000"/>
            </w:tcBorders>
            <w:shd w:val="clear" w:color="auto" w:fill="FFFFFF"/>
            <w:vAlign w:val="center"/>
          </w:tcPr>
          <w:p w14:paraId="2D8D99A6" w14:textId="77777777" w:rsidR="0040091A" w:rsidRPr="0040091A" w:rsidRDefault="0040091A" w:rsidP="0040091A">
            <w:pPr>
              <w:autoSpaceDE w:val="0"/>
              <w:autoSpaceDN w:val="0"/>
              <w:adjustRightInd w:val="0"/>
              <w:spacing w:line="320" w:lineRule="atLeast"/>
              <w:ind w:left="60" w:right="60"/>
              <w:jc w:val="right"/>
              <w:rPr>
                <w:rFonts w:ascii="Arial" w:hAnsi="Arial" w:cs="Arial"/>
                <w:color w:val="000000"/>
                <w:sz w:val="16"/>
                <w:szCs w:val="16"/>
              </w:rPr>
            </w:pPr>
            <w:r w:rsidRPr="0040091A">
              <w:rPr>
                <w:rFonts w:ascii="Arial" w:hAnsi="Arial" w:cs="Arial"/>
                <w:color w:val="000000"/>
                <w:sz w:val="16"/>
                <w:szCs w:val="16"/>
              </w:rPr>
              <w:t>4.647</w:t>
            </w:r>
          </w:p>
        </w:tc>
        <w:tc>
          <w:tcPr>
            <w:tcW w:w="943" w:type="dxa"/>
            <w:tcBorders>
              <w:top w:val="nil"/>
              <w:bottom w:val="single" w:sz="16" w:space="0" w:color="000000"/>
            </w:tcBorders>
            <w:shd w:val="clear" w:color="auto" w:fill="FFFFFF"/>
            <w:vAlign w:val="center"/>
          </w:tcPr>
          <w:p w14:paraId="2C4C3FEF" w14:textId="77777777" w:rsidR="0040091A" w:rsidRPr="0040091A" w:rsidRDefault="0040091A" w:rsidP="0040091A">
            <w:pPr>
              <w:autoSpaceDE w:val="0"/>
              <w:autoSpaceDN w:val="0"/>
              <w:adjustRightInd w:val="0"/>
              <w:rPr>
                <w:rFonts w:ascii="Arial" w:hAnsi="Arial" w:cs="Arial"/>
                <w:sz w:val="16"/>
                <w:szCs w:val="16"/>
              </w:rPr>
            </w:pPr>
          </w:p>
        </w:tc>
        <w:tc>
          <w:tcPr>
            <w:tcW w:w="943" w:type="dxa"/>
            <w:tcBorders>
              <w:top w:val="nil"/>
              <w:bottom w:val="single" w:sz="16" w:space="0" w:color="000000"/>
              <w:right w:val="single" w:sz="16" w:space="0" w:color="000000"/>
            </w:tcBorders>
            <w:shd w:val="clear" w:color="auto" w:fill="FFFFFF"/>
            <w:vAlign w:val="center"/>
          </w:tcPr>
          <w:p w14:paraId="043D8A5F" w14:textId="77777777" w:rsidR="0040091A" w:rsidRPr="0040091A" w:rsidRDefault="0040091A" w:rsidP="0040091A">
            <w:pPr>
              <w:autoSpaceDE w:val="0"/>
              <w:autoSpaceDN w:val="0"/>
              <w:adjustRightInd w:val="0"/>
              <w:rPr>
                <w:rFonts w:ascii="Arial" w:hAnsi="Arial" w:cs="Arial"/>
                <w:sz w:val="16"/>
                <w:szCs w:val="16"/>
              </w:rPr>
            </w:pPr>
          </w:p>
        </w:tc>
      </w:tr>
      <w:tr w:rsidR="0040091A" w:rsidRPr="0040091A" w14:paraId="2C0E0700" w14:textId="77777777" w:rsidTr="00E77F36">
        <w:trPr>
          <w:cantSplit/>
          <w:trHeight w:val="475"/>
        </w:trPr>
        <w:tc>
          <w:tcPr>
            <w:tcW w:w="9636" w:type="dxa"/>
            <w:gridSpan w:val="10"/>
            <w:tcBorders>
              <w:top w:val="nil"/>
              <w:left w:val="nil"/>
              <w:bottom w:val="nil"/>
              <w:right w:val="nil"/>
            </w:tcBorders>
            <w:shd w:val="clear" w:color="auto" w:fill="FFFFFF"/>
          </w:tcPr>
          <w:p w14:paraId="2B7B162A" w14:textId="404D17D8" w:rsidR="0040091A" w:rsidRPr="0040091A" w:rsidRDefault="0040091A" w:rsidP="0040091A">
            <w:pPr>
              <w:autoSpaceDE w:val="0"/>
              <w:autoSpaceDN w:val="0"/>
              <w:adjustRightInd w:val="0"/>
              <w:spacing w:line="320" w:lineRule="atLeast"/>
              <w:ind w:left="60" w:right="60"/>
              <w:rPr>
                <w:rFonts w:ascii="Arial" w:hAnsi="Arial" w:cs="Arial"/>
                <w:color w:val="000000"/>
                <w:sz w:val="16"/>
                <w:szCs w:val="16"/>
              </w:rPr>
            </w:pPr>
            <w:r w:rsidRPr="0040091A">
              <w:rPr>
                <w:rFonts w:ascii="Arial" w:hAnsi="Arial" w:cs="Arial"/>
                <w:color w:val="000000"/>
                <w:sz w:val="16"/>
                <w:szCs w:val="16"/>
              </w:rPr>
              <w:t>a. Variable(s) entered on step 1: Femaleage, Total</w:t>
            </w:r>
            <w:r w:rsidR="004A64C1">
              <w:rPr>
                <w:rFonts w:ascii="Arial" w:hAnsi="Arial" w:cs="Arial"/>
                <w:color w:val="000000"/>
                <w:sz w:val="16"/>
                <w:szCs w:val="16"/>
              </w:rPr>
              <w:t>EM-INFERT</w:t>
            </w:r>
            <w:r w:rsidRPr="0040091A">
              <w:rPr>
                <w:rFonts w:ascii="Arial" w:hAnsi="Arial" w:cs="Arial"/>
                <w:color w:val="000000"/>
                <w:sz w:val="16"/>
                <w:szCs w:val="16"/>
              </w:rPr>
              <w:t>T1.</w:t>
            </w:r>
          </w:p>
        </w:tc>
      </w:tr>
    </w:tbl>
    <w:p w14:paraId="7B8A3819" w14:textId="006C4C1C" w:rsidR="00676BE5" w:rsidRPr="00676BE5" w:rsidRDefault="00676BE5" w:rsidP="00B721C6">
      <w:pPr>
        <w:spacing w:line="480" w:lineRule="auto"/>
        <w:ind w:rightChars="200" w:right="440"/>
        <w:rPr>
          <w:rFonts w:ascii="Arial" w:eastAsia="Calibri" w:hAnsi="Arial" w:cs="Arial"/>
        </w:rPr>
      </w:pPr>
      <w:r w:rsidRPr="00676BE5">
        <w:rPr>
          <w:rFonts w:ascii="Arial" w:eastAsia="Calibri" w:hAnsi="Arial" w:cs="Arial"/>
        </w:rPr>
        <w:tab/>
      </w:r>
      <w:r w:rsidRPr="00676BE5">
        <w:rPr>
          <w:rFonts w:ascii="Arial" w:eastAsia="Calibri" w:hAnsi="Arial" w:cs="Arial"/>
        </w:rPr>
        <w:tab/>
      </w:r>
      <w:r w:rsidRPr="00676BE5">
        <w:rPr>
          <w:rFonts w:ascii="Arial" w:eastAsia="Calibri" w:hAnsi="Arial" w:cs="Arial"/>
        </w:rPr>
        <w:tab/>
      </w:r>
      <w:r w:rsidRPr="00676BE5">
        <w:rPr>
          <w:rFonts w:ascii="Arial" w:eastAsia="Calibri" w:hAnsi="Arial" w:cs="Arial"/>
        </w:rPr>
        <w:tab/>
      </w:r>
      <w:r w:rsidRPr="00676BE5">
        <w:rPr>
          <w:rFonts w:ascii="Arial" w:eastAsia="Calibri" w:hAnsi="Arial" w:cs="Arial"/>
        </w:rPr>
        <w:tab/>
      </w:r>
      <w:r w:rsidRPr="00676BE5">
        <w:rPr>
          <w:rFonts w:ascii="Arial" w:eastAsia="Calibri" w:hAnsi="Arial" w:cs="Arial"/>
        </w:rPr>
        <w:tab/>
      </w:r>
      <w:r w:rsidRPr="00676BE5">
        <w:rPr>
          <w:rFonts w:ascii="Arial" w:eastAsia="Calibri" w:hAnsi="Arial" w:cs="Arial"/>
        </w:rPr>
        <w:tab/>
      </w:r>
      <w:r w:rsidRPr="00676BE5">
        <w:rPr>
          <w:rFonts w:ascii="Arial" w:eastAsia="Calibri" w:hAnsi="Arial" w:cs="Arial"/>
        </w:rPr>
        <w:tab/>
      </w:r>
    </w:p>
    <w:p w14:paraId="24964832" w14:textId="77777777" w:rsidR="00EC04F3" w:rsidRDefault="00EC04F3" w:rsidP="000470C4">
      <w:pPr>
        <w:spacing w:line="480" w:lineRule="auto"/>
        <w:ind w:leftChars="200" w:left="440" w:rightChars="200" w:right="440"/>
        <w:rPr>
          <w:rFonts w:ascii="Arial" w:eastAsia="Calibri" w:hAnsi="Arial" w:cs="Arial"/>
        </w:rPr>
      </w:pPr>
    </w:p>
    <w:p w14:paraId="1BCDD585" w14:textId="2DC82411" w:rsidR="00EC04F3" w:rsidRPr="00A51F24" w:rsidRDefault="00091BE9" w:rsidP="00B721C6">
      <w:pPr>
        <w:spacing w:line="480" w:lineRule="auto"/>
        <w:ind w:rightChars="200" w:right="440"/>
        <w:rPr>
          <w:rFonts w:ascii="Arial" w:eastAsia="Calibri" w:hAnsi="Arial" w:cs="Arial"/>
          <w:b/>
        </w:rPr>
      </w:pPr>
      <w:r w:rsidRPr="00B95F69">
        <w:rPr>
          <w:rFonts w:ascii="Arial" w:eastAsia="Calibri" w:hAnsi="Arial" w:cs="Arial"/>
          <w:b/>
          <w:sz w:val="24"/>
          <w:szCs w:val="24"/>
          <w:u w:val="single"/>
        </w:rPr>
        <w:lastRenderedPageBreak/>
        <w:t>5.4 Impact of emotional health on pregnancy</w:t>
      </w:r>
      <w:r w:rsidR="00EC04F3" w:rsidRPr="00A51F24">
        <w:rPr>
          <w:rFonts w:ascii="Arial" w:eastAsia="Calibri" w:hAnsi="Arial" w:cs="Arial"/>
          <w:b/>
        </w:rPr>
        <w:t>:</w:t>
      </w:r>
    </w:p>
    <w:p w14:paraId="428516CC" w14:textId="63B66055" w:rsidR="00EC04F3" w:rsidRPr="00B721C6" w:rsidRDefault="00EC04F3" w:rsidP="00B721C6">
      <w:pPr>
        <w:spacing w:line="480" w:lineRule="auto"/>
        <w:ind w:rightChars="200" w:right="440"/>
        <w:rPr>
          <w:rFonts w:ascii="Arial" w:eastAsia="Calibri" w:hAnsi="Arial" w:cs="Arial"/>
          <w:sz w:val="24"/>
          <w:szCs w:val="24"/>
        </w:rPr>
      </w:pPr>
      <w:r w:rsidRPr="00B721C6">
        <w:rPr>
          <w:rFonts w:ascii="Arial" w:eastAsia="Calibri" w:hAnsi="Arial" w:cs="Arial"/>
          <w:sz w:val="24"/>
          <w:szCs w:val="24"/>
        </w:rPr>
        <w:t>The main aim of this study was to explore the relationship between emotional distress due to infertility and the outcome after IVF. Infertility on its own leads to significant amount of psychological stress</w:t>
      </w:r>
      <w:r w:rsidRPr="00B721C6">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&lt;EndNote&gt;&lt;Cite&gt;&lt;Author&gt;Schmidt&lt;/Author&gt;&lt;Year&gt;2009&lt;/Year&gt;&lt;IDText&gt;Social and psychological consequences of infertility and assisted reproduction - what are the research priorities?&lt;/IDText&gt;&lt;DisplayText&gt;(206)&lt;/DisplayText&gt;&lt;record&gt;&lt;urls&gt;&lt;related-urls&gt;&lt;url&gt;&amp;lt;Go to ISI&amp;gt;://WOS:000207944500002&lt;/url&gt;&lt;/related-urls&gt;&lt;/urls&gt;&lt;isbn&gt;1464-7273&lt;/isbn&gt;&lt;titles&gt;&lt;title&gt;Social and psychological consequences of infertility and assisted reproduction - what are the research priorities?&lt;/title&gt;&lt;secondary-title&gt;Human Fertility&lt;/secondary-title&gt;&lt;/titles&gt;&lt;pages&gt;14-20&lt;/pages&gt;&lt;number&gt;1&lt;/number&gt;&lt;contributors&gt;&lt;authors&gt;&lt;author&gt;Schmidt, L.&lt;/author&gt;&lt;/authors&gt;&lt;/contributors&gt;&lt;added-date format="utc"&gt;1332776303&lt;/added-date&gt;&lt;ref-type name="Journal Article"&gt;17&lt;/ref-type&gt;&lt;dates&gt;&lt;year&gt;2009&lt;/year&gt;&lt;/dates&gt;&lt;rec-number&gt;786&lt;/rec-number&gt;&lt;last-updated-date format="utc"&gt;1361376155&lt;/last-updated-date&gt;&lt;accession-num&gt;WOS:000207944500002&lt;/accession-num&gt;&lt;electronic-resource-num&gt;10.1080/14647270802331487&lt;/electronic-resource-num&gt;&lt;volume&gt;12&lt;/volume&gt;&lt;/record&gt;&lt;/Cite&gt;&lt;/EndNote&gt;</w:instrText>
      </w:r>
      <w:r w:rsidRPr="00B721C6">
        <w:rPr>
          <w:rFonts w:ascii="Arial" w:eastAsia="Calibri" w:hAnsi="Arial" w:cs="Arial"/>
          <w:sz w:val="24"/>
          <w:szCs w:val="24"/>
        </w:rPr>
        <w:fldChar w:fldCharType="separate"/>
      </w:r>
      <w:r w:rsidR="001A56E9">
        <w:rPr>
          <w:rFonts w:ascii="Arial" w:eastAsia="Calibri" w:hAnsi="Arial" w:cs="Arial"/>
          <w:sz w:val="24"/>
          <w:szCs w:val="24"/>
        </w:rPr>
        <w:t>(206)</w:t>
      </w:r>
      <w:r w:rsidRPr="00B721C6">
        <w:rPr>
          <w:rFonts w:ascii="Arial" w:eastAsia="Calibri" w:hAnsi="Arial" w:cs="Arial"/>
          <w:sz w:val="24"/>
          <w:szCs w:val="24"/>
        </w:rPr>
        <w:fldChar w:fldCharType="end"/>
      </w:r>
      <w:r w:rsidRPr="00B721C6">
        <w:rPr>
          <w:rFonts w:ascii="Arial" w:eastAsia="Calibri" w:hAnsi="Arial" w:cs="Arial"/>
          <w:sz w:val="24"/>
          <w:szCs w:val="24"/>
        </w:rPr>
        <w:t xml:space="preserve">. Couples undergoing assisted conception are additionally exposed to the  physical and emotional burden of IVF </w:t>
      </w:r>
      <w:r w:rsidRPr="00B721C6">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&lt;EndNote&gt;&lt;Cite&gt;&lt;Author&gt;Eugster&lt;/Author&gt;&lt;Year&gt;1999&lt;/Year&gt;&lt;IDText&gt;Psychological aspects of in vitro fertilization: a review&lt;/IDText&gt;&lt;DisplayText&gt;(207)&lt;/DisplayText&gt;&lt;record&gt;&lt;dates&gt;&lt;pub-dates&gt;&lt;date&gt;Mar&lt;/date&gt;&lt;/pub-dates&gt;&lt;year&gt;1999&lt;/year&gt;&lt;/dates&gt;&lt;isbn&gt;0277-9536&lt;/isbn&gt;&lt;titles&gt;&lt;title&gt;Psychological aspects of in vitro fertilization: a review&lt;/title&gt;&lt;secondary-title&gt;Social Science &amp;amp; Medicine&lt;/secondary-title&gt;&lt;/titles&gt;&lt;pages&gt;575-589&lt;/pages&gt;&lt;number&gt;5&lt;/number&gt;&lt;contributors&gt;&lt;authors&gt;&lt;author&gt;Eugster, A.&lt;/author&gt;&lt;author&gt;Vingerhoets, Ajjm&lt;/author&gt;&lt;/authors&gt;&lt;/contributors&gt;&lt;added-date format="utc"&gt;1336972809&lt;/added-date&gt;&lt;ref-type name="Journal Article"&gt;17&lt;/ref-type&gt;&lt;rec-number&gt;1048&lt;/rec-number&gt;&lt;last-updated-date format="utc"&gt;1432788100&lt;/last-updated-date&gt;&lt;accession-num&gt;WOS:000078468500002&lt;/accession-num&gt;&lt;electronic-resource-num&gt;10.1016/s0277-9536(98)00386-4&lt;/electronic-resource-num&gt;&lt;volume&gt;48&lt;/volume&gt;&lt;/record&gt;&lt;/Cite&gt;&lt;/EndNote&gt;</w:instrText>
      </w:r>
      <w:r w:rsidRPr="00B721C6">
        <w:rPr>
          <w:rFonts w:ascii="Arial" w:eastAsia="Calibri" w:hAnsi="Arial" w:cs="Arial"/>
          <w:sz w:val="24"/>
          <w:szCs w:val="24"/>
        </w:rPr>
        <w:fldChar w:fldCharType="separate"/>
      </w:r>
      <w:r w:rsidR="001A56E9">
        <w:rPr>
          <w:rFonts w:ascii="Arial" w:eastAsia="Calibri" w:hAnsi="Arial" w:cs="Arial"/>
          <w:sz w:val="24"/>
          <w:szCs w:val="24"/>
        </w:rPr>
        <w:t>(207)</w:t>
      </w:r>
      <w:r w:rsidRPr="00B721C6">
        <w:rPr>
          <w:rFonts w:ascii="Arial" w:eastAsia="Calibri" w:hAnsi="Arial" w:cs="Arial"/>
          <w:sz w:val="24"/>
          <w:szCs w:val="24"/>
        </w:rPr>
        <w:fldChar w:fldCharType="end"/>
      </w:r>
      <w:r w:rsidRPr="00B721C6">
        <w:rPr>
          <w:rFonts w:ascii="Arial" w:eastAsia="Calibri" w:hAnsi="Arial" w:cs="Arial"/>
          <w:sz w:val="24"/>
          <w:szCs w:val="24"/>
        </w:rPr>
        <w:t xml:space="preserve">. We evaluated the effect of pre-treatment emotional health on the pregnancy rates after IVF.  We hypothesised that pre-treatment emotional distress can significantly affect the outcome of IVF cycle. </w:t>
      </w:r>
    </w:p>
    <w:p w14:paraId="06C874E4" w14:textId="2BC7BEC7" w:rsidR="00EC04F3" w:rsidRPr="00B721C6" w:rsidRDefault="00EC04F3" w:rsidP="00B721C6">
      <w:pPr>
        <w:spacing w:line="480" w:lineRule="auto"/>
        <w:ind w:rightChars="200" w:right="440"/>
        <w:rPr>
          <w:rFonts w:ascii="Arial" w:eastAsia="Calibri" w:hAnsi="Arial" w:cs="Arial"/>
          <w:sz w:val="24"/>
          <w:szCs w:val="24"/>
        </w:rPr>
      </w:pPr>
      <w:r w:rsidRPr="00B721C6">
        <w:rPr>
          <w:rFonts w:ascii="Arial" w:eastAsia="Calibri" w:hAnsi="Arial" w:cs="Arial"/>
          <w:sz w:val="24"/>
          <w:szCs w:val="24"/>
        </w:rPr>
        <w:t xml:space="preserve">According to our hypothesis, patients with the top </w:t>
      </w:r>
      <w:r w:rsidR="004A64C1" w:rsidRPr="00B721C6">
        <w:rPr>
          <w:rFonts w:ascii="Arial" w:eastAsia="Calibri" w:hAnsi="Arial" w:cs="Arial"/>
          <w:sz w:val="24"/>
          <w:szCs w:val="24"/>
        </w:rPr>
        <w:t>EM-INFERT</w:t>
      </w:r>
      <w:r w:rsidRPr="00B721C6">
        <w:rPr>
          <w:rFonts w:ascii="Arial" w:eastAsia="Calibri" w:hAnsi="Arial" w:cs="Arial"/>
          <w:sz w:val="24"/>
          <w:szCs w:val="24"/>
        </w:rPr>
        <w:t xml:space="preserve"> scores should have the best emotional health and the highest pregnancy rates while the bottom tertile will have the lowest pregnancy results after IVF.  Our study has shown that patients in the lowest tertile of </w:t>
      </w:r>
      <w:r w:rsidR="004A64C1" w:rsidRPr="00B721C6">
        <w:rPr>
          <w:rFonts w:ascii="Arial" w:eastAsia="Calibri" w:hAnsi="Arial" w:cs="Arial"/>
          <w:sz w:val="24"/>
          <w:szCs w:val="24"/>
        </w:rPr>
        <w:t>EM-INFERT</w:t>
      </w:r>
      <w:r w:rsidRPr="00B721C6">
        <w:rPr>
          <w:rFonts w:ascii="Arial" w:eastAsia="Calibri" w:hAnsi="Arial" w:cs="Arial"/>
          <w:sz w:val="24"/>
          <w:szCs w:val="24"/>
        </w:rPr>
        <w:t xml:space="preserve"> scores do have the least success with IVF (clinical pregnancy of 2</w:t>
      </w:r>
      <w:r w:rsidR="00073DD6" w:rsidRPr="00B721C6">
        <w:rPr>
          <w:rFonts w:ascii="Arial" w:eastAsia="Calibri" w:hAnsi="Arial" w:cs="Arial"/>
          <w:sz w:val="24"/>
          <w:szCs w:val="24"/>
        </w:rPr>
        <w:t>7.9</w:t>
      </w:r>
      <w:r w:rsidRPr="00B721C6">
        <w:rPr>
          <w:rFonts w:ascii="Arial" w:eastAsia="Calibri" w:hAnsi="Arial" w:cs="Arial"/>
          <w:sz w:val="24"/>
          <w:szCs w:val="24"/>
        </w:rPr>
        <w:t>%). But the comparison between this group and the other two tertiles has failed to show a</w:t>
      </w:r>
      <w:r w:rsidR="00AC0126">
        <w:rPr>
          <w:rFonts w:ascii="Arial" w:eastAsia="Calibri" w:hAnsi="Arial" w:cs="Arial"/>
          <w:sz w:val="24"/>
          <w:szCs w:val="24"/>
        </w:rPr>
        <w:t xml:space="preserve">ny significant difference. According to our study we can infer that pre-treatment emotional health as measured by EM-INFERT does not affect the success rate of IVF. </w:t>
      </w:r>
      <w:r w:rsidRPr="00B721C6">
        <w:rPr>
          <w:rFonts w:ascii="Arial" w:eastAsia="Calibri" w:hAnsi="Arial" w:cs="Arial"/>
          <w:sz w:val="24"/>
          <w:szCs w:val="24"/>
        </w:rPr>
        <w:t xml:space="preserve"> </w:t>
      </w:r>
      <w:r w:rsidR="00AC0126">
        <w:rPr>
          <w:rFonts w:ascii="Arial" w:eastAsia="Calibri" w:hAnsi="Arial" w:cs="Arial"/>
          <w:sz w:val="24"/>
          <w:szCs w:val="24"/>
        </w:rPr>
        <w:t>There does</w:t>
      </w:r>
      <w:r w:rsidRPr="00B721C6">
        <w:rPr>
          <w:rFonts w:ascii="Arial" w:eastAsia="Calibri" w:hAnsi="Arial" w:cs="Arial"/>
          <w:sz w:val="24"/>
          <w:szCs w:val="24"/>
        </w:rPr>
        <w:t xml:space="preserve"> seem to be a trend that patients with better emotional health</w:t>
      </w:r>
      <w:r w:rsidR="00AC0126">
        <w:rPr>
          <w:rFonts w:ascii="Arial" w:eastAsia="Calibri" w:hAnsi="Arial" w:cs="Arial"/>
          <w:sz w:val="24"/>
          <w:szCs w:val="24"/>
        </w:rPr>
        <w:t>, were more likely to conceive but this difference was not statistically sigificant.</w:t>
      </w:r>
      <w:r w:rsidRPr="00B721C6">
        <w:rPr>
          <w:rFonts w:ascii="Arial" w:eastAsia="Calibri" w:hAnsi="Arial" w:cs="Arial"/>
          <w:sz w:val="24"/>
          <w:szCs w:val="24"/>
        </w:rPr>
        <w:t xml:space="preserve"> We also considered the effects of other confounding variables on the success of IVF like age, BMI, duration of infertility, history of previous pregnancies, number of retrieved and fertilised oocytes and number of embryos replaced. </w:t>
      </w:r>
      <w:r w:rsidR="00AC0126">
        <w:rPr>
          <w:rFonts w:ascii="Arial" w:eastAsia="Calibri" w:hAnsi="Arial" w:cs="Arial"/>
          <w:sz w:val="24"/>
          <w:szCs w:val="24"/>
        </w:rPr>
        <w:t xml:space="preserve">Age and number of oocytes retrieved were the only factors that were significantly different between pregnant and non-pregnant groups.  </w:t>
      </w:r>
    </w:p>
    <w:p w14:paraId="5B036BCC" w14:textId="77777777" w:rsidR="00DB6CD9" w:rsidRDefault="00DB6CD9" w:rsidP="00B721C6">
      <w:pPr>
        <w:spacing w:line="480" w:lineRule="auto"/>
        <w:ind w:rightChars="200" w:right="440"/>
        <w:rPr>
          <w:rFonts w:ascii="Arial" w:eastAsia="Calibri" w:hAnsi="Arial" w:cs="Arial"/>
          <w:sz w:val="24"/>
          <w:szCs w:val="24"/>
        </w:rPr>
      </w:pPr>
    </w:p>
    <w:p w14:paraId="53390E11" w14:textId="2602E0C4" w:rsidR="00EC04F3" w:rsidRPr="00092858" w:rsidRDefault="00EC04F3" w:rsidP="00B721C6">
      <w:pPr>
        <w:spacing w:line="480" w:lineRule="auto"/>
        <w:ind w:rightChars="200" w:right="440"/>
        <w:rPr>
          <w:rFonts w:ascii="Arial" w:eastAsia="Calibri" w:hAnsi="Arial" w:cs="Arial"/>
          <w:sz w:val="24"/>
          <w:szCs w:val="24"/>
        </w:rPr>
      </w:pPr>
      <w:r w:rsidRPr="00B721C6">
        <w:rPr>
          <w:rFonts w:ascii="Arial" w:eastAsia="Calibri" w:hAnsi="Arial" w:cs="Arial"/>
          <w:sz w:val="24"/>
          <w:szCs w:val="24"/>
        </w:rPr>
        <w:t xml:space="preserve">Our results are consistent with other recent studies </w:t>
      </w:r>
      <w:r w:rsidRPr="00B721C6">
        <w:rPr>
          <w:rFonts w:ascii="Arial" w:eastAsia="Calibri" w:hAnsi="Arial" w:cs="Arial"/>
          <w:sz w:val="24"/>
          <w:szCs w:val="24"/>
        </w:rPr>
        <w:fldChar w:fldCharType="begin">
          <w:fldData xml:space="preserve">PEVuZE5vdGU+PENpdGU+PEF1dGhvcj5QYXNjaDwvQXV0aG9yPjxZZWFyPjIwMTI8L1llYXI+PElE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</w:fldData>
        </w:fldChar>
      </w:r>
      <w:r w:rsidR="001A56E9">
        <w:rPr>
          <w:rFonts w:ascii="Arial" w:eastAsia="Calibri" w:hAnsi="Arial" w:cs="Arial"/>
          <w:sz w:val="24"/>
          <w:szCs w:val="24"/>
        </w:rPr>
        <w:instrText xml:space="preserve"> ADDIN EN.CITE </w:instrText>
      </w:r>
      <w:r w:rsidR="001A56E9">
        <w:rPr>
          <w:rFonts w:ascii="Arial" w:eastAsia="Calibri" w:hAnsi="Arial" w:cs="Arial"/>
          <w:sz w:val="24"/>
          <w:szCs w:val="24"/>
        </w:rPr>
        <w:fldChar w:fldCharType="begin">
          <w:fldData xml:space="preserve">PEVuZE5vdGU+PENpdGU+PEF1dGhvcj5QYXNjaDwvQXV0aG9yPjxZZWFyPjIwMTI8L1llYXI+PElE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</w:fldData>
        </w:fldChar>
      </w:r>
      <w:r w:rsidR="001A56E9">
        <w:rPr>
          <w:rFonts w:ascii="Arial" w:eastAsia="Calibri" w:hAnsi="Arial" w:cs="Arial"/>
          <w:sz w:val="24"/>
          <w:szCs w:val="24"/>
        </w:rPr>
        <w:instrText xml:space="preserve"> ADDIN EN.CITE.DATA </w:instrText>
      </w:r>
      <w:r w:rsidR="001A56E9">
        <w:rPr>
          <w:rFonts w:ascii="Arial" w:eastAsia="Calibri" w:hAnsi="Arial" w:cs="Arial"/>
          <w:sz w:val="24"/>
          <w:szCs w:val="24"/>
        </w:rPr>
      </w:r>
      <w:r w:rsidR="001A56E9">
        <w:rPr>
          <w:rFonts w:ascii="Arial" w:eastAsia="Calibri" w:hAnsi="Arial" w:cs="Arial"/>
          <w:sz w:val="24"/>
          <w:szCs w:val="24"/>
        </w:rPr>
        <w:fldChar w:fldCharType="end"/>
      </w:r>
      <w:r w:rsidRPr="00B721C6">
        <w:rPr>
          <w:rFonts w:ascii="Arial" w:eastAsia="Calibri" w:hAnsi="Arial" w:cs="Arial"/>
          <w:sz w:val="24"/>
          <w:szCs w:val="24"/>
        </w:rPr>
      </w:r>
      <w:r w:rsidRPr="00B721C6">
        <w:rPr>
          <w:rFonts w:ascii="Arial" w:eastAsia="Calibri" w:hAnsi="Arial" w:cs="Arial"/>
          <w:sz w:val="24"/>
          <w:szCs w:val="24"/>
        </w:rPr>
        <w:fldChar w:fldCharType="separate"/>
      </w:r>
      <w:r w:rsidR="001A56E9">
        <w:rPr>
          <w:rFonts w:ascii="Arial" w:eastAsia="Calibri" w:hAnsi="Arial" w:cs="Arial"/>
          <w:sz w:val="24"/>
          <w:szCs w:val="24"/>
        </w:rPr>
        <w:t>(96, 116, 121, 208)</w:t>
      </w:r>
      <w:r w:rsidRPr="00B721C6">
        <w:rPr>
          <w:rFonts w:ascii="Arial" w:eastAsia="Calibri" w:hAnsi="Arial" w:cs="Arial"/>
          <w:sz w:val="24"/>
          <w:szCs w:val="24"/>
        </w:rPr>
        <w:fldChar w:fldCharType="end"/>
      </w:r>
      <w:r w:rsidR="00AC0126">
        <w:rPr>
          <w:rFonts w:ascii="Arial" w:eastAsia="Calibri" w:hAnsi="Arial" w:cs="Arial"/>
          <w:sz w:val="24"/>
          <w:szCs w:val="24"/>
        </w:rPr>
        <w:t xml:space="preserve"> and </w:t>
      </w:r>
      <w:r w:rsidRPr="00B721C6">
        <w:rPr>
          <w:rFonts w:ascii="Arial" w:eastAsia="Calibri" w:hAnsi="Arial" w:cs="Arial"/>
          <w:sz w:val="24"/>
          <w:szCs w:val="24"/>
        </w:rPr>
        <w:t xml:space="preserve">meta-analysis </w:t>
      </w:r>
      <w:r w:rsidR="00AC0126">
        <w:rPr>
          <w:rFonts w:ascii="Arial" w:eastAsia="Calibri" w:hAnsi="Arial" w:cs="Arial"/>
          <w:sz w:val="24"/>
          <w:szCs w:val="24"/>
        </w:rPr>
        <w:t xml:space="preserve">by Boivin </w:t>
      </w:r>
      <w:r w:rsidR="00AC0126" w:rsidRPr="00E8770E">
        <w:rPr>
          <w:rFonts w:ascii="Arial" w:eastAsia="Calibri" w:hAnsi="Arial" w:cs="Arial"/>
          <w:i/>
          <w:sz w:val="24"/>
          <w:szCs w:val="24"/>
        </w:rPr>
        <w:t>et al</w:t>
      </w:r>
      <w:r w:rsidR="00AC0126">
        <w:rPr>
          <w:rFonts w:ascii="Arial" w:eastAsia="Calibri" w:hAnsi="Arial" w:cs="Arial"/>
          <w:sz w:val="24"/>
          <w:szCs w:val="24"/>
        </w:rPr>
        <w:t xml:space="preserve"> </w:t>
      </w:r>
      <w:r w:rsidRPr="00B721C6">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&lt;EndNote&gt;&lt;Cite&gt;&lt;Author&gt;Boivin&lt;/Author&gt;&lt;Year&gt;2011&lt;/Year&gt;&lt;IDText&gt;Emotional distress in infertile women and failure of assisted reproductive technologies: meta-analysis of prospective psychosocial studies&lt;/IDText&gt;&lt;DisplayText&gt;(85)&lt;/DisplayText&gt;&lt;record&gt;&lt;dates&gt;&lt;pub-dates&gt;&lt;date&gt;Feb 23&lt;/date&gt;&lt;/pub-dates&gt;&lt;year&gt;2011&lt;/year&gt;&lt;/dates&gt;&lt;urls&gt;&lt;related-urls&gt;&lt;url&gt;&amp;lt;Go to ISI&amp;gt;://WOS:000287920100008&lt;/url&gt;&lt;/related-urls&gt;&lt;/urls&gt;&lt;isbn&gt;0959-535X&lt;/isbn&gt;&lt;titles&gt;&lt;title&gt;Emotional distress in infertile women and failure of assisted reproductive technologies: meta-analysis of prospective psychosocial studies&lt;/title&gt;&lt;secondary-title&gt;British Medical Journal&lt;/secondary-title&gt;&lt;/titles&gt;&lt;contributors&gt;&lt;authors&gt;&lt;author&gt;Boivin, J.&lt;/author&gt;&lt;author&gt;Griffiths, E.&lt;/author&gt;&lt;author&gt;Venetis, C. A.&lt;/author&gt;&lt;/authors&gt;&lt;/contributors&gt;&lt;added-date format="utc"&gt;1332753647&lt;/added-date&gt;&lt;ref-type name="Journal Article"&gt;17&lt;/ref-type&gt;&lt;rec-number&gt;17&lt;/rec-number&gt;&lt;last-updated-date format="utc"&gt;1361376155&lt;/last-updated-date&gt;&lt;accession-num&gt;WOS:000287920100008&lt;/accession-num&gt;&lt;electronic-resource-num&gt;d223&amp;#xD;10.1136/bmj.d223&lt;/electronic-resource-num&gt;&lt;volume&gt;342&lt;/volume&gt;&lt;/record&gt;&lt;/Cite&gt;&lt;/EndNote&gt;</w:instrText>
      </w:r>
      <w:r w:rsidRPr="00B721C6">
        <w:rPr>
          <w:rFonts w:ascii="Arial" w:eastAsia="Calibri" w:hAnsi="Arial" w:cs="Arial"/>
          <w:sz w:val="24"/>
          <w:szCs w:val="24"/>
        </w:rPr>
        <w:fldChar w:fldCharType="separate"/>
      </w:r>
      <w:r w:rsidR="00261289">
        <w:rPr>
          <w:rFonts w:ascii="Arial" w:eastAsia="Calibri" w:hAnsi="Arial" w:cs="Arial"/>
          <w:sz w:val="24"/>
          <w:szCs w:val="24"/>
        </w:rPr>
        <w:t>(85)</w:t>
      </w:r>
      <w:r w:rsidRPr="00B721C6">
        <w:rPr>
          <w:rFonts w:ascii="Arial" w:eastAsia="Calibri" w:hAnsi="Arial" w:cs="Arial"/>
          <w:sz w:val="24"/>
          <w:szCs w:val="24"/>
        </w:rPr>
        <w:fldChar w:fldCharType="end"/>
      </w:r>
      <w:r w:rsidRPr="00B721C6">
        <w:rPr>
          <w:rFonts w:ascii="Arial" w:eastAsia="Calibri" w:hAnsi="Arial" w:cs="Arial"/>
          <w:sz w:val="24"/>
          <w:szCs w:val="24"/>
        </w:rPr>
        <w:t xml:space="preserve"> but contrasts with other studies which showed that psychological distress correlated with negative outcome of IVF </w:t>
      </w:r>
      <w:r w:rsidRPr="00B721C6">
        <w:rPr>
          <w:rFonts w:ascii="Arial" w:eastAsia="Calibri" w:hAnsi="Arial" w:cs="Arial"/>
          <w:sz w:val="24"/>
          <w:szCs w:val="24"/>
        </w:rPr>
        <w:fldChar w:fldCharType="begin">
          <w:fldData xml:space="preserve">PEVuZE5vdGU+PENpdGU+PEF1dGhvcj5LbG9ub2ZmLUNvaGVuPC9BdXRob3I+PFllYXI+MjAwMTwv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</w:fldData>
        </w:fldChar>
      </w:r>
      <w:r w:rsidR="00261289">
        <w:rPr>
          <w:rFonts w:ascii="Arial" w:eastAsia="Calibri" w:hAnsi="Arial" w:cs="Arial"/>
          <w:sz w:val="24"/>
          <w:szCs w:val="24"/>
        </w:rPr>
        <w:instrText xml:space="preserve"> ADDIN EN.CITE </w:instrText>
      </w:r>
      <w:r w:rsidR="00261289">
        <w:rPr>
          <w:rFonts w:ascii="Arial" w:eastAsia="Calibri" w:hAnsi="Arial" w:cs="Arial"/>
          <w:sz w:val="24"/>
          <w:szCs w:val="24"/>
        </w:rPr>
        <w:fldChar w:fldCharType="begin">
          <w:fldData xml:space="preserve">PEVuZE5vdGU+PENpdGU+PEF1dGhvcj5LbG9ub2ZmLUNvaGVuPC9BdXRob3I+PFllYXI+MjAwMTwv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</w:fldData>
        </w:fldChar>
      </w:r>
      <w:r w:rsidR="00261289">
        <w:rPr>
          <w:rFonts w:ascii="Arial" w:eastAsia="Calibri" w:hAnsi="Arial" w:cs="Arial"/>
          <w:sz w:val="24"/>
          <w:szCs w:val="24"/>
        </w:rPr>
        <w:instrText xml:space="preserve"> ADDIN EN.CITE.DATA </w:instrText>
      </w:r>
      <w:r w:rsidR="00261289">
        <w:rPr>
          <w:rFonts w:ascii="Arial" w:eastAsia="Calibri" w:hAnsi="Arial" w:cs="Arial"/>
          <w:sz w:val="24"/>
          <w:szCs w:val="24"/>
        </w:rPr>
      </w:r>
      <w:r w:rsidR="00261289">
        <w:rPr>
          <w:rFonts w:ascii="Arial" w:eastAsia="Calibri" w:hAnsi="Arial" w:cs="Arial"/>
          <w:sz w:val="24"/>
          <w:szCs w:val="24"/>
        </w:rPr>
        <w:fldChar w:fldCharType="end"/>
      </w:r>
      <w:r w:rsidRPr="00B721C6">
        <w:rPr>
          <w:rFonts w:ascii="Arial" w:eastAsia="Calibri" w:hAnsi="Arial" w:cs="Arial"/>
          <w:sz w:val="24"/>
          <w:szCs w:val="24"/>
        </w:rPr>
      </w:r>
      <w:r w:rsidRPr="00B721C6">
        <w:rPr>
          <w:rFonts w:ascii="Arial" w:eastAsia="Calibri" w:hAnsi="Arial" w:cs="Arial"/>
          <w:sz w:val="24"/>
          <w:szCs w:val="24"/>
        </w:rPr>
        <w:fldChar w:fldCharType="separate"/>
      </w:r>
      <w:r w:rsidR="00261289">
        <w:rPr>
          <w:rFonts w:ascii="Arial" w:eastAsia="Calibri" w:hAnsi="Arial" w:cs="Arial"/>
          <w:sz w:val="24"/>
          <w:szCs w:val="24"/>
        </w:rPr>
        <w:t>(95, 102, 122)</w:t>
      </w:r>
      <w:r w:rsidRPr="00B721C6">
        <w:rPr>
          <w:rFonts w:ascii="Arial" w:eastAsia="Calibri" w:hAnsi="Arial" w:cs="Arial"/>
          <w:sz w:val="24"/>
          <w:szCs w:val="24"/>
        </w:rPr>
        <w:fldChar w:fldCharType="end"/>
      </w:r>
      <w:r w:rsidRPr="00B721C6">
        <w:rPr>
          <w:rFonts w:ascii="Arial" w:eastAsia="Calibri" w:hAnsi="Arial" w:cs="Arial"/>
          <w:sz w:val="24"/>
          <w:szCs w:val="24"/>
        </w:rPr>
        <w:t xml:space="preserve">. It also differs  from the meta-analysis by Matthiesen </w:t>
      </w:r>
      <w:r w:rsidRPr="00AC0126">
        <w:rPr>
          <w:rFonts w:ascii="Arial" w:eastAsia="Calibri" w:hAnsi="Arial" w:cs="Arial"/>
          <w:i/>
          <w:sz w:val="24"/>
          <w:szCs w:val="24"/>
        </w:rPr>
        <w:t>et al</w:t>
      </w:r>
      <w:r w:rsidRPr="00B721C6">
        <w:rPr>
          <w:rFonts w:ascii="Arial" w:eastAsia="Calibri" w:hAnsi="Arial" w:cs="Arial"/>
          <w:sz w:val="24"/>
          <w:szCs w:val="24"/>
        </w:rPr>
        <w:t xml:space="preserve"> </w:t>
      </w:r>
      <w:r w:rsidR="00AC0126">
        <w:rPr>
          <w:rFonts w:ascii="Arial" w:eastAsia="Calibri" w:hAnsi="Arial" w:cs="Arial"/>
          <w:sz w:val="24"/>
          <w:szCs w:val="24"/>
        </w:rPr>
        <w:t>which</w:t>
      </w:r>
      <w:r w:rsidRPr="00B721C6">
        <w:rPr>
          <w:rFonts w:ascii="Arial" w:eastAsia="Calibri" w:hAnsi="Arial" w:cs="Arial"/>
          <w:sz w:val="24"/>
          <w:szCs w:val="24"/>
        </w:rPr>
        <w:t xml:space="preserve"> showed a small but significant effect of stress and distress on pregnancy rates after IVF </w:t>
      </w:r>
      <w:r w:rsidRPr="00B721C6">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&lt;EndNote&gt;&lt;Cite&gt;&lt;Author&gt;Matthiesen&lt;/Author&gt;&lt;Year&gt;2011&lt;/Year&gt;&lt;IDText&gt;Stress, distress and outcome of assisted reproductive technology (ART): a meta-analysis&lt;/IDText&gt;&lt;DisplayText&gt;(86)&lt;/DisplayText&gt;&lt;record&gt;&lt;dates&gt;&lt;pub-dates&gt;&lt;date&gt;Oct&lt;/date&gt;&lt;/pub-dates&gt;&lt;year&gt;2011&lt;/year&gt;&lt;/dates&gt;&lt;urls&gt;&lt;related-urls&gt;&lt;url&gt;&amp;lt;Go to ISI&amp;gt;://WOS:000294969500022&lt;/url&gt;&lt;/related-urls&gt;&lt;/urls&gt;&lt;isbn&gt;0268-1161&lt;/isbn&gt;&lt;titles&gt;&lt;title&gt;Stress, distress and outcome of assisted reproductive technology (ART): a meta-analysis&lt;/title&gt;&lt;secondary-title&gt;Human Reproduction&lt;/secondary-title&gt;&lt;/titles&gt;&lt;pages&gt;2763-2776&lt;/pages&gt;&lt;number&gt;10&lt;/number&gt;&lt;contributors&gt;&lt;authors&gt;&lt;author&gt;Matthiesen, S. M. S.&lt;/author&gt;&lt;author&gt;Frederiksen, Y.&lt;/author&gt;&lt;author&gt;Ingerslev, H. J.&lt;/author&gt;&lt;author&gt;Zachariae, R.&lt;/author&gt;&lt;/authors&gt;&lt;/contributors&gt;&lt;added-date format="utc"&gt;1332759837&lt;/added-date&gt;&lt;ref-type name="Journal Article"&gt;17&lt;/ref-type&gt;&lt;rec-number&gt;160&lt;/rec-number&gt;&lt;last-updated-date format="utc"&gt;1361376155&lt;/last-updated-date&gt;&lt;accession-num&gt;WOS:000294969500022&lt;/accession-num&gt;&lt;electronic-resource-num&gt;10.1093/humrep/der246&lt;/electronic-resource-num&gt;&lt;volume&gt;26&lt;/volume&gt;&lt;/record&gt;&lt;/Cite&gt;&lt;/EndNote&gt;</w:instrText>
      </w:r>
      <w:r w:rsidRPr="00B721C6">
        <w:rPr>
          <w:rFonts w:ascii="Arial" w:eastAsia="Calibri" w:hAnsi="Arial" w:cs="Arial"/>
          <w:sz w:val="24"/>
          <w:szCs w:val="24"/>
        </w:rPr>
        <w:fldChar w:fldCharType="separate"/>
      </w:r>
      <w:r w:rsidR="00261289">
        <w:rPr>
          <w:rFonts w:ascii="Arial" w:eastAsia="Calibri" w:hAnsi="Arial" w:cs="Arial"/>
          <w:sz w:val="24"/>
          <w:szCs w:val="24"/>
        </w:rPr>
        <w:t>(86)</w:t>
      </w:r>
      <w:r w:rsidRPr="00B721C6">
        <w:rPr>
          <w:rFonts w:ascii="Arial" w:eastAsia="Calibri" w:hAnsi="Arial" w:cs="Arial"/>
          <w:sz w:val="24"/>
          <w:szCs w:val="24"/>
        </w:rPr>
        <w:fldChar w:fldCharType="end"/>
      </w:r>
      <w:r w:rsidRPr="00B721C6">
        <w:rPr>
          <w:rFonts w:ascii="Arial" w:eastAsia="Calibri" w:hAnsi="Arial" w:cs="Arial"/>
          <w:sz w:val="24"/>
          <w:szCs w:val="24"/>
        </w:rPr>
        <w:t xml:space="preserve">. There may be several reasons for the discrepancies between our study and others. </w:t>
      </w:r>
      <w:r w:rsidR="00AC0126">
        <w:rPr>
          <w:rFonts w:ascii="Arial" w:eastAsia="Calibri" w:hAnsi="Arial" w:cs="Arial"/>
          <w:sz w:val="24"/>
          <w:szCs w:val="24"/>
        </w:rPr>
        <w:t>Most of the</w:t>
      </w:r>
      <w:r w:rsidRPr="00B721C6">
        <w:rPr>
          <w:rFonts w:ascii="Arial" w:eastAsia="Calibri" w:hAnsi="Arial" w:cs="Arial"/>
          <w:sz w:val="24"/>
          <w:szCs w:val="24"/>
        </w:rPr>
        <w:t xml:space="preserve"> studies that differed from us were mainly done using generic measures of state and trait</w:t>
      </w:r>
      <w:r w:rsidRPr="00A51F24">
        <w:rPr>
          <w:rFonts w:ascii="Arial" w:eastAsia="Calibri" w:hAnsi="Arial" w:cs="Arial"/>
        </w:rPr>
        <w:t xml:space="preserve"> anxiety and </w:t>
      </w:r>
      <w:r w:rsidRPr="00DB6CD9">
        <w:rPr>
          <w:rFonts w:ascii="Arial" w:eastAsia="Calibri" w:hAnsi="Arial" w:cs="Arial"/>
          <w:sz w:val="24"/>
          <w:szCs w:val="24"/>
        </w:rPr>
        <w:t xml:space="preserve">depression. </w:t>
      </w:r>
      <w:r w:rsidR="00AC0126" w:rsidRPr="00DB6CD9">
        <w:rPr>
          <w:rFonts w:ascii="Arial" w:eastAsia="Calibri" w:hAnsi="Arial" w:cs="Arial"/>
          <w:sz w:val="24"/>
          <w:szCs w:val="24"/>
        </w:rPr>
        <w:t xml:space="preserve">But </w:t>
      </w:r>
      <w:r w:rsidRPr="00DB6CD9">
        <w:rPr>
          <w:rFonts w:ascii="Arial" w:eastAsia="Calibri" w:hAnsi="Arial" w:cs="Arial"/>
          <w:sz w:val="24"/>
          <w:szCs w:val="24"/>
        </w:rPr>
        <w:t xml:space="preserve">Gourounti </w:t>
      </w:r>
      <w:r w:rsidRPr="00DB6CD9">
        <w:rPr>
          <w:rFonts w:ascii="Arial" w:eastAsia="Calibri" w:hAnsi="Arial" w:cs="Arial"/>
          <w:i/>
          <w:sz w:val="24"/>
          <w:szCs w:val="24"/>
        </w:rPr>
        <w:t>et al</w:t>
      </w:r>
      <w:r w:rsidRPr="00DB6CD9">
        <w:rPr>
          <w:rFonts w:ascii="Arial" w:eastAsia="Calibri" w:hAnsi="Arial" w:cs="Arial"/>
          <w:sz w:val="24"/>
          <w:szCs w:val="24"/>
        </w:rPr>
        <w:t xml:space="preserve"> used both fertility specific </w:t>
      </w:r>
      <w:r w:rsidR="00AC0126" w:rsidRPr="00DB6CD9">
        <w:rPr>
          <w:rFonts w:ascii="Arial" w:eastAsia="Calibri" w:hAnsi="Arial" w:cs="Arial"/>
          <w:sz w:val="24"/>
          <w:szCs w:val="24"/>
        </w:rPr>
        <w:t xml:space="preserve">(FPI) </w:t>
      </w:r>
      <w:r w:rsidRPr="00DB6CD9">
        <w:rPr>
          <w:rFonts w:ascii="Arial" w:eastAsia="Calibri" w:hAnsi="Arial" w:cs="Arial"/>
          <w:sz w:val="24"/>
          <w:szCs w:val="24"/>
        </w:rPr>
        <w:t>and generic measures to examine pre-treatment distress</w:t>
      </w:r>
      <w:r w:rsidRPr="00092858">
        <w:rPr>
          <w:rFonts w:ascii="Arial" w:eastAsia="Calibri" w:hAnsi="Arial" w:cs="Arial"/>
          <w:sz w:val="24"/>
          <w:szCs w:val="24"/>
        </w:rPr>
        <w:t xml:space="preserve"> and found it to be negatively associated with pregnancy rates </w:t>
      </w:r>
      <w:r w:rsidRPr="00092858">
        <w:rPr>
          <w:rFonts w:ascii="Arial" w:eastAsia="Calibri" w:hAnsi="Arial" w:cs="Arial"/>
          <w:sz w:val="24"/>
          <w:szCs w:val="24"/>
        </w:rPr>
        <w:fldChar w:fldCharType="begin"/>
      </w:r>
      <w:r w:rsidR="00A96B25">
        <w:rPr>
          <w:rFonts w:ascii="Arial" w:eastAsia="Calibri" w:hAnsi="Arial" w:cs="Arial"/>
          <w:sz w:val="24"/>
          <w:szCs w:val="24"/>
        </w:rPr>
        <w:instrText xml:space="preserve"> ADDIN EN.CITE &lt;EndNote&gt;&lt;Cite&gt;&lt;Author&gt;Gourounti&lt;/Author&gt;&lt;Year&gt;2011&lt;/Year&gt;&lt;IDText&gt;The impact of psychological stress on pregnancy outcome among women undergoing in-vitro fertilization&lt;/IDText&gt;&lt;DisplayText&gt;(124)&lt;/DisplayText&gt;&lt;record&gt;&lt;dates&gt;&lt;pub-dates&gt;&lt;date&gt;Jul&lt;/date&gt;&lt;/pub-dates&gt;&lt;year&gt;2011&lt;/year&gt;&lt;/dates&gt;&lt;urls&gt;&lt;related-urls&gt;&lt;url&gt;&amp;lt;Go to ISI&amp;gt;://WOS:000294450500196&lt;/url&gt;&lt;/related-urls&gt;&lt;/urls&gt;&lt;isbn&gt;0268-1161&lt;/isbn&gt;&lt;titles&gt;&lt;title&gt;The impact of psychological stress on pregnancy outcome among women undergoing in-vitro fertilization&lt;/title&gt;&lt;secondary-title&gt;Human Reproduction&lt;/secondary-title&gt;&lt;/titles&gt;&lt;pages&gt;I79-I79&lt;/pages&gt;&lt;contributors&gt;&lt;authors&gt;&lt;author&gt;Gourounti, K.&lt;/author&gt;&lt;author&gt;Anagnostopoulos, F.&lt;/author&gt;&lt;author&gt;Paparisteidis, N.&lt;/author&gt;&lt;author&gt;Bolaris, S.&lt;/author&gt;&lt;author&gt;Kiriakaki, M.&lt;/author&gt;&lt;author&gt;Lykeridou, K.&lt;/author&gt;&lt;author&gt;Vaslamatzis, G.&lt;/author&gt;&lt;/authors&gt;&lt;/contributors&gt;&lt;added-date format="utc"&gt;1332755131&lt;/added-date&gt;&lt;ref-type name="Journal Article"&gt;17&lt;/ref-type&gt;&lt;rec-number&gt;56&lt;/rec-number&gt;&lt;last-updated-date format="utc"&gt;1361376155&lt;/last-updated-date&gt;&lt;accession-num&gt;WOS:000294450500196&lt;/accession-num&gt;&lt;volume&gt;26&lt;/volume&gt;&lt;/record&gt;&lt;/Cite&gt;&lt;/EndNote&gt;</w:instrText>
      </w:r>
      <w:r w:rsidRPr="00092858">
        <w:rPr>
          <w:rFonts w:ascii="Arial" w:eastAsia="Calibri" w:hAnsi="Arial" w:cs="Arial"/>
          <w:sz w:val="24"/>
          <w:szCs w:val="24"/>
        </w:rPr>
        <w:fldChar w:fldCharType="separate"/>
      </w:r>
      <w:r w:rsidR="00A96B25">
        <w:rPr>
          <w:rFonts w:ascii="Arial" w:eastAsia="Calibri" w:hAnsi="Arial" w:cs="Arial"/>
          <w:sz w:val="24"/>
          <w:szCs w:val="24"/>
        </w:rPr>
        <w:t>(124)</w:t>
      </w:r>
      <w:r w:rsidRPr="00092858">
        <w:rPr>
          <w:rFonts w:ascii="Arial" w:eastAsia="Calibri" w:hAnsi="Arial" w:cs="Arial"/>
          <w:sz w:val="24"/>
          <w:szCs w:val="24"/>
        </w:rPr>
        <w:fldChar w:fldCharType="end"/>
      </w:r>
      <w:r w:rsidRPr="00092858">
        <w:rPr>
          <w:rFonts w:ascii="Arial" w:eastAsia="Calibri" w:hAnsi="Arial" w:cs="Arial"/>
          <w:sz w:val="24"/>
          <w:szCs w:val="24"/>
        </w:rPr>
        <w:t xml:space="preserve">. However in their study the sample size was one third of ours. The end point was positive pregnancy test which was different from ours. 5% of our study group who has positive pregnancy result had a biochemical pregnancy. </w:t>
      </w:r>
    </w:p>
    <w:p w14:paraId="2D4B4F85" w14:textId="77777777" w:rsidR="00DB6CD9" w:rsidRDefault="00DB6CD9" w:rsidP="00B721C6">
      <w:pPr>
        <w:spacing w:line="480" w:lineRule="auto"/>
        <w:ind w:rightChars="200" w:right="440"/>
        <w:rPr>
          <w:rFonts w:ascii="Arial" w:eastAsia="Calibri" w:hAnsi="Arial" w:cs="Arial"/>
          <w:sz w:val="24"/>
          <w:szCs w:val="24"/>
        </w:rPr>
      </w:pPr>
    </w:p>
    <w:p w14:paraId="4EDD87B4" w14:textId="7B173927" w:rsidR="00EC04F3" w:rsidRPr="00092858" w:rsidRDefault="00EC04F3" w:rsidP="00B721C6">
      <w:pPr>
        <w:spacing w:line="480" w:lineRule="auto"/>
        <w:ind w:rightChars="200" w:right="440"/>
        <w:rPr>
          <w:rFonts w:ascii="Arial" w:eastAsia="Calibri" w:hAnsi="Arial" w:cs="Arial"/>
          <w:sz w:val="24"/>
          <w:szCs w:val="24"/>
        </w:rPr>
      </w:pPr>
      <w:r w:rsidRPr="00092858">
        <w:rPr>
          <w:rFonts w:ascii="Arial" w:eastAsia="Calibri" w:hAnsi="Arial" w:cs="Arial"/>
          <w:sz w:val="24"/>
          <w:szCs w:val="24"/>
        </w:rPr>
        <w:t xml:space="preserve">One of the other factors </w:t>
      </w:r>
      <w:r w:rsidR="00AC0126">
        <w:rPr>
          <w:rFonts w:ascii="Arial" w:eastAsia="Calibri" w:hAnsi="Arial" w:cs="Arial"/>
          <w:sz w:val="24"/>
          <w:szCs w:val="24"/>
        </w:rPr>
        <w:t xml:space="preserve">that led to different results </w:t>
      </w:r>
      <w:r w:rsidRPr="00092858">
        <w:rPr>
          <w:rFonts w:ascii="Arial" w:eastAsia="Calibri" w:hAnsi="Arial" w:cs="Arial"/>
          <w:sz w:val="24"/>
          <w:szCs w:val="24"/>
        </w:rPr>
        <w:t>could be overall good emotional health of our study group with a me</w:t>
      </w:r>
      <w:r w:rsidR="00073DD6" w:rsidRPr="00092858">
        <w:rPr>
          <w:rFonts w:ascii="Arial" w:eastAsia="Calibri" w:hAnsi="Arial" w:cs="Arial"/>
          <w:sz w:val="24"/>
          <w:szCs w:val="24"/>
        </w:rPr>
        <w:t xml:space="preserve">an score of 64.37 </w:t>
      </w:r>
      <w:r w:rsidRPr="00092858">
        <w:rPr>
          <w:rFonts w:ascii="Arial" w:eastAsia="Calibri" w:hAnsi="Arial" w:cs="Arial"/>
          <w:sz w:val="24"/>
          <w:szCs w:val="24"/>
        </w:rPr>
        <w:t>although there were large inter-individual differences. It is possible that patients’ responses were more positiv</w:t>
      </w:r>
      <w:r w:rsidR="004C3DEE">
        <w:rPr>
          <w:rFonts w:ascii="Arial" w:eastAsia="Calibri" w:hAnsi="Arial" w:cs="Arial"/>
          <w:sz w:val="24"/>
          <w:szCs w:val="24"/>
        </w:rPr>
        <w:t xml:space="preserve">e than what they actually felt due to scoial desirability bias. </w:t>
      </w:r>
      <w:r w:rsidRPr="00092858">
        <w:rPr>
          <w:rFonts w:ascii="Arial" w:eastAsia="Calibri" w:hAnsi="Arial" w:cs="Arial"/>
          <w:sz w:val="24"/>
          <w:szCs w:val="24"/>
        </w:rPr>
        <w:t xml:space="preserve">They might have suppressed their worries and anxiety because they wanted to show that they were functioning well psychologically </w:t>
      </w:r>
      <w:r w:rsidRPr="00092858">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&lt;EndNote&gt;&lt;Cite&gt;&lt;Author&gt;Demyttenaere&lt;/Author&gt;&lt;Year&gt;1998&lt;/Year&gt;&lt;IDText&gt;Coping style and depression level influence outcome in in vitro fertilization&lt;/IDText&gt;&lt;DisplayText&gt;(77)&lt;/DisplayText&gt;&lt;record&gt;&lt;dates&gt;&lt;pub-dates&gt;&lt;date&gt;Jun&lt;/date&gt;&lt;/pub-dates&gt;&lt;year&gt;1998&lt;/year&gt;&lt;/dates&gt;&lt;urls&gt;&lt;related-urls&gt;&lt;url&gt;&amp;lt;Go to ISI&amp;gt;://WOS:000074067100009&lt;/url&gt;&lt;/related-urls&gt;&lt;/urls&gt;&lt;isbn&gt;0015-0282&lt;/isbn&gt;&lt;titles&gt;&lt;title&gt;Coping style and depression level influence outcome in in vitro fertilization&lt;/title&gt;&lt;secondary-title&gt;Fertility and Sterility&lt;/secondary-title&gt;&lt;/titles&gt;&lt;pages&gt;1026-1033&lt;/pages&gt;&lt;number&gt;6&lt;/number&gt;&lt;contributors&gt;&lt;authors&gt;&lt;author&gt;Demyttenaere, K.&lt;/author&gt;&lt;author&gt;Bonte, L.&lt;/author&gt;&lt;author&gt;Gheldof, M.&lt;/author&gt;&lt;author&gt;Vervaeke, M.&lt;/author&gt;&lt;author&gt;Meuleman, C.&lt;/author&gt;&lt;author&gt;Vanderschuerem, D.&lt;/author&gt;&lt;author&gt;D&amp;apos;Hooghe, T.&lt;/author&gt;&lt;/authors&gt;&lt;/contributors&gt;&lt;added-date format="utc"&gt;1332774138&lt;/added-date&gt;&lt;ref-type name="Journal Article"&gt;17&lt;/ref-type&gt;&lt;rec-number&gt;272&lt;/rec-number&gt;&lt;last-updated-date format="utc"&gt;1361376155&lt;/last-updated-date&gt;&lt;accession-num&gt;WOS:000074067100009&lt;/accession-num&gt;&lt;electronic-resource-num&gt;10.1016/s0015-0282(98)00089-2&lt;/electronic-resource-num&gt;&lt;volume&gt;69&lt;/volume&gt;&lt;/record&gt;&lt;/Cite&gt;&lt;/EndNote&gt;</w:instrText>
      </w:r>
      <w:r w:rsidRPr="00092858">
        <w:rPr>
          <w:rFonts w:ascii="Arial" w:eastAsia="Calibri" w:hAnsi="Arial" w:cs="Arial"/>
          <w:sz w:val="24"/>
          <w:szCs w:val="24"/>
        </w:rPr>
        <w:fldChar w:fldCharType="separate"/>
      </w:r>
      <w:r w:rsidR="00261289">
        <w:rPr>
          <w:rFonts w:ascii="Arial" w:eastAsia="Calibri" w:hAnsi="Arial" w:cs="Arial"/>
          <w:sz w:val="24"/>
          <w:szCs w:val="24"/>
        </w:rPr>
        <w:t>(77)</w:t>
      </w:r>
      <w:r w:rsidRPr="00092858">
        <w:rPr>
          <w:rFonts w:ascii="Arial" w:eastAsia="Calibri" w:hAnsi="Arial" w:cs="Arial"/>
          <w:sz w:val="24"/>
          <w:szCs w:val="24"/>
        </w:rPr>
        <w:fldChar w:fldCharType="end"/>
      </w:r>
      <w:r w:rsidR="004C3DEE">
        <w:rPr>
          <w:rFonts w:ascii="Arial" w:eastAsia="Calibri" w:hAnsi="Arial" w:cs="Arial"/>
          <w:sz w:val="24"/>
          <w:szCs w:val="24"/>
        </w:rPr>
        <w:t xml:space="preserve"> so as to ensure that they are able to access IVF treatment</w:t>
      </w:r>
      <w:r w:rsidRPr="00092858">
        <w:rPr>
          <w:rFonts w:ascii="Arial" w:eastAsia="Calibri" w:hAnsi="Arial" w:cs="Arial"/>
          <w:sz w:val="24"/>
          <w:szCs w:val="24"/>
        </w:rPr>
        <w:t xml:space="preserve">.  Our study was conducted just at the start of the treatment cycle, when patients often have unrealistically high expectations about the </w:t>
      </w:r>
      <w:r w:rsidRPr="00092858">
        <w:rPr>
          <w:rFonts w:ascii="Arial" w:eastAsia="Calibri" w:hAnsi="Arial" w:cs="Arial"/>
          <w:sz w:val="24"/>
          <w:szCs w:val="24"/>
        </w:rPr>
        <w:lastRenderedPageBreak/>
        <w:t xml:space="preserve">likelihood of a successful IVF </w:t>
      </w:r>
      <w:r w:rsidRPr="00092858">
        <w:rPr>
          <w:rFonts w:ascii="Arial" w:eastAsia="Calibri" w:hAnsi="Arial" w:cs="Arial"/>
          <w:sz w:val="24"/>
          <w:szCs w:val="24"/>
        </w:rPr>
        <w:fldChar w:fldCharType="begin">
          <w:fldData xml:space="preserve">PEVuZE5vdGU+PENpdGU+PEF1dGhvcj5WaXNzZXI8L0F1dGhvcj48WWVhcj4xOTk0PC9ZZWFyPjxJ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</w:fldData>
        </w:fldChar>
      </w:r>
      <w:r w:rsidR="00261289">
        <w:rPr>
          <w:rFonts w:ascii="Arial" w:eastAsia="Calibri" w:hAnsi="Arial" w:cs="Arial"/>
          <w:sz w:val="24"/>
          <w:szCs w:val="24"/>
        </w:rPr>
        <w:instrText xml:space="preserve"> ADDIN EN.CITE </w:instrText>
      </w:r>
      <w:r w:rsidR="00261289">
        <w:rPr>
          <w:rFonts w:ascii="Arial" w:eastAsia="Calibri" w:hAnsi="Arial" w:cs="Arial"/>
          <w:sz w:val="24"/>
          <w:szCs w:val="24"/>
        </w:rPr>
        <w:fldChar w:fldCharType="begin">
          <w:fldData xml:space="preserve">PEVuZE5vdGU+PENpdGU+PEF1dGhvcj5WaXNzZXI8L0F1dGhvcj48WWVhcj4xOTk0PC9ZZWFyPjxJ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</w:fldData>
        </w:fldChar>
      </w:r>
      <w:r w:rsidR="00261289">
        <w:rPr>
          <w:rFonts w:ascii="Arial" w:eastAsia="Calibri" w:hAnsi="Arial" w:cs="Arial"/>
          <w:sz w:val="24"/>
          <w:szCs w:val="24"/>
        </w:rPr>
        <w:instrText xml:space="preserve"> ADDIN EN.CITE.DATA </w:instrText>
      </w:r>
      <w:r w:rsidR="00261289">
        <w:rPr>
          <w:rFonts w:ascii="Arial" w:eastAsia="Calibri" w:hAnsi="Arial" w:cs="Arial"/>
          <w:sz w:val="24"/>
          <w:szCs w:val="24"/>
        </w:rPr>
      </w:r>
      <w:r w:rsidR="00261289">
        <w:rPr>
          <w:rFonts w:ascii="Arial" w:eastAsia="Calibri" w:hAnsi="Arial" w:cs="Arial"/>
          <w:sz w:val="24"/>
          <w:szCs w:val="24"/>
        </w:rPr>
        <w:fldChar w:fldCharType="end"/>
      </w:r>
      <w:r w:rsidRPr="00092858">
        <w:rPr>
          <w:rFonts w:ascii="Arial" w:eastAsia="Calibri" w:hAnsi="Arial" w:cs="Arial"/>
          <w:sz w:val="24"/>
          <w:szCs w:val="24"/>
        </w:rPr>
      </w:r>
      <w:r w:rsidRPr="00092858">
        <w:rPr>
          <w:rFonts w:ascii="Arial" w:eastAsia="Calibri" w:hAnsi="Arial" w:cs="Arial"/>
          <w:sz w:val="24"/>
          <w:szCs w:val="24"/>
        </w:rPr>
        <w:fldChar w:fldCharType="separate"/>
      </w:r>
      <w:r w:rsidR="00261289">
        <w:rPr>
          <w:rFonts w:ascii="Arial" w:eastAsia="Calibri" w:hAnsi="Arial" w:cs="Arial"/>
          <w:sz w:val="24"/>
          <w:szCs w:val="24"/>
        </w:rPr>
        <w:t>(47, 76)</w:t>
      </w:r>
      <w:r w:rsidRPr="00092858">
        <w:rPr>
          <w:rFonts w:ascii="Arial" w:eastAsia="Calibri" w:hAnsi="Arial" w:cs="Arial"/>
          <w:sz w:val="24"/>
          <w:szCs w:val="24"/>
        </w:rPr>
        <w:fldChar w:fldCharType="end"/>
      </w:r>
      <w:r w:rsidRPr="00092858">
        <w:rPr>
          <w:rFonts w:ascii="Arial" w:eastAsia="Calibri" w:hAnsi="Arial" w:cs="Arial"/>
          <w:sz w:val="24"/>
          <w:szCs w:val="24"/>
        </w:rPr>
        <w:t xml:space="preserve">. This could have influenced their responses to the questionnaire. Another explanation is that only psychological well-adjusted couples will choose to confront the emotional demands of IVF treatment </w:t>
      </w:r>
      <w:r w:rsidRPr="00092858">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&lt;EndNote&gt;&lt;Cite&gt;&lt;Author&gt;Edelmann&lt;/Author&gt;&lt;Year&gt;1994&lt;/Year&gt;&lt;IDText&gt;COPING STRATEGIES AND PSYCHOLOGICAL ADJUSTMENT OF COUPLES PRESENTING FOR IVF&lt;/IDText&gt;&lt;DisplayText&gt;(56)&lt;/DisplayText&gt;&lt;record&gt;&lt;dates&gt;&lt;pub-dates&gt;&lt;date&gt;May&lt;/date&gt;&lt;/pub-dates&gt;&lt;year&gt;1994&lt;/year&gt;&lt;/dates&gt;&lt;urls&gt;&lt;related-urls&gt;&lt;url&gt;&amp;lt;Go to ISI&amp;gt;://WOS:A1994NM07000009&lt;/url&gt;&lt;/related-urls&gt;&lt;/urls&gt;&lt;isbn&gt;0022-3999&lt;/isbn&gt;&lt;titles&gt;&lt;title&gt;COPING STRATEGIES AND PSYCHOLOGICAL ADJUSTMENT OF COUPLES PRESENTING FOR IVF&lt;/title&gt;&lt;secondary-title&gt;Journal of Psychosomatic Research&lt;/secondary-title&gt;&lt;/titles&gt;&lt;pages&gt;355-364&lt;/pages&gt;&lt;number&gt;4&lt;/number&gt;&lt;contributors&gt;&lt;authors&gt;&lt;author&gt;Edelmann, R. J.&lt;/author&gt;&lt;author&gt;Connolly, K. J.&lt;/author&gt;&lt;author&gt;Bartlett, H.&lt;/author&gt;&lt;/authors&gt;&lt;/contributors&gt;&lt;added-date format="utc"&gt;1432875816&lt;/added-date&gt;&lt;ref-type name="Journal Article"&gt;17&lt;/ref-type&gt;&lt;rec-number&gt;1645&lt;/rec-number&gt;&lt;last-updated-date format="utc"&gt;1432875816&lt;/last-updated-date&gt;&lt;accession-num&gt;WOS:A1994NM07000009&lt;/accession-num&gt;&lt;electronic-resource-num&gt;10.1016/0022-3999(94)90040-x&lt;/electronic-resource-num&gt;&lt;volume&gt;38&lt;/volume&gt;&lt;/record&gt;&lt;/Cite&gt;&lt;/EndNote&gt;</w:instrText>
      </w:r>
      <w:r w:rsidRPr="00092858">
        <w:rPr>
          <w:rFonts w:ascii="Arial" w:eastAsia="Calibri" w:hAnsi="Arial" w:cs="Arial"/>
          <w:sz w:val="24"/>
          <w:szCs w:val="24"/>
        </w:rPr>
        <w:fldChar w:fldCharType="separate"/>
      </w:r>
      <w:r w:rsidR="00261289">
        <w:rPr>
          <w:rFonts w:ascii="Arial" w:eastAsia="Calibri" w:hAnsi="Arial" w:cs="Arial"/>
          <w:sz w:val="24"/>
          <w:szCs w:val="24"/>
        </w:rPr>
        <w:t>(56)</w:t>
      </w:r>
      <w:r w:rsidRPr="00092858">
        <w:rPr>
          <w:rFonts w:ascii="Arial" w:eastAsia="Calibri" w:hAnsi="Arial" w:cs="Arial"/>
          <w:sz w:val="24"/>
          <w:szCs w:val="24"/>
        </w:rPr>
        <w:fldChar w:fldCharType="end"/>
      </w:r>
      <w:r w:rsidRPr="00092858">
        <w:rPr>
          <w:rFonts w:ascii="Arial" w:eastAsia="Calibri" w:hAnsi="Arial" w:cs="Arial"/>
          <w:sz w:val="24"/>
          <w:szCs w:val="24"/>
        </w:rPr>
        <w:t>. Our results are consistent with the systematic review by Verhaak et al, who found no increase in pre-treatment anxiety and depression over the norm groups just before the start of the cycle.</w:t>
      </w:r>
      <w:r w:rsidRPr="00092858">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&lt;EndNote&gt;&lt;Cite&gt;&lt;Author&gt;Verhaak&lt;/Author&gt;&lt;Year&gt;2007&lt;/Year&gt;&lt;IDText&gt;Women&amp;apos;s emotional adjustment to IVF: a systematic review of 25 years of research&lt;/IDText&gt;&lt;DisplayText&gt;(79)&lt;/DisplayText&gt;&lt;record&gt;&lt;dates&gt;&lt;pub-dates&gt;&lt;date&gt;Jan-Feb&lt;/date&gt;&lt;/pub-dates&gt;&lt;year&gt;2007&lt;/year&gt;&lt;/dates&gt;&lt;urls&gt;&lt;related-urls&gt;&lt;url&gt;&amp;lt;Go to ISI&amp;gt;://WOS:000243069100004&lt;/url&gt;&lt;/related-urls&gt;&lt;/urls&gt;&lt;isbn&gt;1355-4786&lt;/isbn&gt;&lt;titles&gt;&lt;title&gt;Women&amp;apos;s emotional adjustment to IVF: a systematic review of 25 years of research&lt;/title&gt;&lt;secondary-title&gt;Human Reproduction Update&lt;/secondary-title&gt;&lt;/titles&gt;&lt;pages&gt;27-36&lt;/pages&gt;&lt;number&gt;1&lt;/number&gt;&lt;contributors&gt;&lt;authors&gt;&lt;author&gt;Verhaak, C. M.&lt;/author&gt;&lt;author&gt;Smeenk, J. M. J.&lt;/author&gt;&lt;author&gt;Evers, A. W. M.&lt;/author&gt;&lt;author&gt;Kremer, J. A. M.&lt;/author&gt;&lt;author&gt;Kraaimaat, F. W.&lt;/author&gt;&lt;author&gt;Braat, D. D. M.&lt;/author&gt;&lt;/authors&gt;&lt;/contributors&gt;&lt;added-date format="utc"&gt;1332773147&lt;/added-date&gt;&lt;ref-type name="Journal Article"&gt;17&lt;/ref-type&gt;&lt;rec-number&gt;235&lt;/rec-number&gt;&lt;last-updated-date format="utc"&gt;1361376155&lt;/last-updated-date&gt;&lt;accession-num&gt;WOS:000243069100004&lt;/accession-num&gt;&lt;electronic-resource-num&gt;10.1093/humupd/dml040&lt;/electronic-resource-num&gt;&lt;volume&gt;13&lt;/volume&gt;&lt;/record&gt;&lt;/Cite&gt;&lt;/EndNote&gt;</w:instrText>
      </w:r>
      <w:r w:rsidRPr="00092858">
        <w:rPr>
          <w:rFonts w:ascii="Arial" w:eastAsia="Calibri" w:hAnsi="Arial" w:cs="Arial"/>
          <w:sz w:val="24"/>
          <w:szCs w:val="24"/>
        </w:rPr>
        <w:fldChar w:fldCharType="separate"/>
      </w:r>
      <w:r w:rsidR="00261289">
        <w:rPr>
          <w:rFonts w:ascii="Arial" w:eastAsia="Calibri" w:hAnsi="Arial" w:cs="Arial"/>
          <w:sz w:val="24"/>
          <w:szCs w:val="24"/>
        </w:rPr>
        <w:t>(79)</w:t>
      </w:r>
      <w:r w:rsidRPr="00092858">
        <w:rPr>
          <w:rFonts w:ascii="Arial" w:eastAsia="Calibri" w:hAnsi="Arial" w:cs="Arial"/>
          <w:sz w:val="24"/>
          <w:szCs w:val="24"/>
        </w:rPr>
        <w:fldChar w:fldCharType="end"/>
      </w:r>
      <w:r w:rsidRPr="00092858">
        <w:rPr>
          <w:rFonts w:ascii="Arial" w:eastAsia="Calibri" w:hAnsi="Arial" w:cs="Arial"/>
          <w:sz w:val="24"/>
          <w:szCs w:val="24"/>
        </w:rPr>
        <w:t xml:space="preserve">. He also concluded that women starting with IVF may see the treatment as a solution to their fertility problems and a possibility to regain control over the fulfilment of an important life goal. </w:t>
      </w:r>
    </w:p>
    <w:p w14:paraId="3D367610" w14:textId="77777777" w:rsidR="00DB6CD9" w:rsidRDefault="00DB6CD9" w:rsidP="00B721C6">
      <w:pPr>
        <w:spacing w:line="480" w:lineRule="auto"/>
        <w:ind w:rightChars="200" w:right="440"/>
        <w:rPr>
          <w:rFonts w:ascii="Arial" w:eastAsia="Calibri" w:hAnsi="Arial" w:cs="Arial"/>
          <w:sz w:val="24"/>
          <w:szCs w:val="24"/>
        </w:rPr>
      </w:pPr>
    </w:p>
    <w:p w14:paraId="23ABE2F4" w14:textId="739D2A19" w:rsidR="00EC04F3" w:rsidRPr="00092858" w:rsidRDefault="004A64C1" w:rsidP="00B721C6">
      <w:pPr>
        <w:spacing w:line="480" w:lineRule="auto"/>
        <w:ind w:rightChars="200" w:right="440"/>
        <w:rPr>
          <w:rFonts w:ascii="Arial" w:eastAsia="Calibri" w:hAnsi="Arial" w:cs="Arial"/>
          <w:sz w:val="24"/>
          <w:szCs w:val="24"/>
        </w:rPr>
      </w:pPr>
      <w:r w:rsidRPr="00092858">
        <w:rPr>
          <w:rFonts w:ascii="Arial" w:eastAsia="Calibri" w:hAnsi="Arial" w:cs="Arial"/>
          <w:sz w:val="24"/>
          <w:szCs w:val="24"/>
        </w:rPr>
        <w:t>EM-INFERT</w:t>
      </w:r>
      <w:r w:rsidR="00EC04F3" w:rsidRPr="00092858">
        <w:rPr>
          <w:rFonts w:ascii="Arial" w:eastAsia="Calibri" w:hAnsi="Arial" w:cs="Arial"/>
          <w:sz w:val="24"/>
          <w:szCs w:val="24"/>
        </w:rPr>
        <w:t xml:space="preserve"> is a comprehensive tool which taps into nine domains that involves fertility- specific distress. The composite </w:t>
      </w:r>
      <w:r w:rsidRPr="00092858">
        <w:rPr>
          <w:rFonts w:ascii="Arial" w:eastAsia="Calibri" w:hAnsi="Arial" w:cs="Arial"/>
          <w:sz w:val="24"/>
          <w:szCs w:val="24"/>
        </w:rPr>
        <w:t>EM-INFERT</w:t>
      </w:r>
      <w:r w:rsidR="00EC04F3" w:rsidRPr="00092858">
        <w:rPr>
          <w:rFonts w:ascii="Arial" w:eastAsia="Calibri" w:hAnsi="Arial" w:cs="Arial"/>
          <w:sz w:val="24"/>
          <w:szCs w:val="24"/>
        </w:rPr>
        <w:t xml:space="preserve"> score measures emotional wellbeing of patients pertaining to fertility. This study has helped to identify a group of patients who have poor emotional health at the start of treatment cycle. These patients are more likely to get worse after an unsuccessful treatment cycle. Studies have shown that Pre-IVF distress is a strong predictor of increase in anxiety and depression after treatment especially if it is not successful </w:t>
      </w:r>
      <w:r w:rsidR="00EC04F3" w:rsidRPr="00092858">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&lt;EndNote&gt;&lt;Cite&gt;&lt;Author&gt;Pasch&lt;/Author&gt;&lt;Year&gt;2012&lt;/Year&gt;&lt;IDText&gt;Psychological distress and in vitro fertilization outcome&lt;/IDText&gt;&lt;DisplayText&gt;(121)&lt;/DisplayText&gt;&lt;record&gt;&lt;dates&gt;&lt;pub-dates&gt;&lt;date&gt;Aug&lt;/date&gt;&lt;/pub-dates&gt;&lt;year&gt;2012&lt;/year&gt;&lt;/dates&gt;&lt;urls&gt;&lt;related-urls&gt;&lt;url&gt;&amp;lt;Go to ISI&amp;gt;://WOS:000306975400035&lt;/url&gt;&lt;/related-urls&gt;&lt;/urls&gt;&lt;isbn&gt;0015-0282&lt;/isbn&gt;&lt;titles&gt;&lt;title&gt;Psychological distress and in vitro fertilization outcome&lt;/title&gt;&lt;secondary-title&gt;Fertility and Sterility&lt;/secondary-title&gt;&lt;/titles&gt;&lt;pages&gt;459-464&lt;/pages&gt;&lt;number&gt;2&lt;/number&gt;&lt;contributors&gt;&lt;authors&gt;&lt;author&gt;Pasch, Lauri A.&lt;/author&gt;&lt;author&gt;Gregorich, Steven E.&lt;/author&gt;&lt;author&gt;Katz, Patricia K.&lt;/author&gt;&lt;author&gt;Millstein, Susan G.&lt;/author&gt;&lt;author&gt;Nachtigall, Robert D.&lt;/author&gt;&lt;author&gt;Bleil, Maria E.&lt;/author&gt;&lt;author&gt;Adler, Nancy E.&lt;/author&gt;&lt;/authors&gt;&lt;/contributors&gt;&lt;added-date format="utc"&gt;1361376033&lt;/added-date&gt;&lt;ref-type name="Journal Article"&gt;17&lt;/ref-type&gt;&lt;rec-number&gt;1283&lt;/rec-number&gt;&lt;last-updated-date format="utc"&gt;1361376155&lt;/last-updated-date&gt;&lt;accession-num&gt;WOS:000306975400035&lt;/accession-num&gt;&lt;electronic-resource-num&gt;10.1016/j.fertnstert.2012.05.023&lt;/electronic-resource-num&gt;&lt;volume&gt;98&lt;/volume&gt;&lt;/record&gt;&lt;/Cite&gt;&lt;/EndNote&gt;</w:instrText>
      </w:r>
      <w:r w:rsidR="00EC04F3" w:rsidRPr="00092858">
        <w:rPr>
          <w:rFonts w:ascii="Arial" w:eastAsia="Calibri" w:hAnsi="Arial" w:cs="Arial"/>
          <w:sz w:val="24"/>
          <w:szCs w:val="24"/>
        </w:rPr>
        <w:fldChar w:fldCharType="separate"/>
      </w:r>
      <w:r w:rsidR="00261289">
        <w:rPr>
          <w:rFonts w:ascii="Arial" w:eastAsia="Calibri" w:hAnsi="Arial" w:cs="Arial"/>
          <w:sz w:val="24"/>
          <w:szCs w:val="24"/>
        </w:rPr>
        <w:t>(121)</w:t>
      </w:r>
      <w:r w:rsidR="00EC04F3" w:rsidRPr="00092858">
        <w:rPr>
          <w:rFonts w:ascii="Arial" w:eastAsia="Calibri" w:hAnsi="Arial" w:cs="Arial"/>
          <w:sz w:val="24"/>
          <w:szCs w:val="24"/>
        </w:rPr>
        <w:fldChar w:fldCharType="end"/>
      </w:r>
      <w:r w:rsidR="00EC04F3" w:rsidRPr="00092858">
        <w:rPr>
          <w:rFonts w:ascii="Arial" w:eastAsia="Calibri" w:hAnsi="Arial" w:cs="Arial"/>
          <w:sz w:val="24"/>
          <w:szCs w:val="24"/>
        </w:rPr>
        <w:t>. Verhaak et al also reported that, while the vast majority of IVF patients seem to adjust well to the considerable stress of successive unsuccessful treatment, a small group are at risk for significant emotional disturbances as a result of failed treatment cycle</w:t>
      </w:r>
      <w:r w:rsidR="00EC04F3" w:rsidRPr="00092858">
        <w:rPr>
          <w:rFonts w:ascii="Arial" w:eastAsia="Calibri" w:hAnsi="Arial" w:cs="Arial"/>
          <w:sz w:val="24"/>
          <w:szCs w:val="24"/>
        </w:rPr>
        <w:fldChar w:fldCharType="begin"/>
      </w:r>
      <w:r w:rsidR="00261289">
        <w:rPr>
          <w:rFonts w:ascii="Arial" w:eastAsia="Calibri" w:hAnsi="Arial" w:cs="Arial"/>
          <w:sz w:val="24"/>
          <w:szCs w:val="24"/>
        </w:rPr>
        <w:instrText xml:space="preserve"> ADDIN EN.CITE &lt;EndNote&gt;&lt;Cite&gt;&lt;Author&gt;Verhaak&lt;/Author&gt;&lt;Year&gt;2007&lt;/Year&gt;&lt;IDText&gt;Women&amp;apos;s emotional adjustment to IVF: a systematic review of 25 years of research&lt;/IDText&gt;&lt;DisplayText&gt;(79)&lt;/DisplayText&gt;&lt;record&gt;&lt;dates&gt;&lt;pub-dates&gt;&lt;date&gt;Jan-Feb&lt;/date&gt;&lt;/pub-dates&gt;&lt;year&gt;2007&lt;/year&gt;&lt;/dates&gt;&lt;urls&gt;&lt;related-urls&gt;&lt;url&gt;&amp;lt;Go to ISI&amp;gt;://WOS:000243069100004&lt;/url&gt;&lt;/related-urls&gt;&lt;/urls&gt;&lt;isbn&gt;1355-4786&lt;/isbn&gt;&lt;titles&gt;&lt;title&gt;Women&amp;apos;s emotional adjustment to IVF: a systematic review of 25 years of research&lt;/title&gt;&lt;secondary-title&gt;Human Reproduction Update&lt;/secondary-title&gt;&lt;/titles&gt;&lt;pages&gt;27-36&lt;/pages&gt;&lt;number&gt;1&lt;/number&gt;&lt;contributors&gt;&lt;authors&gt;&lt;author&gt;Verhaak, C. M.&lt;/author&gt;&lt;author&gt;Smeenk, J. M. J.&lt;/author&gt;&lt;author&gt;Evers, A. W. M.&lt;/author&gt;&lt;author&gt;Kremer, J. A. M.&lt;/author&gt;&lt;author&gt;Kraaimaat, F. W.&lt;/author&gt;&lt;author&gt;Braat, D. D. M.&lt;/author&gt;&lt;/authors&gt;&lt;/contributors&gt;&lt;added-date format="utc"&gt;1332773147&lt;/added-date&gt;&lt;ref-type name="Journal Article"&gt;17&lt;/ref-type&gt;&lt;rec-number&gt;235&lt;/rec-number&gt;&lt;last-updated-date format="utc"&gt;1361376155&lt;/last-updated-date&gt;&lt;accession-num&gt;WOS:000243069100004&lt;/accession-num&gt;&lt;electronic-resource-num&gt;10.1093/humupd/dml040&lt;/electronic-resource-num&gt;&lt;volume&gt;13&lt;/volume&gt;&lt;/record&gt;&lt;/Cite&gt;&lt;/EndNote&gt;</w:instrText>
      </w:r>
      <w:r w:rsidR="00EC04F3" w:rsidRPr="00092858">
        <w:rPr>
          <w:rFonts w:ascii="Arial" w:eastAsia="Calibri" w:hAnsi="Arial" w:cs="Arial"/>
          <w:sz w:val="24"/>
          <w:szCs w:val="24"/>
        </w:rPr>
        <w:fldChar w:fldCharType="separate"/>
      </w:r>
      <w:r w:rsidR="00261289">
        <w:rPr>
          <w:rFonts w:ascii="Arial" w:eastAsia="Calibri" w:hAnsi="Arial" w:cs="Arial"/>
          <w:sz w:val="24"/>
          <w:szCs w:val="24"/>
        </w:rPr>
        <w:t>(79)</w:t>
      </w:r>
      <w:r w:rsidR="00EC04F3" w:rsidRPr="00092858">
        <w:rPr>
          <w:rFonts w:ascii="Arial" w:eastAsia="Calibri" w:hAnsi="Arial" w:cs="Arial"/>
          <w:sz w:val="24"/>
          <w:szCs w:val="24"/>
        </w:rPr>
        <w:fldChar w:fldCharType="end"/>
      </w:r>
      <w:r w:rsidR="00EC04F3" w:rsidRPr="00092858">
        <w:rPr>
          <w:rFonts w:ascii="Arial" w:eastAsia="Calibri" w:hAnsi="Arial" w:cs="Arial"/>
          <w:sz w:val="24"/>
          <w:szCs w:val="24"/>
        </w:rPr>
        <w:t xml:space="preserve">. Although there is no direct evidence of impact of psychological factors on pregnancy outcome, indirectly it has been related to be the reason for pre-mature drop out of treatment. </w:t>
      </w:r>
      <w:r w:rsidR="00EC04F3" w:rsidRPr="00092858">
        <w:rPr>
          <w:rFonts w:ascii="Arial" w:eastAsia="Calibri" w:hAnsi="Arial" w:cs="Arial"/>
          <w:sz w:val="24"/>
          <w:szCs w:val="24"/>
        </w:rPr>
        <w:fldChar w:fldCharType="begin">
          <w:fldData xml:space="preserve">PEVuZE5vdGU+PENpdGU+PEF1dGhvcj5PbGl2aXVzPC9BdXRob3I+PFllYXI+MjAwNDwvWWVhcj48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</w:fldData>
        </w:fldChar>
      </w:r>
      <w:r w:rsidR="001A56E9">
        <w:rPr>
          <w:rFonts w:ascii="Arial" w:eastAsia="Calibri" w:hAnsi="Arial" w:cs="Arial"/>
          <w:sz w:val="24"/>
          <w:szCs w:val="24"/>
        </w:rPr>
        <w:instrText xml:space="preserve"> ADDIN EN.CITE </w:instrText>
      </w:r>
      <w:r w:rsidR="001A56E9">
        <w:rPr>
          <w:rFonts w:ascii="Arial" w:eastAsia="Calibri" w:hAnsi="Arial" w:cs="Arial"/>
          <w:sz w:val="24"/>
          <w:szCs w:val="24"/>
        </w:rPr>
        <w:fldChar w:fldCharType="begin">
          <w:fldData xml:space="preserve">PEVuZE5vdGU+PENpdGU+PEF1dGhvcj5PbGl2aXVzPC9BdXRob3I+PFllYXI+MjAwNDwvWWVhcj48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</w:fldData>
        </w:fldChar>
      </w:r>
      <w:r w:rsidR="001A56E9">
        <w:rPr>
          <w:rFonts w:ascii="Arial" w:eastAsia="Calibri" w:hAnsi="Arial" w:cs="Arial"/>
          <w:sz w:val="24"/>
          <w:szCs w:val="24"/>
        </w:rPr>
        <w:instrText xml:space="preserve"> ADDIN EN.CITE.DATA </w:instrText>
      </w:r>
      <w:r w:rsidR="001A56E9">
        <w:rPr>
          <w:rFonts w:ascii="Arial" w:eastAsia="Calibri" w:hAnsi="Arial" w:cs="Arial"/>
          <w:sz w:val="24"/>
          <w:szCs w:val="24"/>
        </w:rPr>
      </w:r>
      <w:r w:rsidR="001A56E9">
        <w:rPr>
          <w:rFonts w:ascii="Arial" w:eastAsia="Calibri" w:hAnsi="Arial" w:cs="Arial"/>
          <w:sz w:val="24"/>
          <w:szCs w:val="24"/>
        </w:rPr>
        <w:fldChar w:fldCharType="end"/>
      </w:r>
      <w:r w:rsidR="00EC04F3" w:rsidRPr="00092858">
        <w:rPr>
          <w:rFonts w:ascii="Arial" w:eastAsia="Calibri" w:hAnsi="Arial" w:cs="Arial"/>
          <w:sz w:val="24"/>
          <w:szCs w:val="24"/>
        </w:rPr>
      </w:r>
      <w:r w:rsidR="00EC04F3" w:rsidRPr="00092858">
        <w:rPr>
          <w:rFonts w:ascii="Arial" w:eastAsia="Calibri" w:hAnsi="Arial" w:cs="Arial"/>
          <w:sz w:val="24"/>
          <w:szCs w:val="24"/>
        </w:rPr>
        <w:fldChar w:fldCharType="separate"/>
      </w:r>
      <w:r w:rsidR="001A56E9">
        <w:rPr>
          <w:rFonts w:ascii="Arial" w:eastAsia="Calibri" w:hAnsi="Arial" w:cs="Arial"/>
          <w:sz w:val="24"/>
          <w:szCs w:val="24"/>
        </w:rPr>
        <w:t>(90, 209, 210)</w:t>
      </w:r>
      <w:r w:rsidR="00EC04F3" w:rsidRPr="00092858">
        <w:rPr>
          <w:rFonts w:ascii="Arial" w:eastAsia="Calibri" w:hAnsi="Arial" w:cs="Arial"/>
          <w:sz w:val="24"/>
          <w:szCs w:val="24"/>
        </w:rPr>
        <w:fldChar w:fldCharType="end"/>
      </w:r>
      <w:r w:rsidR="00EC04F3" w:rsidRPr="00261289">
        <w:rPr>
          <w:rFonts w:ascii="Arial" w:eastAsia="Calibri" w:hAnsi="Arial" w:cs="Arial"/>
          <w:sz w:val="24"/>
          <w:szCs w:val="24"/>
        </w:rPr>
        <w:t xml:space="preserve">. </w:t>
      </w:r>
      <w:r w:rsidR="00EC04F3" w:rsidRPr="00092858">
        <w:rPr>
          <w:rFonts w:ascii="Arial" w:eastAsia="Calibri" w:hAnsi="Arial" w:cs="Arial"/>
          <w:sz w:val="24"/>
          <w:szCs w:val="24"/>
        </w:rPr>
        <w:t xml:space="preserve">A review of psychosocial interventions by Boivin </w:t>
      </w:r>
      <w:r w:rsidR="00EC04F3" w:rsidRPr="00984D7B">
        <w:rPr>
          <w:rFonts w:ascii="Arial" w:eastAsia="Calibri" w:hAnsi="Arial" w:cs="Arial"/>
          <w:i/>
          <w:sz w:val="24"/>
          <w:szCs w:val="24"/>
        </w:rPr>
        <w:t>et al</w:t>
      </w:r>
      <w:r w:rsidR="00EC04F3" w:rsidRPr="00092858">
        <w:rPr>
          <w:rFonts w:ascii="Arial" w:eastAsia="Calibri" w:hAnsi="Arial" w:cs="Arial"/>
          <w:sz w:val="24"/>
          <w:szCs w:val="24"/>
        </w:rPr>
        <w:t xml:space="preserve"> showed overall positive </w:t>
      </w:r>
      <w:r w:rsidR="00EC04F3" w:rsidRPr="00092858">
        <w:rPr>
          <w:rFonts w:ascii="Arial" w:eastAsia="Calibri" w:hAnsi="Arial" w:cs="Arial"/>
          <w:sz w:val="24"/>
          <w:szCs w:val="24"/>
        </w:rPr>
        <w:lastRenderedPageBreak/>
        <w:t xml:space="preserve">effect on emotional well-being of infertile couples </w:t>
      </w:r>
      <w:r w:rsidR="00EC04F3" w:rsidRPr="00092858">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&lt;EndNote&gt;&lt;Cite&gt;&lt;Author&gt;Boivin&lt;/Author&gt;&lt;Year&gt;2003&lt;/Year&gt;&lt;IDText&gt;A review of psychosocial interventions in infertility&lt;/IDText&gt;&lt;DisplayText&gt;(211)&lt;/DisplayText&gt;&lt;record&gt;&lt;dates&gt;&lt;pub-dates&gt;&lt;date&gt;Dec&lt;/date&gt;&lt;/pub-dates&gt;&lt;year&gt;2003&lt;/year&gt;&lt;/dates&gt;&lt;urls&gt;&lt;related-urls&gt;&lt;url&gt;&amp;lt;Go to ISI&amp;gt;://WOS:000186905400006&lt;/url&gt;&lt;/related-urls&gt;&lt;/urls&gt;&lt;isbn&gt;0277-9536&lt;/isbn&gt;&lt;titles&gt;&lt;title&gt;A review of psychosocial interventions in infertility&lt;/title&gt;&lt;secondary-title&gt;Social Science &amp;amp; Medicine&lt;/secondary-title&gt;&lt;/titles&gt;&lt;pages&gt;2325-2341&lt;/pages&gt;&lt;number&gt;12&lt;/number&gt;&lt;contributors&gt;&lt;authors&gt;&lt;author&gt;Boivin, J.&lt;/author&gt;&lt;/authors&gt;&lt;/contributors&gt;&lt;added-date format="utc"&gt;1332775840&lt;/added-date&gt;&lt;ref-type name="Journal Article"&gt;17&lt;/ref-type&gt;&lt;rec-number&gt;504&lt;/rec-number&gt;&lt;last-updated-date format="utc"&gt;1361376155&lt;/last-updated-date&gt;&lt;accession-num&gt;WOS:000186905400006&lt;/accession-num&gt;&lt;electronic-resource-num&gt;10.1016/s0277-9536(03)00138-2&lt;/electronic-resource-num&gt;&lt;volume&gt;57&lt;/volume&gt;&lt;/record&gt;&lt;/Cite&gt;&lt;/EndNote&gt;</w:instrText>
      </w:r>
      <w:r w:rsidR="00EC04F3" w:rsidRPr="00092858">
        <w:rPr>
          <w:rFonts w:ascii="Arial" w:eastAsia="Calibri" w:hAnsi="Arial" w:cs="Arial"/>
          <w:sz w:val="24"/>
          <w:szCs w:val="24"/>
        </w:rPr>
        <w:fldChar w:fldCharType="separate"/>
      </w:r>
      <w:r w:rsidR="001A56E9">
        <w:rPr>
          <w:rFonts w:ascii="Arial" w:eastAsia="Calibri" w:hAnsi="Arial" w:cs="Arial"/>
          <w:sz w:val="24"/>
          <w:szCs w:val="24"/>
        </w:rPr>
        <w:t>(211)</w:t>
      </w:r>
      <w:r w:rsidR="00EC04F3" w:rsidRPr="00092858">
        <w:rPr>
          <w:rFonts w:ascii="Arial" w:eastAsia="Calibri" w:hAnsi="Arial" w:cs="Arial"/>
          <w:sz w:val="24"/>
          <w:szCs w:val="24"/>
        </w:rPr>
        <w:fldChar w:fldCharType="end"/>
      </w:r>
      <w:r w:rsidR="00EC04F3" w:rsidRPr="00092858">
        <w:rPr>
          <w:rFonts w:ascii="Arial" w:eastAsia="Calibri" w:hAnsi="Arial" w:cs="Arial"/>
          <w:sz w:val="24"/>
          <w:szCs w:val="24"/>
        </w:rPr>
        <w:t xml:space="preserve">. This instrument will help us to identify such a group of emotionally vulnerable women who will benefit from such support, facilitating their emotional adjustment to treatment and reducing their dropout rates </w:t>
      </w:r>
      <w:r w:rsidR="00EC04F3" w:rsidRPr="00092858">
        <w:rPr>
          <w:rFonts w:ascii="Arial" w:eastAsia="Calibri" w:hAnsi="Arial" w:cs="Arial"/>
          <w:sz w:val="24"/>
          <w:szCs w:val="24"/>
        </w:rPr>
        <w:fldChar w:fldCharType="begin"/>
      </w:r>
      <w:r w:rsidR="001A56E9">
        <w:rPr>
          <w:rFonts w:ascii="Arial" w:eastAsia="Calibri" w:hAnsi="Arial" w:cs="Arial"/>
          <w:sz w:val="24"/>
          <w:szCs w:val="24"/>
        </w:rPr>
        <w:instrText xml:space="preserve"> ADDIN EN.CITE &lt;EndNote&gt;&lt;Cite&gt;&lt;Author&gt;Verhaak&lt;/Author&gt;&lt;Year&gt;2010&lt;/Year&gt;&lt;IDText&gt;Who is at risk of emotional problems and how do you know? Screening of women going for IVF treatment&lt;/IDText&gt;&lt;DisplayText&gt;(212)&lt;/DisplayText&gt;&lt;record&gt;&lt;dates&gt;&lt;pub-dates&gt;&lt;date&gt;May&lt;/date&gt;&lt;/pub-dates&gt;&lt;year&gt;2010&lt;/year&gt;&lt;/dates&gt;&lt;urls&gt;&lt;related-urls&gt;&lt;url&gt;&amp;lt;Go to ISI&amp;gt;://WOS:000276732800021&lt;/url&gt;&lt;/related-urls&gt;&lt;/urls&gt;&lt;isbn&gt;0268-1161&lt;/isbn&gt;&lt;titles&gt;&lt;title&gt;Who is at risk of emotional problems and how do you know? Screening of women going for IVF treatment&lt;/title&gt;&lt;secondary-title&gt;Human Reproduction&lt;/secondary-title&gt;&lt;/titles&gt;&lt;pages&gt;1234-1240&lt;/pages&gt;&lt;number&gt;5&lt;/number&gt;&lt;contributors&gt;&lt;authors&gt;&lt;author&gt;Verhaak, C. M.&lt;/author&gt;&lt;author&gt;Lintsen, A. M. E.&lt;/author&gt;&lt;author&gt;Evers, A. W. M.&lt;/author&gt;&lt;author&gt;Braat, D. D. M.&lt;/author&gt;&lt;/authors&gt;&lt;/contributors&gt;&lt;added-date format="utc"&gt;1332773147&lt;/added-date&gt;&lt;ref-type name="Journal Article"&gt;17&lt;/ref-type&gt;&lt;rec-number&gt;233&lt;/rec-number&gt;&lt;last-updated-date format="utc"&gt;1361376155&lt;/last-updated-date&gt;&lt;accession-num&gt;WOS:000276732800021&lt;/accession-num&gt;&lt;electronic-resource-num&gt;10.1093/humrep/deq054&lt;/electronic-resource-num&gt;&lt;volume&gt;25&lt;/volume&gt;&lt;/record&gt;&lt;/Cite&gt;&lt;/EndNote&gt;</w:instrText>
      </w:r>
      <w:r w:rsidR="00EC04F3" w:rsidRPr="00092858">
        <w:rPr>
          <w:rFonts w:ascii="Arial" w:eastAsia="Calibri" w:hAnsi="Arial" w:cs="Arial"/>
          <w:sz w:val="24"/>
          <w:szCs w:val="24"/>
        </w:rPr>
        <w:fldChar w:fldCharType="separate"/>
      </w:r>
      <w:r w:rsidR="001A56E9">
        <w:rPr>
          <w:rFonts w:ascii="Arial" w:eastAsia="Calibri" w:hAnsi="Arial" w:cs="Arial"/>
          <w:sz w:val="24"/>
          <w:szCs w:val="24"/>
        </w:rPr>
        <w:t>(212)</w:t>
      </w:r>
      <w:r w:rsidR="00EC04F3" w:rsidRPr="00092858">
        <w:rPr>
          <w:rFonts w:ascii="Arial" w:eastAsia="Calibri" w:hAnsi="Arial" w:cs="Arial"/>
          <w:sz w:val="24"/>
          <w:szCs w:val="24"/>
        </w:rPr>
        <w:fldChar w:fldCharType="end"/>
      </w:r>
      <w:r w:rsidR="00EC04F3" w:rsidRPr="00092858">
        <w:rPr>
          <w:rFonts w:ascii="Arial" w:eastAsia="Calibri" w:hAnsi="Arial" w:cs="Arial"/>
          <w:sz w:val="24"/>
          <w:szCs w:val="24"/>
        </w:rPr>
        <w:t xml:space="preserve">. </w:t>
      </w:r>
    </w:p>
    <w:p w14:paraId="3AA1A6F6" w14:textId="77777777" w:rsidR="00D36043" w:rsidRDefault="00D36043" w:rsidP="00B721C6">
      <w:pPr>
        <w:spacing w:line="480" w:lineRule="auto"/>
        <w:ind w:rightChars="200" w:right="440"/>
        <w:rPr>
          <w:rFonts w:ascii="Arial" w:eastAsia="Calibri" w:hAnsi="Arial" w:cs="Arial"/>
          <w:sz w:val="24"/>
          <w:szCs w:val="24"/>
        </w:rPr>
      </w:pPr>
    </w:p>
    <w:p w14:paraId="23649945" w14:textId="49BD5129" w:rsidR="0053002B" w:rsidRDefault="00EC04F3" w:rsidP="00B721C6">
      <w:pPr>
        <w:spacing w:line="480" w:lineRule="auto"/>
        <w:ind w:rightChars="200" w:right="440"/>
        <w:rPr>
          <w:rFonts w:ascii="Arial" w:eastAsia="Calibri" w:hAnsi="Arial" w:cs="Arial"/>
          <w:sz w:val="24"/>
          <w:szCs w:val="24"/>
        </w:rPr>
      </w:pPr>
      <w:r w:rsidRPr="00092858">
        <w:rPr>
          <w:rFonts w:ascii="Arial" w:eastAsia="Calibri" w:hAnsi="Arial" w:cs="Arial"/>
          <w:sz w:val="24"/>
          <w:szCs w:val="24"/>
        </w:rPr>
        <w:t xml:space="preserve">We used three other questionnaires to assess psychological distress in IVF patients. There was no significant difference in their scores between pregnant and non-pregnant groups. Despite the overall positive emotional health of the group from </w:t>
      </w:r>
      <w:r w:rsidR="004A64C1" w:rsidRPr="00092858">
        <w:rPr>
          <w:rFonts w:ascii="Arial" w:eastAsia="Calibri" w:hAnsi="Arial" w:cs="Arial"/>
          <w:sz w:val="24"/>
          <w:szCs w:val="24"/>
        </w:rPr>
        <w:t>EM-INFERT</w:t>
      </w:r>
      <w:r w:rsidRPr="00092858">
        <w:rPr>
          <w:rFonts w:ascii="Arial" w:eastAsia="Calibri" w:hAnsi="Arial" w:cs="Arial"/>
          <w:sz w:val="24"/>
          <w:szCs w:val="24"/>
        </w:rPr>
        <w:t xml:space="preserve"> scores, the global distress scores from FPI were high with a median of 145 (IQR 121-169). This was</w:t>
      </w:r>
      <w:r w:rsidR="0049021B">
        <w:rPr>
          <w:rFonts w:ascii="Arial" w:eastAsia="Calibri" w:hAnsi="Arial" w:cs="Arial"/>
          <w:sz w:val="24"/>
          <w:szCs w:val="24"/>
        </w:rPr>
        <w:t xml:space="preserve"> higher</w:t>
      </w:r>
      <w:r w:rsidRPr="00092858">
        <w:rPr>
          <w:rFonts w:ascii="Arial" w:eastAsia="Calibri" w:hAnsi="Arial" w:cs="Arial"/>
          <w:sz w:val="24"/>
          <w:szCs w:val="24"/>
        </w:rPr>
        <w:t xml:space="preserve"> than other published studies </w:t>
      </w:r>
      <w:r w:rsidRPr="00092858">
        <w:rPr>
          <w:rFonts w:ascii="Arial" w:eastAsia="Calibri" w:hAnsi="Arial" w:cs="Arial"/>
          <w:sz w:val="24"/>
          <w:szCs w:val="24"/>
        </w:rPr>
        <w:fldChar w:fldCharType="begin">
          <w:fldData xml:space="preserve">PEVuZE5vdGU+PENpdGU+PEF1dGhvcj5Hb3Vyb3VudGk8L0F1dGhvcj48WWVhcj4yMDExPC9ZZWFy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</w:fldData>
        </w:fldChar>
      </w:r>
      <w:r w:rsidR="001A56E9">
        <w:rPr>
          <w:rFonts w:ascii="Arial" w:eastAsia="Calibri" w:hAnsi="Arial" w:cs="Arial"/>
          <w:sz w:val="24"/>
          <w:szCs w:val="24"/>
        </w:rPr>
        <w:instrText xml:space="preserve"> ADDIN EN.CITE </w:instrText>
      </w:r>
      <w:r w:rsidR="001A56E9">
        <w:rPr>
          <w:rFonts w:ascii="Arial" w:eastAsia="Calibri" w:hAnsi="Arial" w:cs="Arial"/>
          <w:sz w:val="24"/>
          <w:szCs w:val="24"/>
        </w:rPr>
        <w:fldChar w:fldCharType="begin">
          <w:fldData xml:space="preserve">PEVuZE5vdGU+PENpdGU+PEF1dGhvcj5Hb3Vyb3VudGk8L0F1dGhvcj48WWVhcj4yMDExPC9ZZWFy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</w:fldData>
        </w:fldChar>
      </w:r>
      <w:r w:rsidR="001A56E9">
        <w:rPr>
          <w:rFonts w:ascii="Arial" w:eastAsia="Calibri" w:hAnsi="Arial" w:cs="Arial"/>
          <w:sz w:val="24"/>
          <w:szCs w:val="24"/>
        </w:rPr>
        <w:instrText xml:space="preserve"> ADDIN EN.CITE.DATA </w:instrText>
      </w:r>
      <w:r w:rsidR="001A56E9">
        <w:rPr>
          <w:rFonts w:ascii="Arial" w:eastAsia="Calibri" w:hAnsi="Arial" w:cs="Arial"/>
          <w:sz w:val="24"/>
          <w:szCs w:val="24"/>
        </w:rPr>
      </w:r>
      <w:r w:rsidR="001A56E9">
        <w:rPr>
          <w:rFonts w:ascii="Arial" w:eastAsia="Calibri" w:hAnsi="Arial" w:cs="Arial"/>
          <w:sz w:val="24"/>
          <w:szCs w:val="24"/>
        </w:rPr>
        <w:fldChar w:fldCharType="end"/>
      </w:r>
      <w:r w:rsidRPr="00092858">
        <w:rPr>
          <w:rFonts w:ascii="Arial" w:eastAsia="Calibri" w:hAnsi="Arial" w:cs="Arial"/>
          <w:sz w:val="24"/>
          <w:szCs w:val="24"/>
        </w:rPr>
      </w:r>
      <w:r w:rsidRPr="00092858">
        <w:rPr>
          <w:rFonts w:ascii="Arial" w:eastAsia="Calibri" w:hAnsi="Arial" w:cs="Arial"/>
          <w:sz w:val="24"/>
          <w:szCs w:val="24"/>
        </w:rPr>
        <w:fldChar w:fldCharType="separate"/>
      </w:r>
      <w:r w:rsidR="001A56E9">
        <w:rPr>
          <w:rFonts w:ascii="Arial" w:eastAsia="Calibri" w:hAnsi="Arial" w:cs="Arial"/>
          <w:sz w:val="24"/>
          <w:szCs w:val="24"/>
        </w:rPr>
        <w:t>(124, 213)</w:t>
      </w:r>
      <w:r w:rsidRPr="00092858">
        <w:rPr>
          <w:rFonts w:ascii="Arial" w:eastAsia="Calibri" w:hAnsi="Arial" w:cs="Arial"/>
          <w:sz w:val="24"/>
          <w:szCs w:val="24"/>
        </w:rPr>
        <w:fldChar w:fldCharType="end"/>
      </w:r>
      <w:r w:rsidRPr="00092858">
        <w:rPr>
          <w:rFonts w:ascii="Arial" w:eastAsia="Calibri" w:hAnsi="Arial" w:cs="Arial"/>
          <w:sz w:val="24"/>
          <w:szCs w:val="24"/>
        </w:rPr>
        <w:t>. All the individual domain scores were also higher than other similar studies. The biological mechanism  linking psychological stress and IVF ou</w:t>
      </w:r>
      <w:r w:rsidR="0049021B">
        <w:rPr>
          <w:rFonts w:ascii="Arial" w:eastAsia="Calibri" w:hAnsi="Arial" w:cs="Arial"/>
          <w:sz w:val="24"/>
          <w:szCs w:val="24"/>
        </w:rPr>
        <w:t xml:space="preserve">tcome is quite complex. Stress </w:t>
      </w:r>
      <w:r w:rsidRPr="00092858">
        <w:rPr>
          <w:rFonts w:ascii="Arial" w:eastAsia="Calibri" w:hAnsi="Arial" w:cs="Arial"/>
          <w:sz w:val="24"/>
          <w:szCs w:val="24"/>
        </w:rPr>
        <w:t xml:space="preserve"> activates HPA axis </w:t>
      </w:r>
      <w:r w:rsidR="0049021B">
        <w:rPr>
          <w:rFonts w:ascii="Arial" w:eastAsia="Calibri" w:hAnsi="Arial" w:cs="Arial"/>
          <w:sz w:val="24"/>
          <w:szCs w:val="24"/>
        </w:rPr>
        <w:t>which</w:t>
      </w:r>
      <w:r w:rsidRPr="00092858">
        <w:rPr>
          <w:rFonts w:ascii="Arial" w:eastAsia="Calibri" w:hAnsi="Arial" w:cs="Arial"/>
          <w:sz w:val="24"/>
          <w:szCs w:val="24"/>
        </w:rPr>
        <w:t xml:space="preserve"> lead to premature LH stimulation which then interferes with follicle maturation and </w:t>
      </w:r>
      <w:r w:rsidR="0049021B">
        <w:rPr>
          <w:rFonts w:ascii="Arial" w:eastAsia="Calibri" w:hAnsi="Arial" w:cs="Arial"/>
          <w:sz w:val="24"/>
          <w:szCs w:val="24"/>
        </w:rPr>
        <w:t>and endometrial receptivity</w:t>
      </w:r>
      <w:r w:rsidRPr="00092858">
        <w:rPr>
          <w:rFonts w:ascii="Arial" w:eastAsia="Calibri" w:hAnsi="Arial" w:cs="Arial"/>
          <w:sz w:val="24"/>
          <w:szCs w:val="24"/>
        </w:rPr>
        <w:t>.</w:t>
      </w:r>
      <w:r w:rsidR="0049021B">
        <w:rPr>
          <w:rFonts w:ascii="Arial" w:eastAsia="Calibri" w:hAnsi="Arial" w:cs="Arial"/>
          <w:sz w:val="24"/>
          <w:szCs w:val="24"/>
        </w:rPr>
        <w:t xml:space="preserve"> However in our study we did not find any difference in stress levels between pregnant and non-pregnant groups. </w:t>
      </w:r>
    </w:p>
    <w:p w14:paraId="7EABA6B6" w14:textId="77777777" w:rsidR="00DB6CD9" w:rsidRDefault="00DB6CD9" w:rsidP="00296ACC">
      <w:pPr>
        <w:rPr>
          <w:rFonts w:ascii="Arial" w:hAnsi="Arial" w:cs="Arial"/>
          <w:b/>
          <w:sz w:val="24"/>
          <w:szCs w:val="24"/>
        </w:rPr>
      </w:pPr>
    </w:p>
    <w:p w14:paraId="364771C4" w14:textId="7E5D0D98" w:rsidR="0053002B" w:rsidRDefault="0053002B" w:rsidP="00296ACC">
      <w:pPr>
        <w:rPr>
          <w:rFonts w:ascii="Arial" w:hAnsi="Arial" w:cs="Arial"/>
          <w:b/>
          <w:sz w:val="24"/>
          <w:szCs w:val="24"/>
        </w:rPr>
      </w:pPr>
      <w:r>
        <w:rPr>
          <w:rFonts w:ascii="Arial" w:hAnsi="Arial" w:cs="Arial"/>
          <w:b/>
          <w:sz w:val="24"/>
          <w:szCs w:val="24"/>
        </w:rPr>
        <w:t>5</w:t>
      </w:r>
      <w:r w:rsidR="009A192A" w:rsidRPr="009A192A">
        <w:rPr>
          <w:rFonts w:ascii="Arial" w:hAnsi="Arial" w:cs="Arial"/>
          <w:b/>
          <w:sz w:val="24"/>
          <w:szCs w:val="24"/>
        </w:rPr>
        <w:t xml:space="preserve">.5 </w:t>
      </w:r>
      <w:r w:rsidR="00296ACC">
        <w:rPr>
          <w:rFonts w:ascii="Arial" w:hAnsi="Arial" w:cs="Arial"/>
          <w:b/>
          <w:sz w:val="24"/>
          <w:szCs w:val="24"/>
        </w:rPr>
        <w:t>Discussion</w:t>
      </w:r>
    </w:p>
    <w:p w14:paraId="741B12F3" w14:textId="77777777" w:rsidR="00296ACC" w:rsidRDefault="00296ACC" w:rsidP="00296ACC">
      <w:pPr>
        <w:rPr>
          <w:rFonts w:ascii="Arial" w:hAnsi="Arial" w:cs="Arial"/>
          <w:sz w:val="24"/>
          <w:szCs w:val="24"/>
        </w:rPr>
      </w:pPr>
    </w:p>
    <w:p w14:paraId="40BB873C" w14:textId="00896E69" w:rsidR="0053002B" w:rsidRDefault="0053002B" w:rsidP="002B1581">
      <w:pPr>
        <w:spacing w:line="480" w:lineRule="auto"/>
        <w:rPr>
          <w:rFonts w:ascii="Arial" w:hAnsi="Arial" w:cs="Arial"/>
          <w:sz w:val="24"/>
          <w:szCs w:val="24"/>
        </w:rPr>
      </w:pPr>
      <w:r>
        <w:rPr>
          <w:rFonts w:ascii="Arial" w:hAnsi="Arial" w:cs="Arial"/>
          <w:sz w:val="24"/>
          <w:szCs w:val="24"/>
        </w:rPr>
        <w:t>T</w:t>
      </w:r>
      <w:r w:rsidR="007D5C94">
        <w:rPr>
          <w:rFonts w:ascii="Arial" w:hAnsi="Arial" w:cs="Arial"/>
          <w:sz w:val="24"/>
          <w:szCs w:val="24"/>
        </w:rPr>
        <w:t>his study confirms the extent of the effects of infertility experience and anitcipation of IVF treatment</w:t>
      </w:r>
      <w:r w:rsidR="002A12A1">
        <w:rPr>
          <w:rFonts w:ascii="Arial" w:hAnsi="Arial" w:cs="Arial"/>
          <w:sz w:val="24"/>
          <w:szCs w:val="24"/>
        </w:rPr>
        <w:t xml:space="preserve">. The most marked impact is that of on-going treatment which is measured as domain of personal strain. </w:t>
      </w:r>
      <w:r w:rsidR="007D5C94">
        <w:rPr>
          <w:rFonts w:ascii="Arial" w:hAnsi="Arial" w:cs="Arial"/>
          <w:sz w:val="24"/>
          <w:szCs w:val="24"/>
        </w:rPr>
        <w:t xml:space="preserve"> </w:t>
      </w:r>
      <w:r w:rsidR="0038521F">
        <w:rPr>
          <w:rFonts w:ascii="Arial" w:hAnsi="Arial" w:cs="Arial"/>
          <w:sz w:val="24"/>
          <w:szCs w:val="24"/>
        </w:rPr>
        <w:t xml:space="preserve">Table 5.6 enlists the items in the domain of personal strain. </w:t>
      </w:r>
      <w:r w:rsidR="002A12A1">
        <w:rPr>
          <w:rFonts w:ascii="Arial" w:hAnsi="Arial" w:cs="Arial"/>
          <w:sz w:val="24"/>
          <w:szCs w:val="24"/>
        </w:rPr>
        <w:t>It</w:t>
      </w:r>
      <w:r w:rsidR="00643EC8">
        <w:rPr>
          <w:rFonts w:ascii="Arial" w:hAnsi="Arial" w:cs="Arial"/>
          <w:sz w:val="24"/>
          <w:szCs w:val="24"/>
        </w:rPr>
        <w:t xml:space="preserve"> describes </w:t>
      </w:r>
      <w:r w:rsidR="007D5C94">
        <w:rPr>
          <w:rFonts w:ascii="Arial" w:hAnsi="Arial" w:cs="Arial"/>
          <w:sz w:val="24"/>
          <w:szCs w:val="24"/>
        </w:rPr>
        <w:t xml:space="preserve">patient’s feelings of </w:t>
      </w:r>
      <w:r w:rsidR="00643EC8">
        <w:rPr>
          <w:rFonts w:ascii="Arial" w:hAnsi="Arial" w:cs="Arial"/>
          <w:sz w:val="24"/>
          <w:szCs w:val="24"/>
        </w:rPr>
        <w:t xml:space="preserve">loss of control, </w:t>
      </w:r>
      <w:r w:rsidR="007D5C94">
        <w:rPr>
          <w:rFonts w:ascii="Arial" w:hAnsi="Arial" w:cs="Arial"/>
          <w:sz w:val="24"/>
          <w:szCs w:val="24"/>
        </w:rPr>
        <w:t>denial of parenthood</w:t>
      </w:r>
      <w:r w:rsidR="00643EC8">
        <w:rPr>
          <w:rFonts w:ascii="Arial" w:hAnsi="Arial" w:cs="Arial"/>
          <w:sz w:val="24"/>
          <w:szCs w:val="24"/>
        </w:rPr>
        <w:t>, putting life on hold, balanc</w:t>
      </w:r>
      <w:r w:rsidR="007D5C94">
        <w:rPr>
          <w:rFonts w:ascii="Arial" w:hAnsi="Arial" w:cs="Arial"/>
          <w:sz w:val="24"/>
          <w:szCs w:val="24"/>
        </w:rPr>
        <w:t>ing</w:t>
      </w:r>
      <w:r w:rsidR="00643EC8">
        <w:rPr>
          <w:rFonts w:ascii="Arial" w:hAnsi="Arial" w:cs="Arial"/>
          <w:sz w:val="24"/>
          <w:szCs w:val="24"/>
        </w:rPr>
        <w:t xml:space="preserve"> work and treatment, </w:t>
      </w:r>
      <w:r w:rsidR="007D5C94">
        <w:rPr>
          <w:rFonts w:ascii="Arial" w:hAnsi="Arial" w:cs="Arial"/>
          <w:sz w:val="24"/>
          <w:szCs w:val="24"/>
        </w:rPr>
        <w:lastRenderedPageBreak/>
        <w:t xml:space="preserve">uncertain future especially in cases of failed treatment and </w:t>
      </w:r>
      <w:r w:rsidR="00643EC8">
        <w:rPr>
          <w:rFonts w:ascii="Arial" w:hAnsi="Arial" w:cs="Arial"/>
          <w:sz w:val="24"/>
          <w:szCs w:val="24"/>
        </w:rPr>
        <w:t>impact on relationsh</w:t>
      </w:r>
      <w:r w:rsidR="007D5C94">
        <w:rPr>
          <w:rFonts w:ascii="Arial" w:hAnsi="Arial" w:cs="Arial"/>
          <w:sz w:val="24"/>
          <w:szCs w:val="24"/>
        </w:rPr>
        <w:t xml:space="preserve">ip with wider family, </w:t>
      </w:r>
      <w:r w:rsidR="00643EC8">
        <w:rPr>
          <w:rFonts w:ascii="Arial" w:hAnsi="Arial" w:cs="Arial"/>
          <w:sz w:val="24"/>
          <w:szCs w:val="24"/>
        </w:rPr>
        <w:t>friends</w:t>
      </w:r>
      <w:r w:rsidR="007D5C94">
        <w:rPr>
          <w:rFonts w:ascii="Arial" w:hAnsi="Arial" w:cs="Arial"/>
          <w:sz w:val="24"/>
          <w:szCs w:val="24"/>
        </w:rPr>
        <w:t xml:space="preserve"> and colleagues. </w:t>
      </w:r>
      <w:r w:rsidR="002A12A1">
        <w:rPr>
          <w:rFonts w:ascii="Arial" w:hAnsi="Arial" w:cs="Arial"/>
          <w:sz w:val="24"/>
          <w:szCs w:val="24"/>
        </w:rPr>
        <w:t xml:space="preserve">On the other hand couple concordance scored </w:t>
      </w:r>
      <w:r w:rsidR="00E8770E">
        <w:rPr>
          <w:rFonts w:ascii="Arial" w:hAnsi="Arial" w:cs="Arial"/>
          <w:sz w:val="24"/>
          <w:szCs w:val="24"/>
        </w:rPr>
        <w:t xml:space="preserve">very high </w:t>
      </w:r>
      <w:r w:rsidR="000245A3">
        <w:rPr>
          <w:rFonts w:ascii="Arial" w:hAnsi="Arial" w:cs="Arial"/>
          <w:sz w:val="24"/>
          <w:szCs w:val="24"/>
        </w:rPr>
        <w:t>even in patients with low emotional health in the bottom tertile.</w:t>
      </w:r>
    </w:p>
    <w:p w14:paraId="668F1158" w14:textId="77777777" w:rsidR="00D36043" w:rsidRDefault="00D36043" w:rsidP="009E585C">
      <w:pPr>
        <w:spacing w:line="480" w:lineRule="auto"/>
        <w:rPr>
          <w:rFonts w:ascii="Arial" w:hAnsi="Arial" w:cs="Arial"/>
          <w:sz w:val="24"/>
          <w:szCs w:val="24"/>
        </w:rPr>
      </w:pPr>
    </w:p>
    <w:p w14:paraId="4F397CF3" w14:textId="2D15E384" w:rsidR="000245A3" w:rsidRDefault="000245A3" w:rsidP="009E585C">
      <w:pPr>
        <w:spacing w:line="480" w:lineRule="auto"/>
        <w:rPr>
          <w:rFonts w:ascii="Arial" w:hAnsi="Arial" w:cs="Arial"/>
          <w:sz w:val="24"/>
          <w:szCs w:val="24"/>
        </w:rPr>
      </w:pPr>
      <w:r>
        <w:rPr>
          <w:rFonts w:ascii="Arial" w:hAnsi="Arial" w:cs="Arial"/>
          <w:sz w:val="24"/>
          <w:szCs w:val="24"/>
        </w:rPr>
        <w:t xml:space="preserve">Couple concordance examines the </w:t>
      </w:r>
      <w:r w:rsidR="002D5A15">
        <w:rPr>
          <w:rFonts w:ascii="Arial" w:hAnsi="Arial" w:cs="Arial"/>
          <w:sz w:val="24"/>
          <w:szCs w:val="24"/>
        </w:rPr>
        <w:t>agreement between couples about the perception of the severity of infertility.</w:t>
      </w:r>
      <w:r w:rsidR="00092D64">
        <w:rPr>
          <w:rFonts w:ascii="Arial" w:hAnsi="Arial" w:cs="Arial"/>
          <w:sz w:val="24"/>
          <w:szCs w:val="24"/>
        </w:rPr>
        <w:t xml:space="preserve">  Levin </w:t>
      </w:r>
      <w:r w:rsidR="00092D64" w:rsidRPr="00092D64">
        <w:rPr>
          <w:rFonts w:ascii="Arial" w:hAnsi="Arial" w:cs="Arial"/>
          <w:i/>
          <w:sz w:val="24"/>
          <w:szCs w:val="24"/>
        </w:rPr>
        <w:t>et al</w:t>
      </w:r>
      <w:r w:rsidR="00092D64">
        <w:rPr>
          <w:rFonts w:ascii="Arial" w:hAnsi="Arial" w:cs="Arial"/>
          <w:sz w:val="24"/>
          <w:szCs w:val="24"/>
        </w:rPr>
        <w:t xml:space="preserve"> in their study </w:t>
      </w:r>
      <w:r w:rsidR="00365C2B">
        <w:rPr>
          <w:rFonts w:ascii="Arial" w:hAnsi="Arial" w:cs="Arial"/>
          <w:sz w:val="24"/>
          <w:szCs w:val="24"/>
        </w:rPr>
        <w:t xml:space="preserve">concluded that </w:t>
      </w:r>
      <w:r w:rsidR="00CE4372">
        <w:rPr>
          <w:rFonts w:ascii="Arial" w:hAnsi="Arial" w:cs="Arial"/>
          <w:sz w:val="24"/>
          <w:szCs w:val="24"/>
        </w:rPr>
        <w:t xml:space="preserve">if perception of infertility and </w:t>
      </w:r>
      <w:r w:rsidR="00365C2B">
        <w:rPr>
          <w:rFonts w:ascii="Arial" w:hAnsi="Arial" w:cs="Arial"/>
          <w:sz w:val="24"/>
          <w:szCs w:val="24"/>
        </w:rPr>
        <w:t xml:space="preserve">coping strategy </w:t>
      </w:r>
      <w:r w:rsidR="00CE4372">
        <w:rPr>
          <w:rFonts w:ascii="Arial" w:hAnsi="Arial" w:cs="Arial"/>
          <w:sz w:val="24"/>
          <w:szCs w:val="24"/>
        </w:rPr>
        <w:t xml:space="preserve">differ among partners, this </w:t>
      </w:r>
      <w:r w:rsidR="00365C2B">
        <w:rPr>
          <w:rFonts w:ascii="Arial" w:hAnsi="Arial" w:cs="Arial"/>
          <w:sz w:val="24"/>
          <w:szCs w:val="24"/>
        </w:rPr>
        <w:t>can impact the p</w:t>
      </w:r>
      <w:r w:rsidR="00CE4372">
        <w:rPr>
          <w:rFonts w:ascii="Arial" w:hAnsi="Arial" w:cs="Arial"/>
          <w:sz w:val="24"/>
          <w:szCs w:val="24"/>
        </w:rPr>
        <w:t>sych</w:t>
      </w:r>
      <w:r w:rsidR="00365C2B">
        <w:rPr>
          <w:rFonts w:ascii="Arial" w:hAnsi="Arial" w:cs="Arial"/>
          <w:sz w:val="24"/>
          <w:szCs w:val="24"/>
        </w:rPr>
        <w:t xml:space="preserve">ological functioning </w:t>
      </w:r>
      <w:r w:rsidR="00CE4372">
        <w:rPr>
          <w:rFonts w:ascii="Arial" w:hAnsi="Arial" w:cs="Arial"/>
          <w:sz w:val="24"/>
          <w:szCs w:val="24"/>
        </w:rPr>
        <w:t>and lead</w:t>
      </w:r>
      <w:r w:rsidR="00365C2B">
        <w:rPr>
          <w:rFonts w:ascii="Arial" w:hAnsi="Arial" w:cs="Arial"/>
          <w:sz w:val="24"/>
          <w:szCs w:val="24"/>
        </w:rPr>
        <w:t xml:space="preserve"> to reduction in the marital satisfaction</w:t>
      </w:r>
      <w:r w:rsidR="00F21FB6">
        <w:rPr>
          <w:rFonts w:ascii="Arial" w:hAnsi="Arial" w:cs="Arial"/>
          <w:sz w:val="24"/>
          <w:szCs w:val="24"/>
        </w:rPr>
        <w:t xml:space="preserve"> </w:t>
      </w:r>
      <w:r w:rsidR="00365C2B">
        <w:rPr>
          <w:rFonts w:ascii="Arial" w:hAnsi="Arial" w:cs="Arial"/>
          <w:sz w:val="24"/>
          <w:szCs w:val="24"/>
        </w:rPr>
        <w:fldChar w:fldCharType="begin"/>
      </w:r>
      <w:r w:rsidR="00261289">
        <w:rPr>
          <w:rFonts w:ascii="Arial" w:hAnsi="Arial" w:cs="Arial"/>
          <w:sz w:val="24"/>
          <w:szCs w:val="24"/>
        </w:rPr>
        <w:instrText xml:space="preserve"> ADDIN EN.CITE &lt;EndNote&gt;&lt;Cite&gt;&lt;Author&gt;Levin&lt;/Author&gt;&lt;Year&gt;1997&lt;/Year&gt;&lt;IDText&gt;The effect of intracouple coping concordance on psychological and marital distress in infertility patients&lt;/IDText&gt;&lt;DisplayText&gt;(40)&lt;/DisplayText&gt;&lt;record&gt;&lt;dates&gt;&lt;pub-dates&gt;&lt;date&gt;Dec&lt;/date&gt;&lt;/pub-dates&gt;&lt;year&gt;1997&lt;/year&gt;&lt;/dates&gt;&lt;urls&gt;&lt;related-urls&gt;&lt;url&gt;&amp;lt;Go to ISI&amp;gt;://WOS:000071078200002&lt;/url&gt;&lt;/related-urls&gt;&lt;/urls&gt;&lt;isbn&gt;1068-9583&lt;/isbn&gt;&lt;titles&gt;&lt;title&gt;The effect of intracouple coping concordance on psychological and marital distress in infertility patients&lt;/title&gt;&lt;secondary-title&gt;Journal of Clinical Psychology in Medical Settings&lt;/secondary-title&gt;&lt;/titles&gt;&lt;pages&gt;361-372&lt;/pages&gt;&lt;number&gt;4&lt;/number&gt;&lt;contributors&gt;&lt;authors&gt;&lt;author&gt;Levin, J. B.&lt;/author&gt;&lt;author&gt;Sher, T. G.&lt;/author&gt;&lt;author&gt;Theodos, V.&lt;/author&gt;&lt;/authors&gt;&lt;/contributors&gt;&lt;added-date format="utc"&gt;1332775896&lt;/added-date&gt;&lt;ref-type name="Journal Article"&gt;17&lt;/ref-type&gt;&lt;rec-number&gt;673&lt;/rec-number&gt;&lt;last-updated-date format="utc"&gt;1361376155&lt;/last-updated-date&gt;&lt;accession-num&gt;WOS:000071078200002&lt;/accession-num&gt;&lt;electronic-resource-num&gt;10.1023/a:1026249317635&lt;/electronic-resource-num&gt;&lt;volume&gt;4&lt;/volume&gt;&lt;/record&gt;&lt;/Cite&gt;&lt;/EndNote&gt;</w:instrText>
      </w:r>
      <w:r w:rsidR="00365C2B">
        <w:rPr>
          <w:rFonts w:ascii="Arial" w:hAnsi="Arial" w:cs="Arial"/>
          <w:sz w:val="24"/>
          <w:szCs w:val="24"/>
        </w:rPr>
        <w:fldChar w:fldCharType="separate"/>
      </w:r>
      <w:r w:rsidR="00261289">
        <w:rPr>
          <w:rFonts w:ascii="Arial" w:hAnsi="Arial" w:cs="Arial"/>
          <w:sz w:val="24"/>
          <w:szCs w:val="24"/>
        </w:rPr>
        <w:t>(40)</w:t>
      </w:r>
      <w:r w:rsidR="00365C2B">
        <w:rPr>
          <w:rFonts w:ascii="Arial" w:hAnsi="Arial" w:cs="Arial"/>
          <w:sz w:val="24"/>
          <w:szCs w:val="24"/>
        </w:rPr>
        <w:fldChar w:fldCharType="end"/>
      </w:r>
      <w:r w:rsidR="00365C2B">
        <w:rPr>
          <w:rFonts w:ascii="Arial" w:hAnsi="Arial" w:cs="Arial"/>
          <w:sz w:val="24"/>
          <w:szCs w:val="24"/>
        </w:rPr>
        <w:t xml:space="preserve">. </w:t>
      </w:r>
      <w:r w:rsidR="00F21FB6" w:rsidRPr="00F21FB6">
        <w:rPr>
          <w:rFonts w:ascii="Arial" w:hAnsi="Arial" w:cs="Arial"/>
          <w:sz w:val="24"/>
          <w:szCs w:val="24"/>
        </w:rPr>
        <w:t xml:space="preserve">Peterson </w:t>
      </w:r>
      <w:r w:rsidR="00F21FB6" w:rsidRPr="00A163E2">
        <w:rPr>
          <w:rFonts w:ascii="Arial" w:hAnsi="Arial" w:cs="Arial"/>
          <w:i/>
          <w:sz w:val="24"/>
          <w:szCs w:val="24"/>
        </w:rPr>
        <w:t xml:space="preserve">et al </w:t>
      </w:r>
      <w:r w:rsidR="00F21FB6" w:rsidRPr="00F21FB6">
        <w:rPr>
          <w:rFonts w:ascii="Arial" w:hAnsi="Arial" w:cs="Arial"/>
          <w:sz w:val="24"/>
          <w:szCs w:val="24"/>
        </w:rPr>
        <w:t xml:space="preserve">in their study showed that </w:t>
      </w:r>
      <w:r w:rsidR="00CE4372">
        <w:rPr>
          <w:rFonts w:ascii="Arial" w:hAnsi="Arial" w:cs="Arial"/>
          <w:sz w:val="24"/>
          <w:szCs w:val="24"/>
        </w:rPr>
        <w:t>couples who have similar thoughts about the issue of infertility</w:t>
      </w:r>
      <w:r w:rsidR="009469A4">
        <w:rPr>
          <w:rFonts w:ascii="Arial" w:hAnsi="Arial" w:cs="Arial"/>
          <w:sz w:val="24"/>
          <w:szCs w:val="24"/>
        </w:rPr>
        <w:t xml:space="preserve"> and </w:t>
      </w:r>
      <w:r w:rsidR="00CE4372">
        <w:rPr>
          <w:rFonts w:ascii="Arial" w:hAnsi="Arial" w:cs="Arial"/>
          <w:sz w:val="24"/>
          <w:szCs w:val="24"/>
        </w:rPr>
        <w:t xml:space="preserve">its treatment, </w:t>
      </w:r>
      <w:r w:rsidR="00F21FB6" w:rsidRPr="00F21FB6">
        <w:rPr>
          <w:rFonts w:ascii="Arial" w:hAnsi="Arial" w:cs="Arial"/>
          <w:sz w:val="24"/>
          <w:szCs w:val="24"/>
        </w:rPr>
        <w:t xml:space="preserve">report higher marital satisfaction as compared to </w:t>
      </w:r>
      <w:r w:rsidR="009469A4">
        <w:rPr>
          <w:rFonts w:ascii="Arial" w:hAnsi="Arial" w:cs="Arial"/>
          <w:sz w:val="24"/>
          <w:szCs w:val="24"/>
        </w:rPr>
        <w:t>those where there is a disagreement about the impact of infertility on their lives.(194). Our</w:t>
      </w:r>
      <w:r w:rsidR="00F21FB6" w:rsidRPr="00F21FB6">
        <w:rPr>
          <w:rFonts w:ascii="Arial" w:hAnsi="Arial" w:cs="Arial"/>
          <w:sz w:val="24"/>
          <w:szCs w:val="24"/>
        </w:rPr>
        <w:t xml:space="preserve">  study </w:t>
      </w:r>
      <w:r w:rsidR="00F21FB6">
        <w:rPr>
          <w:rFonts w:ascii="Arial" w:hAnsi="Arial" w:cs="Arial"/>
          <w:sz w:val="24"/>
          <w:szCs w:val="24"/>
        </w:rPr>
        <w:t xml:space="preserve">confirmed </w:t>
      </w:r>
      <w:r w:rsidR="00F21FB6" w:rsidRPr="00F21FB6">
        <w:rPr>
          <w:rFonts w:ascii="Arial" w:hAnsi="Arial" w:cs="Arial"/>
          <w:sz w:val="24"/>
          <w:szCs w:val="24"/>
        </w:rPr>
        <w:t xml:space="preserve"> </w:t>
      </w:r>
      <w:r w:rsidR="009469A4">
        <w:rPr>
          <w:rFonts w:ascii="Arial" w:hAnsi="Arial" w:cs="Arial"/>
          <w:sz w:val="24"/>
          <w:szCs w:val="24"/>
        </w:rPr>
        <w:t xml:space="preserve">high scores for </w:t>
      </w:r>
      <w:r w:rsidR="00F21FB6">
        <w:rPr>
          <w:rFonts w:ascii="Arial" w:hAnsi="Arial" w:cs="Arial"/>
          <w:sz w:val="24"/>
          <w:szCs w:val="24"/>
        </w:rPr>
        <w:t>couple concordance</w:t>
      </w:r>
      <w:r w:rsidR="00F21FB6" w:rsidRPr="00F21FB6">
        <w:rPr>
          <w:rFonts w:ascii="Arial" w:hAnsi="Arial" w:cs="Arial"/>
          <w:sz w:val="24"/>
          <w:szCs w:val="24"/>
        </w:rPr>
        <w:t xml:space="preserve"> through all </w:t>
      </w:r>
      <w:r w:rsidR="009469A4">
        <w:rPr>
          <w:rFonts w:ascii="Arial" w:hAnsi="Arial" w:cs="Arial"/>
          <w:sz w:val="24"/>
          <w:szCs w:val="24"/>
        </w:rPr>
        <w:t xml:space="preserve">tertiles of emotional health. Consequently this also mirrored partner relationship which was equally strong in all groups of patients despite </w:t>
      </w:r>
      <w:r w:rsidR="00763AAA">
        <w:rPr>
          <w:rFonts w:ascii="Arial" w:hAnsi="Arial" w:cs="Arial"/>
          <w:sz w:val="24"/>
          <w:szCs w:val="24"/>
        </w:rPr>
        <w:t>variation in their</w:t>
      </w:r>
      <w:r w:rsidR="009469A4">
        <w:rPr>
          <w:rFonts w:ascii="Arial" w:hAnsi="Arial" w:cs="Arial"/>
          <w:sz w:val="24"/>
          <w:szCs w:val="24"/>
        </w:rPr>
        <w:t xml:space="preserve"> individual emotional health. </w:t>
      </w:r>
      <w:r w:rsidR="009469A4">
        <w:rPr>
          <w:rFonts w:ascii="Arial" w:hAnsi="Arial" w:cs="Arial"/>
          <w:sz w:val="24"/>
          <w:szCs w:val="24"/>
        </w:rPr>
        <w:tab/>
      </w:r>
    </w:p>
    <w:p w14:paraId="19993EFA" w14:textId="77777777" w:rsidR="00D36043" w:rsidRDefault="00D36043" w:rsidP="009E585C">
      <w:pPr>
        <w:spacing w:line="480" w:lineRule="auto"/>
        <w:rPr>
          <w:rFonts w:ascii="Arial" w:hAnsi="Arial" w:cs="Arial"/>
          <w:sz w:val="24"/>
          <w:szCs w:val="24"/>
        </w:rPr>
      </w:pPr>
    </w:p>
    <w:p w14:paraId="28F2E979" w14:textId="68B7115A" w:rsidR="00241CDE" w:rsidRPr="00365C2B" w:rsidRDefault="00241CDE" w:rsidP="009E585C">
      <w:pPr>
        <w:spacing w:line="480" w:lineRule="auto"/>
        <w:rPr>
          <w:rFonts w:ascii="Arial" w:hAnsi="Arial" w:cs="Arial"/>
          <w:sz w:val="24"/>
          <w:szCs w:val="24"/>
        </w:rPr>
      </w:pPr>
      <w:r>
        <w:rPr>
          <w:rFonts w:ascii="Arial" w:hAnsi="Arial" w:cs="Arial"/>
          <w:sz w:val="24"/>
          <w:szCs w:val="24"/>
        </w:rPr>
        <w:t xml:space="preserve">The other domain of distress to IVF patients is financial worries. The access to NHS funded IVF treatment depends on the patient’s individual circumstances and area where they live. Hence one of the constant source of concern is affordability of further cycles in case of negative result. </w:t>
      </w:r>
    </w:p>
    <w:p w14:paraId="2711C6C7" w14:textId="77777777" w:rsidR="00D36043" w:rsidRDefault="00D36043" w:rsidP="009E585C">
      <w:pPr>
        <w:spacing w:line="480" w:lineRule="auto"/>
        <w:rPr>
          <w:rFonts w:ascii="Arial" w:hAnsi="Arial" w:cs="Arial"/>
          <w:sz w:val="24"/>
          <w:szCs w:val="24"/>
        </w:rPr>
      </w:pPr>
    </w:p>
    <w:p w14:paraId="70037E7B" w14:textId="77777777" w:rsidR="00D36043" w:rsidRDefault="00D36043" w:rsidP="009E585C">
      <w:pPr>
        <w:spacing w:line="480" w:lineRule="auto"/>
        <w:rPr>
          <w:rFonts w:ascii="Arial" w:hAnsi="Arial" w:cs="Arial"/>
          <w:sz w:val="24"/>
          <w:szCs w:val="24"/>
        </w:rPr>
      </w:pPr>
    </w:p>
    <w:p w14:paraId="250E3203" w14:textId="4E69365A" w:rsidR="00DE7C2D" w:rsidRPr="00D15713" w:rsidRDefault="00081E90" w:rsidP="009E585C">
      <w:pPr>
        <w:spacing w:line="480" w:lineRule="auto"/>
        <w:rPr>
          <w:rFonts w:ascii="Arial" w:hAnsi="Arial" w:cs="Arial"/>
          <w:sz w:val="24"/>
          <w:szCs w:val="24"/>
        </w:rPr>
      </w:pPr>
      <w:r>
        <w:rPr>
          <w:rFonts w:ascii="Arial" w:hAnsi="Arial" w:cs="Arial"/>
          <w:sz w:val="24"/>
          <w:szCs w:val="24"/>
        </w:rPr>
        <w:lastRenderedPageBreak/>
        <w:t>To conclude this study</w:t>
      </w:r>
      <w:r w:rsidR="009E585C">
        <w:rPr>
          <w:rFonts w:ascii="Arial" w:hAnsi="Arial" w:cs="Arial"/>
          <w:sz w:val="24"/>
          <w:szCs w:val="24"/>
        </w:rPr>
        <w:t xml:space="preserve"> has shown that success of IVF treatment </w:t>
      </w:r>
      <w:r w:rsidR="00D15713">
        <w:rPr>
          <w:rFonts w:ascii="Arial" w:hAnsi="Arial" w:cs="Arial"/>
          <w:sz w:val="24"/>
          <w:szCs w:val="24"/>
        </w:rPr>
        <w:t>is not affected</w:t>
      </w:r>
      <w:r w:rsidR="009E585C">
        <w:rPr>
          <w:rFonts w:ascii="Arial" w:hAnsi="Arial" w:cs="Arial"/>
          <w:sz w:val="24"/>
          <w:szCs w:val="24"/>
        </w:rPr>
        <w:t xml:space="preserve"> </w:t>
      </w:r>
      <w:r w:rsidR="00D15713">
        <w:rPr>
          <w:rFonts w:ascii="Arial" w:hAnsi="Arial" w:cs="Arial"/>
          <w:sz w:val="24"/>
          <w:szCs w:val="24"/>
        </w:rPr>
        <w:t>by</w:t>
      </w:r>
      <w:r w:rsidR="009E585C">
        <w:rPr>
          <w:rFonts w:ascii="Arial" w:hAnsi="Arial" w:cs="Arial"/>
          <w:sz w:val="24"/>
          <w:szCs w:val="24"/>
        </w:rPr>
        <w:t xml:space="preserve"> the psychological stress</w:t>
      </w:r>
      <w:r w:rsidR="00D15713">
        <w:rPr>
          <w:rFonts w:ascii="Arial" w:hAnsi="Arial" w:cs="Arial"/>
          <w:sz w:val="24"/>
          <w:szCs w:val="24"/>
        </w:rPr>
        <w:t xml:space="preserve">. </w:t>
      </w:r>
      <w:r>
        <w:rPr>
          <w:rFonts w:ascii="Arial" w:hAnsi="Arial" w:cs="Arial"/>
          <w:sz w:val="24"/>
          <w:szCs w:val="24"/>
        </w:rPr>
        <w:t xml:space="preserve">This is </w:t>
      </w:r>
      <w:r w:rsidR="0017424D">
        <w:rPr>
          <w:rFonts w:ascii="Arial" w:hAnsi="Arial" w:cs="Arial"/>
          <w:sz w:val="24"/>
          <w:szCs w:val="24"/>
        </w:rPr>
        <w:t xml:space="preserve">an </w:t>
      </w:r>
      <w:r>
        <w:rPr>
          <w:rFonts w:ascii="Arial" w:hAnsi="Arial" w:cs="Arial"/>
          <w:sz w:val="24"/>
          <w:szCs w:val="24"/>
        </w:rPr>
        <w:t xml:space="preserve">important finding that should be conveyed to the patient </w:t>
      </w:r>
      <w:r w:rsidR="00D15713">
        <w:rPr>
          <w:rFonts w:ascii="Arial" w:hAnsi="Arial" w:cs="Arial"/>
          <w:sz w:val="24"/>
          <w:szCs w:val="24"/>
        </w:rPr>
        <w:t>undergoing IVF</w:t>
      </w:r>
      <w:r w:rsidR="0017424D">
        <w:rPr>
          <w:rFonts w:ascii="Arial" w:hAnsi="Arial" w:cs="Arial"/>
          <w:sz w:val="24"/>
          <w:szCs w:val="24"/>
        </w:rPr>
        <w:t xml:space="preserve"> in order</w:t>
      </w:r>
      <w:r w:rsidR="00D15713">
        <w:rPr>
          <w:rFonts w:ascii="Arial" w:hAnsi="Arial" w:cs="Arial"/>
          <w:sz w:val="24"/>
          <w:szCs w:val="24"/>
        </w:rPr>
        <w:t xml:space="preserve"> </w:t>
      </w:r>
      <w:r>
        <w:rPr>
          <w:rFonts w:ascii="Arial" w:hAnsi="Arial" w:cs="Arial"/>
          <w:sz w:val="24"/>
          <w:szCs w:val="24"/>
        </w:rPr>
        <w:t>to reassure her</w:t>
      </w:r>
      <w:r w:rsidR="00D15713">
        <w:rPr>
          <w:rFonts w:ascii="Arial" w:hAnsi="Arial" w:cs="Arial"/>
          <w:sz w:val="24"/>
          <w:szCs w:val="24"/>
        </w:rPr>
        <w:t xml:space="preserve">. This in itself may assist in reducing the stress of IVF as patients are less likely to  blame themselves if their treatment fails. However the findings from this study also highlights the need to reduce the stress of IVF so that patients are able to cope better if </w:t>
      </w:r>
      <w:r w:rsidR="0017424D">
        <w:rPr>
          <w:rFonts w:ascii="Arial" w:hAnsi="Arial" w:cs="Arial"/>
          <w:sz w:val="24"/>
          <w:szCs w:val="24"/>
        </w:rPr>
        <w:t xml:space="preserve">the treatment </w:t>
      </w:r>
      <w:r w:rsidR="00D15713">
        <w:rPr>
          <w:rFonts w:ascii="Arial" w:hAnsi="Arial" w:cs="Arial"/>
          <w:sz w:val="24"/>
          <w:szCs w:val="24"/>
        </w:rPr>
        <w:t xml:space="preserve">fails. </w:t>
      </w:r>
      <w:r w:rsidR="00D26E78">
        <w:rPr>
          <w:rFonts w:ascii="Arial" w:hAnsi="Arial" w:cs="Arial"/>
          <w:sz w:val="24"/>
          <w:szCs w:val="24"/>
        </w:rPr>
        <w:t>This st</w:t>
      </w:r>
      <w:r w:rsidR="008F1E4F">
        <w:rPr>
          <w:rFonts w:ascii="Arial" w:hAnsi="Arial" w:cs="Arial"/>
          <w:sz w:val="24"/>
          <w:szCs w:val="24"/>
        </w:rPr>
        <w:t>udy enables us to focus on multi</w:t>
      </w:r>
      <w:r w:rsidR="00D26E78">
        <w:rPr>
          <w:rFonts w:ascii="Arial" w:hAnsi="Arial" w:cs="Arial"/>
          <w:sz w:val="24"/>
          <w:szCs w:val="24"/>
        </w:rPr>
        <w:t xml:space="preserve">ple domains and we can </w:t>
      </w:r>
      <w:r w:rsidR="0017424D">
        <w:rPr>
          <w:rFonts w:ascii="Arial" w:hAnsi="Arial" w:cs="Arial"/>
          <w:sz w:val="24"/>
          <w:szCs w:val="24"/>
        </w:rPr>
        <w:t xml:space="preserve">tailor </w:t>
      </w:r>
      <w:r w:rsidR="00D26E78">
        <w:rPr>
          <w:rFonts w:ascii="Arial" w:hAnsi="Arial" w:cs="Arial"/>
          <w:sz w:val="24"/>
          <w:szCs w:val="24"/>
        </w:rPr>
        <w:t xml:space="preserve">the psychological interventions as per individual patient factors. </w:t>
      </w:r>
    </w:p>
    <w:p w14:paraId="67470ECD" w14:textId="77777777" w:rsidR="00DE7C2D" w:rsidRDefault="00DE7C2D" w:rsidP="00FF33C5">
      <w:pPr>
        <w:jc w:val="center"/>
        <w:rPr>
          <w:rFonts w:ascii="Arial" w:hAnsi="Arial" w:cs="Arial"/>
          <w:b/>
          <w:sz w:val="40"/>
          <w:szCs w:val="40"/>
        </w:rPr>
      </w:pPr>
    </w:p>
    <w:p w14:paraId="46A2A13B" w14:textId="77777777" w:rsidR="00092858" w:rsidRDefault="00092858" w:rsidP="00FF33C5">
      <w:pPr>
        <w:jc w:val="center"/>
        <w:rPr>
          <w:rFonts w:ascii="Arial" w:hAnsi="Arial" w:cs="Arial"/>
          <w:b/>
          <w:sz w:val="40"/>
          <w:szCs w:val="40"/>
        </w:rPr>
      </w:pPr>
    </w:p>
    <w:p w14:paraId="51182BBE" w14:textId="77777777" w:rsidR="00D36043" w:rsidRDefault="00D36043" w:rsidP="00FF33C5">
      <w:pPr>
        <w:jc w:val="center"/>
        <w:rPr>
          <w:rFonts w:ascii="Arial" w:hAnsi="Arial" w:cs="Arial"/>
          <w:b/>
          <w:sz w:val="40"/>
          <w:szCs w:val="40"/>
        </w:rPr>
      </w:pPr>
    </w:p>
    <w:p w14:paraId="275309FE" w14:textId="77777777" w:rsidR="00D36043" w:rsidRDefault="00D36043" w:rsidP="00FF33C5">
      <w:pPr>
        <w:jc w:val="center"/>
        <w:rPr>
          <w:rFonts w:ascii="Arial" w:hAnsi="Arial" w:cs="Arial"/>
          <w:b/>
          <w:sz w:val="40"/>
          <w:szCs w:val="40"/>
        </w:rPr>
      </w:pPr>
    </w:p>
    <w:p w14:paraId="37B31351" w14:textId="77777777" w:rsidR="00D36043" w:rsidRDefault="00D36043" w:rsidP="00FF33C5">
      <w:pPr>
        <w:jc w:val="center"/>
        <w:rPr>
          <w:rFonts w:ascii="Arial" w:hAnsi="Arial" w:cs="Arial"/>
          <w:b/>
          <w:sz w:val="40"/>
          <w:szCs w:val="40"/>
        </w:rPr>
      </w:pPr>
    </w:p>
    <w:p w14:paraId="6BF8CD2F" w14:textId="77777777" w:rsidR="00D36043" w:rsidRDefault="00D36043" w:rsidP="00FF33C5">
      <w:pPr>
        <w:jc w:val="center"/>
        <w:rPr>
          <w:rFonts w:ascii="Arial" w:hAnsi="Arial" w:cs="Arial"/>
          <w:b/>
          <w:sz w:val="40"/>
          <w:szCs w:val="40"/>
        </w:rPr>
      </w:pPr>
    </w:p>
    <w:p w14:paraId="42E47E35" w14:textId="77777777" w:rsidR="00D36043" w:rsidRDefault="00D36043" w:rsidP="00FF33C5">
      <w:pPr>
        <w:jc w:val="center"/>
        <w:rPr>
          <w:rFonts w:ascii="Arial" w:hAnsi="Arial" w:cs="Arial"/>
          <w:b/>
          <w:sz w:val="40"/>
          <w:szCs w:val="40"/>
        </w:rPr>
      </w:pPr>
    </w:p>
    <w:p w14:paraId="52CA93F0" w14:textId="77777777" w:rsidR="00D36043" w:rsidRDefault="00D36043" w:rsidP="00FF33C5">
      <w:pPr>
        <w:jc w:val="center"/>
        <w:rPr>
          <w:rFonts w:ascii="Arial" w:hAnsi="Arial" w:cs="Arial"/>
          <w:b/>
          <w:sz w:val="40"/>
          <w:szCs w:val="40"/>
        </w:rPr>
      </w:pPr>
    </w:p>
    <w:p w14:paraId="409A527A" w14:textId="77777777" w:rsidR="00D36043" w:rsidRDefault="00D36043" w:rsidP="00FF33C5">
      <w:pPr>
        <w:jc w:val="center"/>
        <w:rPr>
          <w:rFonts w:ascii="Arial" w:hAnsi="Arial" w:cs="Arial"/>
          <w:b/>
          <w:sz w:val="40"/>
          <w:szCs w:val="40"/>
        </w:rPr>
      </w:pPr>
    </w:p>
    <w:p w14:paraId="7B5AE88F" w14:textId="77777777" w:rsidR="00D36043" w:rsidRDefault="00D36043" w:rsidP="00FF33C5">
      <w:pPr>
        <w:jc w:val="center"/>
        <w:rPr>
          <w:rFonts w:ascii="Arial" w:hAnsi="Arial" w:cs="Arial"/>
          <w:b/>
          <w:sz w:val="40"/>
          <w:szCs w:val="40"/>
        </w:rPr>
      </w:pPr>
    </w:p>
    <w:p w14:paraId="6998B8C6" w14:textId="77777777" w:rsidR="00D36043" w:rsidRDefault="00D36043" w:rsidP="00FF33C5">
      <w:pPr>
        <w:jc w:val="center"/>
        <w:rPr>
          <w:rFonts w:ascii="Arial" w:hAnsi="Arial" w:cs="Arial"/>
          <w:b/>
          <w:sz w:val="40"/>
          <w:szCs w:val="40"/>
        </w:rPr>
      </w:pPr>
    </w:p>
    <w:p w14:paraId="22F56351" w14:textId="77777777" w:rsidR="00D36043" w:rsidRDefault="00D36043" w:rsidP="00FF33C5">
      <w:pPr>
        <w:jc w:val="center"/>
        <w:rPr>
          <w:rFonts w:ascii="Arial" w:hAnsi="Arial" w:cs="Arial"/>
          <w:b/>
          <w:sz w:val="40"/>
          <w:szCs w:val="40"/>
        </w:rPr>
      </w:pPr>
    </w:p>
    <w:p w14:paraId="3AEFD6AB" w14:textId="77777777" w:rsidR="00D36043" w:rsidRDefault="00D36043" w:rsidP="00FF33C5">
      <w:pPr>
        <w:jc w:val="center"/>
        <w:rPr>
          <w:rFonts w:ascii="Arial" w:hAnsi="Arial" w:cs="Arial"/>
          <w:b/>
          <w:sz w:val="40"/>
          <w:szCs w:val="40"/>
        </w:rPr>
      </w:pPr>
    </w:p>
    <w:p w14:paraId="666B365F" w14:textId="77777777" w:rsidR="00E83FFF" w:rsidRDefault="00E83FFF" w:rsidP="00F509D4">
      <w:pPr>
        <w:spacing w:line="480" w:lineRule="auto"/>
        <w:jc w:val="center"/>
        <w:rPr>
          <w:rFonts w:ascii="Arial" w:hAnsi="Arial" w:cs="Arial"/>
          <w:b/>
          <w:sz w:val="40"/>
          <w:szCs w:val="40"/>
        </w:rPr>
      </w:pPr>
    </w:p>
    <w:p w14:paraId="704AE9DF" w14:textId="77777777" w:rsidR="00E83FFF" w:rsidRDefault="00E83FFF" w:rsidP="00F509D4">
      <w:pPr>
        <w:spacing w:line="480" w:lineRule="auto"/>
        <w:jc w:val="center"/>
        <w:rPr>
          <w:rFonts w:ascii="Arial" w:hAnsi="Arial" w:cs="Arial"/>
          <w:b/>
          <w:sz w:val="40"/>
          <w:szCs w:val="40"/>
        </w:rPr>
      </w:pPr>
    </w:p>
    <w:tbl>
      <w:tblPr>
        <w:tblpPr w:leftFromText="180" w:rightFromText="180" w:vertAnchor="text" w:horzAnchor="margin" w:tblpXSpec="center" w:tblpY="2112"/>
        <w:tblW w:w="6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3"/>
      </w:tblGrid>
      <w:tr w:rsidR="00E83FFF" w:rsidRPr="0057705E" w14:paraId="18E345FD" w14:textId="77777777" w:rsidTr="00E83FFF">
        <w:trPr>
          <w:trHeight w:val="2006"/>
        </w:trPr>
        <w:tc>
          <w:tcPr>
            <w:tcW w:w="6273" w:type="dxa"/>
            <w:shd w:val="clear" w:color="auto" w:fill="auto"/>
            <w:noWrap/>
            <w:vAlign w:val="bottom"/>
          </w:tcPr>
          <w:p w14:paraId="0F97ED40" w14:textId="77777777" w:rsidR="00E83FFF" w:rsidRPr="0057705E" w:rsidRDefault="00E83FFF" w:rsidP="00E83FFF">
            <w:pPr>
              <w:spacing w:after="360" w:line="360" w:lineRule="auto"/>
              <w:ind w:leftChars="200" w:left="440" w:rightChars="200" w:right="440"/>
              <w:rPr>
                <w:rFonts w:ascii="Arial" w:hAnsi="Arial" w:cs="Arial"/>
                <w:sz w:val="24"/>
                <w:szCs w:val="24"/>
              </w:rPr>
            </w:pPr>
            <w:r>
              <w:rPr>
                <w:rFonts w:ascii="Arial" w:hAnsi="Arial" w:cs="Arial"/>
                <w:sz w:val="24"/>
                <w:szCs w:val="24"/>
              </w:rPr>
              <w:t>Overview</w:t>
            </w:r>
          </w:p>
          <w:p w14:paraId="527564B3" w14:textId="77777777" w:rsidR="00E83FFF" w:rsidRPr="00F87709" w:rsidRDefault="00E83FFF" w:rsidP="00E83FFF">
            <w:pPr>
              <w:spacing w:after="360" w:line="240" w:lineRule="auto"/>
              <w:ind w:leftChars="200" w:left="440" w:rightChars="200" w:right="440"/>
              <w:rPr>
                <w:rFonts w:ascii="Arial" w:hAnsi="Arial" w:cs="Arial"/>
                <w:sz w:val="24"/>
                <w:szCs w:val="24"/>
              </w:rPr>
            </w:pPr>
            <w:r w:rsidRPr="00F87709">
              <w:rPr>
                <w:rFonts w:ascii="Arial" w:hAnsi="Arial" w:cs="Arial"/>
                <w:sz w:val="24"/>
                <w:szCs w:val="24"/>
              </w:rPr>
              <w:t>3.1 Background</w:t>
            </w:r>
          </w:p>
          <w:p w14:paraId="7CA5068F" w14:textId="77777777" w:rsidR="00E83FFF" w:rsidRPr="00F87709" w:rsidRDefault="00E83FFF" w:rsidP="00E83FFF">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3.2 </w:t>
            </w:r>
            <w:r>
              <w:rPr>
                <w:rFonts w:ascii="Arial" w:hAnsi="Arial" w:cs="Arial"/>
                <w:sz w:val="24"/>
                <w:szCs w:val="24"/>
              </w:rPr>
              <w:t>Method</w:t>
            </w:r>
          </w:p>
          <w:p w14:paraId="61F98C7D" w14:textId="77777777" w:rsidR="00E83FFF" w:rsidRPr="00F87709" w:rsidRDefault="00E83FFF" w:rsidP="00E83FFF">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3.3 </w:t>
            </w:r>
            <w:r>
              <w:rPr>
                <w:rFonts w:ascii="Arial" w:hAnsi="Arial" w:cs="Arial"/>
                <w:sz w:val="24"/>
                <w:szCs w:val="24"/>
              </w:rPr>
              <w:t>Methods</w:t>
            </w:r>
          </w:p>
          <w:p w14:paraId="3D8F90DF" w14:textId="77777777" w:rsidR="00E83FFF" w:rsidRPr="00F87709" w:rsidRDefault="00E83FFF" w:rsidP="00E83FFF">
            <w:pPr>
              <w:spacing w:after="360" w:line="240" w:lineRule="auto"/>
              <w:ind w:leftChars="200" w:left="440" w:rightChars="200" w:right="440"/>
              <w:rPr>
                <w:rFonts w:ascii="Arial" w:hAnsi="Arial" w:cs="Arial"/>
                <w:sz w:val="24"/>
                <w:szCs w:val="24"/>
              </w:rPr>
            </w:pPr>
            <w:r w:rsidRPr="00F87709">
              <w:rPr>
                <w:rFonts w:ascii="Arial" w:hAnsi="Arial" w:cs="Arial"/>
                <w:sz w:val="24"/>
                <w:szCs w:val="24"/>
              </w:rPr>
              <w:t>3.4 Results</w:t>
            </w:r>
          </w:p>
          <w:p w14:paraId="47B57F59" w14:textId="77777777" w:rsidR="00E83FFF" w:rsidRPr="0057705E" w:rsidRDefault="00E83FFF" w:rsidP="00E83FFF">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3.5 </w:t>
            </w:r>
            <w:r>
              <w:rPr>
                <w:rFonts w:ascii="Arial" w:hAnsi="Arial" w:cs="Arial"/>
                <w:sz w:val="24"/>
                <w:szCs w:val="24"/>
              </w:rPr>
              <w:t>Impact of IVF on Emotional Health</w:t>
            </w:r>
          </w:p>
        </w:tc>
      </w:tr>
    </w:tbl>
    <w:p w14:paraId="7754EA4E" w14:textId="6913B6A1" w:rsidR="003938B2" w:rsidRPr="00FF33C5" w:rsidRDefault="00BE2294" w:rsidP="00F509D4">
      <w:pPr>
        <w:spacing w:line="480" w:lineRule="auto"/>
        <w:jc w:val="center"/>
        <w:rPr>
          <w:rFonts w:ascii="Arial" w:hAnsi="Arial" w:cs="Arial"/>
          <w:b/>
          <w:sz w:val="40"/>
          <w:szCs w:val="40"/>
        </w:rPr>
      </w:pPr>
      <w:r>
        <w:rPr>
          <w:rFonts w:ascii="Arial" w:hAnsi="Arial" w:cs="Arial"/>
          <w:b/>
          <w:sz w:val="40"/>
          <w:szCs w:val="40"/>
        </w:rPr>
        <w:t>C</w:t>
      </w:r>
      <w:r w:rsidR="00493DC6" w:rsidRPr="00FF33C5">
        <w:rPr>
          <w:rFonts w:ascii="Arial" w:hAnsi="Arial" w:cs="Arial"/>
          <w:b/>
          <w:sz w:val="40"/>
          <w:szCs w:val="40"/>
        </w:rPr>
        <w:t>hapter 6</w:t>
      </w:r>
      <w:r w:rsidR="00F509D4">
        <w:rPr>
          <w:rFonts w:ascii="Arial" w:hAnsi="Arial" w:cs="Arial"/>
          <w:b/>
          <w:sz w:val="40"/>
          <w:szCs w:val="40"/>
        </w:rPr>
        <w:t xml:space="preserve">:  </w:t>
      </w:r>
      <w:r w:rsidR="00794BD7" w:rsidRPr="00FF33C5">
        <w:rPr>
          <w:rFonts w:ascii="Arial" w:hAnsi="Arial" w:cs="Arial"/>
          <w:b/>
          <w:sz w:val="40"/>
          <w:szCs w:val="40"/>
        </w:rPr>
        <w:t xml:space="preserve">Results (II): </w:t>
      </w:r>
      <w:r w:rsidR="00E16D9E" w:rsidRPr="00FF33C5">
        <w:rPr>
          <w:rFonts w:ascii="Arial" w:hAnsi="Arial" w:cs="Arial"/>
          <w:b/>
          <w:sz w:val="40"/>
          <w:szCs w:val="40"/>
        </w:rPr>
        <w:t>Impact of IVF on the Emotional Health</w:t>
      </w:r>
    </w:p>
    <w:p w14:paraId="12FDE89C" w14:textId="77777777" w:rsidR="00493DC6" w:rsidRPr="00FF33C5" w:rsidRDefault="00493DC6" w:rsidP="00FF33C5">
      <w:pPr>
        <w:jc w:val="center"/>
        <w:rPr>
          <w:rFonts w:ascii="Arial" w:hAnsi="Arial" w:cs="Arial"/>
          <w:sz w:val="40"/>
          <w:szCs w:val="40"/>
        </w:rPr>
      </w:pPr>
    </w:p>
    <w:p w14:paraId="31D154E1" w14:textId="77777777" w:rsidR="00493DC6" w:rsidRDefault="00493DC6" w:rsidP="00493DC6">
      <w:pPr>
        <w:jc w:val="center"/>
      </w:pPr>
    </w:p>
    <w:p w14:paraId="46B21C05" w14:textId="77777777" w:rsidR="00493DC6" w:rsidRDefault="00493DC6" w:rsidP="00493DC6">
      <w:pPr>
        <w:jc w:val="center"/>
      </w:pPr>
    </w:p>
    <w:p w14:paraId="39E9D551" w14:textId="77777777" w:rsidR="00493DC6" w:rsidRDefault="00493DC6" w:rsidP="00493DC6">
      <w:pPr>
        <w:jc w:val="center"/>
      </w:pPr>
    </w:p>
    <w:p w14:paraId="5AA954AC" w14:textId="77777777" w:rsidR="00493DC6" w:rsidRDefault="00493DC6" w:rsidP="00493DC6">
      <w:pPr>
        <w:jc w:val="center"/>
      </w:pPr>
    </w:p>
    <w:p w14:paraId="2D2238EE" w14:textId="77777777" w:rsidR="00493DC6" w:rsidRDefault="00493DC6" w:rsidP="00493DC6">
      <w:pPr>
        <w:jc w:val="center"/>
      </w:pPr>
    </w:p>
    <w:p w14:paraId="14EED243" w14:textId="77777777" w:rsidR="00493DC6" w:rsidRDefault="00493DC6" w:rsidP="00493DC6">
      <w:pPr>
        <w:jc w:val="center"/>
      </w:pPr>
    </w:p>
    <w:p w14:paraId="290518FA" w14:textId="77777777" w:rsidR="00493DC6" w:rsidRDefault="00493DC6" w:rsidP="00493DC6">
      <w:pPr>
        <w:jc w:val="center"/>
      </w:pPr>
    </w:p>
    <w:p w14:paraId="439BF0FB" w14:textId="77777777" w:rsidR="00493DC6" w:rsidRDefault="00493DC6" w:rsidP="00493DC6">
      <w:pPr>
        <w:jc w:val="center"/>
      </w:pPr>
    </w:p>
    <w:p w14:paraId="67CE2D0B" w14:textId="326317A6" w:rsidR="006B0A5C" w:rsidRPr="00DF1E29" w:rsidRDefault="00126B04" w:rsidP="00126B04">
      <w:pPr>
        <w:pStyle w:val="NormalWeb"/>
        <w:rPr>
          <w:rFonts w:ascii="Arial" w:hAnsi="Arial" w:cs="Arial"/>
          <w:b/>
          <w:sz w:val="24"/>
          <w:szCs w:val="24"/>
          <w:u w:val="single"/>
        </w:rPr>
      </w:pPr>
      <w:r>
        <w:rPr>
          <w:rFonts w:ascii="Arial" w:hAnsi="Arial" w:cs="Arial"/>
          <w:b/>
          <w:sz w:val="24"/>
          <w:szCs w:val="24"/>
          <w:u w:val="single"/>
        </w:rPr>
        <w:t xml:space="preserve">6.1 </w:t>
      </w:r>
      <w:r w:rsidR="00B721C6">
        <w:rPr>
          <w:rFonts w:ascii="Arial" w:hAnsi="Arial" w:cs="Arial"/>
          <w:b/>
          <w:sz w:val="24"/>
          <w:szCs w:val="24"/>
          <w:u w:val="single"/>
        </w:rPr>
        <w:t>Background</w:t>
      </w:r>
      <w:r w:rsidR="00493DC6" w:rsidRPr="00DF1E29">
        <w:rPr>
          <w:rFonts w:ascii="Arial" w:hAnsi="Arial" w:cs="Arial"/>
          <w:b/>
          <w:sz w:val="24"/>
          <w:szCs w:val="24"/>
          <w:u w:val="single"/>
        </w:rPr>
        <w:t xml:space="preserve">: </w:t>
      </w:r>
    </w:p>
    <w:p w14:paraId="47A34EE0" w14:textId="59D55217" w:rsidR="005473EC" w:rsidRDefault="00075A9A" w:rsidP="00F72BC6">
      <w:pPr>
        <w:pStyle w:val="NormalWeb"/>
        <w:spacing w:line="480" w:lineRule="auto"/>
        <w:rPr>
          <w:rFonts w:ascii="Arial" w:hAnsi="Arial" w:cs="Arial"/>
          <w:sz w:val="24"/>
          <w:szCs w:val="24"/>
        </w:rPr>
      </w:pPr>
      <w:r>
        <w:rPr>
          <w:rFonts w:ascii="Arial" w:hAnsi="Arial" w:cs="Arial"/>
          <w:sz w:val="24"/>
          <w:szCs w:val="24"/>
        </w:rPr>
        <w:t>The inability to conceive causes significant</w:t>
      </w:r>
      <w:r w:rsidRPr="004C2D85">
        <w:rPr>
          <w:rFonts w:ascii="Arial" w:hAnsi="Arial" w:cs="Arial"/>
          <w:sz w:val="24"/>
          <w:szCs w:val="24"/>
        </w:rPr>
        <w:t xml:space="preserve"> </w:t>
      </w:r>
      <w:r>
        <w:rPr>
          <w:rFonts w:ascii="Arial" w:hAnsi="Arial" w:cs="Arial"/>
          <w:sz w:val="24"/>
          <w:szCs w:val="24"/>
        </w:rPr>
        <w:t xml:space="preserve">psychological distress which has </w:t>
      </w:r>
      <w:r w:rsidR="00DB707B" w:rsidRPr="004C2D85">
        <w:rPr>
          <w:rFonts w:ascii="Arial" w:hAnsi="Arial" w:cs="Arial"/>
          <w:sz w:val="24"/>
          <w:szCs w:val="24"/>
        </w:rPr>
        <w:t>been well documented</w:t>
      </w:r>
      <w:r w:rsidR="001409B1" w:rsidRPr="004C2D85">
        <w:rPr>
          <w:rFonts w:ascii="Arial" w:hAnsi="Arial" w:cs="Arial"/>
          <w:sz w:val="24"/>
          <w:szCs w:val="24"/>
        </w:rPr>
        <w:t xml:space="preserve"> in literature</w:t>
      </w:r>
      <w:r w:rsidR="00DB707B" w:rsidRPr="004C2D85">
        <w:rPr>
          <w:rFonts w:ascii="Arial" w:hAnsi="Arial" w:cs="Arial"/>
          <w:sz w:val="24"/>
          <w:szCs w:val="24"/>
        </w:rPr>
        <w:fldChar w:fldCharType="begin"/>
      </w:r>
      <w:r w:rsidR="00261289">
        <w:rPr>
          <w:rFonts w:ascii="Arial" w:hAnsi="Arial" w:cs="Arial"/>
          <w:sz w:val="24"/>
          <w:szCs w:val="24"/>
        </w:rPr>
        <w:instrText xml:space="preserve"> ADDIN EN.CITE &lt;EndNote&gt;&lt;Cite&gt;&lt;Author&gt;Cousineau&lt;/Author&gt;&lt;Year&gt;2007&lt;/Year&gt;&lt;IDText&gt;Psychological impact of infertility&lt;/IDText&gt;&lt;DisplayText&gt;(91)&lt;/DisplayText&gt;&lt;record&gt;&lt;dates&gt;&lt;pub-dates&gt;&lt;date&gt;Apr&lt;/date&gt;&lt;/pub-dates&gt;&lt;year&gt;2007&lt;/year&gt;&lt;/dates&gt;&lt;urls&gt;&lt;related-urls&gt;&lt;url&gt;&amp;lt;Go to ISI&amp;gt;://WOS:000246100900010&lt;/url&gt;&lt;/related-urls&gt;&lt;/urls&gt;&lt;isbn&gt;1521-6934&lt;/isbn&gt;&lt;titles&gt;&lt;title&gt;Psychological impact of infertility&lt;/title&gt;&lt;secondary-title&gt;Best Practice &amp;amp; Research in Clinical Obstetrics &amp;amp; Gynaecology&lt;/secondary-title&gt;&lt;/titles&gt;&lt;pages&gt;293-308&lt;/pages&gt;&lt;number&gt;2&lt;/number&gt;&lt;contributors&gt;&lt;authors&gt;&lt;author&gt;Cousineau, T. M.&lt;/author&gt;&lt;author&gt;Domar, A. D.&lt;/author&gt;&lt;/authors&gt;&lt;/contributors&gt;&lt;added-date format="utc"&gt;1332776286&lt;/added-date&gt;&lt;ref-type name="Journal Article"&gt;17&lt;/ref-type&gt;&lt;rec-number&gt;743&lt;/rec-number&gt;&lt;last-updated-date format="utc"&gt;1361376155&lt;/last-updated-date&gt;&lt;accession-num&gt;WOS:000246100900010&lt;/accession-num&gt;&lt;electronic-resource-num&gt;10.1016/j.bpobgyn.2006.12.003&lt;/electronic-resource-num&gt;&lt;volume&gt;21&lt;/volume&gt;&lt;/record&gt;&lt;/Cite&gt;&lt;/EndNote&gt;</w:instrText>
      </w:r>
      <w:r w:rsidR="00DB707B" w:rsidRPr="004C2D85">
        <w:rPr>
          <w:rFonts w:ascii="Arial" w:hAnsi="Arial" w:cs="Arial"/>
          <w:sz w:val="24"/>
          <w:szCs w:val="24"/>
        </w:rPr>
        <w:fldChar w:fldCharType="separate"/>
      </w:r>
      <w:r w:rsidR="00261289">
        <w:rPr>
          <w:rFonts w:ascii="Arial" w:hAnsi="Arial" w:cs="Arial"/>
          <w:sz w:val="24"/>
          <w:szCs w:val="24"/>
        </w:rPr>
        <w:t>(91)</w:t>
      </w:r>
      <w:r w:rsidR="00DB707B" w:rsidRPr="004C2D85">
        <w:rPr>
          <w:rFonts w:ascii="Arial" w:hAnsi="Arial" w:cs="Arial"/>
          <w:sz w:val="24"/>
          <w:szCs w:val="24"/>
        </w:rPr>
        <w:fldChar w:fldCharType="end"/>
      </w:r>
      <w:r>
        <w:rPr>
          <w:rFonts w:ascii="Arial" w:hAnsi="Arial" w:cs="Arial"/>
          <w:sz w:val="24"/>
          <w:szCs w:val="24"/>
        </w:rPr>
        <w:t xml:space="preserve">. The stress from long-standing infertility has also been compared to that from chronic illness such as cancer </w:t>
      </w:r>
      <w:r>
        <w:rPr>
          <w:rFonts w:ascii="Arial" w:hAnsi="Arial" w:cs="Arial"/>
          <w:sz w:val="24"/>
          <w:szCs w:val="24"/>
        </w:rPr>
        <w:fldChar w:fldCharType="begin"/>
      </w:r>
      <w:r w:rsidR="001A56E9">
        <w:rPr>
          <w:rFonts w:ascii="Arial" w:hAnsi="Arial" w:cs="Arial"/>
          <w:sz w:val="24"/>
          <w:szCs w:val="24"/>
        </w:rPr>
        <w:instrText xml:space="preserve"> ADDIN EN.CITE &lt;EndNote&gt;&lt;Cite&gt;&lt;Author&gt;Domar&lt;/Author&gt;&lt;Year&gt;1993&lt;/Year&gt;&lt;IDText&gt;THE PSYCHOLOGICAL IMPACT OF INFERTILITY - A COMPARISON WITH PATIENTS WITH OTHER MEDICAL CONDITIONS&lt;/IDText&gt;&lt;DisplayText&gt;(214)&lt;/DisplayText&gt;&lt;record&gt;&lt;dates&gt;&lt;pub-dates&gt;&lt;date&gt;Dec&lt;/date&gt;&lt;/pub-dates&gt;&lt;year&gt;1993&lt;/year&gt;&lt;/dates&gt;&lt;urls&gt;&lt;related-urls&gt;&lt;url&gt;&amp;lt;Go to ISI&amp;gt;://WOS:A1993MR85300006&lt;/url&gt;&lt;/related-urls&gt;&lt;/urls&gt;&lt;isbn&gt;0167-482X&lt;/isbn&gt;&lt;titles&gt;&lt;title&gt;THE PSYCHOLOGICAL IMPACT OF INFERTILITY - A COMPARISON WITH PATIENTS WITH OTHER MEDICAL CONDITIONS&lt;/title&gt;&lt;secondary-title&gt;Journal of Psychosomatic Obstetrics and Gynecology&lt;/secondary-title&gt;&lt;/titles&gt;&lt;pages&gt;45-52&lt;/pages&gt;&lt;contributors&gt;&lt;authors&gt;&lt;author&gt;Domar, A. D.&lt;/author&gt;&lt;author&gt;Zuttermeister, P. C.&lt;/author&gt;&lt;author&gt;Friedman, R.&lt;/author&gt;&lt;/authors&gt;&lt;/contributors&gt;&lt;added-date format="utc"&gt;1334031064&lt;/added-date&gt;&lt;ref-type name="Journal Article"&gt;17&lt;/ref-type&gt;&lt;rec-number&gt;910&lt;/rec-number&gt;&lt;last-updated-date format="utc"&gt;1361376155&lt;/last-updated-date&gt;&lt;accession-num&gt;WOS:A1993MR85300006&lt;/accession-num&gt;&lt;volume&gt;14&lt;/volume&gt;&lt;/record&gt;&lt;/Cite&gt;&lt;/EndNote&gt;</w:instrText>
      </w:r>
      <w:r>
        <w:rPr>
          <w:rFonts w:ascii="Arial" w:hAnsi="Arial" w:cs="Arial"/>
          <w:sz w:val="24"/>
          <w:szCs w:val="24"/>
        </w:rPr>
        <w:fldChar w:fldCharType="separate"/>
      </w:r>
      <w:r w:rsidR="001A56E9">
        <w:rPr>
          <w:rFonts w:ascii="Arial" w:hAnsi="Arial" w:cs="Arial"/>
          <w:sz w:val="24"/>
          <w:szCs w:val="24"/>
        </w:rPr>
        <w:t>(214)</w:t>
      </w:r>
      <w:r>
        <w:rPr>
          <w:rFonts w:ascii="Arial" w:hAnsi="Arial" w:cs="Arial"/>
          <w:sz w:val="24"/>
          <w:szCs w:val="24"/>
        </w:rPr>
        <w:fldChar w:fldCharType="end"/>
      </w:r>
      <w:r>
        <w:rPr>
          <w:rFonts w:ascii="Arial" w:hAnsi="Arial" w:cs="Arial"/>
          <w:sz w:val="24"/>
          <w:szCs w:val="24"/>
        </w:rPr>
        <w:t>. The stress from infertility can also reduce the chances of successful pregnancy due to its effects on fertility</w:t>
      </w:r>
      <w:r>
        <w:rPr>
          <w:rFonts w:ascii="Arial" w:hAnsi="Arial" w:cs="Arial"/>
          <w:sz w:val="24"/>
          <w:szCs w:val="24"/>
        </w:rPr>
        <w:fldChar w:fldCharType="begin"/>
      </w:r>
      <w:r w:rsidR="001A56E9">
        <w:rPr>
          <w:rFonts w:ascii="Arial" w:hAnsi="Arial" w:cs="Arial"/>
          <w:sz w:val="24"/>
          <w:szCs w:val="24"/>
        </w:rPr>
        <w:instrText xml:space="preserve"> ADDIN EN.CITE &lt;EndNote&gt;&lt;Cite&gt;&lt;Author&gt;Reading&lt;/Author&gt;&lt;Year&gt;1989&lt;/Year&gt;&lt;IDText&gt;Psychological state and coping styles across an IVF treatment cycle&lt;/IDText&gt;&lt;DisplayText&gt;(215)&lt;/DisplayText&gt;&lt;record&gt;&lt;dates&gt;&lt;pub-dates&gt;&lt;date&gt;Apr-Jun&lt;/date&gt;&lt;/pub-dates&gt;&lt;year&gt;1989&lt;/year&gt;&lt;/dates&gt;&lt;urls&gt;&lt;related-urls&gt;&lt;url&gt;http://ovidsp.ovid.com/ovidweb.cgi?T=JS&amp;amp;CSC=Y&amp;amp;NEWS=N&amp;amp;PAGE=fulltext&amp;amp;D=psyc3&amp;amp;AN=1990-02468-001&lt;/url&gt;&lt;url&gt;http://resolver.shef.ac.uk/?http://librarylinks.shef.ac.uk:3210/sfxlcl3?sid=OVID:psycdb&amp;amp;id=pmid:&amp;amp;id=doi:10.1080/02646838908403580&amp;amp;issn=0264-6838&amp;amp;isbn=&amp;amp;volume=7&amp;amp;issue=2&amp;amp;spage=95&amp;amp;pages=95-103&amp;amp;date=1989&amp;amp;title=Journal+of+Reproductive+and+Infant+Psychology&amp;amp;atitle=Psychological+state+and+coping+styles+across+an+IVF+treatment+cycle.&amp;amp;aulast=Reading&amp;amp;pid=&amp;lt;author&amp;gt;Reading,+Anthony+E&lt;/url&gt;&lt;/related-urls&gt;&lt;/urls&gt;&lt;titles&gt;&lt;title&gt;Psychological state and coping styles across an IVF treatment cycle&lt;/title&gt;&lt;secondary-title&gt;Journal of Reproductive and Infant Psychology&lt;/secondary-title&gt;&lt;/titles&gt;&lt;pages&gt;95-103&lt;/pages&gt;&lt;number&gt;2&lt;/number&gt;&lt;contributors&gt;&lt;authors&gt;&lt;author&gt;Reading, Anthony E.&lt;/author&gt;&lt;author&gt;Chang, Li C.&lt;/author&gt;&lt;author&gt;Kerin, John F.&lt;/author&gt;&lt;/authors&gt;&lt;/contributors&gt;&lt;added-date format="utc"&gt;1361440428&lt;/added-date&gt;&lt;ref-type name="Journal Article"&gt;17&lt;/ref-type&gt;&lt;rec-number&gt;1481&lt;/rec-number&gt;&lt;last-updated-date format="utc"&gt;1361444759&lt;/last-updated-date&gt;&lt;accession-num&gt;1990-02468-001&lt;/accession-num&gt;&lt;volume&gt;7&lt;/volume&gt;&lt;/record&gt;&lt;/Cite&gt;&lt;/EndNote&gt;</w:instrText>
      </w:r>
      <w:r>
        <w:rPr>
          <w:rFonts w:ascii="Arial" w:hAnsi="Arial" w:cs="Arial"/>
          <w:sz w:val="24"/>
          <w:szCs w:val="24"/>
        </w:rPr>
        <w:fldChar w:fldCharType="separate"/>
      </w:r>
      <w:r w:rsidR="001A56E9">
        <w:rPr>
          <w:rFonts w:ascii="Arial" w:hAnsi="Arial" w:cs="Arial"/>
          <w:sz w:val="24"/>
          <w:szCs w:val="24"/>
        </w:rPr>
        <w:t>(215)</w:t>
      </w:r>
      <w:r>
        <w:rPr>
          <w:rFonts w:ascii="Arial" w:hAnsi="Arial" w:cs="Arial"/>
          <w:sz w:val="24"/>
          <w:szCs w:val="24"/>
        </w:rPr>
        <w:fldChar w:fldCharType="end"/>
      </w:r>
      <w:r>
        <w:rPr>
          <w:rFonts w:ascii="Arial" w:hAnsi="Arial" w:cs="Arial"/>
          <w:sz w:val="24"/>
          <w:szCs w:val="24"/>
        </w:rPr>
        <w:t xml:space="preserve">.  </w:t>
      </w:r>
      <w:r w:rsidR="005473EC">
        <w:rPr>
          <w:rFonts w:ascii="Arial" w:hAnsi="Arial" w:cs="Arial"/>
          <w:sz w:val="24"/>
          <w:szCs w:val="24"/>
        </w:rPr>
        <w:t xml:space="preserve">In the </w:t>
      </w:r>
      <w:r w:rsidR="00E16D9E">
        <w:rPr>
          <w:rFonts w:ascii="Arial" w:hAnsi="Arial" w:cs="Arial"/>
          <w:sz w:val="24"/>
          <w:szCs w:val="24"/>
        </w:rPr>
        <w:t>previous chapter</w:t>
      </w:r>
      <w:r w:rsidR="005473EC">
        <w:rPr>
          <w:rFonts w:ascii="Arial" w:hAnsi="Arial" w:cs="Arial"/>
          <w:sz w:val="24"/>
          <w:szCs w:val="24"/>
        </w:rPr>
        <w:t xml:space="preserve"> we investigated impact of </w:t>
      </w:r>
      <w:r w:rsidR="00E16D9E">
        <w:rPr>
          <w:rFonts w:ascii="Arial" w:hAnsi="Arial" w:cs="Arial"/>
          <w:sz w:val="24"/>
          <w:szCs w:val="24"/>
        </w:rPr>
        <w:t xml:space="preserve">pre-treatment </w:t>
      </w:r>
      <w:r w:rsidR="005473EC">
        <w:rPr>
          <w:rFonts w:ascii="Arial" w:hAnsi="Arial" w:cs="Arial"/>
          <w:sz w:val="24"/>
          <w:szCs w:val="24"/>
        </w:rPr>
        <w:t>emotional distress o</w:t>
      </w:r>
      <w:r w:rsidR="00B0212C">
        <w:rPr>
          <w:rFonts w:ascii="Arial" w:hAnsi="Arial" w:cs="Arial"/>
          <w:sz w:val="24"/>
          <w:szCs w:val="24"/>
        </w:rPr>
        <w:t xml:space="preserve">n the outcome of IVF. The results </w:t>
      </w:r>
      <w:r>
        <w:rPr>
          <w:rFonts w:ascii="Arial" w:hAnsi="Arial" w:cs="Arial"/>
          <w:sz w:val="24"/>
          <w:szCs w:val="24"/>
        </w:rPr>
        <w:t>(Chapter 5) have shown that</w:t>
      </w:r>
      <w:r w:rsidR="002B2F23" w:rsidRPr="004C2D85">
        <w:rPr>
          <w:rFonts w:ascii="Arial" w:hAnsi="Arial" w:cs="Arial"/>
          <w:sz w:val="24"/>
          <w:szCs w:val="24"/>
        </w:rPr>
        <w:t xml:space="preserve"> emotional health </w:t>
      </w:r>
      <w:r w:rsidR="00E16D9E">
        <w:rPr>
          <w:rFonts w:ascii="Arial" w:hAnsi="Arial" w:cs="Arial"/>
          <w:sz w:val="24"/>
          <w:szCs w:val="24"/>
        </w:rPr>
        <w:t xml:space="preserve">at the start of IVF </w:t>
      </w:r>
      <w:r w:rsidR="002B2F23" w:rsidRPr="004C2D85">
        <w:rPr>
          <w:rFonts w:ascii="Arial" w:hAnsi="Arial" w:cs="Arial"/>
          <w:sz w:val="24"/>
          <w:szCs w:val="24"/>
        </w:rPr>
        <w:t>do</w:t>
      </w:r>
      <w:r>
        <w:rPr>
          <w:rFonts w:ascii="Arial" w:hAnsi="Arial" w:cs="Arial"/>
          <w:sz w:val="24"/>
          <w:szCs w:val="24"/>
        </w:rPr>
        <w:t>es</w:t>
      </w:r>
      <w:r w:rsidR="002B2F23" w:rsidRPr="004C2D85">
        <w:rPr>
          <w:rFonts w:ascii="Arial" w:hAnsi="Arial" w:cs="Arial"/>
          <w:sz w:val="24"/>
          <w:szCs w:val="24"/>
        </w:rPr>
        <w:t xml:space="preserve"> not affect the </w:t>
      </w:r>
      <w:r w:rsidR="00E83FFF">
        <w:rPr>
          <w:rFonts w:ascii="Arial" w:hAnsi="Arial" w:cs="Arial"/>
          <w:sz w:val="24"/>
          <w:szCs w:val="24"/>
        </w:rPr>
        <w:t>p</w:t>
      </w:r>
      <w:r w:rsidR="002B2F23" w:rsidRPr="004C2D85">
        <w:rPr>
          <w:rFonts w:ascii="Arial" w:hAnsi="Arial" w:cs="Arial"/>
          <w:sz w:val="24"/>
          <w:szCs w:val="24"/>
        </w:rPr>
        <w:t>regnancy rates.</w:t>
      </w:r>
      <w:r w:rsidR="003C7EF9" w:rsidRPr="004C2D85">
        <w:rPr>
          <w:rFonts w:ascii="Arial" w:hAnsi="Arial" w:cs="Arial"/>
          <w:sz w:val="24"/>
          <w:szCs w:val="24"/>
        </w:rPr>
        <w:t xml:space="preserve"> </w:t>
      </w:r>
      <w:r w:rsidR="005473EC">
        <w:rPr>
          <w:rFonts w:ascii="Arial" w:hAnsi="Arial" w:cs="Arial"/>
          <w:sz w:val="24"/>
          <w:szCs w:val="24"/>
        </w:rPr>
        <w:t>However, i</w:t>
      </w:r>
      <w:r w:rsidR="00A05B36">
        <w:rPr>
          <w:rFonts w:ascii="Arial" w:hAnsi="Arial" w:cs="Arial"/>
          <w:sz w:val="24"/>
          <w:szCs w:val="24"/>
        </w:rPr>
        <w:t>n</w:t>
      </w:r>
      <w:r w:rsidR="005473EC">
        <w:rPr>
          <w:rFonts w:ascii="Arial" w:hAnsi="Arial" w:cs="Arial"/>
          <w:sz w:val="24"/>
          <w:szCs w:val="24"/>
        </w:rPr>
        <w:t xml:space="preserve"> addition to the </w:t>
      </w:r>
      <w:r w:rsidR="00A05B36">
        <w:rPr>
          <w:rFonts w:ascii="Arial" w:hAnsi="Arial" w:cs="Arial"/>
          <w:sz w:val="24"/>
          <w:szCs w:val="24"/>
        </w:rPr>
        <w:t xml:space="preserve">chronic </w:t>
      </w:r>
      <w:r w:rsidR="00E16D9E">
        <w:rPr>
          <w:rFonts w:ascii="Arial" w:hAnsi="Arial" w:cs="Arial"/>
          <w:sz w:val="24"/>
          <w:szCs w:val="24"/>
        </w:rPr>
        <w:t xml:space="preserve">pre-treatment </w:t>
      </w:r>
      <w:r w:rsidR="00A05B36" w:rsidRPr="00A05B36">
        <w:rPr>
          <w:rFonts w:ascii="Arial" w:hAnsi="Arial" w:cs="Arial"/>
          <w:sz w:val="24"/>
          <w:szCs w:val="24"/>
        </w:rPr>
        <w:t xml:space="preserve">stress </w:t>
      </w:r>
      <w:r w:rsidR="00A05B36">
        <w:rPr>
          <w:rFonts w:ascii="Arial" w:hAnsi="Arial" w:cs="Arial"/>
          <w:sz w:val="24"/>
          <w:szCs w:val="24"/>
        </w:rPr>
        <w:t>due</w:t>
      </w:r>
      <w:r w:rsidR="00A05B36" w:rsidRPr="00A05B36">
        <w:rPr>
          <w:rFonts w:ascii="Arial" w:hAnsi="Arial" w:cs="Arial"/>
          <w:sz w:val="24"/>
          <w:szCs w:val="24"/>
        </w:rPr>
        <w:t xml:space="preserve"> to the diagnosis of infertility, </w:t>
      </w:r>
      <w:r w:rsidR="00A05B36">
        <w:rPr>
          <w:rFonts w:ascii="Arial" w:hAnsi="Arial" w:cs="Arial"/>
          <w:sz w:val="24"/>
          <w:szCs w:val="24"/>
        </w:rPr>
        <w:t xml:space="preserve">there is </w:t>
      </w:r>
      <w:r w:rsidR="00A05B36" w:rsidRPr="00A05B36">
        <w:rPr>
          <w:rFonts w:ascii="Arial" w:hAnsi="Arial" w:cs="Arial"/>
          <w:sz w:val="24"/>
          <w:szCs w:val="24"/>
        </w:rPr>
        <w:t xml:space="preserve">the acute </w:t>
      </w:r>
      <w:r w:rsidR="00E16D9E">
        <w:rPr>
          <w:rFonts w:ascii="Arial" w:hAnsi="Arial" w:cs="Arial"/>
          <w:sz w:val="24"/>
          <w:szCs w:val="24"/>
        </w:rPr>
        <w:t xml:space="preserve">procedural </w:t>
      </w:r>
      <w:r w:rsidR="00A05B36" w:rsidRPr="00A05B36">
        <w:rPr>
          <w:rFonts w:ascii="Arial" w:hAnsi="Arial" w:cs="Arial"/>
          <w:sz w:val="24"/>
          <w:szCs w:val="24"/>
        </w:rPr>
        <w:t xml:space="preserve">stress related to the </w:t>
      </w:r>
      <w:r w:rsidR="00A05B36" w:rsidRPr="00A05B36">
        <w:rPr>
          <w:rFonts w:ascii="Arial" w:hAnsi="Arial" w:cs="Arial"/>
          <w:sz w:val="24"/>
          <w:szCs w:val="24"/>
        </w:rPr>
        <w:lastRenderedPageBreak/>
        <w:t xml:space="preserve">medical </w:t>
      </w:r>
      <w:r w:rsidR="00E16D9E">
        <w:rPr>
          <w:rFonts w:ascii="Arial" w:hAnsi="Arial" w:cs="Arial"/>
          <w:sz w:val="24"/>
          <w:szCs w:val="24"/>
        </w:rPr>
        <w:t>process</w:t>
      </w:r>
      <w:r w:rsidR="005473EC">
        <w:rPr>
          <w:rFonts w:ascii="Arial" w:hAnsi="Arial" w:cs="Arial"/>
          <w:sz w:val="24"/>
          <w:szCs w:val="24"/>
        </w:rPr>
        <w:t xml:space="preserve"> of IVF treatment</w:t>
      </w:r>
      <w:r w:rsidR="00F72BC6">
        <w:rPr>
          <w:rFonts w:ascii="Arial" w:hAnsi="Arial" w:cs="Arial"/>
          <w:sz w:val="24"/>
          <w:szCs w:val="24"/>
        </w:rPr>
        <w:t xml:space="preserve">. The impact of IVF treatment on the psychological functioning of the patient is very complex. There is the initial </w:t>
      </w:r>
      <w:r w:rsidR="00F72BC6" w:rsidRPr="00F72BC6">
        <w:rPr>
          <w:rFonts w:ascii="Arial" w:hAnsi="Arial" w:cs="Arial"/>
          <w:sz w:val="24"/>
          <w:szCs w:val="24"/>
        </w:rPr>
        <w:t xml:space="preserve">increase in </w:t>
      </w:r>
      <w:r w:rsidR="00F72BC6">
        <w:rPr>
          <w:rFonts w:ascii="Arial" w:hAnsi="Arial" w:cs="Arial"/>
          <w:sz w:val="24"/>
          <w:szCs w:val="24"/>
        </w:rPr>
        <w:t>optimism at the start of the cycle</w:t>
      </w:r>
      <w:r w:rsidR="00F72BC6">
        <w:rPr>
          <w:rFonts w:ascii="Arial" w:hAnsi="Arial" w:cs="Arial"/>
          <w:sz w:val="24"/>
          <w:szCs w:val="24"/>
        </w:rPr>
        <w:fldChar w:fldCharType="begin"/>
      </w:r>
      <w:r w:rsidR="00261289">
        <w:rPr>
          <w:rFonts w:ascii="Arial" w:hAnsi="Arial" w:cs="Arial"/>
          <w:sz w:val="24"/>
          <w:szCs w:val="24"/>
        </w:rPr>
        <w:instrText xml:space="preserve"> ADDIN EN.CITE &lt;EndNote&gt;&lt;Cite&gt;&lt;Author&gt;Visser&lt;/Author&gt;&lt;Year&gt;1994&lt;/Year&gt;&lt;IDText&gt;PSYCHOSOCIAL-ASPECTS OF IN-VITRO FERTILIZATION&lt;/IDText&gt;&lt;DisplayText&gt;(76)&lt;/DisplayText&gt;&lt;record&gt;&lt;dates&gt;&lt;pub-dates&gt;&lt;date&gt;Mar&lt;/date&gt;&lt;/pub-dates&gt;&lt;year&gt;1994&lt;/year&gt;&lt;/dates&gt;&lt;urls&gt;&lt;related-urls&gt;&lt;url&gt;&amp;lt;Go to ISI&amp;gt;://WOS:A1994NN14800005&lt;/url&gt;&lt;/related-urls&gt;&lt;/urls&gt;&lt;isbn&gt;0167-482X&lt;/isbn&gt;&lt;titles&gt;&lt;title&gt;PSYCHOSOCIAL-ASPECTS OF IN-VITRO FERTILIZATION&lt;/title&gt;&lt;secondary-title&gt;Journal of Psychosomatic Obstetrics and Gynecology&lt;/secondary-title&gt;&lt;/titles&gt;&lt;pages&gt;35-43&lt;/pages&gt;&lt;number&gt;1&lt;/number&gt;&lt;contributors&gt;&lt;authors&gt;&lt;author&gt;Visser, A. P.&lt;/author&gt;&lt;author&gt;Haan, G.&lt;/author&gt;&lt;author&gt;Zalmstra, H.&lt;/author&gt;&lt;author&gt;Wouters, I.&lt;/author&gt;&lt;/authors&gt;&lt;/contributors&gt;&lt;added-date format="utc"&gt;1334197477&lt;/added-date&gt;&lt;ref-type name="Journal Article"&gt;17&lt;/ref-type&gt;&lt;rec-number&gt;954&lt;/rec-number&gt;&lt;last-updated-date format="utc"&gt;1361376155&lt;/last-updated-date&gt;&lt;accession-num&gt;WOS:A1994NN14800005&lt;/accession-num&gt;&lt;electronic-resource-num&gt;10.3109/01674829409025627&lt;/electronic-resource-num&gt;&lt;volume&gt;15&lt;/volume&gt;&lt;/record&gt;&lt;/Cite&gt;&lt;/EndNote&gt;</w:instrText>
      </w:r>
      <w:r w:rsidR="00F72BC6">
        <w:rPr>
          <w:rFonts w:ascii="Arial" w:hAnsi="Arial" w:cs="Arial"/>
          <w:sz w:val="24"/>
          <w:szCs w:val="24"/>
        </w:rPr>
        <w:fldChar w:fldCharType="separate"/>
      </w:r>
      <w:r w:rsidR="00261289">
        <w:rPr>
          <w:rFonts w:ascii="Arial" w:hAnsi="Arial" w:cs="Arial"/>
          <w:sz w:val="24"/>
          <w:szCs w:val="24"/>
        </w:rPr>
        <w:t>(76)</w:t>
      </w:r>
      <w:r w:rsidR="00F72BC6">
        <w:rPr>
          <w:rFonts w:ascii="Arial" w:hAnsi="Arial" w:cs="Arial"/>
          <w:sz w:val="24"/>
          <w:szCs w:val="24"/>
        </w:rPr>
        <w:fldChar w:fldCharType="end"/>
      </w:r>
      <w:r w:rsidR="00F72BC6">
        <w:rPr>
          <w:rFonts w:ascii="Arial" w:hAnsi="Arial" w:cs="Arial"/>
          <w:sz w:val="24"/>
          <w:szCs w:val="24"/>
        </w:rPr>
        <w:t xml:space="preserve">, anxiety prior to every stage including egg collection and embryo transfer </w:t>
      </w:r>
      <w:r w:rsidR="00F72BC6">
        <w:rPr>
          <w:rFonts w:ascii="Arial" w:hAnsi="Arial" w:cs="Arial"/>
          <w:sz w:val="24"/>
          <w:szCs w:val="24"/>
        </w:rPr>
        <w:fldChar w:fldCharType="begin"/>
      </w:r>
      <w:r w:rsidR="00261289">
        <w:rPr>
          <w:rFonts w:ascii="Arial" w:hAnsi="Arial" w:cs="Arial"/>
          <w:sz w:val="24"/>
          <w:szCs w:val="24"/>
        </w:rPr>
        <w:instrText xml:space="preserve"> ADDIN EN.CITE &lt;EndNote&gt;&lt;Cite&gt;&lt;Author&gt;Slade&lt;/Author&gt;&lt;Year&gt;1997&lt;/Year&gt;&lt;IDText&gt;A prospective, longitudinal study of emotions and relationships in in-vitro fertilization treatment&lt;/IDText&gt;&lt;DisplayText&gt;(54)&lt;/DisplayText&gt;&lt;record&gt;&lt;dates&gt;&lt;pub-dates&gt;&lt;date&gt;Jan&lt;/date&gt;&lt;/pub-dates&gt;&lt;year&gt;1997&lt;/year&gt;&lt;/dates&gt;&lt;urls&gt;&lt;related-urls&gt;&lt;url&gt;&amp;lt;Go to ISI&amp;gt;://WOS:A1997WG75400042&lt;/url&gt;&lt;/related-urls&gt;&lt;/urls&gt;&lt;isbn&gt;0268-1161&lt;/isbn&gt;&lt;titles&gt;&lt;title&gt;A prospective, longitudinal study of emotions and relationships in in-vitro fertilization treatment&lt;/title&gt;&lt;secondary-title&gt;Human Reproduction&lt;/secondary-title&gt;&lt;/titles&gt;&lt;pages&gt;183-190&lt;/pages&gt;&lt;number&gt;1&lt;/number&gt;&lt;contributors&gt;&lt;authors&gt;&lt;author&gt;Slade, P.&lt;/author&gt;&lt;author&gt;Emery, J.&lt;/author&gt;&lt;author&gt;Lieberman, B. A.&lt;/author&gt;&lt;/authors&gt;&lt;/contributors&gt;&lt;added-date format="utc"&gt;1332773406&lt;/added-date&gt;&lt;ref-type name="Journal Article"&gt;17&lt;/ref-type&gt;&lt;rec-number&gt;243&lt;/rec-number&gt;&lt;last-updated-date format="utc"&gt;1361376155&lt;/last-updated-date&gt;&lt;accession-num&gt;WOS:A1997WG75400042&lt;/accession-num&gt;&lt;volume&gt;12&lt;/volume&gt;&lt;/record&gt;&lt;/Cite&gt;&lt;/EndNote&gt;</w:instrText>
      </w:r>
      <w:r w:rsidR="00F72BC6">
        <w:rPr>
          <w:rFonts w:ascii="Arial" w:hAnsi="Arial" w:cs="Arial"/>
          <w:sz w:val="24"/>
          <w:szCs w:val="24"/>
        </w:rPr>
        <w:fldChar w:fldCharType="separate"/>
      </w:r>
      <w:r w:rsidR="00261289">
        <w:rPr>
          <w:rFonts w:ascii="Arial" w:hAnsi="Arial" w:cs="Arial"/>
          <w:sz w:val="24"/>
          <w:szCs w:val="24"/>
        </w:rPr>
        <w:t>(54)</w:t>
      </w:r>
      <w:r w:rsidR="00F72BC6">
        <w:rPr>
          <w:rFonts w:ascii="Arial" w:hAnsi="Arial" w:cs="Arial"/>
          <w:sz w:val="24"/>
          <w:szCs w:val="24"/>
        </w:rPr>
        <w:fldChar w:fldCharType="end"/>
      </w:r>
      <w:r w:rsidR="00F72BC6">
        <w:rPr>
          <w:rFonts w:ascii="Arial" w:hAnsi="Arial" w:cs="Arial"/>
          <w:sz w:val="24"/>
          <w:szCs w:val="24"/>
        </w:rPr>
        <w:t>, anticipation after the embryo transfer</w:t>
      </w:r>
      <w:r w:rsidR="00F72BC6">
        <w:rPr>
          <w:rFonts w:ascii="Arial" w:hAnsi="Arial" w:cs="Arial"/>
          <w:sz w:val="24"/>
          <w:szCs w:val="24"/>
        </w:rPr>
        <w:fldChar w:fldCharType="begin"/>
      </w:r>
      <w:r w:rsidR="00261289">
        <w:rPr>
          <w:rFonts w:ascii="Arial" w:hAnsi="Arial" w:cs="Arial"/>
          <w:sz w:val="24"/>
          <w:szCs w:val="24"/>
        </w:rPr>
        <w:instrText xml:space="preserve"> ADDIN EN.CITE &lt;EndNote&gt;&lt;Cite&gt;&lt;Author&gt;Boivin&lt;/Author&gt;&lt;Year&gt;1995&lt;/Year&gt;&lt;IDText&gt;STRESS LEVEL ACROSS STAGES OF IN-VITRO FERTILIZATION IN SUBSEQUENTLY PREGNANT AND NONPREGNANT WOMEN&lt;/IDText&gt;&lt;DisplayText&gt;(105)&lt;/DisplayText&gt;&lt;record&gt;&lt;dates&gt;&lt;pub-dates&gt;&lt;date&gt;Oct&lt;/date&gt;&lt;/pub-dates&gt;&lt;year&gt;1995&lt;/year&gt;&lt;/dates&gt;&lt;urls&gt;&lt;related-urls&gt;&lt;url&gt;&amp;lt;Go to ISI&amp;gt;://WOS:A1995RW24900022&lt;/url&gt;&lt;/related-urls&gt;&lt;/urls&gt;&lt;isbn&gt;0015-0282&lt;/isbn&gt;&lt;titles&gt;&lt;title&gt;STRESS LEVEL ACROSS STAGES OF IN-VITRO FERTILIZATION IN SUBSEQUENTLY PREGNANT AND NONPREGNANT WOMEN&lt;/title&gt;&lt;secondary-title&gt;Fertility and Sterility&lt;/secondary-title&gt;&lt;/titles&gt;&lt;pages&gt;802-810&lt;/pages&gt;&lt;number&gt;4&lt;/number&gt;&lt;contributors&gt;&lt;authors&gt;&lt;author&gt;Boivin, J.&lt;/author&gt;&lt;author&gt;Takefman, J. E.&lt;/author&gt;&lt;/authors&gt;&lt;/contributors&gt;&lt;added-date format="utc"&gt;1332755372&lt;/added-date&gt;&lt;ref-type name="Journal Article"&gt;17&lt;/ref-type&gt;&lt;rec-number&gt;75&lt;/rec-number&gt;&lt;last-updated-date format="utc"&gt;1361376155&lt;/last-updated-date&gt;&lt;accession-num&gt;WOS:A1995RW24900022&lt;/accession-num&gt;&lt;volume&gt;64&lt;/volume&gt;&lt;/record&gt;&lt;/Cite&gt;&lt;/EndNote&gt;</w:instrText>
      </w:r>
      <w:r w:rsidR="00F72BC6">
        <w:rPr>
          <w:rFonts w:ascii="Arial" w:hAnsi="Arial" w:cs="Arial"/>
          <w:sz w:val="24"/>
          <w:szCs w:val="24"/>
        </w:rPr>
        <w:fldChar w:fldCharType="separate"/>
      </w:r>
      <w:r w:rsidR="00261289">
        <w:rPr>
          <w:rFonts w:ascii="Arial" w:hAnsi="Arial" w:cs="Arial"/>
          <w:sz w:val="24"/>
          <w:szCs w:val="24"/>
        </w:rPr>
        <w:t>(105)</w:t>
      </w:r>
      <w:r w:rsidR="00F72BC6">
        <w:rPr>
          <w:rFonts w:ascii="Arial" w:hAnsi="Arial" w:cs="Arial"/>
          <w:sz w:val="24"/>
          <w:szCs w:val="24"/>
        </w:rPr>
        <w:fldChar w:fldCharType="end"/>
      </w:r>
      <w:r w:rsidR="00F72BC6">
        <w:rPr>
          <w:rFonts w:ascii="Arial" w:hAnsi="Arial" w:cs="Arial"/>
          <w:sz w:val="24"/>
          <w:szCs w:val="24"/>
        </w:rPr>
        <w:t xml:space="preserve"> and feeling of sadness and depression when there is negative outcome</w:t>
      </w:r>
      <w:r w:rsidR="00F72BC6">
        <w:rPr>
          <w:rFonts w:ascii="Arial" w:hAnsi="Arial" w:cs="Arial"/>
          <w:sz w:val="24"/>
          <w:szCs w:val="24"/>
        </w:rPr>
        <w:fldChar w:fldCharType="begin"/>
      </w:r>
      <w:r w:rsidR="00261289">
        <w:rPr>
          <w:rFonts w:ascii="Arial" w:hAnsi="Arial" w:cs="Arial"/>
          <w:sz w:val="24"/>
          <w:szCs w:val="24"/>
        </w:rPr>
        <w:instrText xml:space="preserve"> ADDIN EN.CITE &lt;EndNote&gt;&lt;Cite&gt;&lt;Author&gt;Verhaak&lt;/Author&gt;&lt;Year&gt;2007&lt;/Year&gt;&lt;IDText&gt;Women&amp;apos;s emotional adjustment to IVF: a systematic review of 25 years of research&lt;/IDText&gt;&lt;DisplayText&gt;(79)&lt;/DisplayText&gt;&lt;record&gt;&lt;dates&gt;&lt;pub-dates&gt;&lt;date&gt;Jan-Feb&lt;/date&gt;&lt;/pub-dates&gt;&lt;year&gt;2007&lt;/year&gt;&lt;/dates&gt;&lt;urls&gt;&lt;related-urls&gt;&lt;url&gt;&amp;lt;Go to ISI&amp;gt;://WOS:000243069100004&lt;/url&gt;&lt;/related-urls&gt;&lt;/urls&gt;&lt;isbn&gt;1355-4786&lt;/isbn&gt;&lt;titles&gt;&lt;title&gt;Women&amp;apos;s emotional adjustment to IVF: a systematic review of 25 years of research&lt;/title&gt;&lt;secondary-title&gt;Human Reproduction Update&lt;/secondary-title&gt;&lt;/titles&gt;&lt;pages&gt;27-36&lt;/pages&gt;&lt;number&gt;1&lt;/number&gt;&lt;contributors&gt;&lt;authors&gt;&lt;author&gt;Verhaak, C. M.&lt;/author&gt;&lt;author&gt;Smeenk, J. M. J.&lt;/author&gt;&lt;author&gt;Evers, A. W. M.&lt;/author&gt;&lt;author&gt;Kremer, J. A. M.&lt;/author&gt;&lt;author&gt;Kraaimaat, F. W.&lt;/author&gt;&lt;author&gt;Braat, D. D. M.&lt;/author&gt;&lt;/authors&gt;&lt;/contributors&gt;&lt;added-date format="utc"&gt;1332773147&lt;/added-date&gt;&lt;ref-type name="Journal Article"&gt;17&lt;/ref-type&gt;&lt;rec-number&gt;235&lt;/rec-number&gt;&lt;last-updated-date format="utc"&gt;1361376155&lt;/last-updated-date&gt;&lt;accession-num&gt;WOS:000243069100004&lt;/accession-num&gt;&lt;electronic-resource-num&gt;10.1093/humupd/dml040&lt;/electronic-resource-num&gt;&lt;volume&gt;13&lt;/volume&gt;&lt;/record&gt;&lt;/Cite&gt;&lt;/EndNote&gt;</w:instrText>
      </w:r>
      <w:r w:rsidR="00F72BC6">
        <w:rPr>
          <w:rFonts w:ascii="Arial" w:hAnsi="Arial" w:cs="Arial"/>
          <w:sz w:val="24"/>
          <w:szCs w:val="24"/>
        </w:rPr>
        <w:fldChar w:fldCharType="separate"/>
      </w:r>
      <w:r w:rsidR="00261289">
        <w:rPr>
          <w:rFonts w:ascii="Arial" w:hAnsi="Arial" w:cs="Arial"/>
          <w:sz w:val="24"/>
          <w:szCs w:val="24"/>
        </w:rPr>
        <w:t>(79)</w:t>
      </w:r>
      <w:r w:rsidR="00F72BC6">
        <w:rPr>
          <w:rFonts w:ascii="Arial" w:hAnsi="Arial" w:cs="Arial"/>
          <w:sz w:val="24"/>
          <w:szCs w:val="24"/>
        </w:rPr>
        <w:fldChar w:fldCharType="end"/>
      </w:r>
      <w:r w:rsidR="00F72BC6">
        <w:rPr>
          <w:rFonts w:ascii="Arial" w:hAnsi="Arial" w:cs="Arial"/>
          <w:sz w:val="24"/>
          <w:szCs w:val="24"/>
        </w:rPr>
        <w:t xml:space="preserve">. </w:t>
      </w:r>
      <w:r w:rsidR="004C2D85" w:rsidRPr="004C2D85">
        <w:rPr>
          <w:rFonts w:ascii="Arial" w:hAnsi="Arial" w:cs="Arial"/>
          <w:sz w:val="24"/>
          <w:szCs w:val="24"/>
        </w:rPr>
        <w:t xml:space="preserve">Most </w:t>
      </w:r>
      <w:r w:rsidR="00F72BC6">
        <w:rPr>
          <w:rFonts w:ascii="Arial" w:hAnsi="Arial" w:cs="Arial"/>
          <w:sz w:val="24"/>
          <w:szCs w:val="24"/>
        </w:rPr>
        <w:t xml:space="preserve">patients </w:t>
      </w:r>
      <w:r w:rsidR="00A05B36">
        <w:rPr>
          <w:rFonts w:ascii="Arial" w:hAnsi="Arial" w:cs="Arial"/>
          <w:sz w:val="24"/>
          <w:szCs w:val="24"/>
        </w:rPr>
        <w:t>consider the</w:t>
      </w:r>
      <w:r w:rsidR="004C2D85" w:rsidRPr="004C2D85">
        <w:rPr>
          <w:rFonts w:ascii="Arial" w:hAnsi="Arial" w:cs="Arial"/>
          <w:sz w:val="24"/>
          <w:szCs w:val="24"/>
        </w:rPr>
        <w:t xml:space="preserve"> psychological </w:t>
      </w:r>
      <w:r w:rsidR="00A05B36">
        <w:rPr>
          <w:rFonts w:ascii="Arial" w:hAnsi="Arial" w:cs="Arial"/>
          <w:sz w:val="24"/>
          <w:szCs w:val="24"/>
        </w:rPr>
        <w:t>stress</w:t>
      </w:r>
      <w:r w:rsidR="005473EC">
        <w:rPr>
          <w:rFonts w:ascii="Arial" w:hAnsi="Arial" w:cs="Arial"/>
          <w:sz w:val="24"/>
          <w:szCs w:val="24"/>
        </w:rPr>
        <w:t xml:space="preserve"> during IVF</w:t>
      </w:r>
      <w:r w:rsidR="00A05B36">
        <w:rPr>
          <w:rFonts w:ascii="Arial" w:hAnsi="Arial" w:cs="Arial"/>
          <w:sz w:val="24"/>
          <w:szCs w:val="24"/>
        </w:rPr>
        <w:t xml:space="preserve"> to be a worse burden </w:t>
      </w:r>
      <w:r w:rsidR="004C2D85" w:rsidRPr="004C2D85">
        <w:rPr>
          <w:rFonts w:ascii="Arial" w:hAnsi="Arial" w:cs="Arial"/>
          <w:sz w:val="24"/>
          <w:szCs w:val="24"/>
        </w:rPr>
        <w:t xml:space="preserve">than </w:t>
      </w:r>
      <w:r w:rsidR="00A05B36">
        <w:rPr>
          <w:rFonts w:ascii="Arial" w:hAnsi="Arial" w:cs="Arial"/>
          <w:sz w:val="24"/>
          <w:szCs w:val="24"/>
        </w:rPr>
        <w:t>the</w:t>
      </w:r>
      <w:r w:rsidR="004C2D85" w:rsidRPr="004C2D85">
        <w:rPr>
          <w:rFonts w:ascii="Arial" w:hAnsi="Arial" w:cs="Arial"/>
          <w:sz w:val="24"/>
          <w:szCs w:val="24"/>
        </w:rPr>
        <w:t xml:space="preserve"> physical stress</w:t>
      </w:r>
      <w:r w:rsidR="004C2D85" w:rsidRPr="004C2D85">
        <w:rPr>
          <w:rFonts w:ascii="Arial" w:hAnsi="Arial" w:cs="Arial"/>
          <w:sz w:val="24"/>
          <w:szCs w:val="24"/>
        </w:rPr>
        <w:fldChar w:fldCharType="begin"/>
      </w:r>
      <w:r w:rsidR="001A56E9">
        <w:rPr>
          <w:rFonts w:ascii="Arial" w:hAnsi="Arial" w:cs="Arial"/>
          <w:sz w:val="24"/>
          <w:szCs w:val="24"/>
        </w:rPr>
        <w:instrText xml:space="preserve"> ADDIN EN.CITE &lt;EndNote&gt;&lt;Cite&gt;&lt;Author&gt;vanBalen&lt;/Author&gt;&lt;Year&gt;1996&lt;/Year&gt;&lt;IDText&gt;In-vitro fertilization: The experience of treatment, pregnancy and delivery&lt;/IDText&gt;&lt;DisplayText&gt;(216)&lt;/DisplayText&gt;&lt;record&gt;&lt;dates&gt;&lt;pub-dates&gt;&lt;date&gt;Jan&lt;/date&gt;&lt;/pub-dates&gt;&lt;year&gt;1996&lt;/year&gt;&lt;/dates&gt;&lt;urls&gt;&lt;related-urls&gt;&lt;url&gt;&amp;lt;Go to ISI&amp;gt;://WOS:A1996TV68100023&lt;/url&gt;&lt;/related-urls&gt;&lt;/urls&gt;&lt;isbn&gt;0268-1161&lt;/isbn&gt;&lt;titles&gt;&lt;title&gt;In-vitro fertilization: The experience of treatment, pregnancy and delivery&lt;/title&gt;&lt;secondary-title&gt;Human Reproduction&lt;/secondary-title&gt;&lt;/titles&gt;&lt;pages&gt;95-98&lt;/pages&gt;&lt;number&gt;1&lt;/number&gt;&lt;contributors&gt;&lt;authors&gt;&lt;author&gt;vanBalen, F.&lt;/author&gt;&lt;author&gt;Naaktgeboren, N.&lt;/author&gt;&lt;author&gt;TrimbosKemper, T. C. M.&lt;/author&gt;&lt;/authors&gt;&lt;/contributors&gt;&lt;added-date format="utc"&gt;1440652261&lt;/added-date&gt;&lt;ref-type name="Journal Article"&gt;17&lt;/ref-type&gt;&lt;rec-number&gt;1788&lt;/rec-number&gt;&lt;last-updated-date format="utc"&gt;1440652261&lt;/last-updated-date&gt;&lt;accession-num&gt;WOS:A1996TV68100023&lt;/accession-num&gt;&lt;volume&gt;11&lt;/volume&gt;&lt;/record&gt;&lt;/Cite&gt;&lt;/EndNote&gt;</w:instrText>
      </w:r>
      <w:r w:rsidR="004C2D85" w:rsidRPr="004C2D85">
        <w:rPr>
          <w:rFonts w:ascii="Arial" w:hAnsi="Arial" w:cs="Arial"/>
          <w:sz w:val="24"/>
          <w:szCs w:val="24"/>
        </w:rPr>
        <w:fldChar w:fldCharType="separate"/>
      </w:r>
      <w:r w:rsidR="001A56E9">
        <w:rPr>
          <w:rFonts w:ascii="Arial" w:hAnsi="Arial" w:cs="Arial"/>
          <w:sz w:val="24"/>
          <w:szCs w:val="24"/>
        </w:rPr>
        <w:t>(216)</w:t>
      </w:r>
      <w:r w:rsidR="004C2D85" w:rsidRPr="004C2D85">
        <w:rPr>
          <w:rFonts w:ascii="Arial" w:hAnsi="Arial" w:cs="Arial"/>
          <w:sz w:val="24"/>
          <w:szCs w:val="24"/>
        </w:rPr>
        <w:fldChar w:fldCharType="end"/>
      </w:r>
      <w:r w:rsidR="004C2D85" w:rsidRPr="004C2D85">
        <w:rPr>
          <w:rFonts w:ascii="Arial" w:hAnsi="Arial" w:cs="Arial"/>
          <w:sz w:val="24"/>
          <w:szCs w:val="24"/>
        </w:rPr>
        <w:t xml:space="preserve">. This psychological </w:t>
      </w:r>
      <w:r w:rsidR="005473EC">
        <w:rPr>
          <w:rFonts w:ascii="Arial" w:hAnsi="Arial" w:cs="Arial"/>
          <w:sz w:val="24"/>
          <w:szCs w:val="24"/>
        </w:rPr>
        <w:t>distress</w:t>
      </w:r>
      <w:r w:rsidR="004C2D85" w:rsidRPr="004C2D85">
        <w:rPr>
          <w:rFonts w:ascii="Arial" w:hAnsi="Arial" w:cs="Arial"/>
          <w:sz w:val="24"/>
          <w:szCs w:val="24"/>
        </w:rPr>
        <w:t xml:space="preserve"> can also lead to patients prematurely dropping out of treatment </w:t>
      </w:r>
      <w:r w:rsidR="004C2D85" w:rsidRPr="004C2D85">
        <w:rPr>
          <w:rFonts w:ascii="Arial" w:hAnsi="Arial" w:cs="Arial"/>
          <w:sz w:val="24"/>
          <w:szCs w:val="24"/>
        </w:rPr>
        <w:fldChar w:fldCharType="begin"/>
      </w:r>
      <w:r w:rsidR="00261289">
        <w:rPr>
          <w:rFonts w:ascii="Arial" w:hAnsi="Arial" w:cs="Arial"/>
          <w:sz w:val="24"/>
          <w:szCs w:val="24"/>
        </w:rPr>
        <w:instrText xml:space="preserve"> ADDIN EN.CITE &lt;EndNote&gt;&lt;Cite&gt;&lt;Author&gt;Olivius&lt;/Author&gt;&lt;Year&gt;2004&lt;/Year&gt;&lt;IDText&gt;Psychological aspects of discontinuation of in vitro fertilization treatment&lt;/IDText&gt;&lt;DisplayText&gt;(87)&lt;/DisplayText&gt;&lt;record&gt;&lt;dates&gt;&lt;pub-dates&gt;&lt;date&gt;Feb&lt;/date&gt;&lt;/pub-dates&gt;&lt;year&gt;2004&lt;/year&gt;&lt;/dates&gt;&lt;urls&gt;&lt;related-urls&gt;&lt;url&gt;&amp;lt;Go to ISI&amp;gt;://WOS:000188970500007&lt;/url&gt;&lt;/related-urls&gt;&lt;/urls&gt;&lt;isbn&gt;0015-0282&lt;/isbn&gt;&lt;titles&gt;&lt;title&gt;Psychological aspects of discontinuation of in vitro fertilization treatment&lt;/title&gt;&lt;secondary-title&gt;Fertility and Sterility&lt;/secondary-title&gt;&lt;/titles&gt;&lt;pages&gt;276-276&lt;/pages&gt;&lt;number&gt;2&lt;/number&gt;&lt;contributors&gt;&lt;authors&gt;&lt;author&gt;Olivius, C.&lt;/author&gt;&lt;author&gt;Friden, B.&lt;/author&gt;&lt;author&gt;Borg, G.&lt;/author&gt;&lt;author&gt;Bergh, C.&lt;/author&gt;&lt;/authors&gt;&lt;/contributors&gt;&lt;added-date format="utc"&gt;1334071435&lt;/added-date&gt;&lt;ref-type name="Journal Article"&gt;17&lt;/ref-type&gt;&lt;rec-number&gt;918&lt;/rec-number&gt;&lt;last-updated-date format="utc"&gt;1361376155&lt;/last-updated-date&gt;&lt;accession-num&gt;WOS:000188970500007&lt;/accession-num&gt;&lt;electronic-resource-num&gt;10.1016/j.fertnstert.2003.09.026&lt;/electronic-resource-num&gt;&lt;volume&gt;81&lt;/volume&gt;&lt;/record&gt;&lt;/Cite&gt;&lt;/EndNote&gt;</w:instrText>
      </w:r>
      <w:r w:rsidR="004C2D85" w:rsidRPr="004C2D85">
        <w:rPr>
          <w:rFonts w:ascii="Arial" w:hAnsi="Arial" w:cs="Arial"/>
          <w:sz w:val="24"/>
          <w:szCs w:val="24"/>
        </w:rPr>
        <w:fldChar w:fldCharType="separate"/>
      </w:r>
      <w:r w:rsidR="00261289">
        <w:rPr>
          <w:rFonts w:ascii="Arial" w:hAnsi="Arial" w:cs="Arial"/>
          <w:sz w:val="24"/>
          <w:szCs w:val="24"/>
        </w:rPr>
        <w:t>(87)</w:t>
      </w:r>
      <w:r w:rsidR="004C2D85" w:rsidRPr="004C2D85">
        <w:rPr>
          <w:rFonts w:ascii="Arial" w:hAnsi="Arial" w:cs="Arial"/>
          <w:sz w:val="24"/>
          <w:szCs w:val="24"/>
        </w:rPr>
        <w:fldChar w:fldCharType="end"/>
      </w:r>
      <w:r w:rsidR="004C2D85" w:rsidRPr="004C2D85">
        <w:rPr>
          <w:rFonts w:ascii="Arial" w:hAnsi="Arial" w:cs="Arial"/>
          <w:sz w:val="24"/>
          <w:szCs w:val="24"/>
        </w:rPr>
        <w:t xml:space="preserve">. </w:t>
      </w:r>
    </w:p>
    <w:p w14:paraId="739085AA" w14:textId="3D75860F" w:rsidR="00D254DC" w:rsidRDefault="004C2D85" w:rsidP="00D254DC">
      <w:pPr>
        <w:pStyle w:val="NormalWeb"/>
        <w:spacing w:line="480" w:lineRule="auto"/>
        <w:rPr>
          <w:rFonts w:ascii="Arial" w:hAnsi="Arial" w:cs="Arial"/>
          <w:sz w:val="24"/>
          <w:szCs w:val="24"/>
          <w:u w:color="243778"/>
        </w:rPr>
      </w:pPr>
      <w:r w:rsidRPr="004C2D85">
        <w:rPr>
          <w:rFonts w:ascii="Arial" w:hAnsi="Arial" w:cs="Arial"/>
          <w:color w:val="232323"/>
          <w:sz w:val="24"/>
          <w:szCs w:val="24"/>
        </w:rPr>
        <w:t>The different stages of the IVF-procedure can negatively influence the psychosocial functioning of couples</w:t>
      </w:r>
      <w:r w:rsidRPr="004C2D85">
        <w:rPr>
          <w:rFonts w:ascii="Arial" w:hAnsi="Arial" w:cs="Arial"/>
          <w:color w:val="232323"/>
          <w:sz w:val="24"/>
          <w:szCs w:val="24"/>
        </w:rPr>
        <w:fldChar w:fldCharType="begin"/>
      </w:r>
      <w:r w:rsidR="001A56E9">
        <w:rPr>
          <w:rFonts w:ascii="Arial" w:hAnsi="Arial" w:cs="Arial"/>
          <w:color w:val="232323"/>
          <w:sz w:val="24"/>
          <w:szCs w:val="24"/>
        </w:rPr>
        <w:instrText xml:space="preserve"> ADDIN EN.CITE &lt;EndNote&gt;&lt;Cite&gt;&lt;Author&gt;Eugster&lt;/Author&gt;&lt;Year&gt;1999&lt;/Year&gt;&lt;IDText&gt;Psychological aspects of in vitro fertilization: a review&lt;/IDText&gt;&lt;DisplayText&gt;(207)&lt;/DisplayText&gt;&lt;record&gt;&lt;dates&gt;&lt;pub-dates&gt;&lt;date&gt;Mar&lt;/date&gt;&lt;/pub-dates&gt;&lt;year&gt;1999&lt;/year&gt;&lt;/dates&gt;&lt;isbn&gt;0277-9536&lt;/isbn&gt;&lt;titles&gt;&lt;title&gt;Psychological aspects of in vitro fertilization: a review&lt;/title&gt;&lt;secondary-title&gt;Social Science &amp;amp; Medicine&lt;/secondary-title&gt;&lt;/titles&gt;&lt;pages&gt;575-589&lt;/pages&gt;&lt;number&gt;5&lt;/number&gt;&lt;contributors&gt;&lt;authors&gt;&lt;author&gt;Eugster, A.&lt;/author&gt;&lt;author&gt;Vingerhoets, Ajjm&lt;/author&gt;&lt;/authors&gt;&lt;/contributors&gt;&lt;added-date format="utc"&gt;1336972809&lt;/added-date&gt;&lt;ref-type name="Journal Article"&gt;17&lt;/ref-type&gt;&lt;rec-number&gt;1048&lt;/rec-number&gt;&lt;last-updated-date format="utc"&gt;1432788100&lt;/last-updated-date&gt;&lt;accession-num&gt;WOS:000078468500002&lt;/accession-num&gt;&lt;electronic-resource-num&gt;10.1016/s0277-9536(98)00386-4&lt;/electronic-resource-num&gt;&lt;volume&gt;48&lt;/volume&gt;&lt;/record&gt;&lt;/Cite&gt;&lt;/EndNote&gt;</w:instrText>
      </w:r>
      <w:r w:rsidRPr="004C2D85">
        <w:rPr>
          <w:rFonts w:ascii="Arial" w:hAnsi="Arial" w:cs="Arial"/>
          <w:color w:val="232323"/>
          <w:sz w:val="24"/>
          <w:szCs w:val="24"/>
        </w:rPr>
        <w:fldChar w:fldCharType="separate"/>
      </w:r>
      <w:r w:rsidR="001A56E9">
        <w:rPr>
          <w:rFonts w:ascii="Arial" w:hAnsi="Arial" w:cs="Arial"/>
          <w:color w:val="232323"/>
          <w:sz w:val="24"/>
          <w:szCs w:val="24"/>
        </w:rPr>
        <w:t>(207)</w:t>
      </w:r>
      <w:r w:rsidRPr="004C2D85">
        <w:rPr>
          <w:rFonts w:ascii="Arial" w:hAnsi="Arial" w:cs="Arial"/>
          <w:color w:val="232323"/>
          <w:sz w:val="24"/>
          <w:szCs w:val="24"/>
        </w:rPr>
        <w:fldChar w:fldCharType="end"/>
      </w:r>
      <w:r w:rsidRPr="004C2D85">
        <w:rPr>
          <w:rFonts w:ascii="Arial" w:hAnsi="Arial" w:cs="Arial"/>
          <w:color w:val="232323"/>
          <w:sz w:val="24"/>
          <w:szCs w:val="24"/>
        </w:rPr>
        <w:t>.</w:t>
      </w:r>
      <w:r w:rsidRPr="004C2D85">
        <w:rPr>
          <w:rFonts w:ascii="Arial" w:hAnsi="Arial" w:cs="Arial"/>
          <w:sz w:val="24"/>
          <w:szCs w:val="24"/>
        </w:rPr>
        <w:t xml:space="preserve"> </w:t>
      </w:r>
      <w:r w:rsidR="0058689C" w:rsidRPr="0058689C">
        <w:rPr>
          <w:rFonts w:ascii="Arial" w:hAnsi="Arial" w:cs="Arial"/>
          <w:sz w:val="24"/>
          <w:szCs w:val="24"/>
        </w:rPr>
        <w:t xml:space="preserve">Stress and anxiety have been shown to be </w:t>
      </w:r>
      <w:r w:rsidR="00A36F9E">
        <w:rPr>
          <w:rFonts w:ascii="Arial" w:hAnsi="Arial" w:cs="Arial"/>
          <w:sz w:val="24"/>
          <w:szCs w:val="24"/>
        </w:rPr>
        <w:t>raised</w:t>
      </w:r>
      <w:r w:rsidR="0058689C" w:rsidRPr="0058689C">
        <w:rPr>
          <w:rFonts w:ascii="Arial" w:hAnsi="Arial" w:cs="Arial"/>
          <w:sz w:val="24"/>
          <w:szCs w:val="24"/>
        </w:rPr>
        <w:t xml:space="preserve"> at several points in the IVF cycle, including </w:t>
      </w:r>
      <w:r w:rsidR="00A36F9E">
        <w:rPr>
          <w:rFonts w:ascii="Arial" w:hAnsi="Arial" w:cs="Arial"/>
          <w:sz w:val="24"/>
          <w:szCs w:val="24"/>
        </w:rPr>
        <w:t>at the start of the</w:t>
      </w:r>
      <w:r w:rsidR="0058689C" w:rsidRPr="0058689C">
        <w:rPr>
          <w:rFonts w:ascii="Arial" w:hAnsi="Arial" w:cs="Arial"/>
          <w:sz w:val="24"/>
          <w:szCs w:val="24"/>
        </w:rPr>
        <w:t xml:space="preserve"> cycle</w:t>
      </w:r>
      <w:r w:rsidR="0058689C">
        <w:rPr>
          <w:rFonts w:ascii="Arial" w:hAnsi="Arial" w:cs="Arial"/>
          <w:sz w:val="24"/>
          <w:szCs w:val="24"/>
        </w:rPr>
        <w:fldChar w:fldCharType="begin"/>
      </w:r>
      <w:r w:rsidR="00261289">
        <w:rPr>
          <w:rFonts w:ascii="Arial" w:hAnsi="Arial" w:cs="Arial"/>
          <w:sz w:val="24"/>
          <w:szCs w:val="24"/>
        </w:rPr>
        <w:instrText xml:space="preserve"> ADDIN EN.CITE &lt;EndNote&gt;&lt;Cite&gt;&lt;Author&gt;Visser&lt;/Author&gt;&lt;Year&gt;1994&lt;/Year&gt;&lt;IDText&gt;PSYCHOSOCIAL-ASPECTS OF IN-VITRO FERTILIZATION&lt;/IDText&gt;&lt;DisplayText&gt;(54, 76)&lt;/DisplayText&gt;&lt;record&gt;&lt;dates&gt;&lt;pub-dates&gt;&lt;date&gt;Mar&lt;/date&gt;&lt;/pub-dates&gt;&lt;year&gt;1994&lt;/year&gt;&lt;/dates&gt;&lt;urls&gt;&lt;related-urls&gt;&lt;url&gt;&amp;lt;Go to ISI&amp;gt;://WOS:A1994NN14800005&lt;/url&gt;&lt;/related-urls&gt;&lt;/urls&gt;&lt;isbn&gt;0167-482X&lt;/isbn&gt;&lt;titles&gt;&lt;title&gt;PSYCHOSOCIAL-ASPECTS OF IN-VITRO FERTILIZATION&lt;/title&gt;&lt;secondary-title&gt;Journal of Psychosomatic Obstetrics and Gynecology&lt;/secondary-title&gt;&lt;/titles&gt;&lt;pages&gt;35-43&lt;/pages&gt;&lt;number&gt;1&lt;/number&gt;&lt;contributors&gt;&lt;authors&gt;&lt;author&gt;Visser, A. P.&lt;/author&gt;&lt;author&gt;Haan, G.&lt;/author&gt;&lt;author&gt;Zalmstra, H.&lt;/author&gt;&lt;author&gt;Wouters, I.&lt;/author&gt;&lt;/authors&gt;&lt;/contributors&gt;&lt;added-date format="utc"&gt;1334197477&lt;/added-date&gt;&lt;ref-type name="Journal Article"&gt;17&lt;/ref-type&gt;&lt;rec-number&gt;954&lt;/rec-number&gt;&lt;last-updated-date format="utc"&gt;1361376155&lt;/last-updated-date&gt;&lt;accession-num&gt;WOS:A1994NN14800005&lt;/accession-num&gt;&lt;electronic-resource-num&gt;10.3109/01674829409025627&lt;/electronic-resource-num&gt;&lt;volume&gt;15&lt;/volume&gt;&lt;/record&gt;&lt;/Cite&gt;&lt;Cite&gt;&lt;Author&gt;Slade&lt;/Author&gt;&lt;Year&gt;1997&lt;/Year&gt;&lt;IDText&gt;A prospective, longitudinal study of emotions and relationships in in-vitro fertilization treatment&lt;/IDText&gt;&lt;record&gt;&lt;dates&gt;&lt;pub-dates&gt;&lt;date&gt;Jan&lt;/date&gt;&lt;/pub-dates&gt;&lt;year&gt;1997&lt;/year&gt;&lt;/dates&gt;&lt;urls&gt;&lt;related-urls&gt;&lt;url&gt;&amp;lt;Go to ISI&amp;gt;://WOS:A1997WG75400042&lt;/url&gt;&lt;/related-urls&gt;&lt;/urls&gt;&lt;isbn&gt;0268-1161&lt;/isbn&gt;&lt;titles&gt;&lt;title&gt;A prospective, longitudinal study of emotions and relationships in in-vitro fertilization treatment&lt;/title&gt;&lt;secondary-title&gt;Human Reproduction&lt;/secondary-title&gt;&lt;/titles&gt;&lt;pages&gt;183-190&lt;/pages&gt;&lt;number&gt;1&lt;/number&gt;&lt;contributors&gt;&lt;authors&gt;&lt;author&gt;Slade, P.&lt;/author&gt;&lt;author&gt;Emery, J.&lt;/author&gt;&lt;author&gt;Lieberman, B. A.&lt;/author&gt;&lt;/authors&gt;&lt;/contributors&gt;&lt;added-date format="utc"&gt;1332773406&lt;/added-date&gt;&lt;ref-type name="Journal Article"&gt;17&lt;/ref-type&gt;&lt;rec-number&gt;243&lt;/rec-number&gt;&lt;last-updated-date format="utc"&gt;1361376155&lt;/last-updated-date&gt;&lt;accession-num&gt;WOS:A1997WG75400042&lt;/accession-num&gt;&lt;volume&gt;12&lt;/volume&gt;&lt;/record&gt;&lt;/Cite&gt;&lt;/EndNote&gt;</w:instrText>
      </w:r>
      <w:r w:rsidR="0058689C">
        <w:rPr>
          <w:rFonts w:ascii="Arial" w:hAnsi="Arial" w:cs="Arial"/>
          <w:sz w:val="24"/>
          <w:szCs w:val="24"/>
        </w:rPr>
        <w:fldChar w:fldCharType="separate"/>
      </w:r>
      <w:r w:rsidR="00261289">
        <w:rPr>
          <w:rFonts w:ascii="Arial" w:hAnsi="Arial" w:cs="Arial"/>
          <w:sz w:val="24"/>
          <w:szCs w:val="24"/>
        </w:rPr>
        <w:t>(54, 76)</w:t>
      </w:r>
      <w:r w:rsidR="0058689C">
        <w:rPr>
          <w:rFonts w:ascii="Arial" w:hAnsi="Arial" w:cs="Arial"/>
          <w:sz w:val="24"/>
          <w:szCs w:val="24"/>
        </w:rPr>
        <w:fldChar w:fldCharType="end"/>
      </w:r>
      <w:r w:rsidR="0058689C">
        <w:rPr>
          <w:rFonts w:ascii="Arial" w:hAnsi="Arial" w:cs="Arial"/>
          <w:sz w:val="24"/>
          <w:szCs w:val="24"/>
        </w:rPr>
        <w:t>,</w:t>
      </w:r>
      <w:r w:rsidR="0058689C" w:rsidRPr="0058689C">
        <w:rPr>
          <w:rFonts w:ascii="Arial" w:hAnsi="Arial" w:cs="Arial"/>
          <w:sz w:val="24"/>
          <w:szCs w:val="24"/>
        </w:rPr>
        <w:t xml:space="preserve"> before </w:t>
      </w:r>
      <w:r w:rsidR="00A36F9E">
        <w:rPr>
          <w:rFonts w:ascii="Arial" w:hAnsi="Arial" w:cs="Arial"/>
          <w:sz w:val="24"/>
          <w:szCs w:val="24"/>
        </w:rPr>
        <w:t xml:space="preserve">egg collection </w:t>
      </w:r>
      <w:r w:rsidR="0058689C">
        <w:rPr>
          <w:rFonts w:ascii="Arial" w:hAnsi="Arial" w:cs="Arial"/>
          <w:sz w:val="24"/>
          <w:szCs w:val="24"/>
        </w:rPr>
        <w:fldChar w:fldCharType="begin">
          <w:fldData xml:space="preserve">PEVuZE5vdGU+PENpdGU+PEF1dGhvcj5BcmRlbnRpPC9BdXRob3I+PFllYXI+MTk5OTwvWWVhcj48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PEVuZE5vdGU+PENpdGU+PEF1dGhvcj5BcmRlbnRpPC9BdXRob3I+PFllYXI+MTk5OTwvWWVhcj48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58689C">
        <w:rPr>
          <w:rFonts w:ascii="Arial" w:hAnsi="Arial" w:cs="Arial"/>
          <w:sz w:val="24"/>
          <w:szCs w:val="24"/>
        </w:rPr>
      </w:r>
      <w:r w:rsidR="0058689C">
        <w:rPr>
          <w:rFonts w:ascii="Arial" w:hAnsi="Arial" w:cs="Arial"/>
          <w:sz w:val="24"/>
          <w:szCs w:val="24"/>
        </w:rPr>
        <w:fldChar w:fldCharType="separate"/>
      </w:r>
      <w:r w:rsidR="001A56E9">
        <w:rPr>
          <w:rFonts w:ascii="Arial" w:hAnsi="Arial" w:cs="Arial"/>
          <w:sz w:val="24"/>
          <w:szCs w:val="24"/>
        </w:rPr>
        <w:t>(102, 217)</w:t>
      </w:r>
      <w:r w:rsidR="0058689C">
        <w:rPr>
          <w:rFonts w:ascii="Arial" w:hAnsi="Arial" w:cs="Arial"/>
          <w:sz w:val="24"/>
          <w:szCs w:val="24"/>
        </w:rPr>
        <w:fldChar w:fldCharType="end"/>
      </w:r>
      <w:r w:rsidR="0058689C" w:rsidRPr="0058689C">
        <w:rPr>
          <w:rFonts w:ascii="Arial" w:hAnsi="Arial" w:cs="Arial"/>
          <w:sz w:val="24"/>
          <w:szCs w:val="24"/>
        </w:rPr>
        <w:t xml:space="preserve"> before pregnancy test</w:t>
      </w:r>
      <w:r w:rsidR="0058689C">
        <w:rPr>
          <w:rFonts w:ascii="Arial" w:hAnsi="Arial" w:cs="Arial"/>
          <w:sz w:val="24"/>
          <w:szCs w:val="24"/>
        </w:rPr>
        <w:fldChar w:fldCharType="begin"/>
      </w:r>
      <w:r w:rsidR="00261289">
        <w:rPr>
          <w:rFonts w:ascii="Arial" w:hAnsi="Arial" w:cs="Arial"/>
          <w:sz w:val="24"/>
          <w:szCs w:val="24"/>
        </w:rPr>
        <w:instrText xml:space="preserve"> ADDIN EN.CITE &lt;EndNote&gt;&lt;Cite&gt;&lt;Author&gt;Merari&lt;/Author&gt;&lt;Year&gt;1992&lt;/Year&gt;&lt;IDText&gt;PSYCHOLOGICAL AND HORMONAL CHANGES IN THE COURSE OF INVITRO FERTILIZATION&lt;/IDText&gt;&lt;DisplayText&gt;(78)&lt;/DisplayText&gt;&lt;record&gt;&lt;dates&gt;&lt;pub-dates&gt;&lt;date&gt;Apr&lt;/date&gt;&lt;/pub-dates&gt;&lt;year&gt;1992&lt;/year&gt;&lt;/dates&gt;&lt;urls&gt;&lt;related-urls&gt;&lt;url&gt;&amp;lt;Go to ISI&amp;gt;://WOS:A1992HX64000015&lt;/url&gt;&lt;/related-urls&gt;&lt;/urls&gt;&lt;isbn&gt;1058-0468&lt;/isbn&gt;&lt;titles&gt;&lt;title&gt;PSYCHOLOGICAL AND HORMONAL CHANGES IN THE COURSE OF INVITRO FERTILIZATION&lt;/title&gt;&lt;secondary-title&gt;Journal of Assisted Reproduction and Genetics&lt;/secondary-title&gt;&lt;/titles&gt;&lt;pages&gt;161-169&lt;/pages&gt;&lt;number&gt;2&lt;/number&gt;&lt;contributors&gt;&lt;authors&gt;&lt;author&gt;Merari, D.&lt;/author&gt;&lt;author&gt;Feldberg, D.&lt;/author&gt;&lt;author&gt;Elizur, A.&lt;/author&gt;&lt;author&gt;Goldman, J.&lt;/author&gt;&lt;author&gt;Modan, B.&lt;/author&gt;&lt;/authors&gt;&lt;/contributors&gt;&lt;added-date format="utc"&gt;1334339008&lt;/added-date&gt;&lt;ref-type name="Journal Article"&gt;17&lt;/ref-type&gt;&lt;rec-number&gt;963&lt;/rec-number&gt;&lt;last-updated-date format="utc"&gt;1367693001&lt;/last-updated-date&gt;&lt;accession-num&gt;WOS:A1992HX64000015&lt;/accession-num&gt;&lt;electronic-resource-num&gt;10.1007/bf01203757&lt;/electronic-resource-num&gt;&lt;volume&gt;9&lt;/volume&gt;&lt;/record&gt;&lt;/Cite&gt;&lt;/EndNote&gt;</w:instrText>
      </w:r>
      <w:r w:rsidR="0058689C">
        <w:rPr>
          <w:rFonts w:ascii="Arial" w:hAnsi="Arial" w:cs="Arial"/>
          <w:sz w:val="24"/>
          <w:szCs w:val="24"/>
        </w:rPr>
        <w:fldChar w:fldCharType="separate"/>
      </w:r>
      <w:r w:rsidR="00261289">
        <w:rPr>
          <w:rFonts w:ascii="Arial" w:hAnsi="Arial" w:cs="Arial"/>
          <w:sz w:val="24"/>
          <w:szCs w:val="24"/>
        </w:rPr>
        <w:t>(78)</w:t>
      </w:r>
      <w:r w:rsidR="0058689C">
        <w:rPr>
          <w:rFonts w:ascii="Arial" w:hAnsi="Arial" w:cs="Arial"/>
          <w:sz w:val="24"/>
          <w:szCs w:val="24"/>
        </w:rPr>
        <w:fldChar w:fldCharType="end"/>
      </w:r>
      <w:r w:rsidR="0058689C" w:rsidRPr="0058689C">
        <w:rPr>
          <w:rFonts w:ascii="Arial" w:hAnsi="Arial" w:cs="Arial"/>
          <w:sz w:val="24"/>
          <w:szCs w:val="24"/>
        </w:rPr>
        <w:t xml:space="preserve">, waiting for the results </w:t>
      </w:r>
      <w:r w:rsidR="0058689C">
        <w:rPr>
          <w:rFonts w:ascii="Arial" w:hAnsi="Arial" w:cs="Arial"/>
          <w:sz w:val="24"/>
          <w:szCs w:val="24"/>
        </w:rPr>
        <w:fldChar w:fldCharType="begin"/>
      </w:r>
      <w:r w:rsidR="00261289">
        <w:rPr>
          <w:rFonts w:ascii="Arial" w:hAnsi="Arial" w:cs="Arial"/>
          <w:sz w:val="24"/>
          <w:szCs w:val="24"/>
        </w:rPr>
        <w:instrText xml:space="preserve"> ADDIN EN.CITE &lt;EndNote&gt;&lt;Cite&gt;&lt;Author&gt;Boivin&lt;/Author&gt;&lt;Year&gt;1995&lt;/Year&gt;&lt;IDText&gt;STRESS LEVEL ACROSS STAGES OF IN-VITRO FERTILIZATION IN SUBSEQUENTLY PREGNANT AND NONPREGNANT WOMEN&lt;/IDText&gt;&lt;DisplayText&gt;(105)&lt;/DisplayText&gt;&lt;record&gt;&lt;dates&gt;&lt;pub-dates&gt;&lt;date&gt;Oct&lt;/date&gt;&lt;/pub-dates&gt;&lt;year&gt;1995&lt;/year&gt;&lt;/dates&gt;&lt;urls&gt;&lt;related-urls&gt;&lt;url&gt;&amp;lt;Go to ISI&amp;gt;://WOS:A1995RW24900022&lt;/url&gt;&lt;/related-urls&gt;&lt;/urls&gt;&lt;isbn&gt;0015-0282&lt;/isbn&gt;&lt;titles&gt;&lt;title&gt;STRESS LEVEL ACROSS STAGES OF IN-VITRO FERTILIZATION IN SUBSEQUENTLY PREGNANT AND NONPREGNANT WOMEN&lt;/title&gt;&lt;secondary-title&gt;Fertility and Sterility&lt;/secondary-title&gt;&lt;/titles&gt;&lt;pages&gt;802-810&lt;/pages&gt;&lt;number&gt;4&lt;/number&gt;&lt;contributors&gt;&lt;authors&gt;&lt;author&gt;Boivin, J.&lt;/author&gt;&lt;author&gt;Takefman, J. E.&lt;/author&gt;&lt;/authors&gt;&lt;/contributors&gt;&lt;added-date format="utc"&gt;1332755372&lt;/added-date&gt;&lt;ref-type name="Journal Article"&gt;17&lt;/ref-type&gt;&lt;rec-number&gt;75&lt;/rec-number&gt;&lt;last-updated-date format="utc"&gt;1361376155&lt;/last-updated-date&gt;&lt;accession-num&gt;WOS:A1995RW24900022&lt;/accession-num&gt;&lt;volume&gt;64&lt;/volume&gt;&lt;/record&gt;&lt;/Cite&gt;&lt;/EndNote&gt;</w:instrText>
      </w:r>
      <w:r w:rsidR="0058689C">
        <w:rPr>
          <w:rFonts w:ascii="Arial" w:hAnsi="Arial" w:cs="Arial"/>
          <w:sz w:val="24"/>
          <w:szCs w:val="24"/>
        </w:rPr>
        <w:fldChar w:fldCharType="separate"/>
      </w:r>
      <w:r w:rsidR="00261289">
        <w:rPr>
          <w:rFonts w:ascii="Arial" w:hAnsi="Arial" w:cs="Arial"/>
          <w:sz w:val="24"/>
          <w:szCs w:val="24"/>
        </w:rPr>
        <w:t>(105)</w:t>
      </w:r>
      <w:r w:rsidR="0058689C">
        <w:rPr>
          <w:rFonts w:ascii="Arial" w:hAnsi="Arial" w:cs="Arial"/>
          <w:sz w:val="24"/>
          <w:szCs w:val="24"/>
        </w:rPr>
        <w:fldChar w:fldCharType="end"/>
      </w:r>
      <w:r w:rsidR="0058689C" w:rsidRPr="0058689C">
        <w:rPr>
          <w:rFonts w:ascii="Arial" w:hAnsi="Arial" w:cs="Arial"/>
          <w:sz w:val="24"/>
          <w:szCs w:val="24"/>
        </w:rPr>
        <w:t xml:space="preserve"> and </w:t>
      </w:r>
      <w:r w:rsidR="0058689C">
        <w:rPr>
          <w:rFonts w:ascii="Arial" w:hAnsi="Arial" w:cs="Arial"/>
          <w:sz w:val="24"/>
          <w:szCs w:val="24"/>
        </w:rPr>
        <w:t xml:space="preserve">after a failed cycle </w:t>
      </w:r>
      <w:r w:rsidR="0058689C">
        <w:rPr>
          <w:rFonts w:ascii="Arial" w:hAnsi="Arial" w:cs="Arial"/>
          <w:sz w:val="24"/>
          <w:szCs w:val="24"/>
        </w:rPr>
        <w:fldChar w:fldCharType="begin"/>
      </w:r>
      <w:r w:rsidR="001A56E9">
        <w:rPr>
          <w:rFonts w:ascii="Arial" w:hAnsi="Arial" w:cs="Arial"/>
          <w:sz w:val="24"/>
          <w:szCs w:val="24"/>
        </w:rPr>
        <w:instrText xml:space="preserve"> ADDIN EN.CITE &lt;EndNote&gt;&lt;Cite&gt;&lt;Author&gt;Verhaak&lt;/Author&gt;&lt;Year&gt;2005&lt;/Year&gt;&lt;IDText&gt;A longitudinal, prospective study on emotional adjustment before, during and after consecutive fertility treatment cycles&lt;/IDText&gt;&lt;DisplayText&gt;(166)&lt;/DisplayText&gt;&lt;record&gt;&lt;dates&gt;&lt;pub-dates&gt;&lt;date&gt;Aug&lt;/date&gt;&lt;/pub-dates&gt;&lt;year&gt;2005&lt;/year&gt;&lt;/dates&gt;&lt;urls&gt;&lt;related-urls&gt;&lt;url&gt;&amp;lt;Go to ISI&amp;gt;://WOS:000230725100032&lt;/url&gt;&lt;/related-urls&gt;&lt;/urls&gt;&lt;isbn&gt;0268-1161&lt;/isbn&gt;&lt;titles&gt;&lt;title&gt;A longitudinal, prospective study on emotional adjustment before, during and after consecutive fertility treatment cycles&lt;/title&gt;&lt;secondary-title&gt;Human Reproduction&lt;/secondary-title&gt;&lt;/titles&gt;&lt;pages&gt;2253-2260&lt;/pages&gt;&lt;number&gt;8&lt;/number&gt;&lt;contributors&gt;&lt;authors&gt;&lt;author&gt;Verhaak, C. M.&lt;/author&gt;&lt;author&gt;Smeenk, J. M. J.&lt;/author&gt;&lt;author&gt;van Minnen, A.&lt;/author&gt;&lt;author&gt;Kremer, J. A. M.&lt;/author&gt;&lt;author&gt;Kraaimaat, F. W.&lt;/author&gt;&lt;/authors&gt;&lt;/contributors&gt;&lt;added-date format="utc"&gt;1433110487&lt;/added-date&gt;&lt;ref-type name="Journal Article"&gt;17&lt;/ref-type&gt;&lt;rec-number&gt;1648&lt;/rec-number&gt;&lt;last-updated-date format="utc"&gt;1433110487&lt;/last-updated-date&gt;&lt;accession-num&gt;WOS:000230725100032&lt;/accession-num&gt;&lt;electronic-resource-num&gt;10.1093/humrep/dei015&lt;/electronic-resource-num&gt;&lt;volume&gt;20&lt;/volume&gt;&lt;/record&gt;&lt;/Cite&gt;&lt;/EndNote&gt;</w:instrText>
      </w:r>
      <w:r w:rsidR="0058689C">
        <w:rPr>
          <w:rFonts w:ascii="Arial" w:hAnsi="Arial" w:cs="Arial"/>
          <w:sz w:val="24"/>
          <w:szCs w:val="24"/>
        </w:rPr>
        <w:fldChar w:fldCharType="separate"/>
      </w:r>
      <w:r w:rsidR="001A56E9">
        <w:rPr>
          <w:rFonts w:ascii="Arial" w:hAnsi="Arial" w:cs="Arial"/>
          <w:sz w:val="24"/>
          <w:szCs w:val="24"/>
        </w:rPr>
        <w:t>(166)</w:t>
      </w:r>
      <w:r w:rsidR="0058689C">
        <w:rPr>
          <w:rFonts w:ascii="Arial" w:hAnsi="Arial" w:cs="Arial"/>
          <w:sz w:val="24"/>
          <w:szCs w:val="24"/>
        </w:rPr>
        <w:fldChar w:fldCharType="end"/>
      </w:r>
      <w:r w:rsidR="00A36F9E">
        <w:rPr>
          <w:rFonts w:ascii="Arial" w:hAnsi="Arial" w:cs="Arial"/>
          <w:sz w:val="24"/>
          <w:szCs w:val="24"/>
        </w:rPr>
        <w:t xml:space="preserve">. </w:t>
      </w:r>
      <w:r w:rsidR="008C6116" w:rsidRPr="004C2D85">
        <w:rPr>
          <w:rFonts w:ascii="Arial" w:hAnsi="Arial" w:cs="Arial"/>
          <w:sz w:val="24"/>
          <w:szCs w:val="24"/>
        </w:rPr>
        <w:t xml:space="preserve">A number of studies have looked at </w:t>
      </w:r>
      <w:r w:rsidR="00A05B36">
        <w:rPr>
          <w:rFonts w:ascii="Arial" w:hAnsi="Arial" w:cs="Arial"/>
          <w:sz w:val="24"/>
          <w:szCs w:val="24"/>
        </w:rPr>
        <w:t xml:space="preserve">the </w:t>
      </w:r>
      <w:r w:rsidR="008C6116" w:rsidRPr="004C2D85">
        <w:rPr>
          <w:rFonts w:ascii="Arial" w:hAnsi="Arial" w:cs="Arial"/>
          <w:sz w:val="24"/>
          <w:szCs w:val="24"/>
        </w:rPr>
        <w:t xml:space="preserve">stress </w:t>
      </w:r>
      <w:r w:rsidR="00A05B36">
        <w:rPr>
          <w:rFonts w:ascii="Arial" w:hAnsi="Arial" w:cs="Arial"/>
          <w:sz w:val="24"/>
          <w:szCs w:val="24"/>
        </w:rPr>
        <w:t>during</w:t>
      </w:r>
      <w:r w:rsidR="008C6116" w:rsidRPr="004C2D85">
        <w:rPr>
          <w:rFonts w:ascii="Arial" w:hAnsi="Arial" w:cs="Arial"/>
          <w:sz w:val="24"/>
          <w:szCs w:val="24"/>
        </w:rPr>
        <w:t xml:space="preserve"> the course of the IVF cycle</w:t>
      </w:r>
      <w:r w:rsidR="00A05B36">
        <w:rPr>
          <w:rFonts w:ascii="Arial" w:hAnsi="Arial" w:cs="Arial"/>
          <w:sz w:val="24"/>
          <w:szCs w:val="24"/>
        </w:rPr>
        <w:t>,</w:t>
      </w:r>
      <w:r w:rsidR="008C6116" w:rsidRPr="004C2D85">
        <w:rPr>
          <w:rFonts w:ascii="Arial" w:hAnsi="Arial" w:cs="Arial"/>
          <w:sz w:val="24"/>
          <w:szCs w:val="24"/>
        </w:rPr>
        <w:t xml:space="preserve"> </w:t>
      </w:r>
      <w:r w:rsidR="008C6116" w:rsidRPr="004C2D85">
        <w:rPr>
          <w:rFonts w:ascii="Arial" w:hAnsi="Arial" w:cs="Arial"/>
          <w:sz w:val="24"/>
          <w:szCs w:val="24"/>
          <w:u w:color="243778"/>
        </w:rPr>
        <w:t>however, the time points examined and instruments used varied, and analysis of change over time was not uniformly performed.</w:t>
      </w:r>
      <w:r w:rsidR="00A05B36">
        <w:rPr>
          <w:rFonts w:ascii="Arial" w:hAnsi="Arial" w:cs="Arial"/>
          <w:sz w:val="24"/>
          <w:szCs w:val="24"/>
          <w:u w:color="243778"/>
        </w:rPr>
        <w:t xml:space="preserve"> It is very important to determine the most stressful </w:t>
      </w:r>
      <w:r w:rsidR="00DF1E29">
        <w:rPr>
          <w:rFonts w:ascii="Arial" w:hAnsi="Arial" w:cs="Arial"/>
          <w:sz w:val="24"/>
          <w:szCs w:val="24"/>
          <w:u w:color="243778"/>
        </w:rPr>
        <w:t>time point during IVF cycle</w:t>
      </w:r>
      <w:r w:rsidR="0058689C">
        <w:rPr>
          <w:rFonts w:ascii="Arial" w:hAnsi="Arial" w:cs="Arial"/>
          <w:sz w:val="24"/>
          <w:szCs w:val="24"/>
          <w:u w:color="243778"/>
        </w:rPr>
        <w:t xml:space="preserve"> as t</w:t>
      </w:r>
      <w:r w:rsidR="00A05B36">
        <w:rPr>
          <w:rFonts w:ascii="Arial" w:hAnsi="Arial" w:cs="Arial"/>
          <w:sz w:val="24"/>
          <w:szCs w:val="24"/>
          <w:u w:color="243778"/>
        </w:rPr>
        <w:t xml:space="preserve">his information will </w:t>
      </w:r>
      <w:r w:rsidR="00DF1E29">
        <w:rPr>
          <w:rFonts w:ascii="Arial" w:hAnsi="Arial" w:cs="Arial"/>
          <w:sz w:val="24"/>
          <w:szCs w:val="24"/>
          <w:u w:color="243778"/>
        </w:rPr>
        <w:t xml:space="preserve">help to </w:t>
      </w:r>
      <w:r w:rsidR="00A05B36">
        <w:rPr>
          <w:rFonts w:ascii="Arial" w:hAnsi="Arial" w:cs="Arial"/>
          <w:sz w:val="24"/>
          <w:szCs w:val="24"/>
          <w:u w:color="243778"/>
        </w:rPr>
        <w:t xml:space="preserve">plan the direction of future interventional studies. </w:t>
      </w:r>
      <w:r w:rsidR="000D083D">
        <w:rPr>
          <w:rFonts w:ascii="Arial" w:hAnsi="Arial" w:cs="Arial"/>
          <w:sz w:val="24"/>
          <w:szCs w:val="24"/>
          <w:u w:color="243778"/>
        </w:rPr>
        <w:t>In this chapter we present the results of</w:t>
      </w:r>
      <w:r w:rsidR="00DF1E29">
        <w:rPr>
          <w:rFonts w:ascii="Arial" w:hAnsi="Arial" w:cs="Arial"/>
          <w:sz w:val="24"/>
          <w:szCs w:val="24"/>
          <w:u w:color="243778"/>
        </w:rPr>
        <w:t xml:space="preserve"> </w:t>
      </w:r>
      <w:r w:rsidR="0058689C">
        <w:rPr>
          <w:rFonts w:ascii="Arial" w:hAnsi="Arial" w:cs="Arial"/>
          <w:sz w:val="24"/>
          <w:szCs w:val="24"/>
          <w:u w:color="243778"/>
        </w:rPr>
        <w:t xml:space="preserve">impact of the various stages of IVF treatment on the emotional health of the patients. </w:t>
      </w:r>
      <w:r w:rsidR="005473EC">
        <w:rPr>
          <w:rFonts w:ascii="Arial" w:hAnsi="Arial" w:cs="Arial"/>
          <w:sz w:val="24"/>
          <w:szCs w:val="24"/>
          <w:u w:color="243778"/>
        </w:rPr>
        <w:t xml:space="preserve">To </w:t>
      </w:r>
      <w:r w:rsidR="0058689C">
        <w:rPr>
          <w:rFonts w:ascii="Arial" w:hAnsi="Arial" w:cs="Arial"/>
          <w:sz w:val="24"/>
          <w:szCs w:val="24"/>
          <w:u w:color="243778"/>
        </w:rPr>
        <w:t>explore</w:t>
      </w:r>
      <w:r w:rsidR="005473EC">
        <w:rPr>
          <w:rFonts w:ascii="Arial" w:hAnsi="Arial" w:cs="Arial"/>
          <w:sz w:val="24"/>
          <w:szCs w:val="24"/>
          <w:u w:color="243778"/>
        </w:rPr>
        <w:t xml:space="preserve"> this, we </w:t>
      </w:r>
      <w:r w:rsidR="005473EC" w:rsidRPr="00091BE9">
        <w:rPr>
          <w:rFonts w:ascii="Arial" w:hAnsi="Arial" w:cs="Arial"/>
          <w:sz w:val="24"/>
          <w:szCs w:val="24"/>
          <w:u w:color="243778"/>
        </w:rPr>
        <w:t xml:space="preserve">compared the emotional health at three time points during IVF cycle: the pre-treatment stage, at egg collection and after the pregnancy test.  </w:t>
      </w:r>
      <w:r w:rsidR="00DF1E29" w:rsidRPr="00091BE9">
        <w:rPr>
          <w:rFonts w:ascii="Arial" w:hAnsi="Arial" w:cs="Arial"/>
          <w:sz w:val="24"/>
          <w:szCs w:val="24"/>
          <w:u w:color="243778"/>
        </w:rPr>
        <w:t xml:space="preserve">We also correlated the change in the emotional health </w:t>
      </w:r>
      <w:r w:rsidR="005473EC" w:rsidRPr="00091BE9">
        <w:rPr>
          <w:rFonts w:ascii="Arial" w:hAnsi="Arial" w:cs="Arial"/>
          <w:sz w:val="24"/>
          <w:szCs w:val="24"/>
          <w:u w:color="243778"/>
        </w:rPr>
        <w:t xml:space="preserve">during ovarian stimulation </w:t>
      </w:r>
      <w:r w:rsidR="00DF1E29" w:rsidRPr="00091BE9">
        <w:rPr>
          <w:rFonts w:ascii="Arial" w:hAnsi="Arial" w:cs="Arial"/>
          <w:sz w:val="24"/>
          <w:szCs w:val="24"/>
          <w:u w:color="243778"/>
        </w:rPr>
        <w:t>to the bi</w:t>
      </w:r>
      <w:r w:rsidR="005473EC" w:rsidRPr="00091BE9">
        <w:rPr>
          <w:rFonts w:ascii="Arial" w:hAnsi="Arial" w:cs="Arial"/>
          <w:sz w:val="24"/>
          <w:szCs w:val="24"/>
          <w:u w:color="243778"/>
        </w:rPr>
        <w:t xml:space="preserve">ological endpoints of treatment: </w:t>
      </w:r>
      <w:r w:rsidR="00DF1E29" w:rsidRPr="00091BE9">
        <w:rPr>
          <w:rFonts w:ascii="Arial" w:hAnsi="Arial" w:cs="Arial"/>
          <w:sz w:val="24"/>
          <w:szCs w:val="24"/>
          <w:u w:color="243778"/>
        </w:rPr>
        <w:t xml:space="preserve">number of oocytes </w:t>
      </w:r>
      <w:r w:rsidR="009727D3" w:rsidRPr="00091BE9">
        <w:rPr>
          <w:rFonts w:ascii="Arial" w:hAnsi="Arial" w:cs="Arial"/>
          <w:sz w:val="24"/>
          <w:szCs w:val="24"/>
          <w:u w:color="243778"/>
        </w:rPr>
        <w:t>retrieved,</w:t>
      </w:r>
      <w:r w:rsidR="00DF1E29" w:rsidRPr="00091BE9">
        <w:rPr>
          <w:rFonts w:ascii="Arial" w:hAnsi="Arial" w:cs="Arial"/>
          <w:sz w:val="24"/>
          <w:szCs w:val="24"/>
          <w:u w:color="243778"/>
        </w:rPr>
        <w:t xml:space="preserve"> number of days of stimulation, endometrial thickness, oestradiol levels and fertilisation rate. </w:t>
      </w:r>
    </w:p>
    <w:p w14:paraId="3E91D132" w14:textId="18DADB34" w:rsidR="002F1019" w:rsidRPr="00091BE9" w:rsidRDefault="00126B04" w:rsidP="00D254DC">
      <w:pPr>
        <w:pStyle w:val="NormalWeb"/>
        <w:spacing w:line="480" w:lineRule="auto"/>
        <w:rPr>
          <w:rFonts w:ascii="Arial" w:hAnsi="Arial" w:cs="Arial"/>
          <w:sz w:val="24"/>
          <w:szCs w:val="24"/>
        </w:rPr>
      </w:pPr>
      <w:r w:rsidRPr="00091BE9">
        <w:rPr>
          <w:rFonts w:ascii="Arial" w:hAnsi="Arial" w:cs="Arial"/>
          <w:b/>
          <w:sz w:val="24"/>
          <w:szCs w:val="24"/>
          <w:u w:val="single"/>
        </w:rPr>
        <w:lastRenderedPageBreak/>
        <w:t xml:space="preserve">6.2 </w:t>
      </w:r>
      <w:r w:rsidR="004D743C" w:rsidRPr="00091BE9">
        <w:rPr>
          <w:rFonts w:ascii="Arial" w:hAnsi="Arial" w:cs="Arial"/>
          <w:b/>
          <w:sz w:val="24"/>
          <w:szCs w:val="24"/>
          <w:u w:val="single"/>
        </w:rPr>
        <w:t>Method</w:t>
      </w:r>
      <w:r w:rsidR="004D743C" w:rsidRPr="00091BE9">
        <w:rPr>
          <w:rFonts w:ascii="Arial" w:hAnsi="Arial" w:cs="Arial"/>
          <w:sz w:val="24"/>
          <w:szCs w:val="24"/>
        </w:rPr>
        <w:t xml:space="preserve">: </w:t>
      </w:r>
      <w:r w:rsidR="002F1019" w:rsidRPr="00091BE9">
        <w:rPr>
          <w:rFonts w:ascii="Arial" w:hAnsi="Arial" w:cs="Arial"/>
          <w:sz w:val="24"/>
          <w:szCs w:val="24"/>
        </w:rPr>
        <w:t>The study design, method</w:t>
      </w:r>
      <w:r w:rsidR="007E50A1" w:rsidRPr="00091BE9">
        <w:rPr>
          <w:rFonts w:ascii="Arial" w:hAnsi="Arial" w:cs="Arial"/>
          <w:sz w:val="24"/>
          <w:szCs w:val="24"/>
        </w:rPr>
        <w:t xml:space="preserve"> and recruitment process has been described in detail</w:t>
      </w:r>
      <w:r w:rsidR="002F1019" w:rsidRPr="00091BE9">
        <w:rPr>
          <w:rFonts w:ascii="Arial" w:hAnsi="Arial" w:cs="Arial"/>
          <w:sz w:val="24"/>
          <w:szCs w:val="24"/>
        </w:rPr>
        <w:t xml:space="preserve"> in Chapter 4.</w:t>
      </w:r>
      <w:r w:rsidR="006661A6" w:rsidRPr="00091BE9">
        <w:rPr>
          <w:rFonts w:ascii="Arial" w:hAnsi="Arial" w:cs="Arial"/>
          <w:sz w:val="24"/>
          <w:szCs w:val="24"/>
        </w:rPr>
        <w:t xml:space="preserve"> </w:t>
      </w:r>
      <w:r w:rsidR="00CF3189" w:rsidRPr="00091BE9">
        <w:rPr>
          <w:rFonts w:ascii="Arial" w:hAnsi="Arial" w:cs="Arial"/>
          <w:sz w:val="24"/>
          <w:szCs w:val="24"/>
        </w:rPr>
        <w:t xml:space="preserve">To understand the impact of IVF on the emotional health, </w:t>
      </w:r>
      <w:r w:rsidR="004A64C1" w:rsidRPr="00091BE9">
        <w:rPr>
          <w:rFonts w:ascii="Arial" w:hAnsi="Arial" w:cs="Arial"/>
          <w:sz w:val="24"/>
          <w:szCs w:val="24"/>
        </w:rPr>
        <w:t>EM-</w:t>
      </w:r>
      <w:r w:rsidR="00D254DC">
        <w:rPr>
          <w:rFonts w:ascii="Arial" w:hAnsi="Arial" w:cs="Arial"/>
          <w:sz w:val="24"/>
          <w:szCs w:val="24"/>
        </w:rPr>
        <w:t>I</w:t>
      </w:r>
      <w:r w:rsidR="004A64C1" w:rsidRPr="00091BE9">
        <w:rPr>
          <w:rFonts w:ascii="Arial" w:hAnsi="Arial" w:cs="Arial"/>
          <w:sz w:val="24"/>
          <w:szCs w:val="24"/>
        </w:rPr>
        <w:t>NFERT</w:t>
      </w:r>
      <w:r w:rsidR="00CF3189" w:rsidRPr="00091BE9">
        <w:rPr>
          <w:rFonts w:ascii="Arial" w:hAnsi="Arial" w:cs="Arial"/>
          <w:sz w:val="24"/>
          <w:szCs w:val="24"/>
        </w:rPr>
        <w:t xml:space="preserve"> scores have been compared between the three time points.</w:t>
      </w:r>
      <w:r w:rsidR="006661A6" w:rsidRPr="00091BE9">
        <w:rPr>
          <w:rFonts w:ascii="Arial" w:hAnsi="Arial" w:cs="Arial"/>
          <w:sz w:val="24"/>
          <w:szCs w:val="24"/>
        </w:rPr>
        <w:t xml:space="preserve"> </w:t>
      </w:r>
    </w:p>
    <w:p w14:paraId="36521EFA" w14:textId="26F6EDAC" w:rsidR="00376673" w:rsidRPr="00091BE9" w:rsidRDefault="00126B04" w:rsidP="00376673">
      <w:pPr>
        <w:spacing w:line="480" w:lineRule="auto"/>
        <w:rPr>
          <w:rFonts w:ascii="Arial" w:hAnsi="Arial" w:cs="Arial"/>
          <w:sz w:val="24"/>
          <w:szCs w:val="24"/>
        </w:rPr>
      </w:pPr>
      <w:r w:rsidRPr="00091BE9">
        <w:rPr>
          <w:rFonts w:ascii="Arial" w:hAnsi="Arial" w:cs="Arial"/>
          <w:b/>
          <w:sz w:val="24"/>
          <w:szCs w:val="24"/>
          <w:u w:val="single"/>
        </w:rPr>
        <w:t xml:space="preserve">6.3 </w:t>
      </w:r>
      <w:r w:rsidR="006661A6" w:rsidRPr="00091BE9">
        <w:rPr>
          <w:rFonts w:ascii="Arial" w:hAnsi="Arial" w:cs="Arial"/>
          <w:b/>
          <w:sz w:val="24"/>
          <w:szCs w:val="24"/>
          <w:u w:val="single"/>
        </w:rPr>
        <w:t>R</w:t>
      </w:r>
      <w:r w:rsidR="002F1019" w:rsidRPr="00091BE9">
        <w:rPr>
          <w:rFonts w:ascii="Arial" w:hAnsi="Arial" w:cs="Arial"/>
          <w:b/>
          <w:sz w:val="24"/>
          <w:szCs w:val="24"/>
          <w:u w:val="single"/>
        </w:rPr>
        <w:t>esults</w:t>
      </w:r>
      <w:r w:rsidR="002F1019" w:rsidRPr="00091BE9">
        <w:rPr>
          <w:rFonts w:ascii="Arial" w:hAnsi="Arial" w:cs="Arial"/>
          <w:sz w:val="24"/>
          <w:szCs w:val="24"/>
        </w:rPr>
        <w:t xml:space="preserve">: </w:t>
      </w:r>
      <w:r w:rsidR="002D13C1" w:rsidRPr="00091BE9">
        <w:rPr>
          <w:rFonts w:ascii="Arial" w:hAnsi="Arial" w:cs="Arial"/>
          <w:sz w:val="24"/>
          <w:szCs w:val="24"/>
        </w:rPr>
        <w:t>Out of the 414 couples who participated in the main study,</w:t>
      </w:r>
      <w:r w:rsidR="002F1019" w:rsidRPr="00091BE9">
        <w:rPr>
          <w:rFonts w:ascii="Arial" w:hAnsi="Arial" w:cs="Arial"/>
          <w:sz w:val="24"/>
          <w:szCs w:val="24"/>
        </w:rPr>
        <w:t xml:space="preserve"> 382 patients went on to complete their IVF cycle. Out of these</w:t>
      </w:r>
      <w:r w:rsidR="002D13C1" w:rsidRPr="00091BE9">
        <w:rPr>
          <w:rFonts w:ascii="Arial" w:hAnsi="Arial" w:cs="Arial"/>
          <w:sz w:val="24"/>
          <w:szCs w:val="24"/>
        </w:rPr>
        <w:t xml:space="preserve"> 194 </w:t>
      </w:r>
      <w:r w:rsidR="00FF0E8A" w:rsidRPr="00091BE9">
        <w:rPr>
          <w:rFonts w:ascii="Arial" w:hAnsi="Arial" w:cs="Arial"/>
          <w:sz w:val="24"/>
          <w:szCs w:val="24"/>
        </w:rPr>
        <w:t>women</w:t>
      </w:r>
      <w:r w:rsidR="002D13C1" w:rsidRPr="00091BE9">
        <w:rPr>
          <w:rFonts w:ascii="Arial" w:hAnsi="Arial" w:cs="Arial"/>
          <w:sz w:val="24"/>
          <w:szCs w:val="24"/>
        </w:rPr>
        <w:t xml:space="preserve"> completed questionnaires</w:t>
      </w:r>
      <w:r w:rsidR="00FF0E8A" w:rsidRPr="00091BE9">
        <w:rPr>
          <w:rFonts w:ascii="Arial" w:hAnsi="Arial" w:cs="Arial"/>
          <w:sz w:val="24"/>
          <w:szCs w:val="24"/>
        </w:rPr>
        <w:t xml:space="preserve"> at all three time points</w:t>
      </w:r>
      <w:r w:rsidR="00BE467F" w:rsidRPr="00091BE9">
        <w:rPr>
          <w:rFonts w:ascii="Arial" w:hAnsi="Arial" w:cs="Arial"/>
          <w:sz w:val="24"/>
          <w:szCs w:val="24"/>
        </w:rPr>
        <w:t xml:space="preserve"> during their IVF cycle: at the start of the cycle, at egg collection and 2 days after pregnancy test. The clinic</w:t>
      </w:r>
      <w:r w:rsidR="00932615" w:rsidRPr="00091BE9">
        <w:rPr>
          <w:rFonts w:ascii="Arial" w:hAnsi="Arial" w:cs="Arial"/>
          <w:sz w:val="24"/>
          <w:szCs w:val="24"/>
        </w:rPr>
        <w:t>al pregnancy rate in this study group was 39.1%.</w:t>
      </w:r>
      <w:r w:rsidR="00722814" w:rsidRPr="00091BE9">
        <w:rPr>
          <w:rFonts w:ascii="Arial" w:hAnsi="Arial" w:cs="Arial"/>
          <w:sz w:val="24"/>
          <w:szCs w:val="24"/>
        </w:rPr>
        <w:t xml:space="preserve"> </w:t>
      </w:r>
    </w:p>
    <w:p w14:paraId="6C46E6BC" w14:textId="2ED950CF" w:rsidR="00885F3C" w:rsidRDefault="00A054C0" w:rsidP="00753113">
      <w:pPr>
        <w:spacing w:line="480" w:lineRule="auto"/>
        <w:rPr>
          <w:rFonts w:ascii="Arial" w:hAnsi="Arial" w:cs="Arial"/>
          <w:sz w:val="24"/>
          <w:szCs w:val="24"/>
        </w:rPr>
      </w:pPr>
      <w:r w:rsidRPr="00A054C0">
        <w:rPr>
          <w:rFonts w:ascii="Arial" w:hAnsi="Arial" w:cs="Arial"/>
          <w:sz w:val="24"/>
          <w:szCs w:val="24"/>
        </w:rPr>
        <w:t xml:space="preserve">A repeated measures ANOVA with a Greenhouse-Geisser correction determined that </w:t>
      </w:r>
      <w:r>
        <w:rPr>
          <w:rFonts w:ascii="Arial" w:hAnsi="Arial" w:cs="Arial"/>
          <w:sz w:val="24"/>
          <w:szCs w:val="24"/>
        </w:rPr>
        <w:t>EM_INFERT scores</w:t>
      </w:r>
      <w:r w:rsidRPr="00A054C0">
        <w:rPr>
          <w:rFonts w:ascii="Arial" w:hAnsi="Arial" w:cs="Arial"/>
          <w:sz w:val="24"/>
          <w:szCs w:val="24"/>
        </w:rPr>
        <w:t xml:space="preserve"> differed statistically significantly between </w:t>
      </w:r>
      <w:r>
        <w:rPr>
          <w:rFonts w:ascii="Arial" w:hAnsi="Arial" w:cs="Arial"/>
          <w:sz w:val="24"/>
          <w:szCs w:val="24"/>
        </w:rPr>
        <w:t xml:space="preserve">the three </w:t>
      </w:r>
      <w:r w:rsidRPr="00A054C0">
        <w:rPr>
          <w:rFonts w:ascii="Arial" w:hAnsi="Arial" w:cs="Arial"/>
          <w:sz w:val="24"/>
          <w:szCs w:val="24"/>
        </w:rPr>
        <w:t>time points (F(1.</w:t>
      </w:r>
      <w:r>
        <w:rPr>
          <w:rFonts w:ascii="Arial" w:hAnsi="Arial" w:cs="Arial"/>
          <w:sz w:val="24"/>
          <w:szCs w:val="24"/>
        </w:rPr>
        <w:t>797</w:t>
      </w:r>
      <w:r w:rsidRPr="00A054C0">
        <w:rPr>
          <w:rFonts w:ascii="Arial" w:hAnsi="Arial" w:cs="Arial"/>
          <w:sz w:val="24"/>
          <w:szCs w:val="24"/>
        </w:rPr>
        <w:t xml:space="preserve">, </w:t>
      </w:r>
      <w:r>
        <w:rPr>
          <w:rFonts w:ascii="Arial" w:hAnsi="Arial" w:cs="Arial"/>
          <w:sz w:val="24"/>
          <w:szCs w:val="24"/>
        </w:rPr>
        <w:t>323.486</w:t>
      </w:r>
      <w:r w:rsidRPr="00A054C0">
        <w:rPr>
          <w:rFonts w:ascii="Arial" w:hAnsi="Arial" w:cs="Arial"/>
          <w:sz w:val="24"/>
          <w:szCs w:val="24"/>
        </w:rPr>
        <w:t xml:space="preserve">) = </w:t>
      </w:r>
      <w:r>
        <w:rPr>
          <w:rFonts w:ascii="Arial" w:hAnsi="Arial" w:cs="Arial"/>
          <w:sz w:val="24"/>
          <w:szCs w:val="24"/>
        </w:rPr>
        <w:t>6.774</w:t>
      </w:r>
      <w:r w:rsidRPr="00A054C0">
        <w:rPr>
          <w:rFonts w:ascii="Arial" w:hAnsi="Arial" w:cs="Arial"/>
          <w:sz w:val="24"/>
          <w:szCs w:val="24"/>
        </w:rPr>
        <w:t xml:space="preserve">, </w:t>
      </w:r>
      <w:r>
        <w:rPr>
          <w:rFonts w:ascii="Arial" w:hAnsi="Arial" w:cs="Arial"/>
          <w:sz w:val="24"/>
          <w:szCs w:val="24"/>
        </w:rPr>
        <w:t>p</w:t>
      </w:r>
      <w:r w:rsidRPr="00A054C0">
        <w:rPr>
          <w:rFonts w:ascii="Arial" w:hAnsi="Arial" w:cs="Arial"/>
          <w:sz w:val="24"/>
          <w:szCs w:val="24"/>
        </w:rPr>
        <w:t xml:space="preserve"> </w:t>
      </w:r>
      <w:r>
        <w:rPr>
          <w:rFonts w:ascii="Arial" w:hAnsi="Arial" w:cs="Arial"/>
          <w:sz w:val="24"/>
          <w:szCs w:val="24"/>
        </w:rPr>
        <w:t>=0.002</w:t>
      </w:r>
      <w:r w:rsidRPr="00A054C0">
        <w:rPr>
          <w:rFonts w:ascii="Arial" w:hAnsi="Arial" w:cs="Arial"/>
          <w:sz w:val="24"/>
          <w:szCs w:val="24"/>
        </w:rPr>
        <w:t xml:space="preserve">). Post hoc tests using the Bonferroni correction revealed that </w:t>
      </w:r>
      <w:r w:rsidR="00FD28ED">
        <w:rPr>
          <w:rFonts w:ascii="Arial" w:hAnsi="Arial" w:cs="Arial"/>
          <w:sz w:val="24"/>
          <w:szCs w:val="24"/>
        </w:rPr>
        <w:t xml:space="preserve">emotional health scores had reduced slightly from the start of the IVF cycle till egg collection (64.8 </w:t>
      </w:r>
      <w:r w:rsidR="00FD28ED" w:rsidRPr="00FD28ED">
        <w:rPr>
          <w:rFonts w:ascii="Arial" w:hAnsi="Arial" w:cs="Arial"/>
          <w:sz w:val="24"/>
          <w:szCs w:val="24"/>
        </w:rPr>
        <w:t>±</w:t>
      </w:r>
      <w:r w:rsidR="00FD28ED">
        <w:rPr>
          <w:rFonts w:ascii="Arial" w:hAnsi="Arial" w:cs="Arial"/>
          <w:sz w:val="24"/>
          <w:szCs w:val="24"/>
        </w:rPr>
        <w:t xml:space="preserve">16.81 vs 63.96 </w:t>
      </w:r>
      <w:r w:rsidR="00FD28ED" w:rsidRPr="00A054C0">
        <w:rPr>
          <w:rFonts w:ascii="Arial" w:hAnsi="Arial" w:cs="Arial"/>
          <w:sz w:val="24"/>
          <w:szCs w:val="24"/>
        </w:rPr>
        <w:t>±</w:t>
      </w:r>
      <w:r w:rsidR="00FD28ED">
        <w:rPr>
          <w:rFonts w:ascii="Arial" w:hAnsi="Arial" w:cs="Arial"/>
          <w:sz w:val="24"/>
          <w:szCs w:val="24"/>
        </w:rPr>
        <w:t xml:space="preserve">18.3,respectively), </w:t>
      </w:r>
      <w:r w:rsidRPr="00A054C0">
        <w:rPr>
          <w:rFonts w:ascii="Arial" w:hAnsi="Arial" w:cs="Arial"/>
          <w:sz w:val="24"/>
          <w:szCs w:val="24"/>
        </w:rPr>
        <w:t xml:space="preserve">which was not statistically significant (p = </w:t>
      </w:r>
      <w:r w:rsidR="00FD28ED">
        <w:rPr>
          <w:rFonts w:ascii="Arial" w:hAnsi="Arial" w:cs="Arial"/>
          <w:sz w:val="24"/>
          <w:szCs w:val="24"/>
        </w:rPr>
        <w:t>1</w:t>
      </w:r>
      <w:r w:rsidRPr="00A054C0">
        <w:rPr>
          <w:rFonts w:ascii="Arial" w:hAnsi="Arial" w:cs="Arial"/>
          <w:sz w:val="24"/>
          <w:szCs w:val="24"/>
        </w:rPr>
        <w:t xml:space="preserve">). However, </w:t>
      </w:r>
      <w:r w:rsidR="00FD28ED">
        <w:rPr>
          <w:rFonts w:ascii="Arial" w:hAnsi="Arial" w:cs="Arial"/>
          <w:sz w:val="24"/>
          <w:szCs w:val="24"/>
        </w:rPr>
        <w:t>emotional health at the end of the cycle had dropped to 61.96</w:t>
      </w:r>
      <w:r w:rsidR="00FD28ED" w:rsidRPr="00A054C0">
        <w:rPr>
          <w:rFonts w:ascii="Arial" w:hAnsi="Arial" w:cs="Arial"/>
          <w:sz w:val="24"/>
          <w:szCs w:val="24"/>
        </w:rPr>
        <w:t>±</w:t>
      </w:r>
      <w:r w:rsidR="00FD28ED">
        <w:rPr>
          <w:rFonts w:ascii="Arial" w:hAnsi="Arial" w:cs="Arial"/>
          <w:sz w:val="24"/>
          <w:szCs w:val="24"/>
        </w:rPr>
        <w:t>19.17</w:t>
      </w:r>
      <w:r w:rsidRPr="00A054C0">
        <w:rPr>
          <w:rFonts w:ascii="Arial" w:hAnsi="Arial" w:cs="Arial"/>
          <w:sz w:val="24"/>
          <w:szCs w:val="24"/>
        </w:rPr>
        <w:t xml:space="preserve"> which was statistically significantly different to </w:t>
      </w:r>
      <w:r w:rsidR="00FD28ED">
        <w:rPr>
          <w:rFonts w:ascii="Arial" w:hAnsi="Arial" w:cs="Arial"/>
          <w:sz w:val="24"/>
          <w:szCs w:val="24"/>
        </w:rPr>
        <w:t>the start of the cycle</w:t>
      </w:r>
      <w:r w:rsidRPr="00A054C0">
        <w:rPr>
          <w:rFonts w:ascii="Arial" w:hAnsi="Arial" w:cs="Arial"/>
          <w:sz w:val="24"/>
          <w:szCs w:val="24"/>
        </w:rPr>
        <w:t xml:space="preserve"> (p </w:t>
      </w:r>
      <w:r w:rsidR="00FD28ED">
        <w:rPr>
          <w:rFonts w:ascii="Arial" w:hAnsi="Arial" w:cs="Arial"/>
          <w:sz w:val="24"/>
          <w:szCs w:val="24"/>
        </w:rPr>
        <w:t>=0.01</w:t>
      </w:r>
      <w:r w:rsidRPr="00A054C0">
        <w:rPr>
          <w:rFonts w:ascii="Arial" w:hAnsi="Arial" w:cs="Arial"/>
          <w:sz w:val="24"/>
          <w:szCs w:val="24"/>
        </w:rPr>
        <w:t xml:space="preserve">) and </w:t>
      </w:r>
      <w:r w:rsidR="00FD28ED">
        <w:rPr>
          <w:rFonts w:ascii="Arial" w:hAnsi="Arial" w:cs="Arial"/>
          <w:sz w:val="24"/>
          <w:szCs w:val="24"/>
        </w:rPr>
        <w:t>midpoint of the cycle at egg collection</w:t>
      </w:r>
      <w:r w:rsidRPr="00A054C0">
        <w:rPr>
          <w:rFonts w:ascii="Arial" w:hAnsi="Arial" w:cs="Arial"/>
          <w:sz w:val="24"/>
          <w:szCs w:val="24"/>
        </w:rPr>
        <w:t xml:space="preserve"> (p = .00</w:t>
      </w:r>
      <w:r w:rsidR="00FD28ED">
        <w:rPr>
          <w:rFonts w:ascii="Arial" w:hAnsi="Arial" w:cs="Arial"/>
          <w:sz w:val="24"/>
          <w:szCs w:val="24"/>
        </w:rPr>
        <w:t>9</w:t>
      </w:r>
      <w:r w:rsidRPr="00A054C0">
        <w:rPr>
          <w:rFonts w:ascii="Arial" w:hAnsi="Arial" w:cs="Arial"/>
          <w:sz w:val="24"/>
          <w:szCs w:val="24"/>
        </w:rPr>
        <w:t>).</w:t>
      </w:r>
      <w:r w:rsidR="00FD28ED">
        <w:rPr>
          <w:rFonts w:ascii="Arial" w:hAnsi="Arial" w:cs="Arial"/>
          <w:sz w:val="24"/>
          <w:szCs w:val="24"/>
        </w:rPr>
        <w:t xml:space="preserve"> I</w:t>
      </w:r>
      <w:r w:rsidR="00FD28ED" w:rsidRPr="00FD28ED">
        <w:rPr>
          <w:rFonts w:ascii="Arial" w:hAnsi="Arial" w:cs="Arial"/>
          <w:sz w:val="24"/>
          <w:szCs w:val="24"/>
        </w:rPr>
        <w:t>n the first part of the IVF cycle</w:t>
      </w:r>
      <w:r w:rsidR="00FD28ED">
        <w:rPr>
          <w:rFonts w:ascii="Arial" w:hAnsi="Arial" w:cs="Arial"/>
          <w:sz w:val="24"/>
          <w:szCs w:val="24"/>
        </w:rPr>
        <w:t>,</w:t>
      </w:r>
      <w:r w:rsidR="00FD28ED" w:rsidRPr="00FD28ED">
        <w:rPr>
          <w:rFonts w:ascii="Arial" w:hAnsi="Arial" w:cs="Arial"/>
          <w:sz w:val="24"/>
          <w:szCs w:val="24"/>
        </w:rPr>
        <w:t xml:space="preserve"> </w:t>
      </w:r>
      <w:r w:rsidR="00FD28ED">
        <w:rPr>
          <w:rFonts w:ascii="Arial" w:hAnsi="Arial" w:cs="Arial"/>
          <w:sz w:val="24"/>
          <w:szCs w:val="24"/>
        </w:rPr>
        <w:t>analysis of</w:t>
      </w:r>
      <w:r w:rsidR="00753113" w:rsidRPr="00091BE9">
        <w:rPr>
          <w:rFonts w:ascii="Arial" w:hAnsi="Arial" w:cs="Arial"/>
          <w:sz w:val="24"/>
          <w:szCs w:val="24"/>
        </w:rPr>
        <w:t xml:space="preserve"> the individual</w:t>
      </w:r>
      <w:r w:rsidR="008029DB" w:rsidRPr="00091BE9">
        <w:rPr>
          <w:rFonts w:ascii="Arial" w:hAnsi="Arial" w:cs="Arial"/>
          <w:sz w:val="24"/>
          <w:szCs w:val="24"/>
        </w:rPr>
        <w:t xml:space="preserve"> domain scores</w:t>
      </w:r>
      <w:r w:rsidR="00352E09">
        <w:rPr>
          <w:rFonts w:ascii="Arial" w:hAnsi="Arial" w:cs="Arial"/>
          <w:sz w:val="24"/>
          <w:szCs w:val="24"/>
        </w:rPr>
        <w:t xml:space="preserve"> revealed that</w:t>
      </w:r>
      <w:r w:rsidR="00F43D54" w:rsidRPr="00091BE9">
        <w:rPr>
          <w:rFonts w:ascii="Arial" w:hAnsi="Arial" w:cs="Arial"/>
          <w:sz w:val="24"/>
          <w:szCs w:val="24"/>
        </w:rPr>
        <w:t xml:space="preserve"> </w:t>
      </w:r>
      <w:r w:rsidR="00753113" w:rsidRPr="00091BE9">
        <w:rPr>
          <w:rFonts w:ascii="Arial" w:hAnsi="Arial" w:cs="Arial"/>
          <w:sz w:val="24"/>
          <w:szCs w:val="24"/>
        </w:rPr>
        <w:t xml:space="preserve">social support and </w:t>
      </w:r>
      <w:r w:rsidR="008029DB" w:rsidRPr="00091BE9">
        <w:rPr>
          <w:rFonts w:ascii="Arial" w:hAnsi="Arial" w:cs="Arial"/>
          <w:sz w:val="24"/>
          <w:szCs w:val="24"/>
        </w:rPr>
        <w:t xml:space="preserve">partner </w:t>
      </w:r>
      <w:r w:rsidR="00753113" w:rsidRPr="00091BE9">
        <w:rPr>
          <w:rFonts w:ascii="Arial" w:hAnsi="Arial" w:cs="Arial"/>
          <w:sz w:val="24"/>
          <w:szCs w:val="24"/>
        </w:rPr>
        <w:t xml:space="preserve">concordance </w:t>
      </w:r>
      <w:r w:rsidR="008029DB" w:rsidRPr="00091BE9">
        <w:rPr>
          <w:rFonts w:ascii="Arial" w:hAnsi="Arial" w:cs="Arial"/>
          <w:sz w:val="24"/>
          <w:szCs w:val="24"/>
        </w:rPr>
        <w:t>seem</w:t>
      </w:r>
      <w:r w:rsidR="00460828" w:rsidRPr="00091BE9">
        <w:rPr>
          <w:rFonts w:ascii="Arial" w:hAnsi="Arial" w:cs="Arial"/>
          <w:sz w:val="24"/>
          <w:szCs w:val="24"/>
        </w:rPr>
        <w:t>s</w:t>
      </w:r>
      <w:r w:rsidR="008029DB" w:rsidRPr="00091BE9">
        <w:rPr>
          <w:rFonts w:ascii="Arial" w:hAnsi="Arial" w:cs="Arial"/>
          <w:sz w:val="24"/>
          <w:szCs w:val="24"/>
        </w:rPr>
        <w:t xml:space="preserve"> to </w:t>
      </w:r>
      <w:r w:rsidR="00460828" w:rsidRPr="00091BE9">
        <w:rPr>
          <w:rFonts w:ascii="Arial" w:hAnsi="Arial" w:cs="Arial"/>
          <w:sz w:val="24"/>
          <w:szCs w:val="24"/>
        </w:rPr>
        <w:t xml:space="preserve">have </w:t>
      </w:r>
      <w:r w:rsidR="008029DB" w:rsidRPr="00091BE9">
        <w:rPr>
          <w:rFonts w:ascii="Arial" w:hAnsi="Arial" w:cs="Arial"/>
          <w:sz w:val="24"/>
          <w:szCs w:val="24"/>
        </w:rPr>
        <w:t xml:space="preserve">significantly </w:t>
      </w:r>
      <w:r w:rsidR="00460828" w:rsidRPr="00091BE9">
        <w:rPr>
          <w:rFonts w:ascii="Arial" w:hAnsi="Arial" w:cs="Arial"/>
          <w:sz w:val="24"/>
          <w:szCs w:val="24"/>
        </w:rPr>
        <w:t>reduced</w:t>
      </w:r>
      <w:r w:rsidR="008029DB" w:rsidRPr="00091BE9">
        <w:rPr>
          <w:rFonts w:ascii="Arial" w:hAnsi="Arial" w:cs="Arial"/>
          <w:sz w:val="24"/>
          <w:szCs w:val="24"/>
        </w:rPr>
        <w:t xml:space="preserve">. </w:t>
      </w:r>
      <w:r w:rsidR="00460828" w:rsidRPr="00091BE9">
        <w:rPr>
          <w:rFonts w:ascii="Arial" w:hAnsi="Arial" w:cs="Arial"/>
          <w:sz w:val="24"/>
          <w:szCs w:val="24"/>
        </w:rPr>
        <w:t xml:space="preserve">Similarly positive affect of PANAS also significantly reduced during this phase. </w:t>
      </w:r>
      <w:r w:rsidR="00650D58">
        <w:rPr>
          <w:rFonts w:ascii="Arial" w:hAnsi="Arial" w:cs="Arial"/>
          <w:sz w:val="24"/>
          <w:szCs w:val="24"/>
        </w:rPr>
        <w:t>G</w:t>
      </w:r>
      <w:r w:rsidR="008029DB" w:rsidRPr="00091BE9">
        <w:rPr>
          <w:rFonts w:ascii="Arial" w:hAnsi="Arial" w:cs="Arial"/>
          <w:sz w:val="24"/>
          <w:szCs w:val="24"/>
        </w:rPr>
        <w:t xml:space="preserve">lobal stress score of FPI, perceived stress and negative affect </w:t>
      </w:r>
      <w:r w:rsidR="00460828" w:rsidRPr="00091BE9">
        <w:rPr>
          <w:rFonts w:ascii="Arial" w:hAnsi="Arial" w:cs="Arial"/>
          <w:sz w:val="24"/>
          <w:szCs w:val="24"/>
        </w:rPr>
        <w:t xml:space="preserve">of PANAS </w:t>
      </w:r>
      <w:r w:rsidR="008029DB" w:rsidRPr="00091BE9">
        <w:rPr>
          <w:rFonts w:ascii="Arial" w:hAnsi="Arial" w:cs="Arial"/>
          <w:sz w:val="24"/>
          <w:szCs w:val="24"/>
        </w:rPr>
        <w:t>was</w:t>
      </w:r>
      <w:r w:rsidR="00D254DC">
        <w:rPr>
          <w:rFonts w:ascii="Arial" w:hAnsi="Arial" w:cs="Arial"/>
          <w:sz w:val="24"/>
          <w:szCs w:val="24"/>
        </w:rPr>
        <w:t xml:space="preserve"> r</w:t>
      </w:r>
      <w:r w:rsidR="008029DB" w:rsidRPr="00091BE9">
        <w:rPr>
          <w:rFonts w:ascii="Arial" w:hAnsi="Arial" w:cs="Arial"/>
          <w:sz w:val="24"/>
          <w:szCs w:val="24"/>
        </w:rPr>
        <w:t>elatively stable</w:t>
      </w:r>
      <w:r w:rsidR="00460828" w:rsidRPr="00091BE9">
        <w:rPr>
          <w:rFonts w:ascii="Arial" w:hAnsi="Arial" w:cs="Arial"/>
          <w:sz w:val="24"/>
          <w:szCs w:val="24"/>
        </w:rPr>
        <w:t xml:space="preserve">, </w:t>
      </w:r>
      <w:r w:rsidR="008029DB" w:rsidRPr="00091BE9">
        <w:rPr>
          <w:rFonts w:ascii="Arial" w:hAnsi="Arial" w:cs="Arial"/>
          <w:sz w:val="24"/>
          <w:szCs w:val="24"/>
        </w:rPr>
        <w:t xml:space="preserve">need for parenthood </w:t>
      </w:r>
      <w:r w:rsidR="00460828" w:rsidRPr="00091BE9">
        <w:rPr>
          <w:rFonts w:ascii="Arial" w:hAnsi="Arial" w:cs="Arial"/>
          <w:sz w:val="24"/>
          <w:szCs w:val="24"/>
        </w:rPr>
        <w:t xml:space="preserve">had significantly increased between time point 1 and time point 2. These results have been described in Table </w:t>
      </w:r>
      <w:r w:rsidR="00091BE9">
        <w:rPr>
          <w:rFonts w:ascii="Arial" w:hAnsi="Arial" w:cs="Arial"/>
          <w:sz w:val="24"/>
          <w:szCs w:val="24"/>
        </w:rPr>
        <w:t>6.1</w:t>
      </w:r>
      <w:r w:rsidR="009100BF" w:rsidRPr="00091BE9">
        <w:rPr>
          <w:rFonts w:ascii="Arial" w:hAnsi="Arial" w:cs="Arial"/>
          <w:sz w:val="24"/>
          <w:szCs w:val="24"/>
        </w:rPr>
        <w:t>.</w:t>
      </w:r>
    </w:p>
    <w:p w14:paraId="12DD8156" w14:textId="77777777" w:rsidR="00A26499" w:rsidRPr="00A26499" w:rsidRDefault="00A26499" w:rsidP="00753113">
      <w:pPr>
        <w:spacing w:line="480" w:lineRule="auto"/>
        <w:rPr>
          <w:rFonts w:ascii="Arial" w:hAnsi="Arial" w:cs="Arial"/>
          <w:b/>
          <w:sz w:val="24"/>
          <w:szCs w:val="24"/>
        </w:rPr>
      </w:pPr>
    </w:p>
    <w:p w14:paraId="5B125AA2" w14:textId="1AEE5A17" w:rsidR="00A054C0" w:rsidRDefault="001C5A5D" w:rsidP="00A054C0">
      <w:pPr>
        <w:autoSpaceDE w:val="0"/>
        <w:autoSpaceDN w:val="0"/>
        <w:adjustRightInd w:val="0"/>
        <w:spacing w:after="0" w:line="240" w:lineRule="auto"/>
        <w:rPr>
          <w:rFonts w:ascii="Arial" w:hAnsi="Arial" w:cs="Arial"/>
          <w:b/>
          <w:sz w:val="20"/>
          <w:szCs w:val="20"/>
          <w:u w:val="single"/>
        </w:rPr>
      </w:pPr>
      <w:r w:rsidRPr="00A327D7">
        <w:rPr>
          <w:rFonts w:ascii="Arial" w:hAnsi="Arial" w:cs="Arial"/>
          <w:b/>
          <w:sz w:val="20"/>
          <w:szCs w:val="20"/>
          <w:u w:val="single"/>
        </w:rPr>
        <w:lastRenderedPageBreak/>
        <w:t xml:space="preserve">Figure 6.1: </w:t>
      </w:r>
      <w:r>
        <w:rPr>
          <w:rFonts w:ascii="Arial" w:hAnsi="Arial" w:cs="Arial"/>
          <w:b/>
          <w:sz w:val="20"/>
          <w:szCs w:val="20"/>
          <w:u w:val="single"/>
        </w:rPr>
        <w:t>C</w:t>
      </w:r>
      <w:r w:rsidRPr="00A327D7">
        <w:rPr>
          <w:rFonts w:ascii="Arial" w:hAnsi="Arial" w:cs="Arial"/>
          <w:b/>
          <w:sz w:val="20"/>
          <w:szCs w:val="20"/>
          <w:u w:val="single"/>
        </w:rPr>
        <w:t xml:space="preserve">hanges in </w:t>
      </w:r>
      <w:r>
        <w:rPr>
          <w:rFonts w:ascii="Arial" w:hAnsi="Arial" w:cs="Arial"/>
          <w:b/>
          <w:sz w:val="20"/>
          <w:szCs w:val="20"/>
          <w:u w:val="single"/>
        </w:rPr>
        <w:t>emotion</w:t>
      </w:r>
      <w:r w:rsidR="00A054C0">
        <w:rPr>
          <w:rFonts w:ascii="Arial" w:hAnsi="Arial" w:cs="Arial"/>
          <w:b/>
          <w:sz w:val="20"/>
          <w:szCs w:val="20"/>
          <w:u w:val="single"/>
        </w:rPr>
        <w:t>al health during the three time points</w:t>
      </w:r>
    </w:p>
    <w:p w14:paraId="2F49F5F2" w14:textId="77777777" w:rsidR="00A054C0" w:rsidRDefault="00A054C0" w:rsidP="00A054C0">
      <w:pPr>
        <w:autoSpaceDE w:val="0"/>
        <w:autoSpaceDN w:val="0"/>
        <w:adjustRightInd w:val="0"/>
        <w:spacing w:after="0" w:line="240" w:lineRule="auto"/>
        <w:rPr>
          <w:rFonts w:ascii="Arial" w:hAnsi="Arial" w:cs="Arial"/>
          <w:b/>
          <w:sz w:val="20"/>
          <w:szCs w:val="20"/>
          <w:u w:val="single"/>
        </w:rPr>
      </w:pPr>
    </w:p>
    <w:p w14:paraId="463323B9" w14:textId="6A2BD9A8" w:rsidR="00A054C0" w:rsidRDefault="001C5A5D" w:rsidP="00A054C0">
      <w:pPr>
        <w:autoSpaceDE w:val="0"/>
        <w:autoSpaceDN w:val="0"/>
        <w:adjustRightInd w:val="0"/>
        <w:spacing w:after="0" w:line="240" w:lineRule="auto"/>
        <w:rPr>
          <w:rFonts w:ascii="Times New Roman" w:hAnsi="Times New Roman" w:cs="Times New Roman"/>
          <w:noProof w:val="0"/>
          <w:sz w:val="24"/>
          <w:szCs w:val="24"/>
        </w:rPr>
      </w:pPr>
      <w:r>
        <w:rPr>
          <w:rFonts w:ascii="Arial" w:hAnsi="Arial" w:cs="Arial"/>
          <w:b/>
          <w:sz w:val="20"/>
          <w:szCs w:val="20"/>
          <w:u w:val="single"/>
        </w:rPr>
        <w:t xml:space="preserve"> </w:t>
      </w:r>
      <w:r w:rsidR="00A054C0">
        <w:rPr>
          <w:rFonts w:ascii="Times New Roman" w:hAnsi="Times New Roman" w:cs="Times New Roman"/>
          <w:sz w:val="24"/>
          <w:szCs w:val="24"/>
          <w:lang w:eastAsia="en-GB"/>
        </w:rPr>
        <w:drawing>
          <wp:inline distT="0" distB="0" distL="0" distR="0" wp14:anchorId="04EE54AD" wp14:editId="64F32AD5">
            <wp:extent cx="2478498" cy="1704623"/>
            <wp:effectExtent l="19050" t="19050" r="17145"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5671" t="6147" r="1886" b="2601"/>
                    <a:stretch/>
                  </pic:blipFill>
                  <pic:spPr bwMode="auto">
                    <a:xfrm>
                      <a:off x="0" y="0"/>
                      <a:ext cx="2497594" cy="17177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2EE56DC" w14:textId="77777777" w:rsidR="00A054C0" w:rsidRDefault="00A054C0" w:rsidP="00A054C0">
      <w:pPr>
        <w:autoSpaceDE w:val="0"/>
        <w:autoSpaceDN w:val="0"/>
        <w:adjustRightInd w:val="0"/>
        <w:spacing w:after="0" w:line="240" w:lineRule="auto"/>
        <w:rPr>
          <w:rFonts w:ascii="Times New Roman" w:hAnsi="Times New Roman" w:cs="Times New Roman"/>
          <w:noProof w:val="0"/>
          <w:sz w:val="24"/>
          <w:szCs w:val="24"/>
        </w:rPr>
      </w:pPr>
    </w:p>
    <w:p w14:paraId="3CB98C67" w14:textId="1A6937D1" w:rsidR="007D640C" w:rsidRDefault="00B61761" w:rsidP="00493DC6">
      <w:pPr>
        <w:rPr>
          <w:rFonts w:ascii="Arial" w:hAnsi="Arial" w:cs="Arial"/>
          <w:b/>
          <w:sz w:val="20"/>
          <w:szCs w:val="20"/>
          <w:u w:val="single"/>
        </w:rPr>
      </w:pPr>
      <w:r w:rsidRPr="00F509D4">
        <w:rPr>
          <w:rFonts w:ascii="Arial" w:hAnsi="Arial" w:cs="Arial"/>
          <w:b/>
          <w:sz w:val="20"/>
          <w:szCs w:val="20"/>
          <w:u w:val="single"/>
        </w:rPr>
        <w:t xml:space="preserve">Table </w:t>
      </w:r>
      <w:r w:rsidR="00091BE9" w:rsidRPr="00F509D4">
        <w:rPr>
          <w:rFonts w:ascii="Arial" w:hAnsi="Arial" w:cs="Arial"/>
          <w:b/>
          <w:sz w:val="20"/>
          <w:szCs w:val="20"/>
          <w:u w:val="single"/>
        </w:rPr>
        <w:t>6.1</w:t>
      </w:r>
      <w:r w:rsidRPr="00F509D4">
        <w:rPr>
          <w:rFonts w:ascii="Arial" w:hAnsi="Arial" w:cs="Arial"/>
          <w:b/>
          <w:sz w:val="20"/>
          <w:szCs w:val="20"/>
          <w:u w:val="single"/>
        </w:rPr>
        <w:t xml:space="preserve">: </w:t>
      </w:r>
      <w:r w:rsidR="00E16D9E" w:rsidRPr="00F509D4">
        <w:rPr>
          <w:rFonts w:ascii="Arial" w:hAnsi="Arial" w:cs="Arial"/>
          <w:b/>
          <w:sz w:val="20"/>
          <w:szCs w:val="20"/>
          <w:u w:val="single"/>
        </w:rPr>
        <w:t>Impact of ovarian stimulation on emotional health of patients</w:t>
      </w:r>
    </w:p>
    <w:tbl>
      <w:tblPr>
        <w:tblW w:w="88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2220"/>
        <w:gridCol w:w="2383"/>
        <w:gridCol w:w="1230"/>
        <w:gridCol w:w="1015"/>
      </w:tblGrid>
      <w:tr w:rsidR="00352E09" w:rsidRPr="00361D5D" w14:paraId="5E983D66" w14:textId="77777777" w:rsidTr="00E27E4D">
        <w:trPr>
          <w:trHeight w:val="336"/>
        </w:trPr>
        <w:tc>
          <w:tcPr>
            <w:tcW w:w="2002" w:type="dxa"/>
            <w:shd w:val="clear" w:color="auto" w:fill="auto"/>
            <w:noWrap/>
            <w:vAlign w:val="bottom"/>
            <w:hideMark/>
          </w:tcPr>
          <w:p w14:paraId="449400B0" w14:textId="77777777" w:rsidR="00352E09" w:rsidRPr="00361D5D" w:rsidRDefault="00352E09" w:rsidP="00E27E4D">
            <w:pPr>
              <w:rPr>
                <w:rFonts w:ascii="Arial" w:eastAsia="Times New Roman" w:hAnsi="Arial" w:cs="Arial"/>
                <w:color w:val="000000"/>
                <w:sz w:val="16"/>
                <w:szCs w:val="16"/>
              </w:rPr>
            </w:pPr>
            <w:r>
              <w:rPr>
                <w:rFonts w:ascii="Arial" w:eastAsia="Times New Roman" w:hAnsi="Arial" w:cs="Arial"/>
                <w:color w:val="000000"/>
                <w:sz w:val="16"/>
                <w:szCs w:val="16"/>
              </w:rPr>
              <w:t>EM-INFERT</w:t>
            </w:r>
          </w:p>
        </w:tc>
        <w:tc>
          <w:tcPr>
            <w:tcW w:w="2220" w:type="dxa"/>
            <w:shd w:val="clear" w:color="auto" w:fill="auto"/>
            <w:noWrap/>
            <w:vAlign w:val="bottom"/>
            <w:hideMark/>
          </w:tcPr>
          <w:p w14:paraId="7CEB2E4F" w14:textId="77777777" w:rsidR="00352E09"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Time point 1 (Start of cycle)</w:t>
            </w:r>
          </w:p>
          <w:p w14:paraId="655C8CC0" w14:textId="77777777" w:rsidR="00352E09" w:rsidRPr="00361D5D" w:rsidRDefault="00352E09" w:rsidP="00E27E4D">
            <w:pPr>
              <w:rPr>
                <w:rFonts w:ascii="Arial" w:eastAsia="Times New Roman" w:hAnsi="Arial" w:cs="Arial"/>
                <w:color w:val="000000"/>
                <w:sz w:val="16"/>
                <w:szCs w:val="16"/>
              </w:rPr>
            </w:pPr>
            <w:r>
              <w:rPr>
                <w:rFonts w:ascii="Arial" w:eastAsia="Times New Roman" w:hAnsi="Arial" w:cs="Arial"/>
                <w:color w:val="000000"/>
                <w:sz w:val="16"/>
                <w:szCs w:val="16"/>
              </w:rPr>
              <w:t>Mean scores (SD)</w:t>
            </w:r>
          </w:p>
        </w:tc>
        <w:tc>
          <w:tcPr>
            <w:tcW w:w="2383" w:type="dxa"/>
            <w:shd w:val="clear" w:color="auto" w:fill="auto"/>
            <w:noWrap/>
            <w:vAlign w:val="bottom"/>
            <w:hideMark/>
          </w:tcPr>
          <w:p w14:paraId="2A908BED" w14:textId="77777777" w:rsidR="00352E09"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Time point 2   (Egg collection)</w:t>
            </w:r>
          </w:p>
          <w:p w14:paraId="0654C557" w14:textId="77777777" w:rsidR="00352E09" w:rsidRPr="00361D5D" w:rsidRDefault="00352E09" w:rsidP="00E27E4D">
            <w:pPr>
              <w:rPr>
                <w:rFonts w:ascii="Arial" w:eastAsia="Times New Roman" w:hAnsi="Arial" w:cs="Arial"/>
                <w:color w:val="000000"/>
                <w:sz w:val="16"/>
                <w:szCs w:val="16"/>
              </w:rPr>
            </w:pPr>
            <w:r>
              <w:rPr>
                <w:rFonts w:ascii="Arial" w:eastAsia="Times New Roman" w:hAnsi="Arial" w:cs="Arial"/>
                <w:color w:val="000000"/>
                <w:sz w:val="16"/>
                <w:szCs w:val="16"/>
              </w:rPr>
              <w:t>Mean scores (SD)</w:t>
            </w:r>
          </w:p>
        </w:tc>
        <w:tc>
          <w:tcPr>
            <w:tcW w:w="1230" w:type="dxa"/>
          </w:tcPr>
          <w:p w14:paraId="7D233D98"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Mean Difference</w:t>
            </w:r>
          </w:p>
          <w:p w14:paraId="4BFEE9C1"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(95%CI)</w:t>
            </w:r>
          </w:p>
        </w:tc>
        <w:tc>
          <w:tcPr>
            <w:tcW w:w="1014" w:type="dxa"/>
            <w:shd w:val="clear" w:color="auto" w:fill="auto"/>
            <w:noWrap/>
            <w:vAlign w:val="bottom"/>
            <w:hideMark/>
          </w:tcPr>
          <w:p w14:paraId="0D5A5C6B"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Paired 't' test</w:t>
            </w:r>
          </w:p>
        </w:tc>
      </w:tr>
      <w:tr w:rsidR="00352E09" w:rsidRPr="00361D5D" w14:paraId="057B3458" w14:textId="77777777" w:rsidTr="00E27E4D">
        <w:trPr>
          <w:trHeight w:val="336"/>
        </w:trPr>
        <w:tc>
          <w:tcPr>
            <w:tcW w:w="2002" w:type="dxa"/>
            <w:shd w:val="clear" w:color="auto" w:fill="auto"/>
            <w:noWrap/>
            <w:vAlign w:val="bottom"/>
            <w:hideMark/>
          </w:tcPr>
          <w:p w14:paraId="11786BAB"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Personal Strain</w:t>
            </w:r>
          </w:p>
        </w:tc>
        <w:tc>
          <w:tcPr>
            <w:tcW w:w="2220" w:type="dxa"/>
            <w:shd w:val="clear" w:color="auto" w:fill="auto"/>
            <w:noWrap/>
            <w:vAlign w:val="bottom"/>
            <w:hideMark/>
          </w:tcPr>
          <w:p w14:paraId="53C72B07"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48.5(23.1)</w:t>
            </w:r>
          </w:p>
        </w:tc>
        <w:tc>
          <w:tcPr>
            <w:tcW w:w="2383" w:type="dxa"/>
            <w:shd w:val="clear" w:color="auto" w:fill="auto"/>
            <w:noWrap/>
            <w:vAlign w:val="bottom"/>
            <w:hideMark/>
          </w:tcPr>
          <w:p w14:paraId="1ACA9652"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48.1(23.7)</w:t>
            </w:r>
          </w:p>
        </w:tc>
        <w:tc>
          <w:tcPr>
            <w:tcW w:w="1230" w:type="dxa"/>
            <w:vAlign w:val="bottom"/>
          </w:tcPr>
          <w:p w14:paraId="68F5750B"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0.3 (-1.1,1.7)</w:t>
            </w:r>
          </w:p>
        </w:tc>
        <w:tc>
          <w:tcPr>
            <w:tcW w:w="1014" w:type="dxa"/>
            <w:shd w:val="clear" w:color="auto" w:fill="auto"/>
            <w:noWrap/>
            <w:vAlign w:val="bottom"/>
            <w:hideMark/>
          </w:tcPr>
          <w:p w14:paraId="2B981C1C"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0.64</w:t>
            </w:r>
          </w:p>
        </w:tc>
      </w:tr>
      <w:tr w:rsidR="00352E09" w:rsidRPr="00361D5D" w14:paraId="40F428F8" w14:textId="77777777" w:rsidTr="00E27E4D">
        <w:trPr>
          <w:trHeight w:val="336"/>
        </w:trPr>
        <w:tc>
          <w:tcPr>
            <w:tcW w:w="2002" w:type="dxa"/>
            <w:shd w:val="clear" w:color="auto" w:fill="auto"/>
            <w:noWrap/>
            <w:vAlign w:val="bottom"/>
            <w:hideMark/>
          </w:tcPr>
          <w:p w14:paraId="6293C319"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Partner relationship</w:t>
            </w:r>
          </w:p>
        </w:tc>
        <w:tc>
          <w:tcPr>
            <w:tcW w:w="2220" w:type="dxa"/>
            <w:shd w:val="clear" w:color="auto" w:fill="auto"/>
            <w:noWrap/>
            <w:vAlign w:val="bottom"/>
            <w:hideMark/>
          </w:tcPr>
          <w:p w14:paraId="59B07996"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80 (19.2)</w:t>
            </w:r>
          </w:p>
        </w:tc>
        <w:tc>
          <w:tcPr>
            <w:tcW w:w="2383" w:type="dxa"/>
            <w:shd w:val="clear" w:color="auto" w:fill="auto"/>
            <w:noWrap/>
            <w:vAlign w:val="bottom"/>
            <w:hideMark/>
          </w:tcPr>
          <w:p w14:paraId="623551B9"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80.3 (19.3)</w:t>
            </w:r>
          </w:p>
        </w:tc>
        <w:tc>
          <w:tcPr>
            <w:tcW w:w="1230" w:type="dxa"/>
            <w:vAlign w:val="bottom"/>
          </w:tcPr>
          <w:p w14:paraId="328D0511"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-0.3 (-1.7,1.1)</w:t>
            </w:r>
          </w:p>
        </w:tc>
        <w:tc>
          <w:tcPr>
            <w:tcW w:w="1014" w:type="dxa"/>
            <w:shd w:val="clear" w:color="auto" w:fill="auto"/>
            <w:noWrap/>
            <w:vAlign w:val="bottom"/>
            <w:hideMark/>
          </w:tcPr>
          <w:p w14:paraId="6708355D"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0.6</w:t>
            </w:r>
            <w:r>
              <w:rPr>
                <w:rFonts w:ascii="Arial" w:hAnsi="Arial" w:cs="Arial"/>
                <w:color w:val="000000"/>
                <w:sz w:val="16"/>
                <w:szCs w:val="16"/>
              </w:rPr>
              <w:t>4</w:t>
            </w:r>
          </w:p>
        </w:tc>
      </w:tr>
      <w:tr w:rsidR="00352E09" w:rsidRPr="00361D5D" w14:paraId="093E1081" w14:textId="77777777" w:rsidTr="00E27E4D">
        <w:trPr>
          <w:trHeight w:val="336"/>
        </w:trPr>
        <w:tc>
          <w:tcPr>
            <w:tcW w:w="2002" w:type="dxa"/>
            <w:shd w:val="clear" w:color="auto" w:fill="auto"/>
            <w:noWrap/>
            <w:vAlign w:val="bottom"/>
            <w:hideMark/>
          </w:tcPr>
          <w:p w14:paraId="71D4996B"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Sexuality</w:t>
            </w:r>
          </w:p>
        </w:tc>
        <w:tc>
          <w:tcPr>
            <w:tcW w:w="2220" w:type="dxa"/>
            <w:shd w:val="clear" w:color="auto" w:fill="auto"/>
            <w:noWrap/>
            <w:vAlign w:val="bottom"/>
            <w:hideMark/>
          </w:tcPr>
          <w:p w14:paraId="040E8A39"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71.0 (25.2)</w:t>
            </w:r>
          </w:p>
        </w:tc>
        <w:tc>
          <w:tcPr>
            <w:tcW w:w="2383" w:type="dxa"/>
            <w:shd w:val="clear" w:color="auto" w:fill="auto"/>
            <w:noWrap/>
            <w:vAlign w:val="bottom"/>
            <w:hideMark/>
          </w:tcPr>
          <w:p w14:paraId="3CD952D9"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70.7 (26.6)</w:t>
            </w:r>
          </w:p>
        </w:tc>
        <w:tc>
          <w:tcPr>
            <w:tcW w:w="1230" w:type="dxa"/>
            <w:vAlign w:val="bottom"/>
          </w:tcPr>
          <w:p w14:paraId="784C13C3"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0.3 (-1.1,1.7)</w:t>
            </w:r>
          </w:p>
        </w:tc>
        <w:tc>
          <w:tcPr>
            <w:tcW w:w="1014" w:type="dxa"/>
            <w:shd w:val="clear" w:color="auto" w:fill="auto"/>
            <w:noWrap/>
            <w:vAlign w:val="bottom"/>
            <w:hideMark/>
          </w:tcPr>
          <w:p w14:paraId="199F243E"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0.6</w:t>
            </w:r>
            <w:r>
              <w:rPr>
                <w:rFonts w:ascii="Arial" w:hAnsi="Arial" w:cs="Arial"/>
                <w:color w:val="000000"/>
                <w:sz w:val="16"/>
                <w:szCs w:val="16"/>
              </w:rPr>
              <w:t>5</w:t>
            </w:r>
          </w:p>
        </w:tc>
      </w:tr>
      <w:tr w:rsidR="00352E09" w:rsidRPr="00361D5D" w14:paraId="3DE3C728" w14:textId="77777777" w:rsidTr="00E27E4D">
        <w:trPr>
          <w:trHeight w:val="336"/>
        </w:trPr>
        <w:tc>
          <w:tcPr>
            <w:tcW w:w="2002" w:type="dxa"/>
            <w:shd w:val="clear" w:color="auto" w:fill="auto"/>
            <w:noWrap/>
            <w:vAlign w:val="bottom"/>
            <w:hideMark/>
          </w:tcPr>
          <w:p w14:paraId="2D0BDE43"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Social support</w:t>
            </w:r>
          </w:p>
        </w:tc>
        <w:tc>
          <w:tcPr>
            <w:tcW w:w="2220" w:type="dxa"/>
            <w:shd w:val="clear" w:color="auto" w:fill="auto"/>
            <w:noWrap/>
            <w:vAlign w:val="bottom"/>
            <w:hideMark/>
          </w:tcPr>
          <w:p w14:paraId="3B5A6910"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79.1 (20.2)</w:t>
            </w:r>
          </w:p>
        </w:tc>
        <w:tc>
          <w:tcPr>
            <w:tcW w:w="2383" w:type="dxa"/>
            <w:shd w:val="clear" w:color="auto" w:fill="auto"/>
            <w:noWrap/>
            <w:vAlign w:val="bottom"/>
            <w:hideMark/>
          </w:tcPr>
          <w:p w14:paraId="167D518C"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76.0 (18.4)</w:t>
            </w:r>
          </w:p>
        </w:tc>
        <w:tc>
          <w:tcPr>
            <w:tcW w:w="1230" w:type="dxa"/>
            <w:vAlign w:val="bottom"/>
          </w:tcPr>
          <w:p w14:paraId="60AE2D51" w14:textId="77777777" w:rsidR="00352E09" w:rsidRPr="00361D5D" w:rsidRDefault="00352E09" w:rsidP="00E27E4D">
            <w:pPr>
              <w:rPr>
                <w:rFonts w:ascii="Arial" w:hAnsi="Arial" w:cs="Arial"/>
                <w:b/>
                <w:bCs/>
                <w:color w:val="000000"/>
                <w:sz w:val="16"/>
                <w:szCs w:val="16"/>
              </w:rPr>
            </w:pPr>
            <w:r w:rsidRPr="00361D5D">
              <w:rPr>
                <w:rFonts w:ascii="Arial" w:hAnsi="Arial" w:cs="Arial"/>
                <w:color w:val="000000"/>
                <w:sz w:val="16"/>
                <w:szCs w:val="16"/>
              </w:rPr>
              <w:t>3 (1.7,4.3)</w:t>
            </w:r>
          </w:p>
        </w:tc>
        <w:tc>
          <w:tcPr>
            <w:tcW w:w="1014" w:type="dxa"/>
            <w:shd w:val="clear" w:color="auto" w:fill="auto"/>
            <w:noWrap/>
            <w:vAlign w:val="bottom"/>
            <w:hideMark/>
          </w:tcPr>
          <w:p w14:paraId="150D64E1" w14:textId="77777777" w:rsidR="00352E09" w:rsidRPr="00433870" w:rsidRDefault="00352E09" w:rsidP="00E27E4D">
            <w:pPr>
              <w:rPr>
                <w:rFonts w:ascii="Arial" w:eastAsia="Times New Roman" w:hAnsi="Arial" w:cs="Arial"/>
                <w:b/>
                <w:bCs/>
                <w:color w:val="000000"/>
                <w:sz w:val="16"/>
                <w:szCs w:val="16"/>
              </w:rPr>
            </w:pPr>
            <w:r w:rsidRPr="00433870">
              <w:rPr>
                <w:rFonts w:ascii="Arial" w:hAnsi="Arial" w:cs="Arial"/>
                <w:b/>
                <w:color w:val="000000"/>
                <w:sz w:val="16"/>
                <w:szCs w:val="16"/>
              </w:rPr>
              <w:t>p= 0</w:t>
            </w:r>
          </w:p>
        </w:tc>
      </w:tr>
      <w:tr w:rsidR="00352E09" w:rsidRPr="00361D5D" w14:paraId="6497F4FD" w14:textId="77777777" w:rsidTr="00E27E4D">
        <w:trPr>
          <w:trHeight w:val="336"/>
        </w:trPr>
        <w:tc>
          <w:tcPr>
            <w:tcW w:w="2002" w:type="dxa"/>
            <w:shd w:val="clear" w:color="auto" w:fill="auto"/>
            <w:noWrap/>
            <w:vAlign w:val="bottom"/>
            <w:hideMark/>
          </w:tcPr>
          <w:p w14:paraId="665C24F1"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Confidence in treatment</w:t>
            </w:r>
          </w:p>
        </w:tc>
        <w:tc>
          <w:tcPr>
            <w:tcW w:w="2220" w:type="dxa"/>
            <w:shd w:val="clear" w:color="auto" w:fill="auto"/>
            <w:noWrap/>
            <w:vAlign w:val="bottom"/>
            <w:hideMark/>
          </w:tcPr>
          <w:p w14:paraId="78022277"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76.8 (18.4)</w:t>
            </w:r>
          </w:p>
        </w:tc>
        <w:tc>
          <w:tcPr>
            <w:tcW w:w="2383" w:type="dxa"/>
            <w:shd w:val="clear" w:color="auto" w:fill="auto"/>
            <w:noWrap/>
            <w:vAlign w:val="bottom"/>
            <w:hideMark/>
          </w:tcPr>
          <w:p w14:paraId="04F1252C"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76.8 (18.6)</w:t>
            </w:r>
          </w:p>
        </w:tc>
        <w:tc>
          <w:tcPr>
            <w:tcW w:w="1230" w:type="dxa"/>
            <w:vAlign w:val="bottom"/>
          </w:tcPr>
          <w:p w14:paraId="322BB8B7"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-0.1 (-2.1,2)</w:t>
            </w:r>
          </w:p>
        </w:tc>
        <w:tc>
          <w:tcPr>
            <w:tcW w:w="1014" w:type="dxa"/>
            <w:shd w:val="clear" w:color="auto" w:fill="auto"/>
            <w:noWrap/>
            <w:vAlign w:val="bottom"/>
            <w:hideMark/>
          </w:tcPr>
          <w:p w14:paraId="525A1301"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0.9</w:t>
            </w:r>
            <w:r>
              <w:rPr>
                <w:rFonts w:ascii="Arial" w:hAnsi="Arial" w:cs="Arial"/>
                <w:color w:val="000000"/>
                <w:sz w:val="16"/>
                <w:szCs w:val="16"/>
              </w:rPr>
              <w:t>6</w:t>
            </w:r>
          </w:p>
        </w:tc>
      </w:tr>
      <w:tr w:rsidR="00352E09" w:rsidRPr="00361D5D" w14:paraId="6F70F8BE" w14:textId="77777777" w:rsidTr="00E27E4D">
        <w:trPr>
          <w:trHeight w:val="336"/>
        </w:trPr>
        <w:tc>
          <w:tcPr>
            <w:tcW w:w="2002" w:type="dxa"/>
            <w:shd w:val="clear" w:color="auto" w:fill="auto"/>
            <w:noWrap/>
            <w:vAlign w:val="bottom"/>
            <w:hideMark/>
          </w:tcPr>
          <w:p w14:paraId="349E6FC4"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Guilt &amp; Blame</w:t>
            </w:r>
          </w:p>
        </w:tc>
        <w:tc>
          <w:tcPr>
            <w:tcW w:w="2220" w:type="dxa"/>
            <w:shd w:val="clear" w:color="auto" w:fill="auto"/>
            <w:noWrap/>
            <w:vAlign w:val="bottom"/>
            <w:hideMark/>
          </w:tcPr>
          <w:p w14:paraId="3D329496"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69.6 (25.0)</w:t>
            </w:r>
          </w:p>
        </w:tc>
        <w:tc>
          <w:tcPr>
            <w:tcW w:w="2383" w:type="dxa"/>
            <w:shd w:val="clear" w:color="auto" w:fill="auto"/>
            <w:noWrap/>
            <w:vAlign w:val="bottom"/>
            <w:hideMark/>
          </w:tcPr>
          <w:p w14:paraId="587B04EC"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70.7 (24.8)</w:t>
            </w:r>
          </w:p>
        </w:tc>
        <w:tc>
          <w:tcPr>
            <w:tcW w:w="1230" w:type="dxa"/>
            <w:vAlign w:val="bottom"/>
          </w:tcPr>
          <w:p w14:paraId="0278C80D"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-1.1 (-2.6,0.5)</w:t>
            </w:r>
          </w:p>
        </w:tc>
        <w:tc>
          <w:tcPr>
            <w:tcW w:w="1014" w:type="dxa"/>
            <w:shd w:val="clear" w:color="auto" w:fill="auto"/>
            <w:noWrap/>
            <w:vAlign w:val="bottom"/>
            <w:hideMark/>
          </w:tcPr>
          <w:p w14:paraId="6E9F46EE"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0.1</w:t>
            </w:r>
            <w:r>
              <w:rPr>
                <w:rFonts w:ascii="Arial" w:hAnsi="Arial" w:cs="Arial"/>
                <w:color w:val="000000"/>
                <w:sz w:val="16"/>
                <w:szCs w:val="16"/>
              </w:rPr>
              <w:t>9</w:t>
            </w:r>
          </w:p>
        </w:tc>
      </w:tr>
      <w:tr w:rsidR="00352E09" w:rsidRPr="00361D5D" w14:paraId="42F8C291" w14:textId="77777777" w:rsidTr="00E27E4D">
        <w:trPr>
          <w:trHeight w:val="336"/>
        </w:trPr>
        <w:tc>
          <w:tcPr>
            <w:tcW w:w="2002" w:type="dxa"/>
            <w:shd w:val="clear" w:color="auto" w:fill="auto"/>
            <w:noWrap/>
            <w:vAlign w:val="bottom"/>
            <w:hideMark/>
          </w:tcPr>
          <w:p w14:paraId="5C039186"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Financial strain</w:t>
            </w:r>
          </w:p>
        </w:tc>
        <w:tc>
          <w:tcPr>
            <w:tcW w:w="2220" w:type="dxa"/>
            <w:shd w:val="clear" w:color="auto" w:fill="auto"/>
            <w:noWrap/>
            <w:vAlign w:val="bottom"/>
            <w:hideMark/>
          </w:tcPr>
          <w:p w14:paraId="0FF2AF4E"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51.7 (33.0)</w:t>
            </w:r>
          </w:p>
        </w:tc>
        <w:tc>
          <w:tcPr>
            <w:tcW w:w="2383" w:type="dxa"/>
            <w:shd w:val="clear" w:color="auto" w:fill="auto"/>
            <w:noWrap/>
            <w:vAlign w:val="bottom"/>
            <w:hideMark/>
          </w:tcPr>
          <w:p w14:paraId="6C3BECD8"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51.9 (32.2)</w:t>
            </w:r>
          </w:p>
        </w:tc>
        <w:tc>
          <w:tcPr>
            <w:tcW w:w="1230" w:type="dxa"/>
            <w:vAlign w:val="bottom"/>
          </w:tcPr>
          <w:p w14:paraId="51FA0C6F"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-0.3 (-2.4,1.9)</w:t>
            </w:r>
          </w:p>
        </w:tc>
        <w:tc>
          <w:tcPr>
            <w:tcW w:w="1014" w:type="dxa"/>
            <w:shd w:val="clear" w:color="auto" w:fill="auto"/>
            <w:noWrap/>
            <w:vAlign w:val="bottom"/>
            <w:hideMark/>
          </w:tcPr>
          <w:p w14:paraId="00BBE2CF"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0.8</w:t>
            </w:r>
          </w:p>
        </w:tc>
      </w:tr>
      <w:tr w:rsidR="00352E09" w:rsidRPr="00361D5D" w14:paraId="48E08163" w14:textId="77777777" w:rsidTr="00E27E4D">
        <w:trPr>
          <w:trHeight w:val="336"/>
        </w:trPr>
        <w:tc>
          <w:tcPr>
            <w:tcW w:w="2002" w:type="dxa"/>
            <w:shd w:val="clear" w:color="auto" w:fill="auto"/>
            <w:noWrap/>
            <w:vAlign w:val="bottom"/>
            <w:hideMark/>
          </w:tcPr>
          <w:p w14:paraId="5C4D0453"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Need for privacy</w:t>
            </w:r>
          </w:p>
        </w:tc>
        <w:tc>
          <w:tcPr>
            <w:tcW w:w="2220" w:type="dxa"/>
            <w:shd w:val="clear" w:color="auto" w:fill="auto"/>
            <w:noWrap/>
            <w:vAlign w:val="bottom"/>
            <w:hideMark/>
          </w:tcPr>
          <w:p w14:paraId="11ABCCAE"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60.1 (24.3)</w:t>
            </w:r>
          </w:p>
        </w:tc>
        <w:tc>
          <w:tcPr>
            <w:tcW w:w="2383" w:type="dxa"/>
            <w:shd w:val="clear" w:color="auto" w:fill="auto"/>
            <w:noWrap/>
            <w:vAlign w:val="bottom"/>
            <w:hideMark/>
          </w:tcPr>
          <w:p w14:paraId="06D7F19A"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59.7 (26)</w:t>
            </w:r>
          </w:p>
        </w:tc>
        <w:tc>
          <w:tcPr>
            <w:tcW w:w="1230" w:type="dxa"/>
            <w:vAlign w:val="bottom"/>
          </w:tcPr>
          <w:p w14:paraId="255C51E0"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0.4 (-1.5,2.3)</w:t>
            </w:r>
          </w:p>
        </w:tc>
        <w:tc>
          <w:tcPr>
            <w:tcW w:w="1014" w:type="dxa"/>
            <w:shd w:val="clear" w:color="auto" w:fill="auto"/>
            <w:noWrap/>
            <w:vAlign w:val="bottom"/>
            <w:hideMark/>
          </w:tcPr>
          <w:p w14:paraId="61BDC94D"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w:t>
            </w:r>
            <w:r>
              <w:rPr>
                <w:rFonts w:ascii="Arial" w:hAnsi="Arial" w:cs="Arial"/>
                <w:color w:val="000000"/>
                <w:sz w:val="16"/>
                <w:szCs w:val="16"/>
              </w:rPr>
              <w:t>7</w:t>
            </w:r>
          </w:p>
        </w:tc>
      </w:tr>
      <w:tr w:rsidR="00352E09" w:rsidRPr="00361D5D" w14:paraId="058F5718" w14:textId="77777777" w:rsidTr="00E27E4D">
        <w:trPr>
          <w:trHeight w:val="336"/>
        </w:trPr>
        <w:tc>
          <w:tcPr>
            <w:tcW w:w="2002" w:type="dxa"/>
            <w:shd w:val="clear" w:color="auto" w:fill="auto"/>
            <w:noWrap/>
            <w:vAlign w:val="bottom"/>
            <w:hideMark/>
          </w:tcPr>
          <w:p w14:paraId="67D09AD0"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Couple Concordance</w:t>
            </w:r>
          </w:p>
        </w:tc>
        <w:tc>
          <w:tcPr>
            <w:tcW w:w="2220" w:type="dxa"/>
            <w:shd w:val="clear" w:color="auto" w:fill="auto"/>
            <w:noWrap/>
            <w:vAlign w:val="bottom"/>
            <w:hideMark/>
          </w:tcPr>
          <w:p w14:paraId="48D01453"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81.4 (20.4)</w:t>
            </w:r>
          </w:p>
        </w:tc>
        <w:tc>
          <w:tcPr>
            <w:tcW w:w="2383" w:type="dxa"/>
            <w:shd w:val="clear" w:color="auto" w:fill="auto"/>
            <w:noWrap/>
            <w:vAlign w:val="bottom"/>
            <w:hideMark/>
          </w:tcPr>
          <w:p w14:paraId="71A88A2B"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77.8 (21.7)</w:t>
            </w:r>
          </w:p>
        </w:tc>
        <w:tc>
          <w:tcPr>
            <w:tcW w:w="1230" w:type="dxa"/>
            <w:vAlign w:val="bottom"/>
          </w:tcPr>
          <w:p w14:paraId="69C9818A" w14:textId="77777777" w:rsidR="00352E09" w:rsidRPr="00361D5D" w:rsidRDefault="00352E09" w:rsidP="00E27E4D">
            <w:pPr>
              <w:rPr>
                <w:rFonts w:ascii="Arial" w:hAnsi="Arial" w:cs="Arial"/>
                <w:b/>
                <w:bCs/>
                <w:color w:val="000000"/>
                <w:sz w:val="16"/>
                <w:szCs w:val="16"/>
              </w:rPr>
            </w:pPr>
            <w:r w:rsidRPr="00361D5D">
              <w:rPr>
                <w:rFonts w:ascii="Arial" w:hAnsi="Arial" w:cs="Arial"/>
                <w:color w:val="000000"/>
                <w:sz w:val="16"/>
                <w:szCs w:val="16"/>
              </w:rPr>
              <w:t>3.5 (1.8,5.3)</w:t>
            </w:r>
          </w:p>
        </w:tc>
        <w:tc>
          <w:tcPr>
            <w:tcW w:w="1014" w:type="dxa"/>
            <w:shd w:val="clear" w:color="auto" w:fill="auto"/>
            <w:noWrap/>
            <w:vAlign w:val="bottom"/>
            <w:hideMark/>
          </w:tcPr>
          <w:p w14:paraId="727B76F4" w14:textId="77777777" w:rsidR="00352E09" w:rsidRPr="00433870" w:rsidRDefault="00352E09" w:rsidP="00E27E4D">
            <w:pPr>
              <w:rPr>
                <w:rFonts w:ascii="Arial" w:eastAsia="Times New Roman" w:hAnsi="Arial" w:cs="Arial"/>
                <w:b/>
                <w:bCs/>
                <w:color w:val="000000"/>
                <w:sz w:val="16"/>
                <w:szCs w:val="16"/>
              </w:rPr>
            </w:pPr>
            <w:r w:rsidRPr="00433870">
              <w:rPr>
                <w:rFonts w:ascii="Arial" w:hAnsi="Arial" w:cs="Arial"/>
                <w:b/>
                <w:color w:val="000000"/>
                <w:sz w:val="16"/>
                <w:szCs w:val="16"/>
              </w:rPr>
              <w:t>p= 0</w:t>
            </w:r>
          </w:p>
        </w:tc>
      </w:tr>
      <w:tr w:rsidR="00352E09" w:rsidRPr="00361D5D" w14:paraId="7CB0D444" w14:textId="77777777" w:rsidTr="00E27E4D">
        <w:trPr>
          <w:trHeight w:val="336"/>
        </w:trPr>
        <w:tc>
          <w:tcPr>
            <w:tcW w:w="2002" w:type="dxa"/>
            <w:shd w:val="clear" w:color="auto" w:fill="auto"/>
            <w:noWrap/>
            <w:vAlign w:val="bottom"/>
            <w:hideMark/>
          </w:tcPr>
          <w:p w14:paraId="670CEF23"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 xml:space="preserve">Total </w:t>
            </w:r>
            <w:r>
              <w:rPr>
                <w:rFonts w:ascii="Arial" w:eastAsia="Times New Roman" w:hAnsi="Arial" w:cs="Arial"/>
                <w:color w:val="000000"/>
                <w:sz w:val="16"/>
                <w:szCs w:val="16"/>
              </w:rPr>
              <w:t>EM-INFERT</w:t>
            </w:r>
            <w:r w:rsidRPr="00361D5D">
              <w:rPr>
                <w:rFonts w:ascii="Arial" w:eastAsia="Times New Roman" w:hAnsi="Arial" w:cs="Arial"/>
                <w:color w:val="000000"/>
                <w:sz w:val="16"/>
                <w:szCs w:val="16"/>
              </w:rPr>
              <w:t xml:space="preserve"> score</w:t>
            </w:r>
          </w:p>
        </w:tc>
        <w:tc>
          <w:tcPr>
            <w:tcW w:w="2220" w:type="dxa"/>
            <w:shd w:val="clear" w:color="auto" w:fill="auto"/>
            <w:noWrap/>
            <w:vAlign w:val="bottom"/>
            <w:hideMark/>
          </w:tcPr>
          <w:p w14:paraId="763EED20"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65.3 (16.9)</w:t>
            </w:r>
          </w:p>
        </w:tc>
        <w:tc>
          <w:tcPr>
            <w:tcW w:w="2383" w:type="dxa"/>
            <w:shd w:val="clear" w:color="auto" w:fill="auto"/>
            <w:noWrap/>
            <w:vAlign w:val="bottom"/>
            <w:hideMark/>
          </w:tcPr>
          <w:p w14:paraId="671BD58A"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64.8(17.9)</w:t>
            </w:r>
          </w:p>
        </w:tc>
        <w:tc>
          <w:tcPr>
            <w:tcW w:w="1230" w:type="dxa"/>
            <w:vAlign w:val="bottom"/>
          </w:tcPr>
          <w:p w14:paraId="31DC0525"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0.5 (-0.4,1.4)</w:t>
            </w:r>
          </w:p>
        </w:tc>
        <w:tc>
          <w:tcPr>
            <w:tcW w:w="1014" w:type="dxa"/>
            <w:shd w:val="clear" w:color="auto" w:fill="auto"/>
            <w:noWrap/>
            <w:vAlign w:val="bottom"/>
            <w:hideMark/>
          </w:tcPr>
          <w:p w14:paraId="60BE3980"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0.2</w:t>
            </w:r>
            <w:r>
              <w:rPr>
                <w:rFonts w:ascii="Arial" w:hAnsi="Arial" w:cs="Arial"/>
                <w:color w:val="000000"/>
                <w:sz w:val="16"/>
                <w:szCs w:val="16"/>
              </w:rPr>
              <w:t>9</w:t>
            </w:r>
          </w:p>
        </w:tc>
      </w:tr>
      <w:tr w:rsidR="00352E09" w:rsidRPr="00361D5D" w14:paraId="7F7603B9" w14:textId="77777777" w:rsidTr="00E27E4D">
        <w:trPr>
          <w:trHeight w:val="336"/>
        </w:trPr>
        <w:tc>
          <w:tcPr>
            <w:tcW w:w="8850" w:type="dxa"/>
            <w:gridSpan w:val="5"/>
          </w:tcPr>
          <w:p w14:paraId="26CC1CB5" w14:textId="77777777" w:rsidR="00352E09" w:rsidRPr="00C63565" w:rsidRDefault="00352E09" w:rsidP="00E27E4D">
            <w:pPr>
              <w:rPr>
                <w:rFonts w:ascii="Arial" w:eastAsia="Times New Roman" w:hAnsi="Arial" w:cs="Arial"/>
                <w:b/>
                <w:color w:val="000000"/>
                <w:sz w:val="16"/>
                <w:szCs w:val="16"/>
              </w:rPr>
            </w:pPr>
            <w:r w:rsidRPr="00C63565">
              <w:rPr>
                <w:rFonts w:ascii="Arial" w:eastAsia="Times New Roman" w:hAnsi="Arial" w:cs="Arial"/>
                <w:b/>
                <w:color w:val="000000"/>
                <w:sz w:val="16"/>
                <w:szCs w:val="16"/>
              </w:rPr>
              <w:t>FPI</w:t>
            </w:r>
          </w:p>
        </w:tc>
      </w:tr>
      <w:tr w:rsidR="00352E09" w:rsidRPr="00361D5D" w14:paraId="65CFA85E" w14:textId="77777777" w:rsidTr="00E27E4D">
        <w:trPr>
          <w:trHeight w:val="336"/>
        </w:trPr>
        <w:tc>
          <w:tcPr>
            <w:tcW w:w="2002" w:type="dxa"/>
            <w:shd w:val="clear" w:color="auto" w:fill="auto"/>
            <w:noWrap/>
            <w:vAlign w:val="bottom"/>
            <w:hideMark/>
          </w:tcPr>
          <w:p w14:paraId="6D79C458"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Social concern</w:t>
            </w:r>
          </w:p>
        </w:tc>
        <w:tc>
          <w:tcPr>
            <w:tcW w:w="2220" w:type="dxa"/>
            <w:shd w:val="clear" w:color="auto" w:fill="auto"/>
            <w:noWrap/>
            <w:vAlign w:val="bottom"/>
            <w:hideMark/>
          </w:tcPr>
          <w:p w14:paraId="736E52A3"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30.6 (9.1)</w:t>
            </w:r>
          </w:p>
        </w:tc>
        <w:tc>
          <w:tcPr>
            <w:tcW w:w="2383" w:type="dxa"/>
            <w:shd w:val="clear" w:color="auto" w:fill="auto"/>
            <w:noWrap/>
            <w:vAlign w:val="bottom"/>
            <w:hideMark/>
          </w:tcPr>
          <w:p w14:paraId="6A651BFE"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30.4 (9.8)</w:t>
            </w:r>
          </w:p>
        </w:tc>
        <w:tc>
          <w:tcPr>
            <w:tcW w:w="1230" w:type="dxa"/>
            <w:vAlign w:val="bottom"/>
          </w:tcPr>
          <w:p w14:paraId="43EFC4F4"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0.2 (-0.4,0.8)</w:t>
            </w:r>
          </w:p>
        </w:tc>
        <w:tc>
          <w:tcPr>
            <w:tcW w:w="1014" w:type="dxa"/>
            <w:shd w:val="clear" w:color="auto" w:fill="auto"/>
            <w:noWrap/>
            <w:vAlign w:val="bottom"/>
            <w:hideMark/>
          </w:tcPr>
          <w:p w14:paraId="60638AC6"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0.56</w:t>
            </w:r>
          </w:p>
        </w:tc>
      </w:tr>
      <w:tr w:rsidR="00352E09" w:rsidRPr="00361D5D" w14:paraId="53697BB8" w14:textId="77777777" w:rsidTr="00E27E4D">
        <w:trPr>
          <w:trHeight w:val="336"/>
        </w:trPr>
        <w:tc>
          <w:tcPr>
            <w:tcW w:w="2002" w:type="dxa"/>
            <w:shd w:val="clear" w:color="auto" w:fill="auto"/>
            <w:noWrap/>
            <w:vAlign w:val="bottom"/>
            <w:hideMark/>
          </w:tcPr>
          <w:p w14:paraId="6A7B0134"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Sexual concern</w:t>
            </w:r>
          </w:p>
        </w:tc>
        <w:tc>
          <w:tcPr>
            <w:tcW w:w="2220" w:type="dxa"/>
            <w:shd w:val="clear" w:color="auto" w:fill="auto"/>
            <w:noWrap/>
            <w:vAlign w:val="bottom"/>
            <w:hideMark/>
          </w:tcPr>
          <w:p w14:paraId="0BEA06AE"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19.6 (8.4)</w:t>
            </w:r>
          </w:p>
        </w:tc>
        <w:tc>
          <w:tcPr>
            <w:tcW w:w="2383" w:type="dxa"/>
            <w:shd w:val="clear" w:color="auto" w:fill="auto"/>
            <w:noWrap/>
            <w:vAlign w:val="bottom"/>
            <w:hideMark/>
          </w:tcPr>
          <w:p w14:paraId="2C0EEC12"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19.9 (9.4)</w:t>
            </w:r>
          </w:p>
        </w:tc>
        <w:tc>
          <w:tcPr>
            <w:tcW w:w="1230" w:type="dxa"/>
            <w:vAlign w:val="bottom"/>
          </w:tcPr>
          <w:p w14:paraId="5383447B"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-0.2 (-0.7,0.3)</w:t>
            </w:r>
          </w:p>
        </w:tc>
        <w:tc>
          <w:tcPr>
            <w:tcW w:w="1014" w:type="dxa"/>
            <w:shd w:val="clear" w:color="auto" w:fill="auto"/>
            <w:noWrap/>
            <w:vAlign w:val="bottom"/>
            <w:hideMark/>
          </w:tcPr>
          <w:p w14:paraId="6DE709A2"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0.3</w:t>
            </w:r>
            <w:r>
              <w:rPr>
                <w:rFonts w:ascii="Arial" w:hAnsi="Arial" w:cs="Arial"/>
                <w:color w:val="000000"/>
                <w:sz w:val="16"/>
                <w:szCs w:val="16"/>
              </w:rPr>
              <w:t>8</w:t>
            </w:r>
          </w:p>
        </w:tc>
      </w:tr>
      <w:tr w:rsidR="00352E09" w:rsidRPr="00361D5D" w14:paraId="76EDB6D8" w14:textId="77777777" w:rsidTr="00E27E4D">
        <w:trPr>
          <w:trHeight w:val="336"/>
        </w:trPr>
        <w:tc>
          <w:tcPr>
            <w:tcW w:w="2002" w:type="dxa"/>
            <w:shd w:val="clear" w:color="auto" w:fill="auto"/>
            <w:noWrap/>
            <w:vAlign w:val="bottom"/>
            <w:hideMark/>
          </w:tcPr>
          <w:p w14:paraId="10BC2307"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Relationship concern</w:t>
            </w:r>
          </w:p>
        </w:tc>
        <w:tc>
          <w:tcPr>
            <w:tcW w:w="2220" w:type="dxa"/>
            <w:shd w:val="clear" w:color="auto" w:fill="auto"/>
            <w:noWrap/>
            <w:vAlign w:val="bottom"/>
            <w:hideMark/>
          </w:tcPr>
          <w:p w14:paraId="1C988D93"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23.5 (7.5)</w:t>
            </w:r>
          </w:p>
        </w:tc>
        <w:tc>
          <w:tcPr>
            <w:tcW w:w="2383" w:type="dxa"/>
            <w:shd w:val="clear" w:color="auto" w:fill="auto"/>
            <w:noWrap/>
            <w:vAlign w:val="bottom"/>
            <w:hideMark/>
          </w:tcPr>
          <w:p w14:paraId="237C0590"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23.9 (7.8)</w:t>
            </w:r>
          </w:p>
        </w:tc>
        <w:tc>
          <w:tcPr>
            <w:tcW w:w="1230" w:type="dxa"/>
            <w:vAlign w:val="bottom"/>
          </w:tcPr>
          <w:p w14:paraId="67EE31E3"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-0.3 (-0.9,0.3)</w:t>
            </w:r>
          </w:p>
        </w:tc>
        <w:tc>
          <w:tcPr>
            <w:tcW w:w="1014" w:type="dxa"/>
            <w:shd w:val="clear" w:color="auto" w:fill="auto"/>
            <w:noWrap/>
            <w:vAlign w:val="bottom"/>
            <w:hideMark/>
          </w:tcPr>
          <w:p w14:paraId="37FCC3BB"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0.3</w:t>
            </w:r>
            <w:r>
              <w:rPr>
                <w:rFonts w:ascii="Arial" w:hAnsi="Arial" w:cs="Arial"/>
                <w:color w:val="000000"/>
                <w:sz w:val="16"/>
                <w:szCs w:val="16"/>
              </w:rPr>
              <w:t>2</w:t>
            </w:r>
          </w:p>
        </w:tc>
      </w:tr>
      <w:tr w:rsidR="00352E09" w:rsidRPr="00361D5D" w14:paraId="2C1E591B" w14:textId="77777777" w:rsidTr="00E27E4D">
        <w:trPr>
          <w:trHeight w:val="336"/>
        </w:trPr>
        <w:tc>
          <w:tcPr>
            <w:tcW w:w="2002" w:type="dxa"/>
            <w:shd w:val="clear" w:color="auto" w:fill="auto"/>
            <w:noWrap/>
            <w:vAlign w:val="bottom"/>
            <w:hideMark/>
          </w:tcPr>
          <w:p w14:paraId="188C7B7A"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Rejection of childfree life</w:t>
            </w:r>
          </w:p>
        </w:tc>
        <w:tc>
          <w:tcPr>
            <w:tcW w:w="2220" w:type="dxa"/>
            <w:shd w:val="clear" w:color="auto" w:fill="auto"/>
            <w:noWrap/>
            <w:vAlign w:val="bottom"/>
            <w:hideMark/>
          </w:tcPr>
          <w:p w14:paraId="6069A64C"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29.3 (8.1)</w:t>
            </w:r>
          </w:p>
        </w:tc>
        <w:tc>
          <w:tcPr>
            <w:tcW w:w="2383" w:type="dxa"/>
            <w:shd w:val="clear" w:color="auto" w:fill="auto"/>
            <w:noWrap/>
            <w:vAlign w:val="bottom"/>
            <w:hideMark/>
          </w:tcPr>
          <w:p w14:paraId="501DAD8A"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28.7 (8.2)</w:t>
            </w:r>
          </w:p>
        </w:tc>
        <w:tc>
          <w:tcPr>
            <w:tcW w:w="1230" w:type="dxa"/>
            <w:vAlign w:val="bottom"/>
          </w:tcPr>
          <w:p w14:paraId="1D97719C"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0.6 (0,1.1)</w:t>
            </w:r>
          </w:p>
        </w:tc>
        <w:tc>
          <w:tcPr>
            <w:tcW w:w="1014" w:type="dxa"/>
            <w:shd w:val="clear" w:color="auto" w:fill="auto"/>
            <w:noWrap/>
            <w:vAlign w:val="bottom"/>
            <w:hideMark/>
          </w:tcPr>
          <w:p w14:paraId="55EE256B" w14:textId="77777777" w:rsidR="00352E09" w:rsidRPr="00433870" w:rsidRDefault="00352E09" w:rsidP="00E27E4D">
            <w:pPr>
              <w:rPr>
                <w:rFonts w:ascii="Arial" w:eastAsia="Times New Roman" w:hAnsi="Arial" w:cs="Arial"/>
                <w:b/>
                <w:color w:val="000000"/>
                <w:sz w:val="16"/>
                <w:szCs w:val="16"/>
              </w:rPr>
            </w:pPr>
            <w:r w:rsidRPr="00433870">
              <w:rPr>
                <w:rFonts w:ascii="Arial" w:hAnsi="Arial" w:cs="Arial"/>
                <w:b/>
                <w:color w:val="000000"/>
                <w:sz w:val="16"/>
                <w:szCs w:val="16"/>
              </w:rPr>
              <w:t>p= 0.04</w:t>
            </w:r>
          </w:p>
        </w:tc>
      </w:tr>
      <w:tr w:rsidR="00352E09" w:rsidRPr="00361D5D" w14:paraId="42312024" w14:textId="77777777" w:rsidTr="00E27E4D">
        <w:trPr>
          <w:trHeight w:val="336"/>
        </w:trPr>
        <w:tc>
          <w:tcPr>
            <w:tcW w:w="2002" w:type="dxa"/>
            <w:shd w:val="clear" w:color="auto" w:fill="auto"/>
            <w:noWrap/>
            <w:vAlign w:val="bottom"/>
            <w:hideMark/>
          </w:tcPr>
          <w:p w14:paraId="234D357B"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Need for parenthood</w:t>
            </w:r>
          </w:p>
        </w:tc>
        <w:tc>
          <w:tcPr>
            <w:tcW w:w="2220" w:type="dxa"/>
            <w:shd w:val="clear" w:color="auto" w:fill="auto"/>
            <w:noWrap/>
            <w:vAlign w:val="bottom"/>
            <w:hideMark/>
          </w:tcPr>
          <w:p w14:paraId="64096CE6"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40.4 (10.0)</w:t>
            </w:r>
          </w:p>
        </w:tc>
        <w:tc>
          <w:tcPr>
            <w:tcW w:w="2383" w:type="dxa"/>
            <w:shd w:val="clear" w:color="auto" w:fill="auto"/>
            <w:noWrap/>
            <w:vAlign w:val="bottom"/>
            <w:hideMark/>
          </w:tcPr>
          <w:p w14:paraId="58A39CC1"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41.3 (9.9)</w:t>
            </w:r>
          </w:p>
        </w:tc>
        <w:tc>
          <w:tcPr>
            <w:tcW w:w="1230" w:type="dxa"/>
            <w:vAlign w:val="bottom"/>
          </w:tcPr>
          <w:p w14:paraId="17C172DB" w14:textId="77777777" w:rsidR="00352E09" w:rsidRPr="00361D5D" w:rsidRDefault="00352E09" w:rsidP="00E27E4D">
            <w:pPr>
              <w:rPr>
                <w:rFonts w:ascii="Arial" w:hAnsi="Arial" w:cs="Arial"/>
                <w:b/>
                <w:bCs/>
                <w:color w:val="000000"/>
                <w:sz w:val="16"/>
                <w:szCs w:val="16"/>
              </w:rPr>
            </w:pPr>
            <w:r w:rsidRPr="00361D5D">
              <w:rPr>
                <w:rFonts w:ascii="Arial" w:hAnsi="Arial" w:cs="Arial"/>
                <w:color w:val="000000"/>
                <w:sz w:val="16"/>
                <w:szCs w:val="16"/>
              </w:rPr>
              <w:t>-1 (-1.6,-0.3)</w:t>
            </w:r>
          </w:p>
        </w:tc>
        <w:tc>
          <w:tcPr>
            <w:tcW w:w="1014" w:type="dxa"/>
            <w:shd w:val="clear" w:color="auto" w:fill="auto"/>
            <w:noWrap/>
            <w:vAlign w:val="bottom"/>
            <w:hideMark/>
          </w:tcPr>
          <w:p w14:paraId="735FEDC2" w14:textId="77777777" w:rsidR="00352E09" w:rsidRPr="00433870" w:rsidRDefault="00352E09" w:rsidP="00E27E4D">
            <w:pPr>
              <w:rPr>
                <w:rFonts w:ascii="Arial" w:eastAsia="Times New Roman" w:hAnsi="Arial" w:cs="Arial"/>
                <w:b/>
                <w:bCs/>
                <w:color w:val="000000"/>
                <w:sz w:val="16"/>
                <w:szCs w:val="16"/>
              </w:rPr>
            </w:pPr>
            <w:r w:rsidRPr="00433870">
              <w:rPr>
                <w:rFonts w:ascii="Arial" w:hAnsi="Arial" w:cs="Arial"/>
                <w:b/>
                <w:color w:val="000000"/>
                <w:sz w:val="16"/>
                <w:szCs w:val="16"/>
              </w:rPr>
              <w:t>p= 0.003</w:t>
            </w:r>
          </w:p>
        </w:tc>
      </w:tr>
      <w:tr w:rsidR="00352E09" w:rsidRPr="00361D5D" w14:paraId="2D6E575C" w14:textId="77777777" w:rsidTr="00E27E4D">
        <w:trPr>
          <w:trHeight w:val="336"/>
        </w:trPr>
        <w:tc>
          <w:tcPr>
            <w:tcW w:w="2002" w:type="dxa"/>
            <w:shd w:val="clear" w:color="auto" w:fill="auto"/>
            <w:noWrap/>
            <w:vAlign w:val="bottom"/>
            <w:hideMark/>
          </w:tcPr>
          <w:p w14:paraId="71AAD7DF"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Global Stress score</w:t>
            </w:r>
          </w:p>
        </w:tc>
        <w:tc>
          <w:tcPr>
            <w:tcW w:w="2220" w:type="dxa"/>
            <w:shd w:val="clear" w:color="auto" w:fill="auto"/>
            <w:noWrap/>
            <w:vAlign w:val="bottom"/>
            <w:hideMark/>
          </w:tcPr>
          <w:p w14:paraId="42287B33"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143.9 (32)</w:t>
            </w:r>
          </w:p>
        </w:tc>
        <w:tc>
          <w:tcPr>
            <w:tcW w:w="2383" w:type="dxa"/>
            <w:shd w:val="clear" w:color="auto" w:fill="auto"/>
            <w:noWrap/>
            <w:vAlign w:val="bottom"/>
            <w:hideMark/>
          </w:tcPr>
          <w:p w14:paraId="260B30AA"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144.4 (34.5)</w:t>
            </w:r>
          </w:p>
        </w:tc>
        <w:tc>
          <w:tcPr>
            <w:tcW w:w="1230" w:type="dxa"/>
            <w:vAlign w:val="bottom"/>
          </w:tcPr>
          <w:p w14:paraId="1656BB22"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-0.8 (-2.5,0.9)</w:t>
            </w:r>
          </w:p>
        </w:tc>
        <w:tc>
          <w:tcPr>
            <w:tcW w:w="1014" w:type="dxa"/>
            <w:shd w:val="clear" w:color="auto" w:fill="auto"/>
            <w:noWrap/>
            <w:vAlign w:val="bottom"/>
            <w:hideMark/>
          </w:tcPr>
          <w:p w14:paraId="1855C4DF" w14:textId="77777777" w:rsidR="00352E09" w:rsidRPr="00361D5D" w:rsidRDefault="00352E09" w:rsidP="00E27E4D">
            <w:pPr>
              <w:rPr>
                <w:rFonts w:ascii="Arial" w:eastAsia="Times New Roman" w:hAnsi="Arial" w:cs="Arial"/>
                <w:color w:val="000000"/>
                <w:sz w:val="16"/>
                <w:szCs w:val="16"/>
              </w:rPr>
            </w:pPr>
            <w:r w:rsidRPr="00361D5D">
              <w:rPr>
                <w:rFonts w:ascii="Arial" w:hAnsi="Arial" w:cs="Arial"/>
                <w:color w:val="000000"/>
                <w:sz w:val="16"/>
                <w:szCs w:val="16"/>
              </w:rPr>
              <w:t>p= 0.3</w:t>
            </w:r>
            <w:r>
              <w:rPr>
                <w:rFonts w:ascii="Arial" w:hAnsi="Arial" w:cs="Arial"/>
                <w:color w:val="000000"/>
                <w:sz w:val="16"/>
                <w:szCs w:val="16"/>
              </w:rPr>
              <w:t>6</w:t>
            </w:r>
          </w:p>
        </w:tc>
      </w:tr>
      <w:tr w:rsidR="00352E09" w:rsidRPr="00361D5D" w14:paraId="707D7CE9" w14:textId="77777777" w:rsidTr="00E27E4D">
        <w:trPr>
          <w:trHeight w:val="336"/>
        </w:trPr>
        <w:tc>
          <w:tcPr>
            <w:tcW w:w="8850" w:type="dxa"/>
            <w:gridSpan w:val="5"/>
          </w:tcPr>
          <w:p w14:paraId="7D1A2EAC" w14:textId="77777777" w:rsidR="00352E09" w:rsidRPr="00C63565" w:rsidRDefault="00352E09" w:rsidP="00E27E4D">
            <w:pPr>
              <w:rPr>
                <w:rFonts w:ascii="Arial" w:eastAsia="Times New Roman" w:hAnsi="Arial" w:cs="Arial"/>
                <w:b/>
                <w:color w:val="000000"/>
                <w:sz w:val="16"/>
                <w:szCs w:val="16"/>
              </w:rPr>
            </w:pPr>
            <w:r w:rsidRPr="00C63565">
              <w:rPr>
                <w:rFonts w:ascii="Arial" w:eastAsia="Times New Roman" w:hAnsi="Arial" w:cs="Arial"/>
                <w:b/>
                <w:color w:val="000000"/>
                <w:sz w:val="16"/>
                <w:szCs w:val="16"/>
              </w:rPr>
              <w:t>PSS</w:t>
            </w:r>
          </w:p>
        </w:tc>
      </w:tr>
      <w:tr w:rsidR="00352E09" w:rsidRPr="00361D5D" w14:paraId="1CB24D45" w14:textId="77777777" w:rsidTr="00E27E4D">
        <w:trPr>
          <w:trHeight w:val="336"/>
        </w:trPr>
        <w:tc>
          <w:tcPr>
            <w:tcW w:w="2002" w:type="dxa"/>
            <w:shd w:val="clear" w:color="auto" w:fill="auto"/>
            <w:noWrap/>
            <w:vAlign w:val="bottom"/>
            <w:hideMark/>
          </w:tcPr>
          <w:p w14:paraId="192DDD39"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Perceived stress</w:t>
            </w:r>
          </w:p>
        </w:tc>
        <w:tc>
          <w:tcPr>
            <w:tcW w:w="2220" w:type="dxa"/>
            <w:shd w:val="clear" w:color="auto" w:fill="auto"/>
            <w:noWrap/>
            <w:vAlign w:val="bottom"/>
            <w:hideMark/>
          </w:tcPr>
          <w:p w14:paraId="0F8CA0D0"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17.9 (6.2)</w:t>
            </w:r>
          </w:p>
        </w:tc>
        <w:tc>
          <w:tcPr>
            <w:tcW w:w="2383" w:type="dxa"/>
            <w:shd w:val="clear" w:color="auto" w:fill="auto"/>
            <w:noWrap/>
            <w:vAlign w:val="bottom"/>
            <w:hideMark/>
          </w:tcPr>
          <w:p w14:paraId="2101FB85"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18.6 (6.8)</w:t>
            </w:r>
          </w:p>
        </w:tc>
        <w:tc>
          <w:tcPr>
            <w:tcW w:w="1230" w:type="dxa"/>
            <w:vAlign w:val="bottom"/>
          </w:tcPr>
          <w:p w14:paraId="641ADA62"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-0.8 (-1.3,-0.2)</w:t>
            </w:r>
          </w:p>
        </w:tc>
        <w:tc>
          <w:tcPr>
            <w:tcW w:w="1014" w:type="dxa"/>
            <w:shd w:val="clear" w:color="auto" w:fill="auto"/>
            <w:noWrap/>
            <w:vAlign w:val="bottom"/>
            <w:hideMark/>
          </w:tcPr>
          <w:p w14:paraId="7538BCDC" w14:textId="77777777" w:rsidR="00352E09" w:rsidRPr="00433870" w:rsidRDefault="00352E09" w:rsidP="00E27E4D">
            <w:pPr>
              <w:rPr>
                <w:rFonts w:ascii="Arial" w:eastAsia="Times New Roman" w:hAnsi="Arial" w:cs="Arial"/>
                <w:b/>
                <w:bCs/>
                <w:color w:val="000000"/>
                <w:sz w:val="16"/>
                <w:szCs w:val="16"/>
              </w:rPr>
            </w:pPr>
            <w:r w:rsidRPr="00433870">
              <w:rPr>
                <w:rFonts w:ascii="Arial" w:hAnsi="Arial" w:cs="Arial"/>
                <w:b/>
                <w:color w:val="000000"/>
                <w:sz w:val="16"/>
                <w:szCs w:val="16"/>
              </w:rPr>
              <w:t>p= 0.006</w:t>
            </w:r>
          </w:p>
        </w:tc>
      </w:tr>
      <w:tr w:rsidR="00352E09" w:rsidRPr="00361D5D" w14:paraId="7B890087" w14:textId="77777777" w:rsidTr="00E27E4D">
        <w:trPr>
          <w:trHeight w:val="336"/>
        </w:trPr>
        <w:tc>
          <w:tcPr>
            <w:tcW w:w="8850" w:type="dxa"/>
            <w:gridSpan w:val="5"/>
            <w:shd w:val="clear" w:color="auto" w:fill="auto"/>
            <w:noWrap/>
            <w:vAlign w:val="bottom"/>
          </w:tcPr>
          <w:p w14:paraId="7F4B0197" w14:textId="77777777" w:rsidR="00352E09" w:rsidRPr="00433870" w:rsidRDefault="00352E09" w:rsidP="00E27E4D">
            <w:pPr>
              <w:rPr>
                <w:rFonts w:ascii="Arial" w:hAnsi="Arial" w:cs="Arial"/>
                <w:b/>
                <w:color w:val="000000"/>
                <w:sz w:val="16"/>
                <w:szCs w:val="16"/>
              </w:rPr>
            </w:pPr>
            <w:r>
              <w:rPr>
                <w:rFonts w:ascii="Arial" w:hAnsi="Arial" w:cs="Arial"/>
                <w:b/>
                <w:color w:val="000000"/>
                <w:sz w:val="16"/>
                <w:szCs w:val="16"/>
              </w:rPr>
              <w:t>PANAS</w:t>
            </w:r>
          </w:p>
        </w:tc>
      </w:tr>
      <w:tr w:rsidR="00352E09" w:rsidRPr="00361D5D" w14:paraId="60B8A42D" w14:textId="77777777" w:rsidTr="00E27E4D">
        <w:trPr>
          <w:trHeight w:val="336"/>
        </w:trPr>
        <w:tc>
          <w:tcPr>
            <w:tcW w:w="2002" w:type="dxa"/>
            <w:shd w:val="clear" w:color="auto" w:fill="auto"/>
            <w:noWrap/>
            <w:vAlign w:val="bottom"/>
            <w:hideMark/>
          </w:tcPr>
          <w:p w14:paraId="51E632DA"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Positive Affect</w:t>
            </w:r>
          </w:p>
        </w:tc>
        <w:tc>
          <w:tcPr>
            <w:tcW w:w="2220" w:type="dxa"/>
            <w:shd w:val="clear" w:color="auto" w:fill="auto"/>
            <w:noWrap/>
            <w:vAlign w:val="bottom"/>
            <w:hideMark/>
          </w:tcPr>
          <w:p w14:paraId="0739C01F"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31.4 (7.8)</w:t>
            </w:r>
          </w:p>
        </w:tc>
        <w:tc>
          <w:tcPr>
            <w:tcW w:w="2383" w:type="dxa"/>
            <w:shd w:val="clear" w:color="auto" w:fill="auto"/>
            <w:noWrap/>
            <w:vAlign w:val="bottom"/>
            <w:hideMark/>
          </w:tcPr>
          <w:p w14:paraId="4D8C2074"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30.5 (8.5)</w:t>
            </w:r>
          </w:p>
        </w:tc>
        <w:tc>
          <w:tcPr>
            <w:tcW w:w="1230" w:type="dxa"/>
            <w:vAlign w:val="bottom"/>
          </w:tcPr>
          <w:p w14:paraId="13C5EF04" w14:textId="77777777" w:rsidR="00352E09" w:rsidRPr="00361D5D" w:rsidRDefault="00352E09" w:rsidP="00E27E4D">
            <w:pPr>
              <w:rPr>
                <w:rFonts w:ascii="Arial" w:hAnsi="Arial" w:cs="Arial"/>
                <w:b/>
                <w:bCs/>
                <w:color w:val="000000"/>
                <w:sz w:val="16"/>
                <w:szCs w:val="16"/>
              </w:rPr>
            </w:pPr>
            <w:r w:rsidRPr="00361D5D">
              <w:rPr>
                <w:rFonts w:ascii="Arial" w:hAnsi="Arial" w:cs="Arial"/>
                <w:color w:val="000000"/>
                <w:sz w:val="16"/>
                <w:szCs w:val="16"/>
              </w:rPr>
              <w:t>0.8 (0.1,1.6)</w:t>
            </w:r>
          </w:p>
        </w:tc>
        <w:tc>
          <w:tcPr>
            <w:tcW w:w="1014" w:type="dxa"/>
            <w:shd w:val="clear" w:color="auto" w:fill="auto"/>
            <w:noWrap/>
            <w:vAlign w:val="bottom"/>
            <w:hideMark/>
          </w:tcPr>
          <w:p w14:paraId="2B6F1D02" w14:textId="77777777" w:rsidR="00352E09" w:rsidRPr="00433870" w:rsidRDefault="00352E09" w:rsidP="00E27E4D">
            <w:pPr>
              <w:rPr>
                <w:rFonts w:ascii="Arial" w:eastAsia="Times New Roman" w:hAnsi="Arial" w:cs="Arial"/>
                <w:b/>
                <w:bCs/>
                <w:color w:val="000000"/>
                <w:sz w:val="16"/>
                <w:szCs w:val="16"/>
              </w:rPr>
            </w:pPr>
            <w:r w:rsidRPr="00433870">
              <w:rPr>
                <w:rFonts w:ascii="Arial" w:hAnsi="Arial" w:cs="Arial"/>
                <w:b/>
                <w:color w:val="000000"/>
                <w:sz w:val="16"/>
                <w:szCs w:val="16"/>
              </w:rPr>
              <w:t>p= 0.03</w:t>
            </w:r>
          </w:p>
        </w:tc>
      </w:tr>
      <w:tr w:rsidR="00352E09" w:rsidRPr="00361D5D" w14:paraId="5A84E5ED" w14:textId="77777777" w:rsidTr="00E27E4D">
        <w:trPr>
          <w:trHeight w:val="336"/>
        </w:trPr>
        <w:tc>
          <w:tcPr>
            <w:tcW w:w="2002" w:type="dxa"/>
            <w:shd w:val="clear" w:color="auto" w:fill="auto"/>
            <w:noWrap/>
            <w:vAlign w:val="bottom"/>
            <w:hideMark/>
          </w:tcPr>
          <w:p w14:paraId="267F3302"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Negative Affect</w:t>
            </w:r>
          </w:p>
        </w:tc>
        <w:tc>
          <w:tcPr>
            <w:tcW w:w="2220" w:type="dxa"/>
            <w:shd w:val="clear" w:color="auto" w:fill="auto"/>
            <w:noWrap/>
            <w:vAlign w:val="bottom"/>
            <w:hideMark/>
          </w:tcPr>
          <w:p w14:paraId="78D49356"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23.9 (8.4)</w:t>
            </w:r>
          </w:p>
        </w:tc>
        <w:tc>
          <w:tcPr>
            <w:tcW w:w="2383" w:type="dxa"/>
            <w:shd w:val="clear" w:color="auto" w:fill="auto"/>
            <w:noWrap/>
            <w:vAlign w:val="bottom"/>
            <w:hideMark/>
          </w:tcPr>
          <w:p w14:paraId="0E25529D" w14:textId="77777777" w:rsidR="00352E09" w:rsidRPr="00361D5D" w:rsidRDefault="00352E09" w:rsidP="00E27E4D">
            <w:pPr>
              <w:rPr>
                <w:rFonts w:ascii="Arial" w:eastAsia="Times New Roman" w:hAnsi="Arial" w:cs="Arial"/>
                <w:color w:val="000000"/>
                <w:sz w:val="16"/>
                <w:szCs w:val="16"/>
              </w:rPr>
            </w:pPr>
            <w:r w:rsidRPr="00361D5D">
              <w:rPr>
                <w:rFonts w:ascii="Arial" w:eastAsia="Times New Roman" w:hAnsi="Arial" w:cs="Arial"/>
                <w:color w:val="000000"/>
                <w:sz w:val="16"/>
                <w:szCs w:val="16"/>
              </w:rPr>
              <w:t>25.4(8.8)</w:t>
            </w:r>
          </w:p>
        </w:tc>
        <w:tc>
          <w:tcPr>
            <w:tcW w:w="1230" w:type="dxa"/>
            <w:vAlign w:val="bottom"/>
          </w:tcPr>
          <w:p w14:paraId="48DF1AFD" w14:textId="77777777" w:rsidR="00352E09" w:rsidRPr="00361D5D" w:rsidRDefault="00352E09" w:rsidP="00E27E4D">
            <w:pPr>
              <w:rPr>
                <w:rFonts w:ascii="Arial" w:hAnsi="Arial" w:cs="Arial"/>
                <w:color w:val="000000"/>
                <w:sz w:val="16"/>
                <w:szCs w:val="16"/>
              </w:rPr>
            </w:pPr>
            <w:r w:rsidRPr="00361D5D">
              <w:rPr>
                <w:rFonts w:ascii="Arial" w:hAnsi="Arial" w:cs="Arial"/>
                <w:color w:val="000000"/>
                <w:sz w:val="16"/>
                <w:szCs w:val="16"/>
              </w:rPr>
              <w:t>-1.5 (-2.3,-0.6)</w:t>
            </w:r>
          </w:p>
        </w:tc>
        <w:tc>
          <w:tcPr>
            <w:tcW w:w="1014" w:type="dxa"/>
            <w:shd w:val="clear" w:color="auto" w:fill="auto"/>
            <w:noWrap/>
            <w:vAlign w:val="bottom"/>
            <w:hideMark/>
          </w:tcPr>
          <w:p w14:paraId="321B4077" w14:textId="77777777" w:rsidR="00352E09" w:rsidRPr="00433870" w:rsidRDefault="00352E09" w:rsidP="00E27E4D">
            <w:pPr>
              <w:rPr>
                <w:rFonts w:ascii="Arial" w:eastAsia="Times New Roman" w:hAnsi="Arial" w:cs="Arial"/>
                <w:b/>
                <w:bCs/>
                <w:color w:val="000000"/>
                <w:sz w:val="16"/>
                <w:szCs w:val="16"/>
              </w:rPr>
            </w:pPr>
            <w:r w:rsidRPr="00433870">
              <w:rPr>
                <w:rFonts w:ascii="Arial" w:hAnsi="Arial" w:cs="Arial"/>
                <w:b/>
                <w:color w:val="000000"/>
                <w:sz w:val="16"/>
                <w:szCs w:val="16"/>
              </w:rPr>
              <w:t>p= 0</w:t>
            </w:r>
          </w:p>
        </w:tc>
      </w:tr>
    </w:tbl>
    <w:p w14:paraId="5F65199A" w14:textId="77777777" w:rsidR="00352E09" w:rsidRPr="00F509D4" w:rsidRDefault="00352E09" w:rsidP="00493DC6">
      <w:pPr>
        <w:rPr>
          <w:rFonts w:ascii="Arial" w:hAnsi="Arial" w:cs="Arial"/>
          <w:b/>
          <w:sz w:val="20"/>
          <w:szCs w:val="20"/>
          <w:u w:val="single"/>
        </w:rPr>
      </w:pPr>
    </w:p>
    <w:p w14:paraId="4564046D" w14:textId="2EED6B58" w:rsidR="00021658" w:rsidRPr="00091BE9" w:rsidRDefault="00443AC9" w:rsidP="00432113">
      <w:pPr>
        <w:spacing w:line="480" w:lineRule="auto"/>
        <w:rPr>
          <w:rFonts w:ascii="Arial" w:hAnsi="Arial" w:cs="Arial"/>
          <w:sz w:val="24"/>
          <w:szCs w:val="24"/>
        </w:rPr>
      </w:pPr>
      <w:r w:rsidRPr="00091BE9">
        <w:rPr>
          <w:rFonts w:ascii="Arial" w:hAnsi="Arial" w:cs="Arial"/>
          <w:sz w:val="24"/>
          <w:szCs w:val="24"/>
        </w:rPr>
        <w:lastRenderedPageBreak/>
        <w:t xml:space="preserve">Table </w:t>
      </w:r>
      <w:r w:rsidR="00091BE9" w:rsidRPr="00091BE9">
        <w:rPr>
          <w:rFonts w:ascii="Arial" w:hAnsi="Arial" w:cs="Arial"/>
          <w:sz w:val="24"/>
          <w:szCs w:val="24"/>
        </w:rPr>
        <w:t>6.2</w:t>
      </w:r>
      <w:r w:rsidRPr="00091BE9">
        <w:rPr>
          <w:rFonts w:ascii="Arial" w:hAnsi="Arial" w:cs="Arial"/>
          <w:sz w:val="24"/>
          <w:szCs w:val="24"/>
        </w:rPr>
        <w:t xml:space="preserve"> describes the change in the </w:t>
      </w:r>
      <w:r w:rsidR="00432113" w:rsidRPr="00091BE9">
        <w:rPr>
          <w:rFonts w:ascii="Arial" w:hAnsi="Arial" w:cs="Arial"/>
          <w:sz w:val="24"/>
          <w:szCs w:val="24"/>
        </w:rPr>
        <w:t>questionnaire scores</w:t>
      </w:r>
      <w:r w:rsidRPr="00091BE9">
        <w:rPr>
          <w:rFonts w:ascii="Arial" w:hAnsi="Arial" w:cs="Arial"/>
          <w:sz w:val="24"/>
          <w:szCs w:val="24"/>
        </w:rPr>
        <w:t xml:space="preserve"> from time point 2 at egg collection till time point 3 after the pregnancy test. In contrast to the previous time frame, this period is associated with a significant reduction of </w:t>
      </w:r>
      <w:r w:rsidR="004A64C1" w:rsidRPr="00091BE9">
        <w:rPr>
          <w:rFonts w:ascii="Arial" w:hAnsi="Arial" w:cs="Arial"/>
          <w:sz w:val="24"/>
          <w:szCs w:val="24"/>
        </w:rPr>
        <w:t>EM-INFERT</w:t>
      </w:r>
      <w:r w:rsidR="00432113" w:rsidRPr="00091BE9">
        <w:rPr>
          <w:rFonts w:ascii="Arial" w:hAnsi="Arial" w:cs="Arial"/>
          <w:sz w:val="24"/>
          <w:szCs w:val="24"/>
        </w:rPr>
        <w:t xml:space="preserve"> scores</w:t>
      </w:r>
      <w:r w:rsidRPr="00091BE9">
        <w:rPr>
          <w:rFonts w:ascii="Arial" w:hAnsi="Arial" w:cs="Arial"/>
          <w:sz w:val="24"/>
          <w:szCs w:val="24"/>
        </w:rPr>
        <w:t xml:space="preserve"> and </w:t>
      </w:r>
      <w:r w:rsidR="00432113" w:rsidRPr="00091BE9">
        <w:rPr>
          <w:rFonts w:ascii="Arial" w:hAnsi="Arial" w:cs="Arial"/>
          <w:sz w:val="24"/>
          <w:szCs w:val="24"/>
        </w:rPr>
        <w:t>two</w:t>
      </w:r>
      <w:r w:rsidRPr="00091BE9">
        <w:rPr>
          <w:rFonts w:ascii="Arial" w:hAnsi="Arial" w:cs="Arial"/>
          <w:sz w:val="24"/>
          <w:szCs w:val="24"/>
        </w:rPr>
        <w:t xml:space="preserve"> of its </w:t>
      </w:r>
      <w:r w:rsidR="00432113" w:rsidRPr="00091BE9">
        <w:rPr>
          <w:rFonts w:ascii="Arial" w:hAnsi="Arial" w:cs="Arial"/>
          <w:sz w:val="24"/>
          <w:szCs w:val="24"/>
        </w:rPr>
        <w:t xml:space="preserve">domains. The score for social support continues to diminish after the pregnancy test, but the marital discordance does not get worse. The confidence in treatment also diminishes significantly after the pregnancy test. Global stress scores in FPI increase after the pregnancy test but not quite statistically significant. Similar to the </w:t>
      </w:r>
      <w:r w:rsidR="004A64C1" w:rsidRPr="00091BE9">
        <w:rPr>
          <w:rFonts w:ascii="Arial" w:hAnsi="Arial" w:cs="Arial"/>
          <w:sz w:val="24"/>
          <w:szCs w:val="24"/>
        </w:rPr>
        <w:t>EM-INFERT</w:t>
      </w:r>
      <w:r w:rsidR="00432113" w:rsidRPr="00091BE9">
        <w:rPr>
          <w:rFonts w:ascii="Arial" w:hAnsi="Arial" w:cs="Arial"/>
          <w:sz w:val="24"/>
          <w:szCs w:val="24"/>
        </w:rPr>
        <w:t xml:space="preserve"> instrument the scales on social and sexual concern show a significant increase from time point 2. Perceived stress, positive and negative affect all show </w:t>
      </w:r>
      <w:r w:rsidR="00AB6063" w:rsidRPr="00091BE9">
        <w:rPr>
          <w:rFonts w:ascii="Arial" w:hAnsi="Arial" w:cs="Arial"/>
          <w:sz w:val="24"/>
          <w:szCs w:val="24"/>
        </w:rPr>
        <w:t>an increase in</w:t>
      </w:r>
      <w:r w:rsidR="00432113" w:rsidRPr="00091BE9">
        <w:rPr>
          <w:rFonts w:ascii="Arial" w:hAnsi="Arial" w:cs="Arial"/>
          <w:sz w:val="24"/>
          <w:szCs w:val="24"/>
        </w:rPr>
        <w:t xml:space="preserve"> emotional distress from egg collection till the pregnancy test . </w:t>
      </w:r>
    </w:p>
    <w:p w14:paraId="63AABA6B" w14:textId="77777777" w:rsidR="006661A6" w:rsidRPr="00091BE9" w:rsidRDefault="006661A6" w:rsidP="00493DC6">
      <w:pPr>
        <w:rPr>
          <w:rFonts w:ascii="Arial" w:hAnsi="Arial" w:cs="Arial"/>
          <w:b/>
          <w:sz w:val="24"/>
          <w:szCs w:val="24"/>
        </w:rPr>
      </w:pPr>
    </w:p>
    <w:p w14:paraId="3F386A13" w14:textId="77777777" w:rsidR="00885F3C" w:rsidRPr="00091BE9" w:rsidRDefault="00885F3C" w:rsidP="00885F3C">
      <w:pPr>
        <w:spacing w:line="480" w:lineRule="auto"/>
        <w:rPr>
          <w:rFonts w:ascii="Arial" w:hAnsi="Arial" w:cs="Arial"/>
          <w:sz w:val="24"/>
          <w:szCs w:val="24"/>
        </w:rPr>
      </w:pPr>
      <w:r w:rsidRPr="00091BE9">
        <w:rPr>
          <w:rFonts w:ascii="Arial" w:hAnsi="Arial" w:cs="Arial"/>
          <w:sz w:val="24"/>
          <w:szCs w:val="24"/>
        </w:rPr>
        <w:t xml:space="preserve">In view of the significant decrease in the emotional health at time point 3, we further analysed the impact of pregnancy result on the psychological distress scores.  We divided the entire cohort into pregnant and non-pregnant groups. While all questionnaire scores showed increased psychological distress in the non-pregnant group, the emotional health of the pregnant women got better after positive pregnancy results. </w:t>
      </w:r>
    </w:p>
    <w:p w14:paraId="724A3AF5" w14:textId="173C26D2" w:rsidR="00885F3C" w:rsidRPr="00091BE9" w:rsidRDefault="00885F3C" w:rsidP="00885F3C">
      <w:pPr>
        <w:spacing w:line="480" w:lineRule="auto"/>
        <w:rPr>
          <w:rFonts w:ascii="Arial" w:hAnsi="Arial" w:cs="Arial"/>
          <w:sz w:val="24"/>
          <w:szCs w:val="24"/>
        </w:rPr>
      </w:pPr>
      <w:r w:rsidRPr="00091BE9">
        <w:rPr>
          <w:rFonts w:ascii="Arial" w:hAnsi="Arial" w:cs="Arial"/>
          <w:sz w:val="24"/>
          <w:szCs w:val="24"/>
        </w:rPr>
        <w:t xml:space="preserve">Total </w:t>
      </w:r>
      <w:r w:rsidR="004A64C1" w:rsidRPr="00091BE9">
        <w:rPr>
          <w:rFonts w:ascii="Arial" w:hAnsi="Arial" w:cs="Arial"/>
          <w:sz w:val="24"/>
          <w:szCs w:val="24"/>
        </w:rPr>
        <w:t>EM-INFERT</w:t>
      </w:r>
      <w:r w:rsidRPr="00091BE9">
        <w:rPr>
          <w:rFonts w:ascii="Arial" w:hAnsi="Arial" w:cs="Arial"/>
          <w:sz w:val="24"/>
          <w:szCs w:val="24"/>
        </w:rPr>
        <w:t xml:space="preserve"> scores and all except two domain scores were significantly lower at time point 3 in the non-pregnant women as compared to the pregnant group. The two domains that were unaffected by the pregnancy result were couple concordance and need for privacy. In the pregnant group most of the questionnaire scores were statistically similar except for financial strain which was better as patients did not have to worry about funding for fertility treatment</w:t>
      </w:r>
    </w:p>
    <w:p w14:paraId="1052F8D9" w14:textId="77777777" w:rsidR="00885F3C" w:rsidRPr="00091BE9" w:rsidRDefault="00885F3C" w:rsidP="00493DC6">
      <w:pPr>
        <w:rPr>
          <w:rFonts w:ascii="Arial" w:hAnsi="Arial" w:cs="Arial"/>
          <w:b/>
          <w:sz w:val="24"/>
          <w:szCs w:val="24"/>
        </w:rPr>
      </w:pPr>
    </w:p>
    <w:p w14:paraId="12C363DB" w14:textId="77777777" w:rsidR="006661A6" w:rsidRDefault="006661A6" w:rsidP="00493DC6">
      <w:pPr>
        <w:rPr>
          <w:rFonts w:ascii="Arial" w:hAnsi="Arial" w:cs="Arial"/>
          <w:b/>
          <w:sz w:val="20"/>
          <w:szCs w:val="20"/>
        </w:rPr>
      </w:pPr>
    </w:p>
    <w:p w14:paraId="19D5C776" w14:textId="77777777" w:rsidR="00D36043" w:rsidRDefault="00D36043" w:rsidP="00493DC6">
      <w:pPr>
        <w:rPr>
          <w:rFonts w:ascii="Arial" w:hAnsi="Arial" w:cs="Arial"/>
          <w:b/>
          <w:sz w:val="20"/>
          <w:szCs w:val="20"/>
        </w:rPr>
      </w:pPr>
    </w:p>
    <w:p w14:paraId="775E885B" w14:textId="45EB01AA" w:rsidR="00493DC6" w:rsidRPr="00F509D4" w:rsidRDefault="00A94293" w:rsidP="00493DC6">
      <w:pPr>
        <w:rPr>
          <w:rFonts w:ascii="Arial" w:hAnsi="Arial" w:cs="Arial"/>
          <w:b/>
          <w:sz w:val="20"/>
          <w:szCs w:val="20"/>
          <w:u w:val="single"/>
        </w:rPr>
      </w:pPr>
      <w:r w:rsidRPr="00F509D4">
        <w:rPr>
          <w:rFonts w:ascii="Arial" w:hAnsi="Arial" w:cs="Arial"/>
          <w:b/>
          <w:sz w:val="20"/>
          <w:szCs w:val="20"/>
          <w:u w:val="single"/>
        </w:rPr>
        <w:t xml:space="preserve">Table </w:t>
      </w:r>
      <w:r w:rsidR="00091BE9" w:rsidRPr="00F509D4">
        <w:rPr>
          <w:rFonts w:ascii="Arial" w:hAnsi="Arial" w:cs="Arial"/>
          <w:b/>
          <w:sz w:val="20"/>
          <w:szCs w:val="20"/>
          <w:u w:val="single"/>
        </w:rPr>
        <w:t>6.2</w:t>
      </w:r>
      <w:r w:rsidRPr="00F509D4">
        <w:rPr>
          <w:rFonts w:ascii="Arial" w:hAnsi="Arial" w:cs="Arial"/>
          <w:b/>
          <w:sz w:val="20"/>
          <w:szCs w:val="20"/>
          <w:u w:val="single"/>
        </w:rPr>
        <w:t xml:space="preserve">: Change in </w:t>
      </w:r>
      <w:r w:rsidR="00443AC9" w:rsidRPr="00F509D4">
        <w:rPr>
          <w:rFonts w:ascii="Arial" w:hAnsi="Arial" w:cs="Arial"/>
          <w:b/>
          <w:sz w:val="20"/>
          <w:szCs w:val="20"/>
          <w:u w:val="single"/>
        </w:rPr>
        <w:t>emotional health from egg collection until pregnancy test</w:t>
      </w:r>
    </w:p>
    <w:tbl>
      <w:tblPr>
        <w:tblpPr w:leftFromText="180" w:rightFromText="180" w:vertAnchor="text" w:horzAnchor="page" w:tblpX="2611" w:tblpY="260"/>
        <w:tblW w:w="8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73"/>
        <w:gridCol w:w="1823"/>
        <w:gridCol w:w="1444"/>
        <w:gridCol w:w="1175"/>
      </w:tblGrid>
      <w:tr w:rsidR="007F655A" w:rsidRPr="007F655A" w14:paraId="2D54E977" w14:textId="77777777" w:rsidTr="001C5A5D">
        <w:trPr>
          <w:trHeight w:val="202"/>
        </w:trPr>
        <w:tc>
          <w:tcPr>
            <w:tcW w:w="0" w:type="auto"/>
            <w:shd w:val="clear" w:color="auto" w:fill="auto"/>
            <w:noWrap/>
            <w:vAlign w:val="bottom"/>
            <w:hideMark/>
          </w:tcPr>
          <w:p w14:paraId="06D7B1F9"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EM-INFERT</w:t>
            </w:r>
          </w:p>
        </w:tc>
        <w:tc>
          <w:tcPr>
            <w:tcW w:w="0" w:type="auto"/>
            <w:shd w:val="clear" w:color="auto" w:fill="auto"/>
            <w:noWrap/>
            <w:vAlign w:val="bottom"/>
            <w:hideMark/>
          </w:tcPr>
          <w:p w14:paraId="0EE872DC" w14:textId="77777777" w:rsid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Time point 2</w:t>
            </w:r>
          </w:p>
          <w:p w14:paraId="5E97615C" w14:textId="77777777" w:rsid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(At Egg collection)</w:t>
            </w:r>
          </w:p>
          <w:p w14:paraId="1BD348C5" w14:textId="707EDF22" w:rsidR="00C63565" w:rsidRPr="007F655A" w:rsidRDefault="00C63565" w:rsidP="007F655A">
            <w:pPr>
              <w:rPr>
                <w:rFonts w:ascii="Arial" w:eastAsia="Times New Roman" w:hAnsi="Arial" w:cs="Arial"/>
                <w:color w:val="000000"/>
                <w:sz w:val="16"/>
                <w:szCs w:val="16"/>
              </w:rPr>
            </w:pPr>
            <w:r>
              <w:rPr>
                <w:rFonts w:ascii="Arial" w:eastAsia="Times New Roman" w:hAnsi="Arial" w:cs="Arial"/>
                <w:color w:val="000000"/>
                <w:sz w:val="16"/>
                <w:szCs w:val="16"/>
              </w:rPr>
              <w:t>Mean (SD)</w:t>
            </w:r>
          </w:p>
        </w:tc>
        <w:tc>
          <w:tcPr>
            <w:tcW w:w="0" w:type="auto"/>
            <w:shd w:val="clear" w:color="auto" w:fill="auto"/>
            <w:noWrap/>
            <w:vAlign w:val="bottom"/>
            <w:hideMark/>
          </w:tcPr>
          <w:p w14:paraId="21E02ECC" w14:textId="77777777" w:rsid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 xml:space="preserve">Time point 3 </w:t>
            </w:r>
          </w:p>
          <w:p w14:paraId="4E431DF3" w14:textId="77777777" w:rsid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(After pregnancy test)</w:t>
            </w:r>
          </w:p>
          <w:p w14:paraId="139B6098" w14:textId="7FE0E431" w:rsidR="00C63565" w:rsidRPr="007F655A" w:rsidRDefault="00C63565" w:rsidP="007F655A">
            <w:pPr>
              <w:rPr>
                <w:rFonts w:ascii="Arial" w:eastAsia="Times New Roman" w:hAnsi="Arial" w:cs="Arial"/>
                <w:color w:val="000000"/>
                <w:sz w:val="16"/>
                <w:szCs w:val="16"/>
              </w:rPr>
            </w:pPr>
            <w:r>
              <w:rPr>
                <w:rFonts w:ascii="Arial" w:eastAsia="Times New Roman" w:hAnsi="Arial" w:cs="Arial"/>
                <w:color w:val="000000"/>
                <w:sz w:val="16"/>
                <w:szCs w:val="16"/>
              </w:rPr>
              <w:t>Mean (SD)</w:t>
            </w:r>
          </w:p>
        </w:tc>
        <w:tc>
          <w:tcPr>
            <w:tcW w:w="0" w:type="auto"/>
          </w:tcPr>
          <w:p w14:paraId="4AD57572"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Mean Difference</w:t>
            </w:r>
          </w:p>
          <w:p w14:paraId="7A07622A"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(95%CI)</w:t>
            </w:r>
          </w:p>
        </w:tc>
        <w:tc>
          <w:tcPr>
            <w:tcW w:w="0" w:type="auto"/>
            <w:shd w:val="clear" w:color="auto" w:fill="auto"/>
            <w:noWrap/>
            <w:vAlign w:val="bottom"/>
            <w:hideMark/>
          </w:tcPr>
          <w:p w14:paraId="084DD79A"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Paired 't' test</w:t>
            </w:r>
          </w:p>
        </w:tc>
      </w:tr>
      <w:tr w:rsidR="007F655A" w:rsidRPr="007F655A" w14:paraId="74D2532E" w14:textId="77777777" w:rsidTr="001C5A5D">
        <w:trPr>
          <w:trHeight w:val="482"/>
        </w:trPr>
        <w:tc>
          <w:tcPr>
            <w:tcW w:w="0" w:type="auto"/>
            <w:shd w:val="clear" w:color="auto" w:fill="auto"/>
            <w:noWrap/>
            <w:vAlign w:val="bottom"/>
            <w:hideMark/>
          </w:tcPr>
          <w:p w14:paraId="2D8D4EC0" w14:textId="77777777" w:rsidR="007F655A" w:rsidRPr="00DB6CD9" w:rsidRDefault="007F655A" w:rsidP="007F655A">
            <w:pPr>
              <w:rPr>
                <w:rFonts w:ascii="Arial" w:eastAsia="Times New Roman" w:hAnsi="Arial" w:cs="Arial"/>
                <w:b/>
                <w:color w:val="000000"/>
                <w:sz w:val="16"/>
                <w:szCs w:val="16"/>
              </w:rPr>
            </w:pPr>
            <w:r w:rsidRPr="00DB6CD9">
              <w:rPr>
                <w:rFonts w:ascii="Arial" w:eastAsia="Times New Roman" w:hAnsi="Arial" w:cs="Arial"/>
                <w:b/>
                <w:color w:val="000000"/>
                <w:sz w:val="16"/>
                <w:szCs w:val="16"/>
              </w:rPr>
              <w:t>Personal Strain</w:t>
            </w:r>
          </w:p>
        </w:tc>
        <w:tc>
          <w:tcPr>
            <w:tcW w:w="0" w:type="auto"/>
            <w:shd w:val="clear" w:color="auto" w:fill="auto"/>
            <w:noWrap/>
            <w:vAlign w:val="bottom"/>
            <w:hideMark/>
          </w:tcPr>
          <w:p w14:paraId="2112F165" w14:textId="77777777" w:rsidR="007F655A" w:rsidRPr="00DB6CD9" w:rsidRDefault="007F655A" w:rsidP="007F655A">
            <w:pPr>
              <w:rPr>
                <w:rFonts w:ascii="Arial" w:eastAsia="Times New Roman" w:hAnsi="Arial" w:cs="Arial"/>
                <w:b/>
                <w:color w:val="000000"/>
                <w:sz w:val="16"/>
                <w:szCs w:val="16"/>
              </w:rPr>
            </w:pPr>
            <w:r w:rsidRPr="00DB6CD9">
              <w:rPr>
                <w:rFonts w:ascii="Arial" w:eastAsia="Times New Roman" w:hAnsi="Arial" w:cs="Arial"/>
                <w:b/>
                <w:color w:val="000000"/>
                <w:sz w:val="16"/>
                <w:szCs w:val="16"/>
              </w:rPr>
              <w:t>47.9(24.5)</w:t>
            </w:r>
          </w:p>
        </w:tc>
        <w:tc>
          <w:tcPr>
            <w:tcW w:w="0" w:type="auto"/>
            <w:shd w:val="clear" w:color="auto" w:fill="auto"/>
            <w:noWrap/>
            <w:vAlign w:val="bottom"/>
            <w:hideMark/>
          </w:tcPr>
          <w:p w14:paraId="6EC37AC4" w14:textId="77777777" w:rsidR="007F655A" w:rsidRPr="00DB6CD9" w:rsidRDefault="007F655A" w:rsidP="007F655A">
            <w:pPr>
              <w:rPr>
                <w:rFonts w:ascii="Arial" w:eastAsia="Times New Roman" w:hAnsi="Arial" w:cs="Arial"/>
                <w:b/>
                <w:color w:val="000000"/>
                <w:sz w:val="16"/>
                <w:szCs w:val="16"/>
              </w:rPr>
            </w:pPr>
            <w:r w:rsidRPr="00DB6CD9">
              <w:rPr>
                <w:rFonts w:ascii="Arial" w:eastAsia="Times New Roman" w:hAnsi="Arial" w:cs="Arial"/>
                <w:b/>
                <w:color w:val="000000"/>
                <w:sz w:val="16"/>
                <w:szCs w:val="16"/>
              </w:rPr>
              <w:t>45.1(24.9)</w:t>
            </w:r>
          </w:p>
        </w:tc>
        <w:tc>
          <w:tcPr>
            <w:tcW w:w="0" w:type="auto"/>
            <w:vAlign w:val="bottom"/>
          </w:tcPr>
          <w:p w14:paraId="5C49B18E" w14:textId="77777777" w:rsidR="007F655A" w:rsidRPr="00DB6CD9" w:rsidRDefault="007F655A" w:rsidP="007F655A">
            <w:pPr>
              <w:rPr>
                <w:rFonts w:ascii="Arial" w:eastAsia="Times New Roman" w:hAnsi="Arial" w:cs="Arial"/>
                <w:b/>
                <w:color w:val="000000"/>
                <w:sz w:val="16"/>
                <w:szCs w:val="16"/>
              </w:rPr>
            </w:pPr>
            <w:r w:rsidRPr="00DB6CD9">
              <w:rPr>
                <w:rFonts w:ascii="Arial" w:hAnsi="Arial" w:cs="Arial"/>
                <w:b/>
                <w:color w:val="000000"/>
                <w:sz w:val="16"/>
                <w:szCs w:val="16"/>
              </w:rPr>
              <w:t>2.8 (1.2,4.4)</w:t>
            </w:r>
          </w:p>
        </w:tc>
        <w:tc>
          <w:tcPr>
            <w:tcW w:w="0" w:type="auto"/>
            <w:shd w:val="clear" w:color="auto" w:fill="auto"/>
            <w:noWrap/>
            <w:vAlign w:val="bottom"/>
            <w:hideMark/>
          </w:tcPr>
          <w:p w14:paraId="122D7446" w14:textId="77777777" w:rsidR="007F655A" w:rsidRPr="00DB6CD9" w:rsidRDefault="007F655A" w:rsidP="007F655A">
            <w:pPr>
              <w:rPr>
                <w:rFonts w:ascii="Arial" w:eastAsia="Times New Roman" w:hAnsi="Arial" w:cs="Arial"/>
                <w:b/>
                <w:color w:val="000000"/>
                <w:sz w:val="16"/>
                <w:szCs w:val="16"/>
              </w:rPr>
            </w:pPr>
            <w:r w:rsidRPr="00DB6CD9">
              <w:rPr>
                <w:rFonts w:ascii="Arial" w:hAnsi="Arial" w:cs="Arial"/>
                <w:b/>
                <w:color w:val="000000"/>
                <w:sz w:val="16"/>
                <w:szCs w:val="16"/>
              </w:rPr>
              <w:t>p= 0.001</w:t>
            </w:r>
          </w:p>
        </w:tc>
      </w:tr>
      <w:tr w:rsidR="007F655A" w:rsidRPr="007F655A" w14:paraId="6DA84696" w14:textId="77777777" w:rsidTr="001C5A5D">
        <w:trPr>
          <w:trHeight w:val="472"/>
        </w:trPr>
        <w:tc>
          <w:tcPr>
            <w:tcW w:w="0" w:type="auto"/>
            <w:shd w:val="clear" w:color="auto" w:fill="auto"/>
            <w:noWrap/>
            <w:vAlign w:val="bottom"/>
            <w:hideMark/>
          </w:tcPr>
          <w:p w14:paraId="43CDFCED"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Partner relationship</w:t>
            </w:r>
          </w:p>
        </w:tc>
        <w:tc>
          <w:tcPr>
            <w:tcW w:w="0" w:type="auto"/>
            <w:shd w:val="clear" w:color="auto" w:fill="auto"/>
            <w:noWrap/>
            <w:vAlign w:val="bottom"/>
            <w:hideMark/>
          </w:tcPr>
          <w:p w14:paraId="506CFB9E"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79.4 (19.5)</w:t>
            </w:r>
          </w:p>
        </w:tc>
        <w:tc>
          <w:tcPr>
            <w:tcW w:w="0" w:type="auto"/>
            <w:shd w:val="clear" w:color="auto" w:fill="auto"/>
            <w:noWrap/>
            <w:vAlign w:val="bottom"/>
            <w:hideMark/>
          </w:tcPr>
          <w:p w14:paraId="7FFDCF56"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77.9 (19.5)</w:t>
            </w:r>
          </w:p>
        </w:tc>
        <w:tc>
          <w:tcPr>
            <w:tcW w:w="0" w:type="auto"/>
            <w:vAlign w:val="bottom"/>
          </w:tcPr>
          <w:p w14:paraId="47080882" w14:textId="77777777" w:rsidR="007F655A" w:rsidRPr="007F655A" w:rsidRDefault="007F655A" w:rsidP="007F655A">
            <w:pPr>
              <w:rPr>
                <w:rFonts w:ascii="Arial" w:eastAsia="Times New Roman" w:hAnsi="Arial" w:cs="Arial"/>
                <w:bCs/>
                <w:color w:val="000000"/>
                <w:sz w:val="16"/>
                <w:szCs w:val="16"/>
              </w:rPr>
            </w:pPr>
            <w:r w:rsidRPr="007F655A">
              <w:rPr>
                <w:rFonts w:ascii="Arial" w:hAnsi="Arial" w:cs="Arial"/>
                <w:color w:val="000000"/>
                <w:sz w:val="16"/>
                <w:szCs w:val="16"/>
              </w:rPr>
              <w:t>1.5 (-0.5,3.5)</w:t>
            </w:r>
          </w:p>
        </w:tc>
        <w:tc>
          <w:tcPr>
            <w:tcW w:w="0" w:type="auto"/>
            <w:shd w:val="clear" w:color="auto" w:fill="auto"/>
            <w:noWrap/>
            <w:vAlign w:val="bottom"/>
            <w:hideMark/>
          </w:tcPr>
          <w:p w14:paraId="1A3B3D38" w14:textId="00DE25C2" w:rsidR="007F655A" w:rsidRPr="007F655A" w:rsidRDefault="007F655A" w:rsidP="00C63565">
            <w:pPr>
              <w:rPr>
                <w:rFonts w:ascii="Arial" w:eastAsia="Times New Roman" w:hAnsi="Arial" w:cs="Arial"/>
                <w:bCs/>
                <w:color w:val="000000"/>
                <w:sz w:val="16"/>
                <w:szCs w:val="16"/>
              </w:rPr>
            </w:pPr>
            <w:r w:rsidRPr="007F655A">
              <w:rPr>
                <w:rFonts w:ascii="Arial" w:hAnsi="Arial" w:cs="Arial"/>
                <w:color w:val="000000"/>
                <w:sz w:val="16"/>
                <w:szCs w:val="16"/>
              </w:rPr>
              <w:t>p= 0.1</w:t>
            </w:r>
            <w:r w:rsidR="00C63565">
              <w:rPr>
                <w:rFonts w:ascii="Arial" w:hAnsi="Arial" w:cs="Arial"/>
                <w:color w:val="000000"/>
                <w:sz w:val="16"/>
                <w:szCs w:val="16"/>
              </w:rPr>
              <w:t>4</w:t>
            </w:r>
          </w:p>
        </w:tc>
      </w:tr>
      <w:tr w:rsidR="007F655A" w:rsidRPr="007F655A" w14:paraId="2A30F04B" w14:textId="77777777" w:rsidTr="001C5A5D">
        <w:trPr>
          <w:trHeight w:val="309"/>
        </w:trPr>
        <w:tc>
          <w:tcPr>
            <w:tcW w:w="0" w:type="auto"/>
            <w:shd w:val="clear" w:color="auto" w:fill="auto"/>
            <w:noWrap/>
            <w:vAlign w:val="bottom"/>
            <w:hideMark/>
          </w:tcPr>
          <w:p w14:paraId="6BA8E000"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Sexuality</w:t>
            </w:r>
          </w:p>
        </w:tc>
        <w:tc>
          <w:tcPr>
            <w:tcW w:w="0" w:type="auto"/>
            <w:shd w:val="clear" w:color="auto" w:fill="auto"/>
            <w:noWrap/>
            <w:vAlign w:val="bottom"/>
            <w:hideMark/>
          </w:tcPr>
          <w:p w14:paraId="48A6556A"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68.3 (25.1)</w:t>
            </w:r>
          </w:p>
        </w:tc>
        <w:tc>
          <w:tcPr>
            <w:tcW w:w="0" w:type="auto"/>
            <w:shd w:val="clear" w:color="auto" w:fill="auto"/>
            <w:noWrap/>
            <w:vAlign w:val="bottom"/>
            <w:hideMark/>
          </w:tcPr>
          <w:p w14:paraId="30278F43"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67.2 (27.3)</w:t>
            </w:r>
          </w:p>
        </w:tc>
        <w:tc>
          <w:tcPr>
            <w:tcW w:w="0" w:type="auto"/>
            <w:vAlign w:val="bottom"/>
          </w:tcPr>
          <w:p w14:paraId="78AFC950"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1.2 (-0.7,3)</w:t>
            </w:r>
          </w:p>
        </w:tc>
        <w:tc>
          <w:tcPr>
            <w:tcW w:w="0" w:type="auto"/>
            <w:shd w:val="clear" w:color="auto" w:fill="auto"/>
            <w:noWrap/>
            <w:vAlign w:val="bottom"/>
            <w:hideMark/>
          </w:tcPr>
          <w:p w14:paraId="0ACB0950" w14:textId="655B2BB6" w:rsidR="007F655A" w:rsidRPr="007F655A" w:rsidRDefault="007F655A" w:rsidP="00C63565">
            <w:pPr>
              <w:rPr>
                <w:rFonts w:ascii="Arial" w:eastAsia="Times New Roman" w:hAnsi="Arial" w:cs="Arial"/>
                <w:color w:val="000000"/>
                <w:sz w:val="16"/>
                <w:szCs w:val="16"/>
              </w:rPr>
            </w:pPr>
            <w:r w:rsidRPr="007F655A">
              <w:rPr>
                <w:rFonts w:ascii="Arial" w:hAnsi="Arial" w:cs="Arial"/>
                <w:color w:val="000000"/>
                <w:sz w:val="16"/>
                <w:szCs w:val="16"/>
              </w:rPr>
              <w:t>p= 0.21</w:t>
            </w:r>
          </w:p>
        </w:tc>
      </w:tr>
      <w:tr w:rsidR="007F655A" w:rsidRPr="007F655A" w14:paraId="732097E8" w14:textId="77777777" w:rsidTr="001C5A5D">
        <w:trPr>
          <w:trHeight w:val="309"/>
        </w:trPr>
        <w:tc>
          <w:tcPr>
            <w:tcW w:w="0" w:type="auto"/>
            <w:shd w:val="clear" w:color="auto" w:fill="auto"/>
            <w:noWrap/>
            <w:vAlign w:val="bottom"/>
            <w:hideMark/>
          </w:tcPr>
          <w:p w14:paraId="327F49DC"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Social support</w:t>
            </w:r>
          </w:p>
        </w:tc>
        <w:tc>
          <w:tcPr>
            <w:tcW w:w="0" w:type="auto"/>
            <w:shd w:val="clear" w:color="auto" w:fill="auto"/>
            <w:noWrap/>
            <w:vAlign w:val="bottom"/>
            <w:hideMark/>
          </w:tcPr>
          <w:p w14:paraId="584143E1"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75.9 (21.9)</w:t>
            </w:r>
          </w:p>
        </w:tc>
        <w:tc>
          <w:tcPr>
            <w:tcW w:w="0" w:type="auto"/>
            <w:shd w:val="clear" w:color="auto" w:fill="auto"/>
            <w:noWrap/>
            <w:vAlign w:val="bottom"/>
            <w:hideMark/>
          </w:tcPr>
          <w:p w14:paraId="5AD5E91A"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73.2 (23.6)</w:t>
            </w:r>
          </w:p>
        </w:tc>
        <w:tc>
          <w:tcPr>
            <w:tcW w:w="0" w:type="auto"/>
            <w:vAlign w:val="bottom"/>
          </w:tcPr>
          <w:p w14:paraId="5B5C6688" w14:textId="77777777" w:rsidR="007F655A" w:rsidRPr="007F655A" w:rsidRDefault="007F655A" w:rsidP="007F655A">
            <w:pPr>
              <w:rPr>
                <w:rFonts w:ascii="Arial" w:eastAsia="Times New Roman" w:hAnsi="Arial" w:cs="Arial"/>
                <w:b/>
                <w:bCs/>
                <w:color w:val="000000"/>
                <w:sz w:val="16"/>
                <w:szCs w:val="16"/>
              </w:rPr>
            </w:pPr>
            <w:r w:rsidRPr="007F655A">
              <w:rPr>
                <w:rFonts w:ascii="Arial" w:hAnsi="Arial" w:cs="Arial"/>
                <w:b/>
                <w:color w:val="000000"/>
                <w:sz w:val="16"/>
                <w:szCs w:val="16"/>
              </w:rPr>
              <w:t>2.7 (0.6,4.8)</w:t>
            </w:r>
          </w:p>
        </w:tc>
        <w:tc>
          <w:tcPr>
            <w:tcW w:w="0" w:type="auto"/>
            <w:shd w:val="clear" w:color="auto" w:fill="auto"/>
            <w:noWrap/>
            <w:vAlign w:val="bottom"/>
            <w:hideMark/>
          </w:tcPr>
          <w:p w14:paraId="02D65251" w14:textId="75A8D3B6" w:rsidR="007F655A" w:rsidRPr="007F655A" w:rsidRDefault="007F655A" w:rsidP="00C63565">
            <w:pPr>
              <w:rPr>
                <w:rFonts w:ascii="Arial" w:eastAsia="Times New Roman" w:hAnsi="Arial" w:cs="Arial"/>
                <w:b/>
                <w:bCs/>
                <w:color w:val="000000"/>
                <w:sz w:val="16"/>
                <w:szCs w:val="16"/>
              </w:rPr>
            </w:pPr>
            <w:r w:rsidRPr="007F655A">
              <w:rPr>
                <w:rFonts w:ascii="Arial" w:hAnsi="Arial" w:cs="Arial"/>
                <w:b/>
                <w:color w:val="000000"/>
                <w:sz w:val="16"/>
                <w:szCs w:val="16"/>
              </w:rPr>
              <w:t>p= 0.01</w:t>
            </w:r>
          </w:p>
        </w:tc>
      </w:tr>
      <w:tr w:rsidR="007F655A" w:rsidRPr="007F655A" w14:paraId="534BAB0D" w14:textId="77777777" w:rsidTr="001C5A5D">
        <w:trPr>
          <w:trHeight w:val="309"/>
        </w:trPr>
        <w:tc>
          <w:tcPr>
            <w:tcW w:w="0" w:type="auto"/>
            <w:shd w:val="clear" w:color="auto" w:fill="auto"/>
            <w:noWrap/>
            <w:vAlign w:val="bottom"/>
            <w:hideMark/>
          </w:tcPr>
          <w:p w14:paraId="44709F1C"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Confidence in treatment</w:t>
            </w:r>
          </w:p>
        </w:tc>
        <w:tc>
          <w:tcPr>
            <w:tcW w:w="0" w:type="auto"/>
            <w:shd w:val="clear" w:color="auto" w:fill="auto"/>
            <w:noWrap/>
            <w:vAlign w:val="bottom"/>
            <w:hideMark/>
          </w:tcPr>
          <w:p w14:paraId="2F94E14B"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76.6 (19.3)</w:t>
            </w:r>
          </w:p>
        </w:tc>
        <w:tc>
          <w:tcPr>
            <w:tcW w:w="0" w:type="auto"/>
            <w:shd w:val="clear" w:color="auto" w:fill="auto"/>
            <w:noWrap/>
            <w:vAlign w:val="bottom"/>
            <w:hideMark/>
          </w:tcPr>
          <w:p w14:paraId="7D93D834"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71.9 (23.6)</w:t>
            </w:r>
          </w:p>
        </w:tc>
        <w:tc>
          <w:tcPr>
            <w:tcW w:w="0" w:type="auto"/>
            <w:vAlign w:val="bottom"/>
          </w:tcPr>
          <w:p w14:paraId="2BDA3A8D" w14:textId="77777777" w:rsidR="007F655A" w:rsidRPr="007F655A" w:rsidRDefault="007F655A" w:rsidP="007F655A">
            <w:pPr>
              <w:rPr>
                <w:rFonts w:ascii="Arial" w:eastAsia="Times New Roman" w:hAnsi="Arial" w:cs="Arial"/>
                <w:b/>
                <w:color w:val="000000"/>
                <w:sz w:val="16"/>
                <w:szCs w:val="16"/>
              </w:rPr>
            </w:pPr>
            <w:r w:rsidRPr="007F655A">
              <w:rPr>
                <w:rFonts w:ascii="Arial" w:hAnsi="Arial" w:cs="Arial"/>
                <w:b/>
                <w:color w:val="000000"/>
                <w:sz w:val="16"/>
                <w:szCs w:val="16"/>
              </w:rPr>
              <w:t>4.7 (1.9,7.6)</w:t>
            </w:r>
          </w:p>
        </w:tc>
        <w:tc>
          <w:tcPr>
            <w:tcW w:w="0" w:type="auto"/>
            <w:shd w:val="clear" w:color="auto" w:fill="auto"/>
            <w:noWrap/>
            <w:vAlign w:val="bottom"/>
            <w:hideMark/>
          </w:tcPr>
          <w:p w14:paraId="6E051035" w14:textId="77777777" w:rsidR="007F655A" w:rsidRPr="007F655A" w:rsidRDefault="007F655A" w:rsidP="007F655A">
            <w:pPr>
              <w:rPr>
                <w:rFonts w:ascii="Arial" w:eastAsia="Times New Roman" w:hAnsi="Arial" w:cs="Arial"/>
                <w:b/>
                <w:color w:val="000000"/>
                <w:sz w:val="16"/>
                <w:szCs w:val="16"/>
              </w:rPr>
            </w:pPr>
            <w:r w:rsidRPr="007F655A">
              <w:rPr>
                <w:rFonts w:ascii="Arial" w:hAnsi="Arial" w:cs="Arial"/>
                <w:b/>
                <w:color w:val="000000"/>
                <w:sz w:val="16"/>
                <w:szCs w:val="16"/>
              </w:rPr>
              <w:t>p= 0.001</w:t>
            </w:r>
          </w:p>
        </w:tc>
      </w:tr>
      <w:tr w:rsidR="007F655A" w:rsidRPr="007F655A" w14:paraId="463AF861" w14:textId="77777777" w:rsidTr="001C5A5D">
        <w:trPr>
          <w:trHeight w:val="309"/>
        </w:trPr>
        <w:tc>
          <w:tcPr>
            <w:tcW w:w="0" w:type="auto"/>
            <w:shd w:val="clear" w:color="auto" w:fill="auto"/>
            <w:noWrap/>
            <w:vAlign w:val="bottom"/>
            <w:hideMark/>
          </w:tcPr>
          <w:p w14:paraId="18EDFDD9"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Guilt &amp; Blame</w:t>
            </w:r>
          </w:p>
        </w:tc>
        <w:tc>
          <w:tcPr>
            <w:tcW w:w="0" w:type="auto"/>
            <w:shd w:val="clear" w:color="auto" w:fill="auto"/>
            <w:noWrap/>
            <w:vAlign w:val="bottom"/>
            <w:hideMark/>
          </w:tcPr>
          <w:p w14:paraId="7D30256D"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70.1 (25.3)</w:t>
            </w:r>
          </w:p>
        </w:tc>
        <w:tc>
          <w:tcPr>
            <w:tcW w:w="0" w:type="auto"/>
            <w:shd w:val="clear" w:color="auto" w:fill="auto"/>
            <w:noWrap/>
            <w:vAlign w:val="bottom"/>
            <w:hideMark/>
          </w:tcPr>
          <w:p w14:paraId="3B18BE42"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68.7 (26.7)</w:t>
            </w:r>
          </w:p>
        </w:tc>
        <w:tc>
          <w:tcPr>
            <w:tcW w:w="0" w:type="auto"/>
            <w:vAlign w:val="bottom"/>
          </w:tcPr>
          <w:p w14:paraId="3F47C6F7"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1.4 (-0.7,3.5)</w:t>
            </w:r>
          </w:p>
        </w:tc>
        <w:tc>
          <w:tcPr>
            <w:tcW w:w="0" w:type="auto"/>
            <w:shd w:val="clear" w:color="auto" w:fill="auto"/>
            <w:noWrap/>
            <w:vAlign w:val="bottom"/>
            <w:hideMark/>
          </w:tcPr>
          <w:p w14:paraId="3FA8B52B" w14:textId="6200BC2A" w:rsidR="007F655A" w:rsidRPr="007F655A" w:rsidRDefault="007F655A" w:rsidP="00C63565">
            <w:pPr>
              <w:rPr>
                <w:rFonts w:ascii="Arial" w:eastAsia="Times New Roman" w:hAnsi="Arial" w:cs="Arial"/>
                <w:color w:val="000000"/>
                <w:sz w:val="16"/>
                <w:szCs w:val="16"/>
              </w:rPr>
            </w:pPr>
            <w:r w:rsidRPr="007F655A">
              <w:rPr>
                <w:rFonts w:ascii="Arial" w:hAnsi="Arial" w:cs="Arial"/>
                <w:color w:val="000000"/>
                <w:sz w:val="16"/>
                <w:szCs w:val="16"/>
              </w:rPr>
              <w:t>p= 0.</w:t>
            </w:r>
            <w:r w:rsidR="00C63565">
              <w:rPr>
                <w:rFonts w:ascii="Arial" w:hAnsi="Arial" w:cs="Arial"/>
                <w:color w:val="000000"/>
                <w:sz w:val="16"/>
                <w:szCs w:val="16"/>
              </w:rPr>
              <w:t>2</w:t>
            </w:r>
          </w:p>
        </w:tc>
      </w:tr>
      <w:tr w:rsidR="007F655A" w:rsidRPr="007F655A" w14:paraId="294BF660" w14:textId="77777777" w:rsidTr="001C5A5D">
        <w:trPr>
          <w:trHeight w:val="309"/>
        </w:trPr>
        <w:tc>
          <w:tcPr>
            <w:tcW w:w="0" w:type="auto"/>
            <w:shd w:val="clear" w:color="auto" w:fill="auto"/>
            <w:noWrap/>
            <w:vAlign w:val="bottom"/>
            <w:hideMark/>
          </w:tcPr>
          <w:p w14:paraId="5F577F32"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Financial strain</w:t>
            </w:r>
          </w:p>
        </w:tc>
        <w:tc>
          <w:tcPr>
            <w:tcW w:w="0" w:type="auto"/>
            <w:shd w:val="clear" w:color="auto" w:fill="auto"/>
            <w:noWrap/>
            <w:vAlign w:val="bottom"/>
            <w:hideMark/>
          </w:tcPr>
          <w:p w14:paraId="3AB798D3"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50.9 (32.4)</w:t>
            </w:r>
          </w:p>
        </w:tc>
        <w:tc>
          <w:tcPr>
            <w:tcW w:w="0" w:type="auto"/>
            <w:shd w:val="clear" w:color="auto" w:fill="auto"/>
            <w:noWrap/>
            <w:vAlign w:val="bottom"/>
            <w:hideMark/>
          </w:tcPr>
          <w:p w14:paraId="306EB391"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50.1 (33.1)</w:t>
            </w:r>
          </w:p>
        </w:tc>
        <w:tc>
          <w:tcPr>
            <w:tcW w:w="0" w:type="auto"/>
            <w:vAlign w:val="bottom"/>
          </w:tcPr>
          <w:p w14:paraId="21EB7E25"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0.8 (-2,3.7)</w:t>
            </w:r>
          </w:p>
        </w:tc>
        <w:tc>
          <w:tcPr>
            <w:tcW w:w="0" w:type="auto"/>
            <w:shd w:val="clear" w:color="auto" w:fill="auto"/>
            <w:noWrap/>
            <w:vAlign w:val="bottom"/>
            <w:hideMark/>
          </w:tcPr>
          <w:p w14:paraId="62531B52" w14:textId="513F6FD3" w:rsidR="007F655A" w:rsidRPr="007F655A" w:rsidRDefault="007F655A" w:rsidP="00C63565">
            <w:pPr>
              <w:rPr>
                <w:rFonts w:ascii="Arial" w:eastAsia="Times New Roman" w:hAnsi="Arial" w:cs="Arial"/>
                <w:color w:val="000000"/>
                <w:sz w:val="16"/>
                <w:szCs w:val="16"/>
              </w:rPr>
            </w:pPr>
            <w:r w:rsidRPr="007F655A">
              <w:rPr>
                <w:rFonts w:ascii="Arial" w:hAnsi="Arial" w:cs="Arial"/>
                <w:color w:val="000000"/>
                <w:sz w:val="16"/>
                <w:szCs w:val="16"/>
              </w:rPr>
              <w:t>p= 0.5</w:t>
            </w:r>
          </w:p>
        </w:tc>
      </w:tr>
      <w:tr w:rsidR="007F655A" w:rsidRPr="007F655A" w14:paraId="4D1311B1" w14:textId="77777777" w:rsidTr="001C5A5D">
        <w:trPr>
          <w:trHeight w:val="309"/>
        </w:trPr>
        <w:tc>
          <w:tcPr>
            <w:tcW w:w="0" w:type="auto"/>
            <w:shd w:val="clear" w:color="auto" w:fill="auto"/>
            <w:noWrap/>
            <w:vAlign w:val="bottom"/>
            <w:hideMark/>
          </w:tcPr>
          <w:p w14:paraId="623795B1"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Need for privacy</w:t>
            </w:r>
          </w:p>
        </w:tc>
        <w:tc>
          <w:tcPr>
            <w:tcW w:w="0" w:type="auto"/>
            <w:shd w:val="clear" w:color="auto" w:fill="auto"/>
            <w:noWrap/>
            <w:vAlign w:val="bottom"/>
            <w:hideMark/>
          </w:tcPr>
          <w:p w14:paraId="097698D2"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57.1 (25.0)</w:t>
            </w:r>
          </w:p>
        </w:tc>
        <w:tc>
          <w:tcPr>
            <w:tcW w:w="0" w:type="auto"/>
            <w:shd w:val="clear" w:color="auto" w:fill="auto"/>
            <w:noWrap/>
            <w:vAlign w:val="bottom"/>
            <w:hideMark/>
          </w:tcPr>
          <w:p w14:paraId="25D16AE3"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57.5 (23.8)</w:t>
            </w:r>
          </w:p>
        </w:tc>
        <w:tc>
          <w:tcPr>
            <w:tcW w:w="0" w:type="auto"/>
            <w:vAlign w:val="bottom"/>
          </w:tcPr>
          <w:p w14:paraId="6DFE3B96"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-0.4 (-2.7,2)</w:t>
            </w:r>
          </w:p>
        </w:tc>
        <w:tc>
          <w:tcPr>
            <w:tcW w:w="0" w:type="auto"/>
            <w:shd w:val="clear" w:color="auto" w:fill="auto"/>
            <w:noWrap/>
            <w:vAlign w:val="bottom"/>
            <w:hideMark/>
          </w:tcPr>
          <w:p w14:paraId="4D40E161" w14:textId="031DC65E" w:rsidR="007F655A" w:rsidRPr="007F655A" w:rsidRDefault="007F655A" w:rsidP="00C63565">
            <w:pPr>
              <w:rPr>
                <w:rFonts w:ascii="Arial" w:eastAsia="Times New Roman" w:hAnsi="Arial" w:cs="Arial"/>
                <w:color w:val="000000"/>
                <w:sz w:val="16"/>
                <w:szCs w:val="16"/>
              </w:rPr>
            </w:pPr>
            <w:r w:rsidRPr="007F655A">
              <w:rPr>
                <w:rFonts w:ascii="Arial" w:hAnsi="Arial" w:cs="Arial"/>
                <w:color w:val="000000"/>
                <w:sz w:val="16"/>
                <w:szCs w:val="16"/>
              </w:rPr>
              <w:t>p= 0.7</w:t>
            </w:r>
            <w:r w:rsidR="00C63565">
              <w:rPr>
                <w:rFonts w:ascii="Arial" w:hAnsi="Arial" w:cs="Arial"/>
                <w:color w:val="000000"/>
                <w:sz w:val="16"/>
                <w:szCs w:val="16"/>
              </w:rPr>
              <w:t>6</w:t>
            </w:r>
          </w:p>
        </w:tc>
      </w:tr>
      <w:tr w:rsidR="007F655A" w:rsidRPr="007F655A" w14:paraId="0AE19CC0" w14:textId="77777777" w:rsidTr="001C5A5D">
        <w:trPr>
          <w:trHeight w:val="462"/>
        </w:trPr>
        <w:tc>
          <w:tcPr>
            <w:tcW w:w="0" w:type="auto"/>
            <w:shd w:val="clear" w:color="auto" w:fill="auto"/>
            <w:noWrap/>
            <w:vAlign w:val="bottom"/>
            <w:hideMark/>
          </w:tcPr>
          <w:p w14:paraId="6F9A89C4"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Couple Concordance</w:t>
            </w:r>
          </w:p>
        </w:tc>
        <w:tc>
          <w:tcPr>
            <w:tcW w:w="0" w:type="auto"/>
            <w:shd w:val="clear" w:color="auto" w:fill="auto"/>
            <w:noWrap/>
            <w:vAlign w:val="bottom"/>
            <w:hideMark/>
          </w:tcPr>
          <w:p w14:paraId="16A41593"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76.7(22.0)</w:t>
            </w:r>
          </w:p>
        </w:tc>
        <w:tc>
          <w:tcPr>
            <w:tcW w:w="0" w:type="auto"/>
            <w:shd w:val="clear" w:color="auto" w:fill="auto"/>
            <w:noWrap/>
            <w:vAlign w:val="bottom"/>
            <w:hideMark/>
          </w:tcPr>
          <w:p w14:paraId="2FDC5523"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75.7 (22.1)</w:t>
            </w:r>
          </w:p>
        </w:tc>
        <w:tc>
          <w:tcPr>
            <w:tcW w:w="0" w:type="auto"/>
            <w:vAlign w:val="bottom"/>
          </w:tcPr>
          <w:p w14:paraId="32BAE40D"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1 (-1.8,3.7)</w:t>
            </w:r>
          </w:p>
        </w:tc>
        <w:tc>
          <w:tcPr>
            <w:tcW w:w="0" w:type="auto"/>
            <w:shd w:val="clear" w:color="auto" w:fill="auto"/>
            <w:noWrap/>
            <w:vAlign w:val="bottom"/>
            <w:hideMark/>
          </w:tcPr>
          <w:p w14:paraId="46CB9360" w14:textId="129265D7" w:rsidR="007F655A" w:rsidRPr="007F655A" w:rsidRDefault="007F655A" w:rsidP="00C63565">
            <w:pPr>
              <w:rPr>
                <w:rFonts w:ascii="Arial" w:eastAsia="Times New Roman" w:hAnsi="Arial" w:cs="Arial"/>
                <w:color w:val="000000"/>
                <w:sz w:val="16"/>
                <w:szCs w:val="16"/>
              </w:rPr>
            </w:pPr>
            <w:r w:rsidRPr="007F655A">
              <w:rPr>
                <w:rFonts w:ascii="Arial" w:hAnsi="Arial" w:cs="Arial"/>
                <w:color w:val="000000"/>
                <w:sz w:val="16"/>
                <w:szCs w:val="16"/>
              </w:rPr>
              <w:t>p= 0.4</w:t>
            </w:r>
            <w:r w:rsidR="00C63565">
              <w:rPr>
                <w:rFonts w:ascii="Arial" w:hAnsi="Arial" w:cs="Arial"/>
                <w:color w:val="000000"/>
                <w:sz w:val="16"/>
                <w:szCs w:val="16"/>
              </w:rPr>
              <w:t>9</w:t>
            </w:r>
          </w:p>
        </w:tc>
      </w:tr>
      <w:tr w:rsidR="007F655A" w:rsidRPr="007F655A" w14:paraId="3C69E6C1" w14:textId="77777777" w:rsidTr="001C5A5D">
        <w:trPr>
          <w:trHeight w:val="462"/>
        </w:trPr>
        <w:tc>
          <w:tcPr>
            <w:tcW w:w="0" w:type="auto"/>
            <w:shd w:val="clear" w:color="auto" w:fill="auto"/>
            <w:noWrap/>
            <w:vAlign w:val="bottom"/>
            <w:hideMark/>
          </w:tcPr>
          <w:p w14:paraId="0C47212F"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Total EM-INFERT score</w:t>
            </w:r>
          </w:p>
        </w:tc>
        <w:tc>
          <w:tcPr>
            <w:tcW w:w="0" w:type="auto"/>
            <w:shd w:val="clear" w:color="auto" w:fill="auto"/>
            <w:noWrap/>
            <w:vAlign w:val="bottom"/>
            <w:hideMark/>
          </w:tcPr>
          <w:p w14:paraId="1FD0BABA"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63.8 (18.3)</w:t>
            </w:r>
          </w:p>
        </w:tc>
        <w:tc>
          <w:tcPr>
            <w:tcW w:w="0" w:type="auto"/>
            <w:shd w:val="clear" w:color="auto" w:fill="auto"/>
            <w:noWrap/>
            <w:vAlign w:val="bottom"/>
            <w:hideMark/>
          </w:tcPr>
          <w:p w14:paraId="25984352"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61.8(19.1)</w:t>
            </w:r>
          </w:p>
        </w:tc>
        <w:tc>
          <w:tcPr>
            <w:tcW w:w="0" w:type="auto"/>
            <w:vAlign w:val="bottom"/>
          </w:tcPr>
          <w:p w14:paraId="5D5B5AC8" w14:textId="77777777" w:rsidR="007F655A" w:rsidRPr="007F655A" w:rsidRDefault="007F655A" w:rsidP="007F655A">
            <w:pPr>
              <w:rPr>
                <w:rFonts w:ascii="Arial" w:eastAsia="Times New Roman" w:hAnsi="Arial" w:cs="Arial"/>
                <w:b/>
                <w:color w:val="000000"/>
                <w:sz w:val="16"/>
                <w:szCs w:val="16"/>
              </w:rPr>
            </w:pPr>
            <w:r w:rsidRPr="007F655A">
              <w:rPr>
                <w:rFonts w:ascii="Arial" w:hAnsi="Arial" w:cs="Arial"/>
                <w:b/>
                <w:color w:val="000000"/>
                <w:sz w:val="16"/>
                <w:szCs w:val="16"/>
              </w:rPr>
              <w:t>2 (0.7,3.3)</w:t>
            </w:r>
          </w:p>
        </w:tc>
        <w:tc>
          <w:tcPr>
            <w:tcW w:w="0" w:type="auto"/>
            <w:shd w:val="clear" w:color="auto" w:fill="auto"/>
            <w:noWrap/>
            <w:vAlign w:val="bottom"/>
            <w:hideMark/>
          </w:tcPr>
          <w:p w14:paraId="14B69B20" w14:textId="77777777" w:rsidR="007F655A" w:rsidRPr="007F655A" w:rsidRDefault="007F655A" w:rsidP="007F655A">
            <w:pPr>
              <w:rPr>
                <w:rFonts w:ascii="Arial" w:eastAsia="Times New Roman" w:hAnsi="Arial" w:cs="Arial"/>
                <w:b/>
                <w:color w:val="000000"/>
                <w:sz w:val="16"/>
                <w:szCs w:val="16"/>
              </w:rPr>
            </w:pPr>
            <w:r w:rsidRPr="007F655A">
              <w:rPr>
                <w:rFonts w:ascii="Arial" w:hAnsi="Arial" w:cs="Arial"/>
                <w:b/>
                <w:color w:val="000000"/>
                <w:sz w:val="16"/>
                <w:szCs w:val="16"/>
              </w:rPr>
              <w:t>p= 0.003</w:t>
            </w:r>
          </w:p>
        </w:tc>
      </w:tr>
      <w:tr w:rsidR="007F655A" w:rsidRPr="007F655A" w14:paraId="61F4A750" w14:textId="77777777" w:rsidTr="001C5A5D">
        <w:trPr>
          <w:trHeight w:val="309"/>
        </w:trPr>
        <w:tc>
          <w:tcPr>
            <w:tcW w:w="0" w:type="auto"/>
            <w:gridSpan w:val="5"/>
          </w:tcPr>
          <w:p w14:paraId="45C64292" w14:textId="77777777" w:rsidR="007F655A" w:rsidRPr="00B80F4C" w:rsidRDefault="007F655A" w:rsidP="007F655A">
            <w:pPr>
              <w:rPr>
                <w:rFonts w:ascii="Arial" w:eastAsia="Times New Roman" w:hAnsi="Arial" w:cs="Arial"/>
                <w:b/>
                <w:color w:val="000000"/>
                <w:sz w:val="16"/>
                <w:szCs w:val="16"/>
              </w:rPr>
            </w:pPr>
            <w:r w:rsidRPr="00B80F4C">
              <w:rPr>
                <w:rFonts w:ascii="Arial" w:eastAsia="Times New Roman" w:hAnsi="Arial" w:cs="Arial"/>
                <w:b/>
                <w:color w:val="000000"/>
                <w:sz w:val="16"/>
                <w:szCs w:val="16"/>
              </w:rPr>
              <w:t>FPI</w:t>
            </w:r>
          </w:p>
        </w:tc>
      </w:tr>
      <w:tr w:rsidR="007F655A" w:rsidRPr="007F655A" w14:paraId="0D59A2B3" w14:textId="77777777" w:rsidTr="001C5A5D">
        <w:trPr>
          <w:trHeight w:val="309"/>
        </w:trPr>
        <w:tc>
          <w:tcPr>
            <w:tcW w:w="0" w:type="auto"/>
            <w:shd w:val="clear" w:color="auto" w:fill="auto"/>
            <w:noWrap/>
            <w:vAlign w:val="bottom"/>
            <w:hideMark/>
          </w:tcPr>
          <w:p w14:paraId="01C3A4D2"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Social concern</w:t>
            </w:r>
          </w:p>
        </w:tc>
        <w:tc>
          <w:tcPr>
            <w:tcW w:w="0" w:type="auto"/>
            <w:shd w:val="clear" w:color="auto" w:fill="auto"/>
            <w:noWrap/>
            <w:vAlign w:val="bottom"/>
            <w:hideMark/>
          </w:tcPr>
          <w:p w14:paraId="4996D053"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30.2(9.1)</w:t>
            </w:r>
          </w:p>
        </w:tc>
        <w:tc>
          <w:tcPr>
            <w:tcW w:w="0" w:type="auto"/>
            <w:shd w:val="clear" w:color="auto" w:fill="auto"/>
            <w:noWrap/>
            <w:vAlign w:val="bottom"/>
            <w:hideMark/>
          </w:tcPr>
          <w:p w14:paraId="39C2D74C" w14:textId="77777777" w:rsidR="007F655A" w:rsidRPr="007F655A" w:rsidRDefault="007F655A" w:rsidP="007F655A">
            <w:pPr>
              <w:rPr>
                <w:rFonts w:ascii="Arial" w:eastAsia="Times New Roman" w:hAnsi="Arial" w:cs="Arial"/>
                <w:b/>
                <w:color w:val="000000"/>
                <w:sz w:val="16"/>
                <w:szCs w:val="16"/>
              </w:rPr>
            </w:pPr>
            <w:r w:rsidRPr="007F655A">
              <w:rPr>
                <w:rFonts w:ascii="Arial" w:eastAsia="Times New Roman" w:hAnsi="Arial" w:cs="Arial"/>
                <w:b/>
                <w:color w:val="000000"/>
                <w:sz w:val="16"/>
                <w:szCs w:val="16"/>
              </w:rPr>
              <w:t>31.7 (9.8)</w:t>
            </w:r>
          </w:p>
        </w:tc>
        <w:tc>
          <w:tcPr>
            <w:tcW w:w="0" w:type="auto"/>
            <w:vAlign w:val="bottom"/>
          </w:tcPr>
          <w:p w14:paraId="02CA529C" w14:textId="77777777" w:rsidR="007F655A" w:rsidRPr="007F655A" w:rsidRDefault="007F655A" w:rsidP="007F655A">
            <w:pPr>
              <w:rPr>
                <w:rFonts w:ascii="Arial" w:eastAsia="Times New Roman" w:hAnsi="Arial" w:cs="Arial"/>
                <w:b/>
                <w:color w:val="000000"/>
                <w:sz w:val="16"/>
                <w:szCs w:val="16"/>
              </w:rPr>
            </w:pPr>
            <w:r w:rsidRPr="007F655A">
              <w:rPr>
                <w:rFonts w:ascii="Arial" w:hAnsi="Arial" w:cs="Arial"/>
                <w:b/>
                <w:color w:val="000000"/>
                <w:sz w:val="16"/>
                <w:szCs w:val="16"/>
              </w:rPr>
              <w:t>-1.4 (-2.3,-0.6)</w:t>
            </w:r>
          </w:p>
        </w:tc>
        <w:tc>
          <w:tcPr>
            <w:tcW w:w="0" w:type="auto"/>
            <w:shd w:val="clear" w:color="auto" w:fill="auto"/>
            <w:noWrap/>
            <w:vAlign w:val="bottom"/>
            <w:hideMark/>
          </w:tcPr>
          <w:p w14:paraId="26CFCF8A" w14:textId="77777777" w:rsidR="007F655A" w:rsidRPr="007F655A" w:rsidRDefault="007F655A" w:rsidP="007F655A">
            <w:pPr>
              <w:rPr>
                <w:rFonts w:ascii="Arial" w:eastAsia="Times New Roman" w:hAnsi="Arial" w:cs="Arial"/>
                <w:b/>
                <w:color w:val="000000"/>
                <w:sz w:val="16"/>
                <w:szCs w:val="16"/>
              </w:rPr>
            </w:pPr>
            <w:r w:rsidRPr="007F655A">
              <w:rPr>
                <w:rFonts w:ascii="Arial" w:hAnsi="Arial" w:cs="Arial"/>
                <w:b/>
                <w:color w:val="000000"/>
                <w:sz w:val="16"/>
                <w:szCs w:val="16"/>
              </w:rPr>
              <w:t>p= 0.001</w:t>
            </w:r>
          </w:p>
        </w:tc>
      </w:tr>
      <w:tr w:rsidR="007F655A" w:rsidRPr="007F655A" w14:paraId="7D3CA4CB" w14:textId="77777777" w:rsidTr="001C5A5D">
        <w:trPr>
          <w:trHeight w:val="309"/>
        </w:trPr>
        <w:tc>
          <w:tcPr>
            <w:tcW w:w="0" w:type="auto"/>
            <w:shd w:val="clear" w:color="auto" w:fill="auto"/>
            <w:noWrap/>
            <w:vAlign w:val="bottom"/>
            <w:hideMark/>
          </w:tcPr>
          <w:p w14:paraId="42C37509" w14:textId="77777777" w:rsidR="007F655A" w:rsidRPr="00DB6CD9" w:rsidRDefault="007F655A" w:rsidP="007F655A">
            <w:pPr>
              <w:rPr>
                <w:rFonts w:ascii="Arial" w:eastAsia="Times New Roman" w:hAnsi="Arial" w:cs="Arial"/>
                <w:b/>
                <w:color w:val="000000"/>
                <w:sz w:val="16"/>
                <w:szCs w:val="16"/>
              </w:rPr>
            </w:pPr>
            <w:r w:rsidRPr="00DB6CD9">
              <w:rPr>
                <w:rFonts w:ascii="Arial" w:eastAsia="Times New Roman" w:hAnsi="Arial" w:cs="Arial"/>
                <w:b/>
                <w:color w:val="000000"/>
                <w:sz w:val="16"/>
                <w:szCs w:val="16"/>
              </w:rPr>
              <w:t>Sexual concern</w:t>
            </w:r>
          </w:p>
        </w:tc>
        <w:tc>
          <w:tcPr>
            <w:tcW w:w="0" w:type="auto"/>
            <w:shd w:val="clear" w:color="auto" w:fill="auto"/>
            <w:noWrap/>
            <w:vAlign w:val="bottom"/>
            <w:hideMark/>
          </w:tcPr>
          <w:p w14:paraId="5F6DA319" w14:textId="77777777" w:rsidR="007F655A" w:rsidRPr="00DB6CD9" w:rsidRDefault="007F655A" w:rsidP="007F655A">
            <w:pPr>
              <w:rPr>
                <w:rFonts w:ascii="Arial" w:eastAsia="Times New Roman" w:hAnsi="Arial" w:cs="Arial"/>
                <w:b/>
                <w:color w:val="000000"/>
                <w:sz w:val="16"/>
                <w:szCs w:val="16"/>
              </w:rPr>
            </w:pPr>
            <w:r w:rsidRPr="00DB6CD9">
              <w:rPr>
                <w:rFonts w:ascii="Arial" w:eastAsia="Times New Roman" w:hAnsi="Arial" w:cs="Arial"/>
                <w:b/>
                <w:color w:val="000000"/>
                <w:sz w:val="16"/>
                <w:szCs w:val="16"/>
              </w:rPr>
              <w:t>20.1 (9.9)</w:t>
            </w:r>
          </w:p>
        </w:tc>
        <w:tc>
          <w:tcPr>
            <w:tcW w:w="0" w:type="auto"/>
            <w:shd w:val="clear" w:color="auto" w:fill="auto"/>
            <w:noWrap/>
            <w:vAlign w:val="bottom"/>
            <w:hideMark/>
          </w:tcPr>
          <w:p w14:paraId="0C16E534" w14:textId="77777777" w:rsidR="007F655A" w:rsidRPr="00DB6CD9" w:rsidRDefault="007F655A" w:rsidP="007F655A">
            <w:pPr>
              <w:rPr>
                <w:rFonts w:ascii="Arial" w:eastAsia="Times New Roman" w:hAnsi="Arial" w:cs="Arial"/>
                <w:b/>
                <w:color w:val="000000"/>
                <w:sz w:val="16"/>
                <w:szCs w:val="16"/>
              </w:rPr>
            </w:pPr>
            <w:r w:rsidRPr="00DB6CD9">
              <w:rPr>
                <w:rFonts w:ascii="Arial" w:eastAsia="Times New Roman" w:hAnsi="Arial" w:cs="Arial"/>
                <w:b/>
                <w:color w:val="000000"/>
                <w:sz w:val="16"/>
                <w:szCs w:val="16"/>
              </w:rPr>
              <w:t>20.9 (9.7)</w:t>
            </w:r>
          </w:p>
        </w:tc>
        <w:tc>
          <w:tcPr>
            <w:tcW w:w="0" w:type="auto"/>
            <w:vAlign w:val="bottom"/>
          </w:tcPr>
          <w:p w14:paraId="6563BDAD" w14:textId="77777777" w:rsidR="007F655A" w:rsidRPr="00DB6CD9" w:rsidRDefault="007F655A" w:rsidP="007F655A">
            <w:pPr>
              <w:rPr>
                <w:rFonts w:ascii="Arial" w:eastAsia="Times New Roman" w:hAnsi="Arial" w:cs="Arial"/>
                <w:b/>
                <w:color w:val="000000"/>
                <w:sz w:val="16"/>
                <w:szCs w:val="16"/>
              </w:rPr>
            </w:pPr>
            <w:r w:rsidRPr="00DB6CD9">
              <w:rPr>
                <w:rFonts w:ascii="Arial" w:hAnsi="Arial" w:cs="Arial"/>
                <w:b/>
                <w:color w:val="000000"/>
                <w:sz w:val="16"/>
                <w:szCs w:val="16"/>
              </w:rPr>
              <w:t>-0.7 (-1.5,0)</w:t>
            </w:r>
          </w:p>
        </w:tc>
        <w:tc>
          <w:tcPr>
            <w:tcW w:w="0" w:type="auto"/>
            <w:shd w:val="clear" w:color="auto" w:fill="auto"/>
            <w:noWrap/>
            <w:vAlign w:val="bottom"/>
            <w:hideMark/>
          </w:tcPr>
          <w:p w14:paraId="3E70821F" w14:textId="1559AABF" w:rsidR="007F655A" w:rsidRPr="00DB6CD9" w:rsidRDefault="007F655A" w:rsidP="00C63565">
            <w:pPr>
              <w:rPr>
                <w:rFonts w:ascii="Arial" w:eastAsia="Times New Roman" w:hAnsi="Arial" w:cs="Arial"/>
                <w:b/>
                <w:color w:val="000000"/>
                <w:sz w:val="16"/>
                <w:szCs w:val="16"/>
              </w:rPr>
            </w:pPr>
            <w:r w:rsidRPr="00DB6CD9">
              <w:rPr>
                <w:rFonts w:ascii="Arial" w:hAnsi="Arial" w:cs="Arial"/>
                <w:b/>
                <w:color w:val="000000"/>
                <w:sz w:val="16"/>
                <w:szCs w:val="16"/>
              </w:rPr>
              <w:t>p= 0.04</w:t>
            </w:r>
          </w:p>
        </w:tc>
      </w:tr>
      <w:tr w:rsidR="007F655A" w:rsidRPr="007F655A" w14:paraId="5B51A94B" w14:textId="77777777" w:rsidTr="001C5A5D">
        <w:trPr>
          <w:trHeight w:val="309"/>
        </w:trPr>
        <w:tc>
          <w:tcPr>
            <w:tcW w:w="0" w:type="auto"/>
            <w:shd w:val="clear" w:color="auto" w:fill="auto"/>
            <w:noWrap/>
            <w:vAlign w:val="bottom"/>
            <w:hideMark/>
          </w:tcPr>
          <w:p w14:paraId="1A8AEF2B"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Relationship concern</w:t>
            </w:r>
          </w:p>
        </w:tc>
        <w:tc>
          <w:tcPr>
            <w:tcW w:w="0" w:type="auto"/>
            <w:shd w:val="clear" w:color="auto" w:fill="auto"/>
            <w:noWrap/>
            <w:vAlign w:val="bottom"/>
            <w:hideMark/>
          </w:tcPr>
          <w:p w14:paraId="5F05FBFE"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24.1 (7.6)</w:t>
            </w:r>
          </w:p>
        </w:tc>
        <w:tc>
          <w:tcPr>
            <w:tcW w:w="0" w:type="auto"/>
            <w:shd w:val="clear" w:color="auto" w:fill="auto"/>
            <w:noWrap/>
            <w:vAlign w:val="bottom"/>
            <w:hideMark/>
          </w:tcPr>
          <w:p w14:paraId="03A12208"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23.8 (7.6)</w:t>
            </w:r>
          </w:p>
        </w:tc>
        <w:tc>
          <w:tcPr>
            <w:tcW w:w="0" w:type="auto"/>
            <w:vAlign w:val="bottom"/>
          </w:tcPr>
          <w:p w14:paraId="57A34FD1"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0.3 (-0.5,1.1)</w:t>
            </w:r>
          </w:p>
        </w:tc>
        <w:tc>
          <w:tcPr>
            <w:tcW w:w="0" w:type="auto"/>
            <w:shd w:val="clear" w:color="auto" w:fill="auto"/>
            <w:noWrap/>
            <w:vAlign w:val="bottom"/>
            <w:hideMark/>
          </w:tcPr>
          <w:p w14:paraId="2F39E6A2" w14:textId="67F1AC32" w:rsidR="007F655A" w:rsidRPr="007F655A" w:rsidRDefault="007F655A" w:rsidP="00C63565">
            <w:pPr>
              <w:rPr>
                <w:rFonts w:ascii="Arial" w:eastAsia="Times New Roman" w:hAnsi="Arial" w:cs="Arial"/>
                <w:color w:val="000000"/>
                <w:sz w:val="16"/>
                <w:szCs w:val="16"/>
              </w:rPr>
            </w:pPr>
            <w:r w:rsidRPr="007F655A">
              <w:rPr>
                <w:rFonts w:ascii="Arial" w:hAnsi="Arial" w:cs="Arial"/>
                <w:color w:val="000000"/>
                <w:sz w:val="16"/>
                <w:szCs w:val="16"/>
              </w:rPr>
              <w:t>p= 0.4</w:t>
            </w:r>
            <w:r w:rsidR="00C63565">
              <w:rPr>
                <w:rFonts w:ascii="Arial" w:hAnsi="Arial" w:cs="Arial"/>
                <w:color w:val="000000"/>
                <w:sz w:val="16"/>
                <w:szCs w:val="16"/>
              </w:rPr>
              <w:t>7</w:t>
            </w:r>
          </w:p>
        </w:tc>
      </w:tr>
      <w:tr w:rsidR="007F655A" w:rsidRPr="007F655A" w14:paraId="24DBDC69" w14:textId="77777777" w:rsidTr="001C5A5D">
        <w:trPr>
          <w:trHeight w:val="309"/>
        </w:trPr>
        <w:tc>
          <w:tcPr>
            <w:tcW w:w="0" w:type="auto"/>
            <w:shd w:val="clear" w:color="auto" w:fill="auto"/>
            <w:noWrap/>
            <w:vAlign w:val="bottom"/>
            <w:hideMark/>
          </w:tcPr>
          <w:p w14:paraId="66D89748"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Rejection of childfree life</w:t>
            </w:r>
          </w:p>
        </w:tc>
        <w:tc>
          <w:tcPr>
            <w:tcW w:w="0" w:type="auto"/>
            <w:shd w:val="clear" w:color="auto" w:fill="auto"/>
            <w:noWrap/>
            <w:vAlign w:val="bottom"/>
            <w:hideMark/>
          </w:tcPr>
          <w:p w14:paraId="1E309AB9"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28.4 (8.4)</w:t>
            </w:r>
          </w:p>
        </w:tc>
        <w:tc>
          <w:tcPr>
            <w:tcW w:w="0" w:type="auto"/>
            <w:shd w:val="clear" w:color="auto" w:fill="auto"/>
            <w:noWrap/>
            <w:vAlign w:val="bottom"/>
            <w:hideMark/>
          </w:tcPr>
          <w:p w14:paraId="49AC5E75"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28.6 (8.8)</w:t>
            </w:r>
          </w:p>
        </w:tc>
        <w:tc>
          <w:tcPr>
            <w:tcW w:w="0" w:type="auto"/>
            <w:vAlign w:val="bottom"/>
          </w:tcPr>
          <w:p w14:paraId="74B091A2"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-0.2 (-0.9,0.5)</w:t>
            </w:r>
          </w:p>
        </w:tc>
        <w:tc>
          <w:tcPr>
            <w:tcW w:w="0" w:type="auto"/>
            <w:shd w:val="clear" w:color="auto" w:fill="auto"/>
            <w:noWrap/>
            <w:vAlign w:val="bottom"/>
            <w:hideMark/>
          </w:tcPr>
          <w:p w14:paraId="34CFD99B" w14:textId="3D67E8D5" w:rsidR="007F655A" w:rsidRPr="007F655A" w:rsidRDefault="007F655A" w:rsidP="00C63565">
            <w:pPr>
              <w:rPr>
                <w:rFonts w:ascii="Arial" w:eastAsia="Times New Roman" w:hAnsi="Arial" w:cs="Arial"/>
                <w:color w:val="000000"/>
                <w:sz w:val="16"/>
                <w:szCs w:val="16"/>
              </w:rPr>
            </w:pPr>
            <w:r w:rsidRPr="007F655A">
              <w:rPr>
                <w:rFonts w:ascii="Arial" w:hAnsi="Arial" w:cs="Arial"/>
                <w:color w:val="000000"/>
                <w:sz w:val="16"/>
                <w:szCs w:val="16"/>
              </w:rPr>
              <w:t>p= 0.63</w:t>
            </w:r>
          </w:p>
        </w:tc>
      </w:tr>
      <w:tr w:rsidR="007F655A" w:rsidRPr="007F655A" w14:paraId="1FB212B3" w14:textId="77777777" w:rsidTr="001C5A5D">
        <w:trPr>
          <w:trHeight w:val="309"/>
        </w:trPr>
        <w:tc>
          <w:tcPr>
            <w:tcW w:w="0" w:type="auto"/>
            <w:shd w:val="clear" w:color="auto" w:fill="auto"/>
            <w:noWrap/>
            <w:vAlign w:val="bottom"/>
            <w:hideMark/>
          </w:tcPr>
          <w:p w14:paraId="21A37E77"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Need for parenthood</w:t>
            </w:r>
          </w:p>
        </w:tc>
        <w:tc>
          <w:tcPr>
            <w:tcW w:w="0" w:type="auto"/>
            <w:shd w:val="clear" w:color="auto" w:fill="auto"/>
            <w:noWrap/>
            <w:vAlign w:val="bottom"/>
            <w:hideMark/>
          </w:tcPr>
          <w:p w14:paraId="1837584D"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40.9 (10.0)</w:t>
            </w:r>
          </w:p>
        </w:tc>
        <w:tc>
          <w:tcPr>
            <w:tcW w:w="0" w:type="auto"/>
            <w:shd w:val="clear" w:color="auto" w:fill="auto"/>
            <w:noWrap/>
            <w:vAlign w:val="bottom"/>
            <w:hideMark/>
          </w:tcPr>
          <w:p w14:paraId="1E4336E0"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41.3 (10.3)</w:t>
            </w:r>
          </w:p>
        </w:tc>
        <w:tc>
          <w:tcPr>
            <w:tcW w:w="0" w:type="auto"/>
            <w:vAlign w:val="bottom"/>
          </w:tcPr>
          <w:p w14:paraId="139CEBFF"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-0.4 (-1.1,0.4)</w:t>
            </w:r>
          </w:p>
        </w:tc>
        <w:tc>
          <w:tcPr>
            <w:tcW w:w="0" w:type="auto"/>
            <w:shd w:val="clear" w:color="auto" w:fill="auto"/>
            <w:noWrap/>
            <w:vAlign w:val="bottom"/>
            <w:hideMark/>
          </w:tcPr>
          <w:p w14:paraId="06164718" w14:textId="565C1815" w:rsidR="007F655A" w:rsidRPr="007F655A" w:rsidRDefault="007F655A" w:rsidP="00C63565">
            <w:pPr>
              <w:rPr>
                <w:rFonts w:ascii="Arial" w:eastAsia="Times New Roman" w:hAnsi="Arial" w:cs="Arial"/>
                <w:color w:val="000000"/>
                <w:sz w:val="16"/>
                <w:szCs w:val="16"/>
              </w:rPr>
            </w:pPr>
            <w:r w:rsidRPr="007F655A">
              <w:rPr>
                <w:rFonts w:ascii="Arial" w:hAnsi="Arial" w:cs="Arial"/>
                <w:color w:val="000000"/>
                <w:sz w:val="16"/>
                <w:szCs w:val="16"/>
              </w:rPr>
              <w:t>p= 0.36</w:t>
            </w:r>
          </w:p>
        </w:tc>
      </w:tr>
      <w:tr w:rsidR="007F655A" w:rsidRPr="007F655A" w14:paraId="032CE2DD" w14:textId="77777777" w:rsidTr="001C5A5D">
        <w:trPr>
          <w:trHeight w:val="462"/>
        </w:trPr>
        <w:tc>
          <w:tcPr>
            <w:tcW w:w="0" w:type="auto"/>
            <w:shd w:val="clear" w:color="auto" w:fill="auto"/>
            <w:noWrap/>
            <w:vAlign w:val="bottom"/>
            <w:hideMark/>
          </w:tcPr>
          <w:p w14:paraId="0D843299"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Global Stress score</w:t>
            </w:r>
          </w:p>
        </w:tc>
        <w:tc>
          <w:tcPr>
            <w:tcW w:w="0" w:type="auto"/>
            <w:shd w:val="clear" w:color="auto" w:fill="auto"/>
            <w:noWrap/>
            <w:vAlign w:val="bottom"/>
            <w:hideMark/>
          </w:tcPr>
          <w:p w14:paraId="2395DBB2"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143.9 (35.2)</w:t>
            </w:r>
          </w:p>
        </w:tc>
        <w:tc>
          <w:tcPr>
            <w:tcW w:w="0" w:type="auto"/>
            <w:shd w:val="clear" w:color="auto" w:fill="auto"/>
            <w:noWrap/>
            <w:vAlign w:val="bottom"/>
            <w:hideMark/>
          </w:tcPr>
          <w:p w14:paraId="4719F369"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146.4 (37.1)</w:t>
            </w:r>
          </w:p>
        </w:tc>
        <w:tc>
          <w:tcPr>
            <w:tcW w:w="0" w:type="auto"/>
            <w:vAlign w:val="bottom"/>
          </w:tcPr>
          <w:p w14:paraId="499BE261"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-2.5 (-5.1,0)</w:t>
            </w:r>
          </w:p>
        </w:tc>
        <w:tc>
          <w:tcPr>
            <w:tcW w:w="0" w:type="auto"/>
            <w:shd w:val="clear" w:color="auto" w:fill="auto"/>
            <w:noWrap/>
            <w:vAlign w:val="bottom"/>
            <w:hideMark/>
          </w:tcPr>
          <w:p w14:paraId="7C4877E7" w14:textId="2614BC44" w:rsidR="007F655A" w:rsidRPr="007F655A" w:rsidRDefault="007F655A" w:rsidP="00C63565">
            <w:pPr>
              <w:rPr>
                <w:rFonts w:ascii="Arial" w:eastAsia="Times New Roman" w:hAnsi="Arial" w:cs="Arial"/>
                <w:color w:val="000000"/>
                <w:sz w:val="16"/>
                <w:szCs w:val="16"/>
              </w:rPr>
            </w:pPr>
            <w:r w:rsidRPr="007F655A">
              <w:rPr>
                <w:rFonts w:ascii="Arial" w:hAnsi="Arial" w:cs="Arial"/>
                <w:color w:val="000000"/>
                <w:sz w:val="16"/>
                <w:szCs w:val="16"/>
              </w:rPr>
              <w:t>p= 0.05</w:t>
            </w:r>
          </w:p>
        </w:tc>
      </w:tr>
      <w:tr w:rsidR="007F655A" w:rsidRPr="007F655A" w14:paraId="093C8EE0" w14:textId="77777777" w:rsidTr="001C5A5D">
        <w:trPr>
          <w:trHeight w:val="462"/>
        </w:trPr>
        <w:tc>
          <w:tcPr>
            <w:tcW w:w="0" w:type="auto"/>
            <w:gridSpan w:val="5"/>
          </w:tcPr>
          <w:p w14:paraId="6C07FB32" w14:textId="77383ED9" w:rsidR="007F655A" w:rsidRPr="00B80F4C" w:rsidRDefault="00B80F4C" w:rsidP="007F655A">
            <w:pPr>
              <w:rPr>
                <w:rFonts w:ascii="Arial" w:eastAsia="Times New Roman" w:hAnsi="Arial" w:cs="Arial"/>
                <w:b/>
                <w:color w:val="000000"/>
                <w:sz w:val="16"/>
                <w:szCs w:val="16"/>
              </w:rPr>
            </w:pPr>
            <w:r w:rsidRPr="00B80F4C">
              <w:rPr>
                <w:rFonts w:ascii="Arial" w:eastAsia="Times New Roman" w:hAnsi="Arial" w:cs="Arial"/>
                <w:b/>
                <w:color w:val="000000"/>
                <w:sz w:val="16"/>
                <w:szCs w:val="16"/>
              </w:rPr>
              <w:t>PSS</w:t>
            </w:r>
          </w:p>
        </w:tc>
      </w:tr>
      <w:tr w:rsidR="007F655A" w:rsidRPr="007F655A" w14:paraId="35B0D0EF" w14:textId="77777777" w:rsidTr="001C5A5D">
        <w:trPr>
          <w:trHeight w:val="317"/>
        </w:trPr>
        <w:tc>
          <w:tcPr>
            <w:tcW w:w="0" w:type="auto"/>
            <w:shd w:val="clear" w:color="auto" w:fill="auto"/>
            <w:noWrap/>
            <w:vAlign w:val="bottom"/>
            <w:hideMark/>
          </w:tcPr>
          <w:p w14:paraId="7341EC62"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Perceived stress</w:t>
            </w:r>
          </w:p>
        </w:tc>
        <w:tc>
          <w:tcPr>
            <w:tcW w:w="0" w:type="auto"/>
            <w:shd w:val="clear" w:color="auto" w:fill="auto"/>
            <w:noWrap/>
            <w:vAlign w:val="bottom"/>
            <w:hideMark/>
          </w:tcPr>
          <w:p w14:paraId="4316509B"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18.2 (6.9)</w:t>
            </w:r>
          </w:p>
        </w:tc>
        <w:tc>
          <w:tcPr>
            <w:tcW w:w="0" w:type="auto"/>
            <w:shd w:val="clear" w:color="auto" w:fill="auto"/>
            <w:noWrap/>
            <w:vAlign w:val="bottom"/>
            <w:hideMark/>
          </w:tcPr>
          <w:p w14:paraId="4A1F1E74" w14:textId="77777777" w:rsidR="007F655A" w:rsidRPr="007F655A" w:rsidRDefault="007F655A" w:rsidP="007F655A">
            <w:pPr>
              <w:rPr>
                <w:rFonts w:ascii="Arial" w:eastAsia="Times New Roman" w:hAnsi="Arial" w:cs="Arial"/>
                <w:color w:val="000000"/>
                <w:sz w:val="16"/>
                <w:szCs w:val="16"/>
              </w:rPr>
            </w:pPr>
            <w:r w:rsidRPr="007F655A">
              <w:rPr>
                <w:rFonts w:ascii="Arial" w:eastAsia="Times New Roman" w:hAnsi="Arial" w:cs="Arial"/>
                <w:color w:val="000000"/>
                <w:sz w:val="16"/>
                <w:szCs w:val="16"/>
              </w:rPr>
              <w:t>20.08 (7.6)</w:t>
            </w:r>
          </w:p>
        </w:tc>
        <w:tc>
          <w:tcPr>
            <w:tcW w:w="0" w:type="auto"/>
            <w:vAlign w:val="bottom"/>
          </w:tcPr>
          <w:p w14:paraId="26E0214F" w14:textId="77777777" w:rsidR="007F655A" w:rsidRPr="007F655A" w:rsidRDefault="007F655A" w:rsidP="007F655A">
            <w:pPr>
              <w:rPr>
                <w:rFonts w:ascii="Arial" w:eastAsia="Times New Roman" w:hAnsi="Arial" w:cs="Arial"/>
                <w:b/>
                <w:bCs/>
                <w:color w:val="000000"/>
                <w:sz w:val="16"/>
                <w:szCs w:val="16"/>
              </w:rPr>
            </w:pPr>
            <w:r w:rsidRPr="007F655A">
              <w:rPr>
                <w:rFonts w:ascii="Arial" w:hAnsi="Arial" w:cs="Arial"/>
                <w:color w:val="000000"/>
                <w:sz w:val="16"/>
                <w:szCs w:val="16"/>
              </w:rPr>
              <w:t>-1.9 (-2.7,-1.1)</w:t>
            </w:r>
          </w:p>
        </w:tc>
        <w:tc>
          <w:tcPr>
            <w:tcW w:w="0" w:type="auto"/>
            <w:shd w:val="clear" w:color="auto" w:fill="auto"/>
            <w:noWrap/>
            <w:vAlign w:val="bottom"/>
            <w:hideMark/>
          </w:tcPr>
          <w:p w14:paraId="7F6A8D04" w14:textId="77777777" w:rsidR="007F655A" w:rsidRPr="007F655A" w:rsidRDefault="007F655A" w:rsidP="007F655A">
            <w:pPr>
              <w:rPr>
                <w:rFonts w:ascii="Arial" w:eastAsia="Times New Roman" w:hAnsi="Arial" w:cs="Arial"/>
                <w:b/>
                <w:bCs/>
                <w:color w:val="000000"/>
                <w:sz w:val="16"/>
                <w:szCs w:val="16"/>
              </w:rPr>
            </w:pPr>
            <w:r w:rsidRPr="007F655A">
              <w:rPr>
                <w:rFonts w:ascii="Arial" w:hAnsi="Arial" w:cs="Arial"/>
                <w:b/>
                <w:color w:val="000000"/>
                <w:sz w:val="16"/>
                <w:szCs w:val="16"/>
              </w:rPr>
              <w:t>p= 0</w:t>
            </w:r>
          </w:p>
        </w:tc>
      </w:tr>
      <w:tr w:rsidR="00B80F4C" w:rsidRPr="007F655A" w14:paraId="6ACC31D4" w14:textId="77777777" w:rsidTr="001C5A5D">
        <w:trPr>
          <w:trHeight w:val="317"/>
        </w:trPr>
        <w:tc>
          <w:tcPr>
            <w:tcW w:w="0" w:type="auto"/>
            <w:gridSpan w:val="5"/>
            <w:shd w:val="clear" w:color="auto" w:fill="auto"/>
            <w:noWrap/>
            <w:vAlign w:val="bottom"/>
          </w:tcPr>
          <w:p w14:paraId="422399B3" w14:textId="5A3C09A0" w:rsidR="00B80F4C" w:rsidRPr="007F655A" w:rsidRDefault="00B80F4C" w:rsidP="007F655A">
            <w:pPr>
              <w:rPr>
                <w:rFonts w:ascii="Arial" w:hAnsi="Arial" w:cs="Arial"/>
                <w:b/>
                <w:color w:val="000000"/>
                <w:sz w:val="16"/>
                <w:szCs w:val="16"/>
              </w:rPr>
            </w:pPr>
            <w:r>
              <w:rPr>
                <w:rFonts w:ascii="Arial" w:hAnsi="Arial" w:cs="Arial"/>
                <w:b/>
                <w:color w:val="000000"/>
                <w:sz w:val="16"/>
                <w:szCs w:val="16"/>
              </w:rPr>
              <w:t>PANAS</w:t>
            </w:r>
          </w:p>
        </w:tc>
      </w:tr>
      <w:tr w:rsidR="007F655A" w:rsidRPr="007F655A" w14:paraId="57AAD72C" w14:textId="77777777" w:rsidTr="001C5A5D">
        <w:trPr>
          <w:trHeight w:val="317"/>
        </w:trPr>
        <w:tc>
          <w:tcPr>
            <w:tcW w:w="0" w:type="auto"/>
            <w:shd w:val="clear" w:color="auto" w:fill="auto"/>
            <w:noWrap/>
            <w:vAlign w:val="bottom"/>
          </w:tcPr>
          <w:p w14:paraId="5B4C2BAD"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Positive Affect</w:t>
            </w:r>
          </w:p>
        </w:tc>
        <w:tc>
          <w:tcPr>
            <w:tcW w:w="0" w:type="auto"/>
            <w:shd w:val="clear" w:color="auto" w:fill="auto"/>
            <w:noWrap/>
            <w:vAlign w:val="bottom"/>
          </w:tcPr>
          <w:p w14:paraId="1434774C"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30.8 (7.8)</w:t>
            </w:r>
          </w:p>
        </w:tc>
        <w:tc>
          <w:tcPr>
            <w:tcW w:w="0" w:type="auto"/>
            <w:shd w:val="clear" w:color="auto" w:fill="auto"/>
            <w:noWrap/>
            <w:vAlign w:val="bottom"/>
          </w:tcPr>
          <w:p w14:paraId="3BD16438"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28.3 (8.5)</w:t>
            </w:r>
          </w:p>
        </w:tc>
        <w:tc>
          <w:tcPr>
            <w:tcW w:w="0" w:type="auto"/>
            <w:vAlign w:val="bottom"/>
          </w:tcPr>
          <w:p w14:paraId="6AFE885D" w14:textId="77777777" w:rsidR="007F655A" w:rsidRPr="007F655A" w:rsidRDefault="007F655A" w:rsidP="007F655A">
            <w:pPr>
              <w:rPr>
                <w:rFonts w:ascii="Arial" w:hAnsi="Arial" w:cs="Arial"/>
                <w:b/>
                <w:bCs/>
                <w:color w:val="000000"/>
                <w:sz w:val="16"/>
                <w:szCs w:val="16"/>
              </w:rPr>
            </w:pPr>
            <w:r w:rsidRPr="007F655A">
              <w:rPr>
                <w:rFonts w:ascii="Arial" w:hAnsi="Arial" w:cs="Arial"/>
                <w:color w:val="000000"/>
                <w:sz w:val="16"/>
                <w:szCs w:val="16"/>
              </w:rPr>
              <w:t>2.4 (1.1,3.7)</w:t>
            </w:r>
          </w:p>
        </w:tc>
        <w:tc>
          <w:tcPr>
            <w:tcW w:w="0" w:type="auto"/>
            <w:shd w:val="clear" w:color="auto" w:fill="auto"/>
            <w:noWrap/>
            <w:vAlign w:val="bottom"/>
          </w:tcPr>
          <w:p w14:paraId="41C257B0" w14:textId="77777777" w:rsidR="007F655A" w:rsidRPr="007F655A" w:rsidRDefault="007F655A" w:rsidP="007F655A">
            <w:pPr>
              <w:rPr>
                <w:rFonts w:ascii="Arial" w:eastAsia="Times New Roman" w:hAnsi="Arial" w:cs="Arial"/>
                <w:b/>
                <w:bCs/>
                <w:color w:val="000000"/>
                <w:sz w:val="16"/>
                <w:szCs w:val="16"/>
              </w:rPr>
            </w:pPr>
            <w:r w:rsidRPr="007F655A">
              <w:rPr>
                <w:rFonts w:ascii="Arial" w:hAnsi="Arial" w:cs="Arial"/>
                <w:b/>
                <w:color w:val="000000"/>
                <w:sz w:val="16"/>
                <w:szCs w:val="16"/>
              </w:rPr>
              <w:t>p= 0</w:t>
            </w:r>
          </w:p>
        </w:tc>
      </w:tr>
      <w:tr w:rsidR="007F655A" w:rsidRPr="007F655A" w14:paraId="0A5E84A0" w14:textId="77777777" w:rsidTr="001C5A5D">
        <w:trPr>
          <w:trHeight w:val="317"/>
        </w:trPr>
        <w:tc>
          <w:tcPr>
            <w:tcW w:w="0" w:type="auto"/>
            <w:shd w:val="clear" w:color="auto" w:fill="auto"/>
            <w:noWrap/>
            <w:vAlign w:val="bottom"/>
          </w:tcPr>
          <w:p w14:paraId="500DA3D3"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Negative Affect</w:t>
            </w:r>
          </w:p>
        </w:tc>
        <w:tc>
          <w:tcPr>
            <w:tcW w:w="0" w:type="auto"/>
            <w:shd w:val="clear" w:color="auto" w:fill="auto"/>
            <w:noWrap/>
            <w:vAlign w:val="bottom"/>
          </w:tcPr>
          <w:p w14:paraId="3652C49F"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24.3 (8.7)</w:t>
            </w:r>
          </w:p>
        </w:tc>
        <w:tc>
          <w:tcPr>
            <w:tcW w:w="0" w:type="auto"/>
            <w:shd w:val="clear" w:color="auto" w:fill="auto"/>
            <w:noWrap/>
            <w:vAlign w:val="bottom"/>
          </w:tcPr>
          <w:p w14:paraId="204DE1FA" w14:textId="77777777" w:rsidR="007F655A" w:rsidRPr="007F655A" w:rsidRDefault="007F655A" w:rsidP="007F655A">
            <w:pPr>
              <w:rPr>
                <w:rFonts w:ascii="Arial" w:eastAsia="Times New Roman" w:hAnsi="Arial" w:cs="Arial"/>
                <w:color w:val="000000"/>
                <w:sz w:val="16"/>
                <w:szCs w:val="16"/>
              </w:rPr>
            </w:pPr>
            <w:r w:rsidRPr="007F655A">
              <w:rPr>
                <w:rFonts w:ascii="Arial" w:hAnsi="Arial" w:cs="Arial"/>
                <w:color w:val="000000"/>
                <w:sz w:val="16"/>
                <w:szCs w:val="16"/>
              </w:rPr>
              <w:t>29.3(13.8)</w:t>
            </w:r>
          </w:p>
        </w:tc>
        <w:tc>
          <w:tcPr>
            <w:tcW w:w="0" w:type="auto"/>
            <w:vAlign w:val="bottom"/>
          </w:tcPr>
          <w:p w14:paraId="66E301F8" w14:textId="77777777" w:rsidR="007F655A" w:rsidRPr="007F655A" w:rsidRDefault="007F655A" w:rsidP="007F655A">
            <w:pPr>
              <w:rPr>
                <w:rFonts w:ascii="Arial" w:hAnsi="Arial" w:cs="Arial"/>
                <w:b/>
                <w:bCs/>
                <w:color w:val="000000"/>
                <w:sz w:val="16"/>
                <w:szCs w:val="16"/>
              </w:rPr>
            </w:pPr>
            <w:r w:rsidRPr="007F655A">
              <w:rPr>
                <w:rFonts w:ascii="Arial" w:hAnsi="Arial" w:cs="Arial"/>
                <w:color w:val="000000"/>
                <w:sz w:val="16"/>
                <w:szCs w:val="16"/>
              </w:rPr>
              <w:t>-5 (-6.9,-3.1)</w:t>
            </w:r>
          </w:p>
        </w:tc>
        <w:tc>
          <w:tcPr>
            <w:tcW w:w="0" w:type="auto"/>
            <w:shd w:val="clear" w:color="auto" w:fill="auto"/>
            <w:noWrap/>
            <w:vAlign w:val="bottom"/>
          </w:tcPr>
          <w:p w14:paraId="2DCF723E" w14:textId="77777777" w:rsidR="007F655A" w:rsidRPr="007F655A" w:rsidRDefault="007F655A" w:rsidP="007F655A">
            <w:pPr>
              <w:rPr>
                <w:rFonts w:ascii="Arial" w:eastAsia="Times New Roman" w:hAnsi="Arial" w:cs="Arial"/>
                <w:b/>
                <w:bCs/>
                <w:color w:val="000000"/>
                <w:sz w:val="16"/>
                <w:szCs w:val="16"/>
              </w:rPr>
            </w:pPr>
            <w:r w:rsidRPr="007F655A">
              <w:rPr>
                <w:rFonts w:ascii="Arial" w:hAnsi="Arial" w:cs="Arial"/>
                <w:b/>
                <w:color w:val="000000"/>
                <w:sz w:val="16"/>
                <w:szCs w:val="16"/>
              </w:rPr>
              <w:t>p= 0</w:t>
            </w:r>
          </w:p>
        </w:tc>
      </w:tr>
    </w:tbl>
    <w:p w14:paraId="7D4BC933" w14:textId="77777777" w:rsidR="0043630C" w:rsidRDefault="0043630C" w:rsidP="00493DC6">
      <w:pPr>
        <w:rPr>
          <w:rFonts w:ascii="Arial" w:hAnsi="Arial" w:cs="Arial"/>
          <w:b/>
          <w:sz w:val="20"/>
          <w:szCs w:val="20"/>
          <w:u w:val="single"/>
        </w:rPr>
      </w:pPr>
    </w:p>
    <w:p w14:paraId="70187A17" w14:textId="2A072143" w:rsidR="00D36043" w:rsidRDefault="00D36043" w:rsidP="00493DC6">
      <w:pPr>
        <w:rPr>
          <w:lang w:eastAsia="en-GB"/>
        </w:rPr>
      </w:pPr>
    </w:p>
    <w:p w14:paraId="0FFE4583" w14:textId="55E38073" w:rsidR="007D3D48" w:rsidRDefault="007D3D48" w:rsidP="00493DC6">
      <w:pPr>
        <w:rPr>
          <w:lang w:eastAsia="en-GB"/>
        </w:rPr>
      </w:pPr>
    </w:p>
    <w:p w14:paraId="28BD64CB" w14:textId="77777777" w:rsidR="007D3D48" w:rsidRDefault="007D3D48" w:rsidP="00493DC6">
      <w:pPr>
        <w:rPr>
          <w:lang w:eastAsia="en-GB"/>
        </w:rPr>
      </w:pPr>
    </w:p>
    <w:p w14:paraId="04D08E0D" w14:textId="77777777" w:rsidR="007D3D48" w:rsidRDefault="007D3D48" w:rsidP="00493DC6"/>
    <w:tbl>
      <w:tblPr>
        <w:tblStyle w:val="TableGrid"/>
        <w:tblpPr w:leftFromText="180" w:rightFromText="180" w:vertAnchor="text" w:horzAnchor="margin" w:tblpY="893"/>
        <w:tblW w:w="9283" w:type="dxa"/>
        <w:tblLayout w:type="fixed"/>
        <w:tblLook w:val="04A0" w:firstRow="1" w:lastRow="0" w:firstColumn="1" w:lastColumn="0" w:noHBand="0" w:noVBand="1"/>
      </w:tblPr>
      <w:tblGrid>
        <w:gridCol w:w="1417"/>
        <w:gridCol w:w="967"/>
        <w:gridCol w:w="1160"/>
        <w:gridCol w:w="1134"/>
        <w:gridCol w:w="672"/>
        <w:gridCol w:w="967"/>
        <w:gridCol w:w="817"/>
        <w:gridCol w:w="1242"/>
        <w:gridCol w:w="907"/>
      </w:tblGrid>
      <w:tr w:rsidR="00352E09" w:rsidRPr="00DB6CD9" w14:paraId="1851224B" w14:textId="77777777" w:rsidTr="00352E09">
        <w:trPr>
          <w:trHeight w:val="301"/>
        </w:trPr>
        <w:tc>
          <w:tcPr>
            <w:tcW w:w="1417" w:type="dxa"/>
            <w:noWrap/>
            <w:hideMark/>
          </w:tcPr>
          <w:p w14:paraId="756F2587" w14:textId="77777777" w:rsidR="00352E09" w:rsidRPr="00DB6CD9" w:rsidRDefault="00352E09" w:rsidP="00352E09">
            <w:pPr>
              <w:jc w:val="right"/>
              <w:rPr>
                <w:rFonts w:ascii="Arial" w:hAnsi="Arial" w:cs="Arial"/>
                <w:sz w:val="14"/>
                <w:szCs w:val="14"/>
              </w:rPr>
            </w:pPr>
          </w:p>
        </w:tc>
        <w:tc>
          <w:tcPr>
            <w:tcW w:w="3933" w:type="dxa"/>
            <w:gridSpan w:val="4"/>
          </w:tcPr>
          <w:p w14:paraId="43FFAA39"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Non-pregnant n=118</w:t>
            </w:r>
          </w:p>
        </w:tc>
        <w:tc>
          <w:tcPr>
            <w:tcW w:w="3933" w:type="dxa"/>
            <w:gridSpan w:val="4"/>
            <w:noWrap/>
            <w:hideMark/>
          </w:tcPr>
          <w:p w14:paraId="4232220D"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Pregnant n=76</w:t>
            </w:r>
          </w:p>
        </w:tc>
      </w:tr>
      <w:tr w:rsidR="00352E09" w:rsidRPr="00DB6CD9" w14:paraId="01BF3EF2" w14:textId="77777777" w:rsidTr="00352E09">
        <w:trPr>
          <w:trHeight w:val="301"/>
        </w:trPr>
        <w:tc>
          <w:tcPr>
            <w:tcW w:w="1417" w:type="dxa"/>
            <w:noWrap/>
            <w:hideMark/>
          </w:tcPr>
          <w:p w14:paraId="7B9D5B5A"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EM-INFERT</w:t>
            </w:r>
          </w:p>
        </w:tc>
        <w:tc>
          <w:tcPr>
            <w:tcW w:w="967" w:type="dxa"/>
            <w:noWrap/>
            <w:hideMark/>
          </w:tcPr>
          <w:p w14:paraId="5EC6902B"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Egg collection</w:t>
            </w:r>
          </w:p>
        </w:tc>
        <w:tc>
          <w:tcPr>
            <w:tcW w:w="1160" w:type="dxa"/>
            <w:noWrap/>
            <w:hideMark/>
          </w:tcPr>
          <w:p w14:paraId="0295A0DC"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After pregnancy test</w:t>
            </w:r>
          </w:p>
        </w:tc>
        <w:tc>
          <w:tcPr>
            <w:tcW w:w="1134" w:type="dxa"/>
          </w:tcPr>
          <w:p w14:paraId="4148C63A" w14:textId="77777777" w:rsidR="00352E09" w:rsidRPr="00DB6CD9" w:rsidRDefault="00352E09" w:rsidP="00352E09">
            <w:pPr>
              <w:jc w:val="right"/>
              <w:rPr>
                <w:rFonts w:ascii="Arial" w:eastAsia="Times New Roman" w:hAnsi="Arial" w:cs="Arial"/>
                <w:color w:val="000000"/>
                <w:sz w:val="14"/>
                <w:szCs w:val="14"/>
              </w:rPr>
            </w:pPr>
            <w:r w:rsidRPr="00DB6CD9">
              <w:rPr>
                <w:rFonts w:ascii="Arial" w:eastAsia="Times New Roman" w:hAnsi="Arial" w:cs="Arial"/>
                <w:color w:val="000000"/>
                <w:sz w:val="14"/>
                <w:szCs w:val="14"/>
              </w:rPr>
              <w:t>Mean Difference</w:t>
            </w:r>
          </w:p>
          <w:p w14:paraId="1FE982A8" w14:textId="77777777" w:rsidR="00352E09" w:rsidRPr="00DB6CD9" w:rsidRDefault="00352E09" w:rsidP="00352E09">
            <w:pPr>
              <w:jc w:val="right"/>
              <w:rPr>
                <w:rFonts w:ascii="Arial" w:hAnsi="Arial" w:cs="Arial"/>
                <w:sz w:val="14"/>
                <w:szCs w:val="14"/>
              </w:rPr>
            </w:pPr>
            <w:r w:rsidRPr="00DB6CD9">
              <w:rPr>
                <w:rFonts w:ascii="Arial" w:eastAsia="Times New Roman" w:hAnsi="Arial" w:cs="Arial"/>
                <w:color w:val="000000"/>
                <w:sz w:val="14"/>
                <w:szCs w:val="14"/>
              </w:rPr>
              <w:t>(95%CI)</w:t>
            </w:r>
          </w:p>
        </w:tc>
        <w:tc>
          <w:tcPr>
            <w:tcW w:w="672" w:type="dxa"/>
            <w:noWrap/>
            <w:hideMark/>
          </w:tcPr>
          <w:p w14:paraId="5C461A81"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Paired 't' test</w:t>
            </w:r>
          </w:p>
        </w:tc>
        <w:tc>
          <w:tcPr>
            <w:tcW w:w="967" w:type="dxa"/>
            <w:noWrap/>
            <w:hideMark/>
          </w:tcPr>
          <w:p w14:paraId="0873BEE7"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Egg collection</w:t>
            </w:r>
          </w:p>
        </w:tc>
        <w:tc>
          <w:tcPr>
            <w:tcW w:w="817" w:type="dxa"/>
            <w:noWrap/>
            <w:hideMark/>
          </w:tcPr>
          <w:p w14:paraId="5B6F56F1"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After pregnancy test</w:t>
            </w:r>
          </w:p>
        </w:tc>
        <w:tc>
          <w:tcPr>
            <w:tcW w:w="1242" w:type="dxa"/>
          </w:tcPr>
          <w:p w14:paraId="59675023" w14:textId="77777777" w:rsidR="00352E09" w:rsidRPr="00DB6CD9" w:rsidRDefault="00352E09" w:rsidP="00352E09">
            <w:pPr>
              <w:jc w:val="right"/>
              <w:rPr>
                <w:rFonts w:ascii="Arial" w:eastAsia="Times New Roman" w:hAnsi="Arial" w:cs="Arial"/>
                <w:color w:val="000000"/>
                <w:sz w:val="14"/>
                <w:szCs w:val="14"/>
              </w:rPr>
            </w:pPr>
            <w:r w:rsidRPr="00DB6CD9">
              <w:rPr>
                <w:rFonts w:ascii="Arial" w:eastAsia="Times New Roman" w:hAnsi="Arial" w:cs="Arial"/>
                <w:color w:val="000000"/>
                <w:sz w:val="14"/>
                <w:szCs w:val="14"/>
              </w:rPr>
              <w:t>Mean Difference</w:t>
            </w:r>
          </w:p>
          <w:p w14:paraId="6B7A40D4" w14:textId="77777777" w:rsidR="00352E09" w:rsidRPr="00DB6CD9" w:rsidRDefault="00352E09" w:rsidP="00352E09">
            <w:pPr>
              <w:jc w:val="right"/>
              <w:rPr>
                <w:rFonts w:ascii="Arial" w:hAnsi="Arial" w:cs="Arial"/>
                <w:sz w:val="14"/>
                <w:szCs w:val="14"/>
              </w:rPr>
            </w:pPr>
            <w:r w:rsidRPr="00DB6CD9">
              <w:rPr>
                <w:rFonts w:ascii="Arial" w:eastAsia="Times New Roman" w:hAnsi="Arial" w:cs="Arial"/>
                <w:color w:val="000000"/>
                <w:sz w:val="14"/>
                <w:szCs w:val="14"/>
              </w:rPr>
              <w:t>(95%CI)</w:t>
            </w:r>
          </w:p>
        </w:tc>
        <w:tc>
          <w:tcPr>
            <w:tcW w:w="907" w:type="dxa"/>
            <w:noWrap/>
            <w:hideMark/>
          </w:tcPr>
          <w:p w14:paraId="4C15F75B"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Paired 't' test</w:t>
            </w:r>
          </w:p>
        </w:tc>
      </w:tr>
      <w:tr w:rsidR="00352E09" w:rsidRPr="00DB6CD9" w14:paraId="1FF86F84" w14:textId="77777777" w:rsidTr="00352E09">
        <w:trPr>
          <w:trHeight w:val="301"/>
        </w:trPr>
        <w:tc>
          <w:tcPr>
            <w:tcW w:w="1417" w:type="dxa"/>
            <w:noWrap/>
            <w:hideMark/>
          </w:tcPr>
          <w:p w14:paraId="20DE7812"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Personal Strain</w:t>
            </w:r>
          </w:p>
        </w:tc>
        <w:tc>
          <w:tcPr>
            <w:tcW w:w="967" w:type="dxa"/>
            <w:noWrap/>
            <w:hideMark/>
          </w:tcPr>
          <w:p w14:paraId="11B12030"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48.5</w:t>
            </w:r>
          </w:p>
        </w:tc>
        <w:tc>
          <w:tcPr>
            <w:tcW w:w="1160" w:type="dxa"/>
            <w:noWrap/>
            <w:hideMark/>
          </w:tcPr>
          <w:p w14:paraId="532C8D28"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42.6</w:t>
            </w:r>
          </w:p>
        </w:tc>
        <w:tc>
          <w:tcPr>
            <w:tcW w:w="1134" w:type="dxa"/>
          </w:tcPr>
          <w:p w14:paraId="6F300874"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5.7 (3.6,7.7)</w:t>
            </w:r>
          </w:p>
        </w:tc>
        <w:tc>
          <w:tcPr>
            <w:tcW w:w="672" w:type="dxa"/>
            <w:noWrap/>
            <w:hideMark/>
          </w:tcPr>
          <w:p w14:paraId="20C12A93"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w:t>
            </w:r>
          </w:p>
        </w:tc>
        <w:tc>
          <w:tcPr>
            <w:tcW w:w="967" w:type="dxa"/>
            <w:noWrap/>
            <w:hideMark/>
          </w:tcPr>
          <w:p w14:paraId="2D8B1A8D"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47.1</w:t>
            </w:r>
          </w:p>
        </w:tc>
        <w:tc>
          <w:tcPr>
            <w:tcW w:w="817" w:type="dxa"/>
            <w:noWrap/>
            <w:hideMark/>
          </w:tcPr>
          <w:p w14:paraId="4C866232"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48.4</w:t>
            </w:r>
          </w:p>
        </w:tc>
        <w:tc>
          <w:tcPr>
            <w:tcW w:w="1242" w:type="dxa"/>
          </w:tcPr>
          <w:p w14:paraId="5A72033C"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-1.8 (-4.1,0.4)</w:t>
            </w:r>
          </w:p>
        </w:tc>
        <w:tc>
          <w:tcPr>
            <w:tcW w:w="907" w:type="dxa"/>
            <w:noWrap/>
            <w:hideMark/>
          </w:tcPr>
          <w:p w14:paraId="62F3044A"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0.10</w:t>
            </w:r>
          </w:p>
        </w:tc>
      </w:tr>
      <w:tr w:rsidR="00352E09" w:rsidRPr="00DB6CD9" w14:paraId="5ADA4699" w14:textId="77777777" w:rsidTr="00352E09">
        <w:trPr>
          <w:trHeight w:val="301"/>
        </w:trPr>
        <w:tc>
          <w:tcPr>
            <w:tcW w:w="1417" w:type="dxa"/>
            <w:noWrap/>
            <w:hideMark/>
          </w:tcPr>
          <w:p w14:paraId="18DACC42"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Partner relationship</w:t>
            </w:r>
          </w:p>
        </w:tc>
        <w:tc>
          <w:tcPr>
            <w:tcW w:w="967" w:type="dxa"/>
            <w:noWrap/>
            <w:hideMark/>
          </w:tcPr>
          <w:p w14:paraId="1CDAC763"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80.2</w:t>
            </w:r>
          </w:p>
        </w:tc>
        <w:tc>
          <w:tcPr>
            <w:tcW w:w="1160" w:type="dxa"/>
            <w:noWrap/>
            <w:hideMark/>
          </w:tcPr>
          <w:p w14:paraId="101FD86A"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76.6</w:t>
            </w:r>
          </w:p>
        </w:tc>
        <w:tc>
          <w:tcPr>
            <w:tcW w:w="1134" w:type="dxa"/>
          </w:tcPr>
          <w:p w14:paraId="30BE1DDF"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3.3 (0.7,5.9)</w:t>
            </w:r>
          </w:p>
        </w:tc>
        <w:tc>
          <w:tcPr>
            <w:tcW w:w="672" w:type="dxa"/>
            <w:noWrap/>
            <w:hideMark/>
          </w:tcPr>
          <w:p w14:paraId="088CB2CE"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0.01</w:t>
            </w:r>
          </w:p>
        </w:tc>
        <w:tc>
          <w:tcPr>
            <w:tcW w:w="967" w:type="dxa"/>
            <w:noWrap/>
            <w:hideMark/>
          </w:tcPr>
          <w:p w14:paraId="18B4448E"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78.3</w:t>
            </w:r>
          </w:p>
        </w:tc>
        <w:tc>
          <w:tcPr>
            <w:tcW w:w="817" w:type="dxa"/>
            <w:noWrap/>
            <w:hideMark/>
          </w:tcPr>
          <w:p w14:paraId="56B6CC82"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79.7</w:t>
            </w:r>
          </w:p>
        </w:tc>
        <w:tc>
          <w:tcPr>
            <w:tcW w:w="1242" w:type="dxa"/>
          </w:tcPr>
          <w:p w14:paraId="3DD077A9"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-1.5 (-4.5,1.5)</w:t>
            </w:r>
          </w:p>
        </w:tc>
        <w:tc>
          <w:tcPr>
            <w:tcW w:w="907" w:type="dxa"/>
            <w:noWrap/>
            <w:hideMark/>
          </w:tcPr>
          <w:p w14:paraId="018B5F79"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0.31</w:t>
            </w:r>
          </w:p>
        </w:tc>
      </w:tr>
      <w:tr w:rsidR="00352E09" w:rsidRPr="00DB6CD9" w14:paraId="74B5F463" w14:textId="77777777" w:rsidTr="00352E09">
        <w:trPr>
          <w:trHeight w:val="301"/>
        </w:trPr>
        <w:tc>
          <w:tcPr>
            <w:tcW w:w="1417" w:type="dxa"/>
            <w:noWrap/>
            <w:hideMark/>
          </w:tcPr>
          <w:p w14:paraId="02D34AC8"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Sexuality</w:t>
            </w:r>
          </w:p>
        </w:tc>
        <w:tc>
          <w:tcPr>
            <w:tcW w:w="967" w:type="dxa"/>
            <w:noWrap/>
            <w:hideMark/>
          </w:tcPr>
          <w:p w14:paraId="7EE88882"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68.6</w:t>
            </w:r>
          </w:p>
        </w:tc>
        <w:tc>
          <w:tcPr>
            <w:tcW w:w="1160" w:type="dxa"/>
            <w:noWrap/>
            <w:hideMark/>
          </w:tcPr>
          <w:p w14:paraId="39C9E9BA"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66.3</w:t>
            </w:r>
          </w:p>
        </w:tc>
        <w:tc>
          <w:tcPr>
            <w:tcW w:w="1134" w:type="dxa"/>
          </w:tcPr>
          <w:p w14:paraId="121850C7" w14:textId="77777777" w:rsidR="00352E09" w:rsidRPr="00DB6CD9" w:rsidRDefault="00352E09" w:rsidP="00352E09">
            <w:pPr>
              <w:jc w:val="right"/>
              <w:rPr>
                <w:rFonts w:ascii="Arial" w:hAnsi="Arial" w:cs="Arial"/>
                <w:b/>
                <w:bCs/>
                <w:sz w:val="14"/>
                <w:szCs w:val="14"/>
              </w:rPr>
            </w:pPr>
            <w:r w:rsidRPr="00DB6CD9">
              <w:rPr>
                <w:rFonts w:ascii="Arial" w:hAnsi="Arial" w:cs="Arial"/>
                <w:color w:val="000000"/>
                <w:sz w:val="14"/>
                <w:szCs w:val="14"/>
              </w:rPr>
              <w:t>1.9 (-0.6,4.4)</w:t>
            </w:r>
          </w:p>
        </w:tc>
        <w:tc>
          <w:tcPr>
            <w:tcW w:w="672" w:type="dxa"/>
            <w:noWrap/>
            <w:hideMark/>
          </w:tcPr>
          <w:p w14:paraId="49DF8B5A" w14:textId="77777777" w:rsidR="00352E09" w:rsidRPr="00DB6CD9" w:rsidRDefault="00352E09" w:rsidP="00352E09">
            <w:pPr>
              <w:jc w:val="right"/>
              <w:rPr>
                <w:rFonts w:ascii="Arial" w:hAnsi="Arial" w:cs="Arial"/>
                <w:b/>
                <w:bCs/>
                <w:sz w:val="14"/>
                <w:szCs w:val="14"/>
              </w:rPr>
            </w:pPr>
            <w:r w:rsidRPr="00DB6CD9">
              <w:rPr>
                <w:rFonts w:ascii="Arial" w:hAnsi="Arial" w:cs="Arial"/>
                <w:color w:val="000000"/>
                <w:sz w:val="14"/>
                <w:szCs w:val="14"/>
              </w:rPr>
              <w:t>p= 0.13</w:t>
            </w:r>
          </w:p>
        </w:tc>
        <w:tc>
          <w:tcPr>
            <w:tcW w:w="967" w:type="dxa"/>
            <w:noWrap/>
            <w:hideMark/>
          </w:tcPr>
          <w:p w14:paraId="1FF1EA38"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67.9</w:t>
            </w:r>
          </w:p>
        </w:tc>
        <w:tc>
          <w:tcPr>
            <w:tcW w:w="817" w:type="dxa"/>
            <w:noWrap/>
            <w:hideMark/>
          </w:tcPr>
          <w:p w14:paraId="1EB316C0"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68.3</w:t>
            </w:r>
          </w:p>
        </w:tc>
        <w:tc>
          <w:tcPr>
            <w:tcW w:w="1242" w:type="dxa"/>
          </w:tcPr>
          <w:p w14:paraId="577C8443"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-0.1 (-2.5,2.4)</w:t>
            </w:r>
          </w:p>
        </w:tc>
        <w:tc>
          <w:tcPr>
            <w:tcW w:w="907" w:type="dxa"/>
            <w:noWrap/>
            <w:hideMark/>
          </w:tcPr>
          <w:p w14:paraId="5EEAE73D"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0.95</w:t>
            </w:r>
          </w:p>
        </w:tc>
      </w:tr>
      <w:tr w:rsidR="00352E09" w:rsidRPr="00DB6CD9" w14:paraId="080F9BF1" w14:textId="77777777" w:rsidTr="00352E09">
        <w:trPr>
          <w:trHeight w:val="301"/>
        </w:trPr>
        <w:tc>
          <w:tcPr>
            <w:tcW w:w="1417" w:type="dxa"/>
            <w:noWrap/>
            <w:hideMark/>
          </w:tcPr>
          <w:p w14:paraId="036D6305"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Social support</w:t>
            </w:r>
          </w:p>
        </w:tc>
        <w:tc>
          <w:tcPr>
            <w:tcW w:w="967" w:type="dxa"/>
            <w:noWrap/>
            <w:hideMark/>
          </w:tcPr>
          <w:p w14:paraId="167C5D42"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76.4</w:t>
            </w:r>
          </w:p>
        </w:tc>
        <w:tc>
          <w:tcPr>
            <w:tcW w:w="1160" w:type="dxa"/>
            <w:noWrap/>
            <w:hideMark/>
          </w:tcPr>
          <w:p w14:paraId="3C12676C"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71.4</w:t>
            </w:r>
          </w:p>
        </w:tc>
        <w:tc>
          <w:tcPr>
            <w:tcW w:w="1134" w:type="dxa"/>
          </w:tcPr>
          <w:p w14:paraId="291667C9"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3.9 (0.9,6.9)</w:t>
            </w:r>
          </w:p>
        </w:tc>
        <w:tc>
          <w:tcPr>
            <w:tcW w:w="672" w:type="dxa"/>
            <w:noWrap/>
            <w:hideMark/>
          </w:tcPr>
          <w:p w14:paraId="5B9863C8"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0.01</w:t>
            </w:r>
          </w:p>
        </w:tc>
        <w:tc>
          <w:tcPr>
            <w:tcW w:w="967" w:type="dxa"/>
            <w:noWrap/>
            <w:hideMark/>
          </w:tcPr>
          <w:p w14:paraId="0038E0BA"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75.3</w:t>
            </w:r>
          </w:p>
        </w:tc>
        <w:tc>
          <w:tcPr>
            <w:tcW w:w="817" w:type="dxa"/>
            <w:noWrap/>
            <w:hideMark/>
          </w:tcPr>
          <w:p w14:paraId="2111F6B8"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75.6</w:t>
            </w:r>
          </w:p>
        </w:tc>
        <w:tc>
          <w:tcPr>
            <w:tcW w:w="1242" w:type="dxa"/>
          </w:tcPr>
          <w:p w14:paraId="4932BEB2"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0.8 (-1.8,3.4)</w:t>
            </w:r>
          </w:p>
        </w:tc>
        <w:tc>
          <w:tcPr>
            <w:tcW w:w="907" w:type="dxa"/>
            <w:noWrap/>
            <w:hideMark/>
          </w:tcPr>
          <w:p w14:paraId="3ACA9053"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0.53</w:t>
            </w:r>
          </w:p>
        </w:tc>
      </w:tr>
      <w:tr w:rsidR="00352E09" w:rsidRPr="00DB6CD9" w14:paraId="763C982C" w14:textId="77777777" w:rsidTr="00352E09">
        <w:trPr>
          <w:trHeight w:val="301"/>
        </w:trPr>
        <w:tc>
          <w:tcPr>
            <w:tcW w:w="1417" w:type="dxa"/>
            <w:noWrap/>
            <w:hideMark/>
          </w:tcPr>
          <w:p w14:paraId="59DE3395"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Confidence in treatment</w:t>
            </w:r>
          </w:p>
        </w:tc>
        <w:tc>
          <w:tcPr>
            <w:tcW w:w="967" w:type="dxa"/>
            <w:noWrap/>
            <w:hideMark/>
          </w:tcPr>
          <w:p w14:paraId="3C6DBC76"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76.2</w:t>
            </w:r>
          </w:p>
        </w:tc>
        <w:tc>
          <w:tcPr>
            <w:tcW w:w="1160" w:type="dxa"/>
            <w:noWrap/>
            <w:hideMark/>
          </w:tcPr>
          <w:p w14:paraId="58E3D2D5"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67.9</w:t>
            </w:r>
          </w:p>
        </w:tc>
        <w:tc>
          <w:tcPr>
            <w:tcW w:w="1134" w:type="dxa"/>
          </w:tcPr>
          <w:p w14:paraId="371C18A9"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8.2 (4.3,12.1)</w:t>
            </w:r>
          </w:p>
        </w:tc>
        <w:tc>
          <w:tcPr>
            <w:tcW w:w="672" w:type="dxa"/>
            <w:noWrap/>
            <w:hideMark/>
          </w:tcPr>
          <w:p w14:paraId="4BEAD8B8"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w:t>
            </w:r>
          </w:p>
        </w:tc>
        <w:tc>
          <w:tcPr>
            <w:tcW w:w="967" w:type="dxa"/>
            <w:noWrap/>
            <w:hideMark/>
          </w:tcPr>
          <w:p w14:paraId="0B88F612"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77.1</w:t>
            </w:r>
          </w:p>
        </w:tc>
        <w:tc>
          <w:tcPr>
            <w:tcW w:w="817" w:type="dxa"/>
            <w:noWrap/>
            <w:hideMark/>
          </w:tcPr>
          <w:p w14:paraId="2054C13F"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77.3</w:t>
            </w:r>
          </w:p>
        </w:tc>
        <w:tc>
          <w:tcPr>
            <w:tcW w:w="1242" w:type="dxa"/>
          </w:tcPr>
          <w:p w14:paraId="6E8643E8"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-1 (-4.7,2.7)</w:t>
            </w:r>
          </w:p>
        </w:tc>
        <w:tc>
          <w:tcPr>
            <w:tcW w:w="907" w:type="dxa"/>
            <w:noWrap/>
            <w:hideMark/>
          </w:tcPr>
          <w:p w14:paraId="2FE81A10"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0.60</w:t>
            </w:r>
          </w:p>
        </w:tc>
      </w:tr>
      <w:tr w:rsidR="00352E09" w:rsidRPr="00DB6CD9" w14:paraId="13269186" w14:textId="77777777" w:rsidTr="00352E09">
        <w:trPr>
          <w:trHeight w:val="301"/>
        </w:trPr>
        <w:tc>
          <w:tcPr>
            <w:tcW w:w="1417" w:type="dxa"/>
            <w:noWrap/>
            <w:hideMark/>
          </w:tcPr>
          <w:p w14:paraId="0DA6D150"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Guilt &amp; Blame</w:t>
            </w:r>
          </w:p>
        </w:tc>
        <w:tc>
          <w:tcPr>
            <w:tcW w:w="967" w:type="dxa"/>
            <w:noWrap/>
            <w:hideMark/>
          </w:tcPr>
          <w:p w14:paraId="53B8B12B"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70.8</w:t>
            </w:r>
          </w:p>
        </w:tc>
        <w:tc>
          <w:tcPr>
            <w:tcW w:w="1160" w:type="dxa"/>
            <w:noWrap/>
            <w:hideMark/>
          </w:tcPr>
          <w:p w14:paraId="6F71A6EB"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67.3</w:t>
            </w:r>
          </w:p>
        </w:tc>
        <w:tc>
          <w:tcPr>
            <w:tcW w:w="1134" w:type="dxa"/>
          </w:tcPr>
          <w:p w14:paraId="761D7F93"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3.3 (0.5,6.2)</w:t>
            </w:r>
          </w:p>
        </w:tc>
        <w:tc>
          <w:tcPr>
            <w:tcW w:w="672" w:type="dxa"/>
            <w:noWrap/>
            <w:hideMark/>
          </w:tcPr>
          <w:p w14:paraId="64B4347E"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0.02</w:t>
            </w:r>
          </w:p>
        </w:tc>
        <w:tc>
          <w:tcPr>
            <w:tcW w:w="967" w:type="dxa"/>
            <w:noWrap/>
            <w:hideMark/>
          </w:tcPr>
          <w:p w14:paraId="704EBCFB"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69.1</w:t>
            </w:r>
          </w:p>
        </w:tc>
        <w:tc>
          <w:tcPr>
            <w:tcW w:w="817" w:type="dxa"/>
            <w:noWrap/>
            <w:hideMark/>
          </w:tcPr>
          <w:p w14:paraId="17B4E904"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70.6</w:t>
            </w:r>
          </w:p>
        </w:tc>
        <w:tc>
          <w:tcPr>
            <w:tcW w:w="1242" w:type="dxa"/>
          </w:tcPr>
          <w:p w14:paraId="125BED49"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-1.8 (-4.7,1.1)</w:t>
            </w:r>
          </w:p>
        </w:tc>
        <w:tc>
          <w:tcPr>
            <w:tcW w:w="907" w:type="dxa"/>
            <w:noWrap/>
            <w:hideMark/>
          </w:tcPr>
          <w:p w14:paraId="6BAAD126"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0.2</w:t>
            </w:r>
            <w:r>
              <w:rPr>
                <w:rFonts w:ascii="Arial" w:hAnsi="Arial" w:cs="Arial"/>
                <w:color w:val="000000"/>
                <w:sz w:val="14"/>
                <w:szCs w:val="14"/>
              </w:rPr>
              <w:t>2</w:t>
            </w:r>
          </w:p>
        </w:tc>
      </w:tr>
      <w:tr w:rsidR="00352E09" w:rsidRPr="00DB6CD9" w14:paraId="4B5AA007" w14:textId="77777777" w:rsidTr="00352E09">
        <w:trPr>
          <w:trHeight w:val="301"/>
        </w:trPr>
        <w:tc>
          <w:tcPr>
            <w:tcW w:w="1417" w:type="dxa"/>
            <w:noWrap/>
            <w:hideMark/>
          </w:tcPr>
          <w:p w14:paraId="49A978C0"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Financial strain</w:t>
            </w:r>
          </w:p>
        </w:tc>
        <w:tc>
          <w:tcPr>
            <w:tcW w:w="967" w:type="dxa"/>
            <w:noWrap/>
            <w:hideMark/>
          </w:tcPr>
          <w:p w14:paraId="058A4B00"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50.1</w:t>
            </w:r>
          </w:p>
        </w:tc>
        <w:tc>
          <w:tcPr>
            <w:tcW w:w="1160" w:type="dxa"/>
            <w:noWrap/>
            <w:hideMark/>
          </w:tcPr>
          <w:p w14:paraId="256BEC09"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45.7</w:t>
            </w:r>
          </w:p>
        </w:tc>
        <w:tc>
          <w:tcPr>
            <w:tcW w:w="1134" w:type="dxa"/>
          </w:tcPr>
          <w:p w14:paraId="384ACF1D"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4.2 (0.4,8)</w:t>
            </w:r>
          </w:p>
        </w:tc>
        <w:tc>
          <w:tcPr>
            <w:tcW w:w="672" w:type="dxa"/>
            <w:noWrap/>
            <w:hideMark/>
          </w:tcPr>
          <w:p w14:paraId="28F86E11"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0.03</w:t>
            </w:r>
          </w:p>
        </w:tc>
        <w:tc>
          <w:tcPr>
            <w:tcW w:w="967" w:type="dxa"/>
            <w:noWrap/>
            <w:hideMark/>
          </w:tcPr>
          <w:p w14:paraId="5DA3568B"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52.1</w:t>
            </w:r>
          </w:p>
        </w:tc>
        <w:tc>
          <w:tcPr>
            <w:tcW w:w="817" w:type="dxa"/>
            <w:noWrap/>
            <w:hideMark/>
          </w:tcPr>
          <w:p w14:paraId="5E3C0090"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56.1</w:t>
            </w:r>
          </w:p>
        </w:tc>
        <w:tc>
          <w:tcPr>
            <w:tcW w:w="1242" w:type="dxa"/>
          </w:tcPr>
          <w:p w14:paraId="3EEE8DFF" w14:textId="77777777" w:rsidR="00352E09" w:rsidRPr="00DB6CD9" w:rsidRDefault="00352E09" w:rsidP="00352E09">
            <w:pPr>
              <w:jc w:val="right"/>
              <w:rPr>
                <w:rFonts w:ascii="Arial" w:hAnsi="Arial" w:cs="Arial"/>
                <w:b/>
                <w:bCs/>
                <w:sz w:val="14"/>
                <w:szCs w:val="14"/>
              </w:rPr>
            </w:pPr>
            <w:r w:rsidRPr="00DB6CD9">
              <w:rPr>
                <w:rFonts w:ascii="Arial" w:hAnsi="Arial" w:cs="Arial"/>
                <w:color w:val="000000"/>
                <w:sz w:val="14"/>
                <w:szCs w:val="14"/>
              </w:rPr>
              <w:t>-4.7 (-8.8,-0.7)</w:t>
            </w:r>
          </w:p>
        </w:tc>
        <w:tc>
          <w:tcPr>
            <w:tcW w:w="907" w:type="dxa"/>
            <w:noWrap/>
            <w:hideMark/>
          </w:tcPr>
          <w:p w14:paraId="60CA48E0"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0.02</w:t>
            </w:r>
          </w:p>
        </w:tc>
      </w:tr>
      <w:tr w:rsidR="00352E09" w:rsidRPr="00DB6CD9" w14:paraId="2290159A" w14:textId="77777777" w:rsidTr="00352E09">
        <w:trPr>
          <w:trHeight w:val="301"/>
        </w:trPr>
        <w:tc>
          <w:tcPr>
            <w:tcW w:w="1417" w:type="dxa"/>
            <w:noWrap/>
            <w:hideMark/>
          </w:tcPr>
          <w:p w14:paraId="6EBA0089"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Need for privacy</w:t>
            </w:r>
          </w:p>
        </w:tc>
        <w:tc>
          <w:tcPr>
            <w:tcW w:w="967" w:type="dxa"/>
            <w:noWrap/>
            <w:hideMark/>
          </w:tcPr>
          <w:p w14:paraId="70B3795C"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57.3</w:t>
            </w:r>
          </w:p>
        </w:tc>
        <w:tc>
          <w:tcPr>
            <w:tcW w:w="1160" w:type="dxa"/>
            <w:noWrap/>
            <w:hideMark/>
          </w:tcPr>
          <w:p w14:paraId="3043A659"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57.1</w:t>
            </w:r>
          </w:p>
        </w:tc>
        <w:tc>
          <w:tcPr>
            <w:tcW w:w="1134" w:type="dxa"/>
          </w:tcPr>
          <w:p w14:paraId="2E517BC6"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0.5 (-2.4,3.4)</w:t>
            </w:r>
          </w:p>
        </w:tc>
        <w:tc>
          <w:tcPr>
            <w:tcW w:w="672" w:type="dxa"/>
            <w:noWrap/>
            <w:hideMark/>
          </w:tcPr>
          <w:p w14:paraId="070633CC"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0.7</w:t>
            </w:r>
            <w:r>
              <w:rPr>
                <w:rFonts w:ascii="Arial" w:hAnsi="Arial" w:cs="Arial"/>
                <w:color w:val="000000"/>
                <w:sz w:val="14"/>
                <w:szCs w:val="14"/>
              </w:rPr>
              <w:t>2</w:t>
            </w:r>
          </w:p>
        </w:tc>
        <w:tc>
          <w:tcPr>
            <w:tcW w:w="967" w:type="dxa"/>
            <w:noWrap/>
            <w:hideMark/>
          </w:tcPr>
          <w:p w14:paraId="13FDDCEC"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57.0</w:t>
            </w:r>
          </w:p>
        </w:tc>
        <w:tc>
          <w:tcPr>
            <w:tcW w:w="817" w:type="dxa"/>
            <w:noWrap/>
            <w:hideMark/>
          </w:tcPr>
          <w:p w14:paraId="0D110BF9"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58.1</w:t>
            </w:r>
          </w:p>
        </w:tc>
        <w:tc>
          <w:tcPr>
            <w:tcW w:w="1242" w:type="dxa"/>
          </w:tcPr>
          <w:p w14:paraId="620518CF"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-1.8 (-5.9,2.2)</w:t>
            </w:r>
          </w:p>
        </w:tc>
        <w:tc>
          <w:tcPr>
            <w:tcW w:w="907" w:type="dxa"/>
            <w:noWrap/>
            <w:hideMark/>
          </w:tcPr>
          <w:p w14:paraId="7895B6BB"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0.36</w:t>
            </w:r>
          </w:p>
        </w:tc>
      </w:tr>
      <w:tr w:rsidR="00352E09" w:rsidRPr="00DB6CD9" w14:paraId="0844B29E" w14:textId="77777777" w:rsidTr="00352E09">
        <w:trPr>
          <w:trHeight w:val="301"/>
        </w:trPr>
        <w:tc>
          <w:tcPr>
            <w:tcW w:w="1417" w:type="dxa"/>
            <w:noWrap/>
            <w:hideMark/>
          </w:tcPr>
          <w:p w14:paraId="0C997D8E"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Couple Concordance</w:t>
            </w:r>
          </w:p>
        </w:tc>
        <w:tc>
          <w:tcPr>
            <w:tcW w:w="967" w:type="dxa"/>
            <w:noWrap/>
            <w:hideMark/>
          </w:tcPr>
          <w:p w14:paraId="7772646F"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76.9</w:t>
            </w:r>
          </w:p>
        </w:tc>
        <w:tc>
          <w:tcPr>
            <w:tcW w:w="1160" w:type="dxa"/>
            <w:noWrap/>
            <w:hideMark/>
          </w:tcPr>
          <w:p w14:paraId="7A83EAD6"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75.8</w:t>
            </w:r>
          </w:p>
        </w:tc>
        <w:tc>
          <w:tcPr>
            <w:tcW w:w="1134" w:type="dxa"/>
          </w:tcPr>
          <w:p w14:paraId="31D4FEF7"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2.3 (-1.4,6)</w:t>
            </w:r>
          </w:p>
        </w:tc>
        <w:tc>
          <w:tcPr>
            <w:tcW w:w="672" w:type="dxa"/>
            <w:noWrap/>
            <w:hideMark/>
          </w:tcPr>
          <w:p w14:paraId="534620DF"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0.2</w:t>
            </w:r>
            <w:r>
              <w:rPr>
                <w:rFonts w:ascii="Arial" w:hAnsi="Arial" w:cs="Arial"/>
                <w:color w:val="000000"/>
                <w:sz w:val="14"/>
                <w:szCs w:val="14"/>
              </w:rPr>
              <w:t>2</w:t>
            </w:r>
          </w:p>
        </w:tc>
        <w:tc>
          <w:tcPr>
            <w:tcW w:w="967" w:type="dxa"/>
            <w:noWrap/>
            <w:hideMark/>
          </w:tcPr>
          <w:p w14:paraId="4467EE5E"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76.4</w:t>
            </w:r>
          </w:p>
        </w:tc>
        <w:tc>
          <w:tcPr>
            <w:tcW w:w="817" w:type="dxa"/>
            <w:noWrap/>
            <w:hideMark/>
          </w:tcPr>
          <w:p w14:paraId="62306071"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75.6</w:t>
            </w:r>
          </w:p>
        </w:tc>
        <w:tc>
          <w:tcPr>
            <w:tcW w:w="1242" w:type="dxa"/>
          </w:tcPr>
          <w:p w14:paraId="74F0B626"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-1.3 (-5.1,2.6)</w:t>
            </w:r>
          </w:p>
        </w:tc>
        <w:tc>
          <w:tcPr>
            <w:tcW w:w="907" w:type="dxa"/>
            <w:noWrap/>
            <w:hideMark/>
          </w:tcPr>
          <w:p w14:paraId="5188CD9C"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0.51</w:t>
            </w:r>
          </w:p>
        </w:tc>
      </w:tr>
      <w:tr w:rsidR="00352E09" w:rsidRPr="00DB6CD9" w14:paraId="5B98F85D" w14:textId="77777777" w:rsidTr="00352E09">
        <w:trPr>
          <w:trHeight w:val="301"/>
        </w:trPr>
        <w:tc>
          <w:tcPr>
            <w:tcW w:w="1417" w:type="dxa"/>
            <w:noWrap/>
            <w:hideMark/>
          </w:tcPr>
          <w:p w14:paraId="4E84FBD0"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Total EM-INFERT score</w:t>
            </w:r>
          </w:p>
        </w:tc>
        <w:tc>
          <w:tcPr>
            <w:tcW w:w="967" w:type="dxa"/>
            <w:noWrap/>
            <w:hideMark/>
          </w:tcPr>
          <w:p w14:paraId="5EBD3F0A"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64.3</w:t>
            </w:r>
          </w:p>
        </w:tc>
        <w:tc>
          <w:tcPr>
            <w:tcW w:w="1160" w:type="dxa"/>
            <w:noWrap/>
            <w:hideMark/>
          </w:tcPr>
          <w:p w14:paraId="1D2852BA"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60.0</w:t>
            </w:r>
          </w:p>
        </w:tc>
        <w:tc>
          <w:tcPr>
            <w:tcW w:w="1134" w:type="dxa"/>
          </w:tcPr>
          <w:p w14:paraId="2EFA7938"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4.1 (2.3,5.8)</w:t>
            </w:r>
          </w:p>
        </w:tc>
        <w:tc>
          <w:tcPr>
            <w:tcW w:w="672" w:type="dxa"/>
            <w:noWrap/>
            <w:hideMark/>
          </w:tcPr>
          <w:p w14:paraId="5A093667"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w:t>
            </w:r>
          </w:p>
        </w:tc>
        <w:tc>
          <w:tcPr>
            <w:tcW w:w="967" w:type="dxa"/>
            <w:noWrap/>
            <w:hideMark/>
          </w:tcPr>
          <w:p w14:paraId="2E78FE30"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63.3</w:t>
            </w:r>
          </w:p>
        </w:tc>
        <w:tc>
          <w:tcPr>
            <w:tcW w:w="817" w:type="dxa"/>
            <w:noWrap/>
            <w:hideMark/>
          </w:tcPr>
          <w:p w14:paraId="72BC3912"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64.4</w:t>
            </w:r>
          </w:p>
        </w:tc>
        <w:tc>
          <w:tcPr>
            <w:tcW w:w="1242" w:type="dxa"/>
          </w:tcPr>
          <w:p w14:paraId="39E66C3D"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-1.4 (-3.1,0.2)</w:t>
            </w:r>
          </w:p>
        </w:tc>
        <w:tc>
          <w:tcPr>
            <w:tcW w:w="907" w:type="dxa"/>
            <w:noWrap/>
            <w:hideMark/>
          </w:tcPr>
          <w:p w14:paraId="57D32E02"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0.09</w:t>
            </w:r>
          </w:p>
        </w:tc>
      </w:tr>
      <w:tr w:rsidR="00352E09" w:rsidRPr="00DB6CD9" w14:paraId="50EB3D28" w14:textId="77777777" w:rsidTr="00352E09">
        <w:trPr>
          <w:trHeight w:val="301"/>
        </w:trPr>
        <w:tc>
          <w:tcPr>
            <w:tcW w:w="9283" w:type="dxa"/>
            <w:gridSpan w:val="9"/>
            <w:noWrap/>
            <w:hideMark/>
          </w:tcPr>
          <w:p w14:paraId="167CE85F" w14:textId="77777777" w:rsidR="00352E09" w:rsidRPr="00C63565" w:rsidRDefault="00352E09" w:rsidP="00352E09">
            <w:pPr>
              <w:rPr>
                <w:rFonts w:ascii="Arial" w:hAnsi="Arial" w:cs="Arial"/>
                <w:b/>
                <w:sz w:val="14"/>
                <w:szCs w:val="14"/>
              </w:rPr>
            </w:pPr>
            <w:r w:rsidRPr="00C63565">
              <w:rPr>
                <w:rFonts w:ascii="Arial" w:hAnsi="Arial" w:cs="Arial"/>
                <w:b/>
                <w:sz w:val="14"/>
                <w:szCs w:val="14"/>
              </w:rPr>
              <w:t>FPI</w:t>
            </w:r>
          </w:p>
        </w:tc>
      </w:tr>
      <w:tr w:rsidR="00352E09" w:rsidRPr="00DB6CD9" w14:paraId="7866262E" w14:textId="77777777" w:rsidTr="00352E09">
        <w:trPr>
          <w:trHeight w:val="301"/>
        </w:trPr>
        <w:tc>
          <w:tcPr>
            <w:tcW w:w="1417" w:type="dxa"/>
            <w:noWrap/>
            <w:hideMark/>
          </w:tcPr>
          <w:p w14:paraId="6B960DA8"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Social concern</w:t>
            </w:r>
          </w:p>
        </w:tc>
        <w:tc>
          <w:tcPr>
            <w:tcW w:w="967" w:type="dxa"/>
            <w:noWrap/>
            <w:hideMark/>
          </w:tcPr>
          <w:p w14:paraId="7696D5F9"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30.0</w:t>
            </w:r>
          </w:p>
        </w:tc>
        <w:tc>
          <w:tcPr>
            <w:tcW w:w="1160" w:type="dxa"/>
            <w:noWrap/>
            <w:hideMark/>
          </w:tcPr>
          <w:p w14:paraId="139B9989"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32.7</w:t>
            </w:r>
          </w:p>
        </w:tc>
        <w:tc>
          <w:tcPr>
            <w:tcW w:w="1134" w:type="dxa"/>
          </w:tcPr>
          <w:p w14:paraId="535DDBC9"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-2.5 (-3.6,-1.4)</w:t>
            </w:r>
          </w:p>
        </w:tc>
        <w:tc>
          <w:tcPr>
            <w:tcW w:w="672" w:type="dxa"/>
            <w:noWrap/>
            <w:hideMark/>
          </w:tcPr>
          <w:p w14:paraId="52C57EA4"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w:t>
            </w:r>
          </w:p>
        </w:tc>
        <w:tc>
          <w:tcPr>
            <w:tcW w:w="967" w:type="dxa"/>
            <w:noWrap/>
            <w:hideMark/>
          </w:tcPr>
          <w:p w14:paraId="7D98447F"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30.5</w:t>
            </w:r>
          </w:p>
        </w:tc>
        <w:tc>
          <w:tcPr>
            <w:tcW w:w="817" w:type="dxa"/>
            <w:noWrap/>
            <w:hideMark/>
          </w:tcPr>
          <w:p w14:paraId="5588C40E"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30.3</w:t>
            </w:r>
          </w:p>
        </w:tc>
        <w:tc>
          <w:tcPr>
            <w:tcW w:w="1242" w:type="dxa"/>
          </w:tcPr>
          <w:p w14:paraId="7AD639F4"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0.3 (-0.7,1.4)</w:t>
            </w:r>
          </w:p>
        </w:tc>
        <w:tc>
          <w:tcPr>
            <w:tcW w:w="907" w:type="dxa"/>
            <w:noWrap/>
            <w:hideMark/>
          </w:tcPr>
          <w:p w14:paraId="077A42ED"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0.53</w:t>
            </w:r>
          </w:p>
        </w:tc>
      </w:tr>
      <w:tr w:rsidR="00352E09" w:rsidRPr="00DB6CD9" w14:paraId="1749BF9E" w14:textId="77777777" w:rsidTr="00352E09">
        <w:trPr>
          <w:trHeight w:val="301"/>
        </w:trPr>
        <w:tc>
          <w:tcPr>
            <w:tcW w:w="1417" w:type="dxa"/>
            <w:noWrap/>
            <w:hideMark/>
          </w:tcPr>
          <w:p w14:paraId="01D3B9BC"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Sexual concern</w:t>
            </w:r>
          </w:p>
        </w:tc>
        <w:tc>
          <w:tcPr>
            <w:tcW w:w="967" w:type="dxa"/>
            <w:noWrap/>
            <w:hideMark/>
          </w:tcPr>
          <w:p w14:paraId="328920EA"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20.3</w:t>
            </w:r>
          </w:p>
        </w:tc>
        <w:tc>
          <w:tcPr>
            <w:tcW w:w="1160" w:type="dxa"/>
            <w:noWrap/>
            <w:hideMark/>
          </w:tcPr>
          <w:p w14:paraId="51C06CA7"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21.6</w:t>
            </w:r>
          </w:p>
        </w:tc>
        <w:tc>
          <w:tcPr>
            <w:tcW w:w="1134" w:type="dxa"/>
          </w:tcPr>
          <w:p w14:paraId="5E1523A0"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-1.2 (-2.2,-0.2)</w:t>
            </w:r>
          </w:p>
        </w:tc>
        <w:tc>
          <w:tcPr>
            <w:tcW w:w="672" w:type="dxa"/>
            <w:noWrap/>
            <w:hideMark/>
          </w:tcPr>
          <w:p w14:paraId="6C048C9C"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0.01</w:t>
            </w:r>
            <w:r>
              <w:rPr>
                <w:rFonts w:ascii="Arial" w:hAnsi="Arial" w:cs="Arial"/>
                <w:b/>
                <w:color w:val="000000"/>
                <w:sz w:val="14"/>
                <w:szCs w:val="14"/>
              </w:rPr>
              <w:t>2</w:t>
            </w:r>
          </w:p>
        </w:tc>
        <w:tc>
          <w:tcPr>
            <w:tcW w:w="967" w:type="dxa"/>
            <w:noWrap/>
            <w:hideMark/>
          </w:tcPr>
          <w:p w14:paraId="05933490"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20.0</w:t>
            </w:r>
          </w:p>
        </w:tc>
        <w:tc>
          <w:tcPr>
            <w:tcW w:w="817" w:type="dxa"/>
            <w:noWrap/>
            <w:hideMark/>
          </w:tcPr>
          <w:p w14:paraId="7B541D66"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20.0</w:t>
            </w:r>
          </w:p>
        </w:tc>
        <w:tc>
          <w:tcPr>
            <w:tcW w:w="1242" w:type="dxa"/>
          </w:tcPr>
          <w:p w14:paraId="64F8CEE2"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 (-1.1,1.1)</w:t>
            </w:r>
          </w:p>
        </w:tc>
        <w:tc>
          <w:tcPr>
            <w:tcW w:w="907" w:type="dxa"/>
            <w:noWrap/>
            <w:hideMark/>
          </w:tcPr>
          <w:p w14:paraId="3825A578"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0.97</w:t>
            </w:r>
          </w:p>
        </w:tc>
      </w:tr>
      <w:tr w:rsidR="00352E09" w:rsidRPr="00DB6CD9" w14:paraId="27F38766" w14:textId="77777777" w:rsidTr="00352E09">
        <w:trPr>
          <w:trHeight w:val="301"/>
        </w:trPr>
        <w:tc>
          <w:tcPr>
            <w:tcW w:w="1417" w:type="dxa"/>
            <w:noWrap/>
            <w:hideMark/>
          </w:tcPr>
          <w:p w14:paraId="0348CDC5"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Relationship concern</w:t>
            </w:r>
          </w:p>
        </w:tc>
        <w:tc>
          <w:tcPr>
            <w:tcW w:w="967" w:type="dxa"/>
            <w:noWrap/>
            <w:hideMark/>
          </w:tcPr>
          <w:p w14:paraId="1B0AA8FA"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24.1</w:t>
            </w:r>
          </w:p>
        </w:tc>
        <w:tc>
          <w:tcPr>
            <w:tcW w:w="1160" w:type="dxa"/>
            <w:noWrap/>
            <w:hideMark/>
          </w:tcPr>
          <w:p w14:paraId="03015153"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24.2</w:t>
            </w:r>
          </w:p>
        </w:tc>
        <w:tc>
          <w:tcPr>
            <w:tcW w:w="1134" w:type="dxa"/>
          </w:tcPr>
          <w:p w14:paraId="649980BE"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-0.2 (-1.3,1)</w:t>
            </w:r>
          </w:p>
        </w:tc>
        <w:tc>
          <w:tcPr>
            <w:tcW w:w="672" w:type="dxa"/>
            <w:noWrap/>
            <w:hideMark/>
          </w:tcPr>
          <w:p w14:paraId="6FECDD94"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0.7</w:t>
            </w:r>
            <w:r>
              <w:rPr>
                <w:rFonts w:ascii="Arial" w:hAnsi="Arial" w:cs="Arial"/>
                <w:color w:val="000000"/>
                <w:sz w:val="14"/>
                <w:szCs w:val="14"/>
              </w:rPr>
              <w:t>7</w:t>
            </w:r>
          </w:p>
        </w:tc>
        <w:tc>
          <w:tcPr>
            <w:tcW w:w="967" w:type="dxa"/>
            <w:noWrap/>
            <w:hideMark/>
          </w:tcPr>
          <w:p w14:paraId="6CFD5E77"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24.0</w:t>
            </w:r>
          </w:p>
        </w:tc>
        <w:tc>
          <w:tcPr>
            <w:tcW w:w="817" w:type="dxa"/>
            <w:noWrap/>
            <w:hideMark/>
          </w:tcPr>
          <w:p w14:paraId="4F1DE40E"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23.2</w:t>
            </w:r>
          </w:p>
        </w:tc>
        <w:tc>
          <w:tcPr>
            <w:tcW w:w="1242" w:type="dxa"/>
          </w:tcPr>
          <w:p w14:paraId="48C2CB6C"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1 (-0.1,2.2)</w:t>
            </w:r>
          </w:p>
        </w:tc>
        <w:tc>
          <w:tcPr>
            <w:tcW w:w="907" w:type="dxa"/>
            <w:noWrap/>
            <w:hideMark/>
          </w:tcPr>
          <w:p w14:paraId="7402BC02"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0.06</w:t>
            </w:r>
          </w:p>
        </w:tc>
      </w:tr>
      <w:tr w:rsidR="00352E09" w:rsidRPr="00DB6CD9" w14:paraId="36546FDA" w14:textId="77777777" w:rsidTr="00352E09">
        <w:trPr>
          <w:trHeight w:val="301"/>
        </w:trPr>
        <w:tc>
          <w:tcPr>
            <w:tcW w:w="1417" w:type="dxa"/>
            <w:noWrap/>
            <w:hideMark/>
          </w:tcPr>
          <w:p w14:paraId="449E1278"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Rejection of childfree life</w:t>
            </w:r>
          </w:p>
        </w:tc>
        <w:tc>
          <w:tcPr>
            <w:tcW w:w="967" w:type="dxa"/>
            <w:noWrap/>
            <w:hideMark/>
          </w:tcPr>
          <w:p w14:paraId="7F376B31"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28.1</w:t>
            </w:r>
          </w:p>
        </w:tc>
        <w:tc>
          <w:tcPr>
            <w:tcW w:w="1160" w:type="dxa"/>
            <w:noWrap/>
            <w:hideMark/>
          </w:tcPr>
          <w:p w14:paraId="0C1842B2"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29.0</w:t>
            </w:r>
          </w:p>
        </w:tc>
        <w:tc>
          <w:tcPr>
            <w:tcW w:w="1134" w:type="dxa"/>
          </w:tcPr>
          <w:p w14:paraId="19C35EF0" w14:textId="77777777" w:rsidR="00352E09" w:rsidRPr="00DB6CD9" w:rsidRDefault="00352E09" w:rsidP="00352E09">
            <w:pPr>
              <w:jc w:val="right"/>
              <w:rPr>
                <w:rFonts w:ascii="Arial" w:hAnsi="Arial" w:cs="Arial"/>
                <w:b/>
                <w:bCs/>
                <w:sz w:val="14"/>
                <w:szCs w:val="14"/>
              </w:rPr>
            </w:pPr>
            <w:r w:rsidRPr="00DB6CD9">
              <w:rPr>
                <w:rFonts w:ascii="Arial" w:hAnsi="Arial" w:cs="Arial"/>
                <w:color w:val="000000"/>
                <w:sz w:val="14"/>
                <w:szCs w:val="14"/>
              </w:rPr>
              <w:t>-0.6 (-1.7,0.4)</w:t>
            </w:r>
          </w:p>
        </w:tc>
        <w:tc>
          <w:tcPr>
            <w:tcW w:w="672" w:type="dxa"/>
            <w:noWrap/>
            <w:hideMark/>
          </w:tcPr>
          <w:p w14:paraId="771DE078" w14:textId="77777777" w:rsidR="00352E09" w:rsidRPr="00DB6CD9" w:rsidRDefault="00352E09" w:rsidP="00352E09">
            <w:pPr>
              <w:jc w:val="right"/>
              <w:rPr>
                <w:rFonts w:ascii="Arial" w:hAnsi="Arial" w:cs="Arial"/>
                <w:b/>
                <w:bCs/>
                <w:sz w:val="14"/>
                <w:szCs w:val="14"/>
              </w:rPr>
            </w:pPr>
            <w:r w:rsidRPr="00DB6CD9">
              <w:rPr>
                <w:rFonts w:ascii="Arial" w:hAnsi="Arial" w:cs="Arial"/>
                <w:color w:val="000000"/>
                <w:sz w:val="14"/>
                <w:szCs w:val="14"/>
              </w:rPr>
              <w:t>p= 0.20</w:t>
            </w:r>
          </w:p>
        </w:tc>
        <w:tc>
          <w:tcPr>
            <w:tcW w:w="967" w:type="dxa"/>
            <w:noWrap/>
            <w:hideMark/>
          </w:tcPr>
          <w:p w14:paraId="50396024"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28.7</w:t>
            </w:r>
          </w:p>
        </w:tc>
        <w:tc>
          <w:tcPr>
            <w:tcW w:w="817" w:type="dxa"/>
            <w:noWrap/>
            <w:hideMark/>
          </w:tcPr>
          <w:p w14:paraId="442A2B5B"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28.0</w:t>
            </w:r>
          </w:p>
        </w:tc>
        <w:tc>
          <w:tcPr>
            <w:tcW w:w="1242" w:type="dxa"/>
          </w:tcPr>
          <w:p w14:paraId="20CE1994"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0.6 (-0.2,1.4)</w:t>
            </w:r>
          </w:p>
        </w:tc>
        <w:tc>
          <w:tcPr>
            <w:tcW w:w="907" w:type="dxa"/>
            <w:noWrap/>
            <w:hideMark/>
          </w:tcPr>
          <w:p w14:paraId="1DB7FC3D"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0.13</w:t>
            </w:r>
          </w:p>
        </w:tc>
      </w:tr>
      <w:tr w:rsidR="00352E09" w:rsidRPr="00DB6CD9" w14:paraId="634D8DB1" w14:textId="77777777" w:rsidTr="00352E09">
        <w:trPr>
          <w:trHeight w:val="301"/>
        </w:trPr>
        <w:tc>
          <w:tcPr>
            <w:tcW w:w="1417" w:type="dxa"/>
            <w:noWrap/>
            <w:hideMark/>
          </w:tcPr>
          <w:p w14:paraId="6053C0CE"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Need for parenthood</w:t>
            </w:r>
          </w:p>
        </w:tc>
        <w:tc>
          <w:tcPr>
            <w:tcW w:w="967" w:type="dxa"/>
            <w:noWrap/>
            <w:hideMark/>
          </w:tcPr>
          <w:p w14:paraId="08188B09"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40.4</w:t>
            </w:r>
          </w:p>
        </w:tc>
        <w:tc>
          <w:tcPr>
            <w:tcW w:w="1160" w:type="dxa"/>
            <w:noWrap/>
            <w:hideMark/>
          </w:tcPr>
          <w:p w14:paraId="309A96D6"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41.7</w:t>
            </w:r>
          </w:p>
        </w:tc>
        <w:tc>
          <w:tcPr>
            <w:tcW w:w="1134" w:type="dxa"/>
          </w:tcPr>
          <w:p w14:paraId="35995CEB" w14:textId="77777777" w:rsidR="00352E09" w:rsidRPr="00DB6CD9" w:rsidRDefault="00352E09" w:rsidP="00352E09">
            <w:pPr>
              <w:jc w:val="right"/>
              <w:rPr>
                <w:rFonts w:ascii="Arial" w:hAnsi="Arial" w:cs="Arial"/>
                <w:b/>
                <w:bCs/>
                <w:sz w:val="14"/>
                <w:szCs w:val="14"/>
              </w:rPr>
            </w:pPr>
            <w:r w:rsidRPr="00DB6CD9">
              <w:rPr>
                <w:rFonts w:ascii="Arial" w:hAnsi="Arial" w:cs="Arial"/>
                <w:color w:val="000000"/>
                <w:sz w:val="14"/>
                <w:szCs w:val="14"/>
              </w:rPr>
              <w:t>-0.9 (-2,0.1)</w:t>
            </w:r>
          </w:p>
        </w:tc>
        <w:tc>
          <w:tcPr>
            <w:tcW w:w="672" w:type="dxa"/>
            <w:noWrap/>
            <w:hideMark/>
          </w:tcPr>
          <w:p w14:paraId="578E80A8" w14:textId="77777777" w:rsidR="00352E09" w:rsidRPr="00DB6CD9" w:rsidRDefault="00352E09" w:rsidP="00352E09">
            <w:pPr>
              <w:jc w:val="right"/>
              <w:rPr>
                <w:rFonts w:ascii="Arial" w:hAnsi="Arial" w:cs="Arial"/>
                <w:b/>
                <w:bCs/>
                <w:sz w:val="14"/>
                <w:szCs w:val="14"/>
              </w:rPr>
            </w:pPr>
            <w:r>
              <w:rPr>
                <w:rFonts w:ascii="Arial" w:hAnsi="Arial" w:cs="Arial"/>
                <w:color w:val="000000"/>
                <w:sz w:val="14"/>
                <w:szCs w:val="14"/>
              </w:rPr>
              <w:t>p= 0.08</w:t>
            </w:r>
          </w:p>
        </w:tc>
        <w:tc>
          <w:tcPr>
            <w:tcW w:w="967" w:type="dxa"/>
            <w:noWrap/>
            <w:hideMark/>
          </w:tcPr>
          <w:p w14:paraId="10EA8C58"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41.6</w:t>
            </w:r>
          </w:p>
        </w:tc>
        <w:tc>
          <w:tcPr>
            <w:tcW w:w="817" w:type="dxa"/>
            <w:noWrap/>
            <w:hideMark/>
          </w:tcPr>
          <w:p w14:paraId="1116C13F"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40.7</w:t>
            </w:r>
          </w:p>
        </w:tc>
        <w:tc>
          <w:tcPr>
            <w:tcW w:w="1242" w:type="dxa"/>
          </w:tcPr>
          <w:p w14:paraId="310046FC"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0.6 (-0.5,1.6)</w:t>
            </w:r>
          </w:p>
        </w:tc>
        <w:tc>
          <w:tcPr>
            <w:tcW w:w="907" w:type="dxa"/>
            <w:noWrap/>
            <w:hideMark/>
          </w:tcPr>
          <w:p w14:paraId="72AFF4C1"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0.27</w:t>
            </w:r>
          </w:p>
        </w:tc>
      </w:tr>
      <w:tr w:rsidR="00352E09" w:rsidRPr="00DB6CD9" w14:paraId="728333EB" w14:textId="77777777" w:rsidTr="00352E09">
        <w:trPr>
          <w:trHeight w:val="301"/>
        </w:trPr>
        <w:tc>
          <w:tcPr>
            <w:tcW w:w="1417" w:type="dxa"/>
            <w:noWrap/>
            <w:hideMark/>
          </w:tcPr>
          <w:p w14:paraId="3141A9A0"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Global Stress score</w:t>
            </w:r>
          </w:p>
        </w:tc>
        <w:tc>
          <w:tcPr>
            <w:tcW w:w="967" w:type="dxa"/>
            <w:noWrap/>
            <w:hideMark/>
          </w:tcPr>
          <w:p w14:paraId="3F152F4C"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142.7</w:t>
            </w:r>
          </w:p>
        </w:tc>
        <w:tc>
          <w:tcPr>
            <w:tcW w:w="1160" w:type="dxa"/>
            <w:noWrap/>
            <w:hideMark/>
          </w:tcPr>
          <w:p w14:paraId="2AC45E16"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149.0</w:t>
            </w:r>
          </w:p>
        </w:tc>
        <w:tc>
          <w:tcPr>
            <w:tcW w:w="1134" w:type="dxa"/>
          </w:tcPr>
          <w:p w14:paraId="4A5A45E9"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-5.5 (-9.2,-1.9)</w:t>
            </w:r>
          </w:p>
        </w:tc>
        <w:tc>
          <w:tcPr>
            <w:tcW w:w="672" w:type="dxa"/>
            <w:noWrap/>
            <w:hideMark/>
          </w:tcPr>
          <w:p w14:paraId="0438E645"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0.003</w:t>
            </w:r>
          </w:p>
        </w:tc>
        <w:tc>
          <w:tcPr>
            <w:tcW w:w="967" w:type="dxa"/>
            <w:noWrap/>
            <w:hideMark/>
          </w:tcPr>
          <w:p w14:paraId="15E6AAC1"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145.6</w:t>
            </w:r>
          </w:p>
        </w:tc>
        <w:tc>
          <w:tcPr>
            <w:tcW w:w="817" w:type="dxa"/>
            <w:noWrap/>
            <w:hideMark/>
          </w:tcPr>
          <w:p w14:paraId="4D315EBE"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143.0</w:t>
            </w:r>
          </w:p>
        </w:tc>
        <w:tc>
          <w:tcPr>
            <w:tcW w:w="1242" w:type="dxa"/>
          </w:tcPr>
          <w:p w14:paraId="7A0C7470"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2.5 (-0.3,5.3)</w:t>
            </w:r>
          </w:p>
        </w:tc>
        <w:tc>
          <w:tcPr>
            <w:tcW w:w="907" w:type="dxa"/>
            <w:noWrap/>
            <w:hideMark/>
          </w:tcPr>
          <w:p w14:paraId="4ADBEF96"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0.0</w:t>
            </w:r>
            <w:r>
              <w:rPr>
                <w:rFonts w:ascii="Arial" w:hAnsi="Arial" w:cs="Arial"/>
                <w:color w:val="000000"/>
                <w:sz w:val="14"/>
                <w:szCs w:val="14"/>
              </w:rPr>
              <w:t>8</w:t>
            </w:r>
          </w:p>
        </w:tc>
      </w:tr>
      <w:tr w:rsidR="00352E09" w:rsidRPr="00DB6CD9" w14:paraId="7278AD3E" w14:textId="77777777" w:rsidTr="00352E09">
        <w:trPr>
          <w:trHeight w:val="301"/>
        </w:trPr>
        <w:tc>
          <w:tcPr>
            <w:tcW w:w="9283" w:type="dxa"/>
            <w:gridSpan w:val="9"/>
            <w:noWrap/>
            <w:hideMark/>
          </w:tcPr>
          <w:p w14:paraId="2E6BA3D3" w14:textId="77777777" w:rsidR="00352E09" w:rsidRPr="00C63565" w:rsidRDefault="00352E09" w:rsidP="00352E09">
            <w:pPr>
              <w:rPr>
                <w:rFonts w:ascii="Arial" w:hAnsi="Arial" w:cs="Arial"/>
                <w:b/>
                <w:sz w:val="14"/>
                <w:szCs w:val="14"/>
              </w:rPr>
            </w:pPr>
            <w:r w:rsidRPr="00C63565">
              <w:rPr>
                <w:rFonts w:ascii="Arial" w:hAnsi="Arial" w:cs="Arial"/>
                <w:b/>
                <w:sz w:val="14"/>
                <w:szCs w:val="14"/>
              </w:rPr>
              <w:t>PSS</w:t>
            </w:r>
          </w:p>
        </w:tc>
      </w:tr>
      <w:tr w:rsidR="00352E09" w:rsidRPr="00DB6CD9" w14:paraId="0B837156" w14:textId="77777777" w:rsidTr="00352E09">
        <w:trPr>
          <w:trHeight w:val="301"/>
        </w:trPr>
        <w:tc>
          <w:tcPr>
            <w:tcW w:w="1417" w:type="dxa"/>
            <w:noWrap/>
            <w:hideMark/>
          </w:tcPr>
          <w:p w14:paraId="1A9B0A54"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Perceived stress</w:t>
            </w:r>
          </w:p>
        </w:tc>
        <w:tc>
          <w:tcPr>
            <w:tcW w:w="967" w:type="dxa"/>
            <w:noWrap/>
            <w:hideMark/>
          </w:tcPr>
          <w:p w14:paraId="48E7F415"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18.1</w:t>
            </w:r>
          </w:p>
        </w:tc>
        <w:tc>
          <w:tcPr>
            <w:tcW w:w="1160" w:type="dxa"/>
            <w:noWrap/>
            <w:hideMark/>
          </w:tcPr>
          <w:p w14:paraId="058BB2FB"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21.2</w:t>
            </w:r>
          </w:p>
        </w:tc>
        <w:tc>
          <w:tcPr>
            <w:tcW w:w="1134" w:type="dxa"/>
          </w:tcPr>
          <w:p w14:paraId="5B5E097E"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-3 (-4,-2.1)</w:t>
            </w:r>
          </w:p>
        </w:tc>
        <w:tc>
          <w:tcPr>
            <w:tcW w:w="672" w:type="dxa"/>
            <w:noWrap/>
            <w:hideMark/>
          </w:tcPr>
          <w:p w14:paraId="419F1D76"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w:t>
            </w:r>
          </w:p>
        </w:tc>
        <w:tc>
          <w:tcPr>
            <w:tcW w:w="967" w:type="dxa"/>
            <w:noWrap/>
            <w:hideMark/>
          </w:tcPr>
          <w:p w14:paraId="103A06EB"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18.2</w:t>
            </w:r>
          </w:p>
        </w:tc>
        <w:tc>
          <w:tcPr>
            <w:tcW w:w="817" w:type="dxa"/>
            <w:noWrap/>
            <w:hideMark/>
          </w:tcPr>
          <w:p w14:paraId="1D28310D"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18.4</w:t>
            </w:r>
          </w:p>
        </w:tc>
        <w:tc>
          <w:tcPr>
            <w:tcW w:w="1242" w:type="dxa"/>
          </w:tcPr>
          <w:p w14:paraId="29EE84BC"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0.1 (-1.2,1.4)</w:t>
            </w:r>
          </w:p>
        </w:tc>
        <w:tc>
          <w:tcPr>
            <w:tcW w:w="907" w:type="dxa"/>
            <w:noWrap/>
            <w:hideMark/>
          </w:tcPr>
          <w:p w14:paraId="3E66DEF0"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0.89</w:t>
            </w:r>
          </w:p>
        </w:tc>
      </w:tr>
      <w:tr w:rsidR="00352E09" w:rsidRPr="00DB6CD9" w14:paraId="233EBCAE" w14:textId="77777777" w:rsidTr="00352E09">
        <w:trPr>
          <w:trHeight w:val="301"/>
        </w:trPr>
        <w:tc>
          <w:tcPr>
            <w:tcW w:w="9283" w:type="dxa"/>
            <w:gridSpan w:val="9"/>
            <w:noWrap/>
          </w:tcPr>
          <w:p w14:paraId="4C9FA30B" w14:textId="77777777" w:rsidR="00352E09" w:rsidRPr="00C63565" w:rsidRDefault="00352E09" w:rsidP="00352E09">
            <w:pPr>
              <w:rPr>
                <w:rFonts w:ascii="Arial" w:hAnsi="Arial" w:cs="Arial"/>
                <w:b/>
                <w:color w:val="000000"/>
                <w:sz w:val="14"/>
                <w:szCs w:val="14"/>
              </w:rPr>
            </w:pPr>
            <w:r w:rsidRPr="00C63565">
              <w:rPr>
                <w:rFonts w:ascii="Arial" w:hAnsi="Arial" w:cs="Arial"/>
                <w:b/>
                <w:color w:val="000000"/>
                <w:sz w:val="14"/>
                <w:szCs w:val="14"/>
              </w:rPr>
              <w:t>PANAS</w:t>
            </w:r>
          </w:p>
        </w:tc>
      </w:tr>
      <w:tr w:rsidR="00352E09" w:rsidRPr="00DB6CD9" w14:paraId="2050B721" w14:textId="77777777" w:rsidTr="00352E09">
        <w:trPr>
          <w:trHeight w:val="301"/>
        </w:trPr>
        <w:tc>
          <w:tcPr>
            <w:tcW w:w="1417" w:type="dxa"/>
            <w:noWrap/>
            <w:hideMark/>
          </w:tcPr>
          <w:p w14:paraId="38D93754"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Positive Affect</w:t>
            </w:r>
          </w:p>
        </w:tc>
        <w:tc>
          <w:tcPr>
            <w:tcW w:w="967" w:type="dxa"/>
            <w:noWrap/>
            <w:hideMark/>
          </w:tcPr>
          <w:p w14:paraId="002C5C60"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31.2</w:t>
            </w:r>
          </w:p>
        </w:tc>
        <w:tc>
          <w:tcPr>
            <w:tcW w:w="1160" w:type="dxa"/>
            <w:noWrap/>
            <w:hideMark/>
          </w:tcPr>
          <w:p w14:paraId="40E06D99"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26.6</w:t>
            </w:r>
          </w:p>
        </w:tc>
        <w:tc>
          <w:tcPr>
            <w:tcW w:w="1134" w:type="dxa"/>
          </w:tcPr>
          <w:p w14:paraId="7CD94C30"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4.2 (2.5,5.9)</w:t>
            </w:r>
          </w:p>
        </w:tc>
        <w:tc>
          <w:tcPr>
            <w:tcW w:w="672" w:type="dxa"/>
            <w:noWrap/>
            <w:hideMark/>
          </w:tcPr>
          <w:p w14:paraId="374CD236"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w:t>
            </w:r>
          </w:p>
        </w:tc>
        <w:tc>
          <w:tcPr>
            <w:tcW w:w="967" w:type="dxa"/>
            <w:noWrap/>
            <w:hideMark/>
          </w:tcPr>
          <w:p w14:paraId="1929365D"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30.2</w:t>
            </w:r>
          </w:p>
        </w:tc>
        <w:tc>
          <w:tcPr>
            <w:tcW w:w="817" w:type="dxa"/>
            <w:noWrap/>
            <w:hideMark/>
          </w:tcPr>
          <w:p w14:paraId="5D1751F8"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30.6</w:t>
            </w:r>
          </w:p>
        </w:tc>
        <w:tc>
          <w:tcPr>
            <w:tcW w:w="1242" w:type="dxa"/>
          </w:tcPr>
          <w:p w14:paraId="62B07C2C"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-0.3 (-2.3,1.6)</w:t>
            </w:r>
          </w:p>
        </w:tc>
        <w:tc>
          <w:tcPr>
            <w:tcW w:w="907" w:type="dxa"/>
            <w:noWrap/>
            <w:hideMark/>
          </w:tcPr>
          <w:p w14:paraId="27987F19" w14:textId="77777777" w:rsidR="00352E09" w:rsidRPr="00DB6CD9" w:rsidRDefault="00352E09" w:rsidP="00352E09">
            <w:pPr>
              <w:jc w:val="right"/>
              <w:rPr>
                <w:rFonts w:ascii="Arial" w:hAnsi="Arial" w:cs="Arial"/>
                <w:sz w:val="14"/>
                <w:szCs w:val="14"/>
              </w:rPr>
            </w:pPr>
            <w:r w:rsidRPr="00DB6CD9">
              <w:rPr>
                <w:rFonts w:ascii="Arial" w:hAnsi="Arial" w:cs="Arial"/>
                <w:color w:val="000000"/>
                <w:sz w:val="14"/>
                <w:szCs w:val="14"/>
              </w:rPr>
              <w:t>p= 0.74</w:t>
            </w:r>
          </w:p>
        </w:tc>
      </w:tr>
      <w:tr w:rsidR="00352E09" w:rsidRPr="00DB6CD9" w14:paraId="3B6B223E" w14:textId="77777777" w:rsidTr="00352E09">
        <w:trPr>
          <w:trHeight w:val="301"/>
        </w:trPr>
        <w:tc>
          <w:tcPr>
            <w:tcW w:w="1417" w:type="dxa"/>
            <w:noWrap/>
            <w:hideMark/>
          </w:tcPr>
          <w:p w14:paraId="538E26AF"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Negative Affect</w:t>
            </w:r>
          </w:p>
        </w:tc>
        <w:tc>
          <w:tcPr>
            <w:tcW w:w="967" w:type="dxa"/>
            <w:noWrap/>
            <w:hideMark/>
          </w:tcPr>
          <w:p w14:paraId="0F6EDC2C"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24.4</w:t>
            </w:r>
          </w:p>
        </w:tc>
        <w:tc>
          <w:tcPr>
            <w:tcW w:w="1160" w:type="dxa"/>
            <w:noWrap/>
            <w:hideMark/>
          </w:tcPr>
          <w:p w14:paraId="2B013A3C" w14:textId="77777777" w:rsidR="00352E09" w:rsidRPr="00DB6CD9" w:rsidRDefault="00352E09" w:rsidP="00352E09">
            <w:pPr>
              <w:jc w:val="right"/>
              <w:rPr>
                <w:rFonts w:ascii="Arial" w:hAnsi="Arial" w:cs="Arial"/>
                <w:b/>
                <w:sz w:val="14"/>
                <w:szCs w:val="14"/>
              </w:rPr>
            </w:pPr>
            <w:r w:rsidRPr="00DB6CD9">
              <w:rPr>
                <w:rFonts w:ascii="Arial" w:hAnsi="Arial" w:cs="Arial"/>
                <w:b/>
                <w:sz w:val="14"/>
                <w:szCs w:val="14"/>
              </w:rPr>
              <w:t>31.7</w:t>
            </w:r>
          </w:p>
        </w:tc>
        <w:tc>
          <w:tcPr>
            <w:tcW w:w="1134" w:type="dxa"/>
          </w:tcPr>
          <w:p w14:paraId="6923D6C0"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-7.2 (-10,-4.3)</w:t>
            </w:r>
          </w:p>
        </w:tc>
        <w:tc>
          <w:tcPr>
            <w:tcW w:w="672" w:type="dxa"/>
            <w:noWrap/>
            <w:hideMark/>
          </w:tcPr>
          <w:p w14:paraId="1EF2847B" w14:textId="77777777" w:rsidR="00352E09" w:rsidRPr="00DB6CD9" w:rsidRDefault="00352E09" w:rsidP="00352E09">
            <w:pPr>
              <w:jc w:val="right"/>
              <w:rPr>
                <w:rFonts w:ascii="Arial" w:hAnsi="Arial" w:cs="Arial"/>
                <w:b/>
                <w:bCs/>
                <w:sz w:val="14"/>
                <w:szCs w:val="14"/>
              </w:rPr>
            </w:pPr>
            <w:r w:rsidRPr="00DB6CD9">
              <w:rPr>
                <w:rFonts w:ascii="Arial" w:hAnsi="Arial" w:cs="Arial"/>
                <w:b/>
                <w:color w:val="000000"/>
                <w:sz w:val="14"/>
                <w:szCs w:val="14"/>
              </w:rPr>
              <w:t>p= 0</w:t>
            </w:r>
          </w:p>
        </w:tc>
        <w:tc>
          <w:tcPr>
            <w:tcW w:w="967" w:type="dxa"/>
            <w:noWrap/>
            <w:hideMark/>
          </w:tcPr>
          <w:p w14:paraId="58D11868"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24.3</w:t>
            </w:r>
          </w:p>
        </w:tc>
        <w:tc>
          <w:tcPr>
            <w:tcW w:w="817" w:type="dxa"/>
            <w:noWrap/>
            <w:hideMark/>
          </w:tcPr>
          <w:p w14:paraId="68A230AF" w14:textId="77777777" w:rsidR="00352E09" w:rsidRPr="00DB6CD9" w:rsidRDefault="00352E09" w:rsidP="00352E09">
            <w:pPr>
              <w:jc w:val="right"/>
              <w:rPr>
                <w:rFonts w:ascii="Arial" w:hAnsi="Arial" w:cs="Arial"/>
                <w:sz w:val="14"/>
                <w:szCs w:val="14"/>
              </w:rPr>
            </w:pPr>
            <w:r w:rsidRPr="00DB6CD9">
              <w:rPr>
                <w:rFonts w:ascii="Arial" w:hAnsi="Arial" w:cs="Arial"/>
                <w:sz w:val="14"/>
                <w:szCs w:val="14"/>
              </w:rPr>
              <w:t>26.2</w:t>
            </w:r>
          </w:p>
        </w:tc>
        <w:tc>
          <w:tcPr>
            <w:tcW w:w="1242" w:type="dxa"/>
          </w:tcPr>
          <w:p w14:paraId="3132A0C9" w14:textId="77777777" w:rsidR="00352E09" w:rsidRPr="00DB6CD9" w:rsidRDefault="00352E09" w:rsidP="00352E09">
            <w:pPr>
              <w:jc w:val="right"/>
              <w:rPr>
                <w:rFonts w:ascii="Arial" w:hAnsi="Arial" w:cs="Arial"/>
                <w:bCs/>
                <w:sz w:val="14"/>
                <w:szCs w:val="14"/>
              </w:rPr>
            </w:pPr>
            <w:r w:rsidRPr="00DB6CD9">
              <w:rPr>
                <w:rFonts w:ascii="Arial" w:hAnsi="Arial" w:cs="Arial"/>
                <w:color w:val="000000"/>
                <w:sz w:val="14"/>
                <w:szCs w:val="14"/>
              </w:rPr>
              <w:t>-1.6 (-3.2,0)</w:t>
            </w:r>
          </w:p>
        </w:tc>
        <w:tc>
          <w:tcPr>
            <w:tcW w:w="907" w:type="dxa"/>
            <w:noWrap/>
            <w:hideMark/>
          </w:tcPr>
          <w:p w14:paraId="7E4F187B" w14:textId="77777777" w:rsidR="00352E09" w:rsidRPr="00DB6CD9" w:rsidRDefault="00352E09" w:rsidP="00352E09">
            <w:pPr>
              <w:jc w:val="right"/>
              <w:rPr>
                <w:rFonts w:ascii="Arial" w:hAnsi="Arial" w:cs="Arial"/>
                <w:bCs/>
                <w:sz w:val="14"/>
                <w:szCs w:val="14"/>
              </w:rPr>
            </w:pPr>
            <w:r w:rsidRPr="00DB6CD9">
              <w:rPr>
                <w:rFonts w:ascii="Arial" w:hAnsi="Arial" w:cs="Arial"/>
                <w:color w:val="000000"/>
                <w:sz w:val="14"/>
                <w:szCs w:val="14"/>
              </w:rPr>
              <w:t>p= 0.05</w:t>
            </w:r>
          </w:p>
        </w:tc>
      </w:tr>
    </w:tbl>
    <w:p w14:paraId="21D465FE" w14:textId="180D6C3C" w:rsidR="00493DC6" w:rsidRPr="00C745CC" w:rsidRDefault="00352E09" w:rsidP="00933361">
      <w:pPr>
        <w:jc w:val="center"/>
        <w:rPr>
          <w:rFonts w:ascii="Arial" w:hAnsi="Arial" w:cs="Arial"/>
          <w:b/>
          <w:sz w:val="20"/>
          <w:szCs w:val="20"/>
          <w:u w:val="single"/>
        </w:rPr>
      </w:pPr>
      <w:r w:rsidRPr="00C745CC">
        <w:rPr>
          <w:rFonts w:ascii="Arial" w:hAnsi="Arial" w:cs="Arial"/>
          <w:b/>
          <w:sz w:val="20"/>
          <w:szCs w:val="20"/>
          <w:u w:val="single"/>
        </w:rPr>
        <w:t xml:space="preserve"> </w:t>
      </w:r>
      <w:r w:rsidR="001009B6" w:rsidRPr="00C745CC">
        <w:rPr>
          <w:rFonts w:ascii="Arial" w:hAnsi="Arial" w:cs="Arial"/>
          <w:b/>
          <w:sz w:val="20"/>
          <w:szCs w:val="20"/>
          <w:u w:val="single"/>
        </w:rPr>
        <w:t xml:space="preserve">Table </w:t>
      </w:r>
      <w:r w:rsidR="00091BE9" w:rsidRPr="00C745CC">
        <w:rPr>
          <w:rFonts w:ascii="Arial" w:hAnsi="Arial" w:cs="Arial"/>
          <w:b/>
          <w:sz w:val="20"/>
          <w:szCs w:val="20"/>
          <w:u w:val="single"/>
        </w:rPr>
        <w:t>6.3</w:t>
      </w:r>
      <w:r w:rsidR="001009B6" w:rsidRPr="00C745CC">
        <w:rPr>
          <w:rFonts w:ascii="Arial" w:hAnsi="Arial" w:cs="Arial"/>
          <w:b/>
          <w:sz w:val="20"/>
          <w:szCs w:val="20"/>
          <w:u w:val="single"/>
        </w:rPr>
        <w:t xml:space="preserve">: </w:t>
      </w:r>
      <w:r w:rsidR="00933361" w:rsidRPr="00C745CC">
        <w:rPr>
          <w:rFonts w:ascii="Arial" w:hAnsi="Arial" w:cs="Arial"/>
          <w:b/>
          <w:sz w:val="20"/>
          <w:szCs w:val="20"/>
          <w:u w:val="single"/>
        </w:rPr>
        <w:t>Comparison of change in emotional health between pregnant and non-pregnant groups</w:t>
      </w:r>
    </w:p>
    <w:p w14:paraId="51F36881" w14:textId="1F14E97A" w:rsidR="00493DC6" w:rsidRPr="00933361" w:rsidRDefault="00493DC6" w:rsidP="00352E09">
      <w:pPr>
        <w:spacing w:line="200" w:lineRule="auto"/>
        <w:rPr>
          <w:sz w:val="20"/>
          <w:szCs w:val="20"/>
        </w:rPr>
      </w:pPr>
    </w:p>
    <w:p w14:paraId="335D2845" w14:textId="091875CF" w:rsidR="007344D9" w:rsidRDefault="00C63565" w:rsidP="00352E09">
      <w:pPr>
        <w:spacing w:line="200" w:lineRule="auto"/>
        <w:rPr>
          <w:rFonts w:ascii="Arial" w:hAnsi="Arial" w:cs="Arial"/>
          <w:sz w:val="12"/>
          <w:szCs w:val="12"/>
        </w:rPr>
      </w:pPr>
      <w:r w:rsidRPr="007344D9">
        <w:rPr>
          <w:rFonts w:ascii="Arial" w:hAnsi="Arial" w:cs="Arial"/>
          <w:sz w:val="12"/>
          <w:szCs w:val="12"/>
        </w:rPr>
        <w:t>EM-INFERT: Emotional Health in infertility questionnaire</w:t>
      </w:r>
    </w:p>
    <w:p w14:paraId="7A0A7B1B" w14:textId="17DEB6A9" w:rsidR="00C63565" w:rsidRPr="007344D9" w:rsidRDefault="00C63565" w:rsidP="00352E09">
      <w:pPr>
        <w:spacing w:line="200" w:lineRule="auto"/>
        <w:rPr>
          <w:rFonts w:ascii="Arial" w:hAnsi="Arial" w:cs="Arial"/>
          <w:sz w:val="12"/>
          <w:szCs w:val="12"/>
        </w:rPr>
      </w:pPr>
      <w:r w:rsidRPr="007344D9">
        <w:rPr>
          <w:rFonts w:ascii="Arial" w:hAnsi="Arial" w:cs="Arial"/>
          <w:sz w:val="12"/>
          <w:szCs w:val="12"/>
        </w:rPr>
        <w:t>FPI: Fertility problem inventory</w:t>
      </w:r>
    </w:p>
    <w:p w14:paraId="490DD67F" w14:textId="77777777" w:rsidR="00C63565" w:rsidRPr="007344D9" w:rsidRDefault="00C63565" w:rsidP="00352E09">
      <w:pPr>
        <w:spacing w:line="200" w:lineRule="auto"/>
        <w:rPr>
          <w:rFonts w:ascii="Arial" w:hAnsi="Arial" w:cs="Arial"/>
          <w:sz w:val="12"/>
          <w:szCs w:val="12"/>
        </w:rPr>
      </w:pPr>
      <w:r w:rsidRPr="007344D9">
        <w:rPr>
          <w:rFonts w:ascii="Arial" w:hAnsi="Arial" w:cs="Arial"/>
          <w:sz w:val="12"/>
          <w:szCs w:val="12"/>
        </w:rPr>
        <w:t>PSS: Percieved Stress scale</w:t>
      </w:r>
    </w:p>
    <w:p w14:paraId="0481834D" w14:textId="72D56780" w:rsidR="00BE2294" w:rsidRPr="007344D9" w:rsidRDefault="00C63565" w:rsidP="00352E09">
      <w:pPr>
        <w:spacing w:line="200" w:lineRule="auto"/>
        <w:rPr>
          <w:rFonts w:ascii="Arial" w:hAnsi="Arial" w:cs="Arial"/>
          <w:sz w:val="12"/>
          <w:szCs w:val="12"/>
        </w:rPr>
      </w:pPr>
      <w:r w:rsidRPr="007344D9">
        <w:rPr>
          <w:rFonts w:ascii="Arial" w:hAnsi="Arial" w:cs="Arial"/>
          <w:sz w:val="12"/>
          <w:szCs w:val="12"/>
        </w:rPr>
        <w:t>PANAS: Positive affect  and Negative affect schedule</w:t>
      </w:r>
      <w:r w:rsidR="00AA1A9E" w:rsidRPr="007344D9">
        <w:rPr>
          <w:rFonts w:ascii="Arial" w:hAnsi="Arial" w:cs="Arial"/>
          <w:sz w:val="12"/>
          <w:szCs w:val="12"/>
        </w:rPr>
        <w:fldChar w:fldCharType="begin"/>
      </w:r>
      <w:r w:rsidR="00AA1A9E" w:rsidRPr="007344D9">
        <w:rPr>
          <w:rFonts w:ascii="Arial" w:hAnsi="Arial" w:cs="Arial"/>
          <w:sz w:val="12"/>
          <w:szCs w:val="12"/>
        </w:rPr>
        <w:instrText xml:space="preserve"> LINK </w:instrText>
      </w:r>
      <w:r w:rsidR="00BE2294" w:rsidRPr="007344D9">
        <w:rPr>
          <w:rFonts w:ascii="Arial" w:hAnsi="Arial" w:cs="Arial"/>
          <w:sz w:val="12"/>
          <w:szCs w:val="12"/>
        </w:rPr>
        <w:instrText xml:space="preserve">Excel.Sheet.12 "C:\\Users\\Anand\\SkyDrive\\Documents\\Couple calculation(to delete after finishing thesis.xlsx" Sheet3!R91C2:R113C6 </w:instrText>
      </w:r>
      <w:r w:rsidR="00AA1A9E" w:rsidRPr="007344D9">
        <w:rPr>
          <w:rFonts w:ascii="Arial" w:hAnsi="Arial" w:cs="Arial"/>
          <w:sz w:val="12"/>
          <w:szCs w:val="12"/>
        </w:rPr>
        <w:instrText xml:space="preserve">\a \f 5 \h  \* MERGEFORMAT </w:instrText>
      </w:r>
      <w:r w:rsidR="00AA1A9E" w:rsidRPr="007344D9">
        <w:rPr>
          <w:rFonts w:ascii="Arial" w:hAnsi="Arial" w:cs="Arial"/>
          <w:sz w:val="12"/>
          <w:szCs w:val="12"/>
        </w:rPr>
        <w:fldChar w:fldCharType="separate"/>
      </w:r>
    </w:p>
    <w:p w14:paraId="47DA519F" w14:textId="3AB079F4" w:rsidR="00020358" w:rsidRDefault="00AA1A9E" w:rsidP="00352E09">
      <w:pPr>
        <w:spacing w:line="200" w:lineRule="auto"/>
        <w:rPr>
          <w:rFonts w:ascii="Arial" w:hAnsi="Arial" w:cs="Arial"/>
          <w:sz w:val="18"/>
          <w:szCs w:val="18"/>
        </w:rPr>
      </w:pPr>
      <w:r w:rsidRPr="007344D9">
        <w:rPr>
          <w:rFonts w:ascii="Arial" w:hAnsi="Arial" w:cs="Arial"/>
          <w:sz w:val="12"/>
          <w:szCs w:val="12"/>
        </w:rPr>
        <w:lastRenderedPageBreak/>
        <w:fldChar w:fldCharType="end"/>
      </w:r>
    </w:p>
    <w:p w14:paraId="34406129" w14:textId="27830ECF" w:rsidR="00493DC6" w:rsidRPr="007B1194" w:rsidRDefault="00885F3C" w:rsidP="0058689C">
      <w:pPr>
        <w:spacing w:line="480" w:lineRule="auto"/>
        <w:rPr>
          <w:rFonts w:ascii="Arial" w:hAnsi="Arial" w:cs="Arial"/>
          <w:sz w:val="24"/>
          <w:szCs w:val="24"/>
        </w:rPr>
      </w:pPr>
      <w:r w:rsidRPr="007B1194">
        <w:rPr>
          <w:rFonts w:ascii="Arial" w:hAnsi="Arial" w:cs="Arial"/>
          <w:b/>
          <w:sz w:val="24"/>
          <w:szCs w:val="24"/>
        </w:rPr>
        <w:t xml:space="preserve">6.4 </w:t>
      </w:r>
      <w:r w:rsidR="00091BE9" w:rsidRPr="007B1194">
        <w:rPr>
          <w:rFonts w:ascii="Arial" w:hAnsi="Arial" w:cs="Arial"/>
          <w:b/>
          <w:sz w:val="24"/>
          <w:szCs w:val="24"/>
        </w:rPr>
        <w:t>Impact of IVF on Emotional Health</w:t>
      </w:r>
      <w:r w:rsidR="001C6B89" w:rsidRPr="007B1194">
        <w:rPr>
          <w:rFonts w:ascii="Arial" w:hAnsi="Arial" w:cs="Arial"/>
          <w:sz w:val="24"/>
          <w:szCs w:val="24"/>
        </w:rPr>
        <w:t>:</w:t>
      </w:r>
    </w:p>
    <w:p w14:paraId="0C14382A" w14:textId="3AAC100D" w:rsidR="002B1C73" w:rsidRPr="007B1194" w:rsidRDefault="00DE469F" w:rsidP="002B1C73">
      <w:pPr>
        <w:spacing w:line="480" w:lineRule="auto"/>
        <w:rPr>
          <w:rFonts w:ascii="Arial" w:hAnsi="Arial" w:cs="Arial"/>
          <w:sz w:val="24"/>
          <w:szCs w:val="24"/>
        </w:rPr>
      </w:pPr>
      <w:r w:rsidRPr="007B1194">
        <w:rPr>
          <w:rFonts w:ascii="Arial" w:hAnsi="Arial" w:cs="Arial"/>
          <w:sz w:val="24"/>
          <w:szCs w:val="24"/>
        </w:rPr>
        <w:t xml:space="preserve">The </w:t>
      </w:r>
      <w:r w:rsidR="002B1C73" w:rsidRPr="007B1194">
        <w:rPr>
          <w:rFonts w:ascii="Arial" w:hAnsi="Arial" w:cs="Arial"/>
          <w:sz w:val="24"/>
          <w:szCs w:val="24"/>
        </w:rPr>
        <w:t xml:space="preserve">process of IVF is stressful and impacts on </w:t>
      </w:r>
      <w:r w:rsidRPr="007B1194">
        <w:rPr>
          <w:rFonts w:ascii="Arial" w:hAnsi="Arial" w:cs="Arial"/>
          <w:sz w:val="24"/>
          <w:szCs w:val="24"/>
        </w:rPr>
        <w:t xml:space="preserve">the emotional wellbeing of patients.  </w:t>
      </w:r>
      <w:r w:rsidR="002B1C73" w:rsidRPr="007B1194">
        <w:rPr>
          <w:rFonts w:ascii="Arial" w:hAnsi="Arial" w:cs="Arial"/>
          <w:sz w:val="24"/>
          <w:szCs w:val="24"/>
        </w:rPr>
        <w:t xml:space="preserve"> IVF treatment involves </w:t>
      </w:r>
      <w:r w:rsidR="00BC42BB" w:rsidRPr="007B1194">
        <w:rPr>
          <w:rFonts w:ascii="Arial" w:hAnsi="Arial" w:cs="Arial"/>
          <w:sz w:val="24"/>
          <w:szCs w:val="24"/>
        </w:rPr>
        <w:t>th</w:t>
      </w:r>
      <w:r w:rsidRPr="007B1194">
        <w:rPr>
          <w:rFonts w:ascii="Arial" w:hAnsi="Arial" w:cs="Arial"/>
          <w:sz w:val="24"/>
          <w:szCs w:val="24"/>
        </w:rPr>
        <w:t>re</w:t>
      </w:r>
      <w:r w:rsidR="002B1C73" w:rsidRPr="007B1194">
        <w:rPr>
          <w:rFonts w:ascii="Arial" w:hAnsi="Arial" w:cs="Arial"/>
          <w:sz w:val="24"/>
          <w:szCs w:val="24"/>
        </w:rPr>
        <w:t xml:space="preserve">e </w:t>
      </w:r>
      <w:r w:rsidRPr="007B1194">
        <w:rPr>
          <w:rFonts w:ascii="Arial" w:hAnsi="Arial" w:cs="Arial"/>
          <w:sz w:val="24"/>
          <w:szCs w:val="24"/>
        </w:rPr>
        <w:t>stages:</w:t>
      </w:r>
      <w:r w:rsidR="002B1C73" w:rsidRPr="007B1194">
        <w:rPr>
          <w:rFonts w:ascii="Arial" w:hAnsi="Arial" w:cs="Arial"/>
          <w:sz w:val="24"/>
          <w:szCs w:val="24"/>
        </w:rPr>
        <w:t xml:space="preserve"> (i) ovarian stimulation; (ii) oocyte retrieval</w:t>
      </w:r>
      <w:r w:rsidRPr="007B1194">
        <w:rPr>
          <w:rFonts w:ascii="Arial" w:hAnsi="Arial" w:cs="Arial"/>
          <w:sz w:val="24"/>
          <w:szCs w:val="24"/>
        </w:rPr>
        <w:t xml:space="preserve"> and </w:t>
      </w:r>
      <w:r w:rsidR="002B1C73" w:rsidRPr="007B1194">
        <w:rPr>
          <w:rFonts w:ascii="Arial" w:hAnsi="Arial" w:cs="Arial"/>
          <w:sz w:val="24"/>
          <w:szCs w:val="24"/>
        </w:rPr>
        <w:t>embryo tra</w:t>
      </w:r>
      <w:r w:rsidRPr="007B1194">
        <w:rPr>
          <w:rFonts w:ascii="Arial" w:hAnsi="Arial" w:cs="Arial"/>
          <w:sz w:val="24"/>
          <w:szCs w:val="24"/>
        </w:rPr>
        <w:t xml:space="preserve">nsfer; and (v) the luteal phase ending in a pregnancy test. </w:t>
      </w:r>
      <w:r w:rsidR="002B1C73" w:rsidRPr="007B1194">
        <w:rPr>
          <w:rFonts w:ascii="Arial" w:hAnsi="Arial" w:cs="Arial"/>
          <w:sz w:val="24"/>
          <w:szCs w:val="24"/>
        </w:rPr>
        <w:t xml:space="preserve"> </w:t>
      </w:r>
    </w:p>
    <w:p w14:paraId="75F099B6" w14:textId="731DEDE1" w:rsidR="00BC42BB" w:rsidRPr="007B1194" w:rsidRDefault="00BC42BB" w:rsidP="002B1C73">
      <w:pPr>
        <w:spacing w:line="480" w:lineRule="auto"/>
        <w:rPr>
          <w:rFonts w:ascii="Arial" w:hAnsi="Arial" w:cs="Arial"/>
          <w:b/>
          <w:sz w:val="24"/>
          <w:szCs w:val="24"/>
        </w:rPr>
      </w:pPr>
      <w:r w:rsidRPr="007B1194">
        <w:rPr>
          <w:rFonts w:ascii="Arial" w:hAnsi="Arial" w:cs="Arial"/>
          <w:b/>
          <w:sz w:val="24"/>
          <w:szCs w:val="24"/>
        </w:rPr>
        <w:t xml:space="preserve">Impact of </w:t>
      </w:r>
      <w:r w:rsidR="00A267E9" w:rsidRPr="007B1194">
        <w:rPr>
          <w:rFonts w:ascii="Arial" w:hAnsi="Arial" w:cs="Arial"/>
          <w:b/>
          <w:sz w:val="24"/>
          <w:szCs w:val="24"/>
        </w:rPr>
        <w:t>IVF treatment</w:t>
      </w:r>
      <w:r w:rsidRPr="007B1194">
        <w:rPr>
          <w:rFonts w:ascii="Arial" w:hAnsi="Arial" w:cs="Arial"/>
          <w:b/>
          <w:sz w:val="24"/>
          <w:szCs w:val="24"/>
        </w:rPr>
        <w:t xml:space="preserve"> </w:t>
      </w:r>
      <w:r w:rsidR="00A267E9" w:rsidRPr="007B1194">
        <w:rPr>
          <w:rFonts w:ascii="Arial" w:hAnsi="Arial" w:cs="Arial"/>
          <w:b/>
          <w:sz w:val="24"/>
          <w:szCs w:val="24"/>
        </w:rPr>
        <w:t>on the emotional health of infertile women</w:t>
      </w:r>
    </w:p>
    <w:p w14:paraId="3675A000" w14:textId="3077B529" w:rsidR="00D8614B" w:rsidRPr="007B1194" w:rsidRDefault="002B1C73" w:rsidP="002B1C73">
      <w:pPr>
        <w:spacing w:line="480" w:lineRule="auto"/>
        <w:rPr>
          <w:rFonts w:ascii="Arial" w:hAnsi="Arial" w:cs="Arial"/>
          <w:sz w:val="24"/>
          <w:szCs w:val="24"/>
        </w:rPr>
      </w:pPr>
      <w:r w:rsidRPr="007B1194">
        <w:rPr>
          <w:rFonts w:ascii="Arial" w:hAnsi="Arial" w:cs="Arial"/>
          <w:sz w:val="24"/>
          <w:szCs w:val="24"/>
        </w:rPr>
        <w:t>Ovarian stimulation is the first phase of IVF treatment.</w:t>
      </w:r>
      <w:r w:rsidR="00DE469F" w:rsidRPr="007B1194">
        <w:rPr>
          <w:rFonts w:ascii="Arial" w:hAnsi="Arial" w:cs="Arial"/>
          <w:sz w:val="24"/>
          <w:szCs w:val="24"/>
        </w:rPr>
        <w:t xml:space="preserve"> </w:t>
      </w:r>
      <w:r w:rsidRPr="007B1194">
        <w:rPr>
          <w:rFonts w:ascii="Arial" w:hAnsi="Arial" w:cs="Arial"/>
          <w:sz w:val="24"/>
          <w:szCs w:val="24"/>
        </w:rPr>
        <w:t xml:space="preserve">It </w:t>
      </w:r>
      <w:r w:rsidR="00DE469F" w:rsidRPr="007B1194">
        <w:rPr>
          <w:rFonts w:ascii="Arial" w:hAnsi="Arial" w:cs="Arial"/>
          <w:sz w:val="24"/>
          <w:szCs w:val="24"/>
        </w:rPr>
        <w:t xml:space="preserve">involves </w:t>
      </w:r>
      <w:r w:rsidR="008730F0" w:rsidRPr="007B1194">
        <w:rPr>
          <w:rFonts w:ascii="Arial" w:hAnsi="Arial" w:cs="Arial"/>
          <w:sz w:val="24"/>
          <w:szCs w:val="24"/>
        </w:rPr>
        <w:t>administration of</w:t>
      </w:r>
      <w:r w:rsidR="00DE469F" w:rsidRPr="007B1194">
        <w:rPr>
          <w:rFonts w:ascii="Arial" w:hAnsi="Arial" w:cs="Arial"/>
          <w:sz w:val="24"/>
          <w:szCs w:val="24"/>
        </w:rPr>
        <w:t xml:space="preserve"> human chorionic gonadotrophin </w:t>
      </w:r>
      <w:r w:rsidR="00AF074D" w:rsidRPr="007B1194">
        <w:rPr>
          <w:rFonts w:ascii="Arial" w:hAnsi="Arial" w:cs="Arial"/>
          <w:sz w:val="24"/>
          <w:szCs w:val="24"/>
        </w:rPr>
        <w:t xml:space="preserve">for </w:t>
      </w:r>
      <w:r w:rsidRPr="007B1194">
        <w:rPr>
          <w:rFonts w:ascii="Arial" w:hAnsi="Arial" w:cs="Arial"/>
          <w:sz w:val="24"/>
          <w:szCs w:val="24"/>
        </w:rPr>
        <w:t xml:space="preserve">stimulation of </w:t>
      </w:r>
      <w:r w:rsidR="00AF074D" w:rsidRPr="007B1194">
        <w:rPr>
          <w:rFonts w:ascii="Arial" w:hAnsi="Arial" w:cs="Arial"/>
          <w:sz w:val="24"/>
          <w:szCs w:val="24"/>
        </w:rPr>
        <w:t xml:space="preserve">ovarian follicles. </w:t>
      </w:r>
      <w:r w:rsidRPr="007B1194">
        <w:rPr>
          <w:rFonts w:ascii="Arial" w:hAnsi="Arial" w:cs="Arial"/>
          <w:sz w:val="24"/>
          <w:szCs w:val="24"/>
        </w:rPr>
        <w:t xml:space="preserve"> </w:t>
      </w:r>
      <w:r w:rsidR="00AF074D" w:rsidRPr="007B1194">
        <w:rPr>
          <w:rFonts w:ascii="Arial" w:hAnsi="Arial" w:cs="Arial"/>
          <w:sz w:val="24"/>
          <w:szCs w:val="24"/>
        </w:rPr>
        <w:t>It is also physically intense with</w:t>
      </w:r>
      <w:r w:rsidRPr="007B1194">
        <w:rPr>
          <w:rFonts w:ascii="Arial" w:hAnsi="Arial" w:cs="Arial"/>
          <w:sz w:val="24"/>
          <w:szCs w:val="24"/>
        </w:rPr>
        <w:t xml:space="preserve"> daily injections</w:t>
      </w:r>
      <w:r w:rsidR="00AF074D" w:rsidRPr="007B1194">
        <w:rPr>
          <w:rFonts w:ascii="Arial" w:hAnsi="Arial" w:cs="Arial"/>
          <w:sz w:val="24"/>
          <w:szCs w:val="24"/>
        </w:rPr>
        <w:t>, blood tests and ultrasound scan</w:t>
      </w:r>
      <w:r w:rsidRPr="007B1194">
        <w:rPr>
          <w:rFonts w:ascii="Arial" w:hAnsi="Arial" w:cs="Arial"/>
          <w:sz w:val="24"/>
          <w:szCs w:val="24"/>
        </w:rPr>
        <w:t xml:space="preserve">. </w:t>
      </w:r>
      <w:r w:rsidR="00AF074D" w:rsidRPr="007B1194">
        <w:rPr>
          <w:rFonts w:ascii="Arial" w:hAnsi="Arial" w:cs="Arial"/>
          <w:sz w:val="24"/>
          <w:szCs w:val="24"/>
        </w:rPr>
        <w:t>Our study showed that emotional health and global stress did not significantly alter during this phase. This is in contrast to others studies which have reported a negative impact of ovarian stimulation on the psychological functioning. They worried whether they were injecting themselves properly, whether they were achieving the correct dose of medication and whether the treatment would be successful.</w:t>
      </w:r>
      <w:r w:rsidR="00AF074D" w:rsidRPr="007B1194">
        <w:rPr>
          <w:sz w:val="24"/>
          <w:szCs w:val="24"/>
        </w:rPr>
        <w:t xml:space="preserve"> </w:t>
      </w:r>
      <w:r w:rsidR="005C33F9" w:rsidRPr="007B1194">
        <w:rPr>
          <w:rFonts w:ascii="Arial" w:hAnsi="Arial" w:cs="Arial"/>
          <w:sz w:val="24"/>
          <w:szCs w:val="24"/>
        </w:rPr>
        <w:t>Logistics of daily</w:t>
      </w:r>
      <w:r w:rsidR="00AF074D" w:rsidRPr="007B1194">
        <w:rPr>
          <w:rFonts w:ascii="Arial" w:hAnsi="Arial" w:cs="Arial"/>
          <w:sz w:val="24"/>
          <w:szCs w:val="24"/>
        </w:rPr>
        <w:t xml:space="preserve"> in</w:t>
      </w:r>
      <w:r w:rsidR="005C33F9" w:rsidRPr="007B1194">
        <w:rPr>
          <w:rFonts w:ascii="Arial" w:hAnsi="Arial" w:cs="Arial"/>
          <w:sz w:val="24"/>
          <w:szCs w:val="24"/>
        </w:rPr>
        <w:t>jections and the associated psychological burden made it very stressful for most wome</w:t>
      </w:r>
      <w:r w:rsidR="00E74063" w:rsidRPr="007B1194">
        <w:rPr>
          <w:rFonts w:ascii="Arial" w:hAnsi="Arial" w:cs="Arial"/>
          <w:sz w:val="24"/>
          <w:szCs w:val="24"/>
        </w:rPr>
        <w:t>n</w:t>
      </w:r>
      <w:r w:rsidR="005C33F9" w:rsidRPr="007B1194">
        <w:rPr>
          <w:rFonts w:ascii="Arial" w:hAnsi="Arial" w:cs="Arial"/>
          <w:sz w:val="24"/>
          <w:szCs w:val="24"/>
        </w:rPr>
        <w:t xml:space="preserve"> </w:t>
      </w:r>
      <w:r w:rsidR="00B70C5F" w:rsidRPr="007B1194">
        <w:rPr>
          <w:rFonts w:ascii="Arial" w:hAnsi="Arial" w:cs="Arial"/>
          <w:sz w:val="24"/>
          <w:szCs w:val="24"/>
        </w:rPr>
        <w:fldChar w:fldCharType="begin"/>
      </w:r>
      <w:r w:rsidR="001A56E9">
        <w:rPr>
          <w:rFonts w:ascii="Arial" w:hAnsi="Arial" w:cs="Arial"/>
          <w:sz w:val="24"/>
          <w:szCs w:val="24"/>
        </w:rPr>
        <w:instrText xml:space="preserve"> ADDIN EN.CITE &lt;EndNote&gt;&lt;Cite&gt;&lt;Author&gt;Brod&lt;/Author&gt;&lt;Year&gt;2009&lt;/Year&gt;&lt;IDText&gt;Improving clinical understanding of the effect of ovarian stimulation on women&amp;apos;s lives&lt;/IDText&gt;&lt;DisplayText&gt;(218)&lt;/DisplayText&gt;&lt;record&gt;&lt;dates&gt;&lt;pub-dates&gt;&lt;date&gt;Mar&lt;/date&gt;&lt;/pub-dates&gt;&lt;year&gt;2009&lt;/year&gt;&lt;/dates&gt;&lt;urls&gt;&lt;related-urls&gt;&lt;url&gt;&amp;lt;Go to ISI&amp;gt;://WOS:000264455200012&lt;/url&gt;&lt;/related-urls&gt;&lt;/urls&gt;&lt;isbn&gt;1472-6483&lt;/isbn&gt;&lt;titles&gt;&lt;title&gt;Improving clinical understanding of the effect of ovarian stimulation on women&amp;apos;s lives&lt;/title&gt;&lt;secondary-title&gt;Reproductive Biomedicine Online&lt;/secondary-title&gt;&lt;/titles&gt;&lt;pages&gt;391-400&lt;/pages&gt;&lt;number&gt;3&lt;/number&gt;&lt;contributors&gt;&lt;authors&gt;&lt;author&gt;Brod, M.&lt;/author&gt;&lt;author&gt;Verhaak, C. M.&lt;/author&gt;&lt;author&gt;Wiebinga, C. J.&lt;/author&gt;&lt;author&gt;Gerris, J.&lt;/author&gt;&lt;author&gt;Hoomans, E. H. M.&lt;/author&gt;&lt;/authors&gt;&lt;/contributors&gt;&lt;added-date format="utc"&gt;1441015395&lt;/added-date&gt;&lt;ref-type name="Journal Article"&gt;17&lt;/ref-type&gt;&lt;rec-number&gt;1797&lt;/rec-number&gt;&lt;last-updated-date format="utc"&gt;1441015395&lt;/last-updated-date&gt;&lt;accession-num&gt;WOS:000264455200012&lt;/accession-num&gt;&lt;volume&gt;18&lt;/volume&gt;&lt;/record&gt;&lt;/Cite&gt;&lt;/EndNote&gt;</w:instrText>
      </w:r>
      <w:r w:rsidR="00B70C5F" w:rsidRPr="007B1194">
        <w:rPr>
          <w:rFonts w:ascii="Arial" w:hAnsi="Arial" w:cs="Arial"/>
          <w:sz w:val="24"/>
          <w:szCs w:val="24"/>
        </w:rPr>
        <w:fldChar w:fldCharType="separate"/>
      </w:r>
      <w:r w:rsidR="001A56E9">
        <w:rPr>
          <w:rFonts w:ascii="Arial" w:hAnsi="Arial" w:cs="Arial"/>
          <w:sz w:val="24"/>
          <w:szCs w:val="24"/>
        </w:rPr>
        <w:t>(218)</w:t>
      </w:r>
      <w:r w:rsidR="00B70C5F" w:rsidRPr="007B1194">
        <w:rPr>
          <w:rFonts w:ascii="Arial" w:hAnsi="Arial" w:cs="Arial"/>
          <w:sz w:val="24"/>
          <w:szCs w:val="24"/>
        </w:rPr>
        <w:fldChar w:fldCharType="end"/>
      </w:r>
      <w:r w:rsidR="00B70C5F" w:rsidRPr="007B1194">
        <w:rPr>
          <w:rFonts w:ascii="Arial" w:hAnsi="Arial" w:cs="Arial"/>
          <w:sz w:val="24"/>
          <w:szCs w:val="24"/>
        </w:rPr>
        <w:t xml:space="preserve">. Huisman </w:t>
      </w:r>
      <w:r w:rsidR="00B70C5F" w:rsidRPr="007B1194">
        <w:rPr>
          <w:rFonts w:ascii="Arial" w:hAnsi="Arial" w:cs="Arial"/>
          <w:i/>
          <w:sz w:val="24"/>
          <w:szCs w:val="24"/>
        </w:rPr>
        <w:t>et al</w:t>
      </w:r>
      <w:r w:rsidR="00B70C5F" w:rsidRPr="007B1194">
        <w:rPr>
          <w:rFonts w:ascii="Arial" w:hAnsi="Arial" w:cs="Arial"/>
          <w:sz w:val="24"/>
          <w:szCs w:val="24"/>
        </w:rPr>
        <w:t xml:space="preserve"> (2009) in his study noted that over half of patients reported that ovarian stimulation had an impact on their daily lives and nearly one-third felt that daily injections limited their everyday activities</w:t>
      </w:r>
      <w:r w:rsidR="005C33F9" w:rsidRPr="007B1194">
        <w:rPr>
          <w:rFonts w:ascii="Arial" w:hAnsi="Arial" w:cs="Arial"/>
          <w:sz w:val="24"/>
          <w:szCs w:val="24"/>
        </w:rPr>
        <w:fldChar w:fldCharType="begin"/>
      </w:r>
      <w:r w:rsidR="001A56E9">
        <w:rPr>
          <w:rFonts w:ascii="Arial" w:hAnsi="Arial" w:cs="Arial"/>
          <w:sz w:val="24"/>
          <w:szCs w:val="24"/>
        </w:rPr>
        <w:instrText xml:space="preserve"> ADDIN EN.CITE &lt;EndNote&gt;&lt;Cite&gt;&lt;Author&gt;Huisman&lt;/Author&gt;&lt;Year&gt;2009&lt;/Year&gt;&lt;IDText&gt;Understanding the burden of ovarian stimulation: fertility expert and patient perceptions&lt;/IDText&gt;&lt;DisplayText&gt;(219)&lt;/DisplayText&gt;&lt;record&gt;&lt;dates&gt;&lt;pub-dates&gt;&lt;date&gt;Nov&lt;/date&gt;&lt;/pub-dates&gt;&lt;year&gt;2009&lt;/year&gt;&lt;/dates&gt;&lt;urls&gt;&lt;related-urls&gt;&lt;url&gt;&amp;lt;Go to ISI&amp;gt;://WOS:000272208400001&lt;/url&gt;&lt;/related-urls&gt;&lt;/urls&gt;&lt;isbn&gt;1472-6483&lt;/isbn&gt;&lt;titles&gt;&lt;title&gt;Understanding the burden of ovarian stimulation: fertility expert and patient perceptions&lt;/title&gt;&lt;secondary-title&gt;Reproductive Biomedicine Online&lt;/secondary-title&gt;&lt;/titles&gt;&lt;pages&gt;5-10&lt;/pages&gt;&lt;contributors&gt;&lt;authors&gt;&lt;author&gt;Huisman, D.&lt;/author&gt;&lt;author&gt;Raymakers, X.&lt;/author&gt;&lt;author&gt;Hoomans, E. H. M.&lt;/author&gt;&lt;/authors&gt;&lt;/contributors&gt;&lt;added-date format="utc"&gt;1440745506&lt;/added-date&gt;&lt;ref-type name="Journal Article"&gt;17&lt;/ref-type&gt;&lt;rec-number&gt;1790&lt;/rec-number&gt;&lt;last-updated-date format="utc"&gt;1440745506&lt;/last-updated-date&gt;&lt;accession-num&gt;WOS:000272208400001&lt;/accession-num&gt;&lt;volume&gt;19&lt;/volume&gt;&lt;/record&gt;&lt;/Cite&gt;&lt;/EndNote&gt;</w:instrText>
      </w:r>
      <w:r w:rsidR="005C33F9" w:rsidRPr="007B1194">
        <w:rPr>
          <w:rFonts w:ascii="Arial" w:hAnsi="Arial" w:cs="Arial"/>
          <w:sz w:val="24"/>
          <w:szCs w:val="24"/>
        </w:rPr>
        <w:fldChar w:fldCharType="separate"/>
      </w:r>
      <w:r w:rsidR="001A56E9">
        <w:rPr>
          <w:rFonts w:ascii="Arial" w:hAnsi="Arial" w:cs="Arial"/>
          <w:sz w:val="24"/>
          <w:szCs w:val="24"/>
        </w:rPr>
        <w:t>(219)</w:t>
      </w:r>
      <w:r w:rsidR="005C33F9" w:rsidRPr="007B1194">
        <w:rPr>
          <w:rFonts w:ascii="Arial" w:hAnsi="Arial" w:cs="Arial"/>
          <w:sz w:val="24"/>
          <w:szCs w:val="24"/>
        </w:rPr>
        <w:fldChar w:fldCharType="end"/>
      </w:r>
      <w:r w:rsidR="00B70C5F" w:rsidRPr="007B1194">
        <w:rPr>
          <w:rFonts w:ascii="Arial" w:hAnsi="Arial" w:cs="Arial"/>
          <w:sz w:val="24"/>
          <w:szCs w:val="24"/>
        </w:rPr>
        <w:t xml:space="preserve">. </w:t>
      </w:r>
      <w:r w:rsidR="0059460E" w:rsidRPr="007B1194">
        <w:rPr>
          <w:rFonts w:ascii="Arial" w:hAnsi="Arial" w:cs="Arial"/>
          <w:sz w:val="24"/>
          <w:szCs w:val="24"/>
        </w:rPr>
        <w:t xml:space="preserve">In our study, </w:t>
      </w:r>
      <w:r w:rsidR="005C33F9" w:rsidRPr="007B1194">
        <w:rPr>
          <w:rFonts w:ascii="Arial" w:hAnsi="Arial" w:cs="Arial"/>
          <w:sz w:val="24"/>
          <w:szCs w:val="24"/>
        </w:rPr>
        <w:t xml:space="preserve">although the overall emotional health </w:t>
      </w:r>
      <w:r w:rsidR="0059460E" w:rsidRPr="007B1194">
        <w:rPr>
          <w:rFonts w:ascii="Arial" w:hAnsi="Arial" w:cs="Arial"/>
          <w:sz w:val="24"/>
          <w:szCs w:val="24"/>
        </w:rPr>
        <w:t>(</w:t>
      </w:r>
      <w:r w:rsidR="004A64C1" w:rsidRPr="007B1194">
        <w:rPr>
          <w:rFonts w:ascii="Arial" w:hAnsi="Arial" w:cs="Arial"/>
          <w:sz w:val="24"/>
          <w:szCs w:val="24"/>
        </w:rPr>
        <w:t>EM-INFERT</w:t>
      </w:r>
      <w:r w:rsidR="002829C6" w:rsidRPr="007B1194">
        <w:rPr>
          <w:rFonts w:ascii="Arial" w:hAnsi="Arial" w:cs="Arial"/>
          <w:sz w:val="24"/>
          <w:szCs w:val="24"/>
        </w:rPr>
        <w:t xml:space="preserve"> </w:t>
      </w:r>
      <w:r w:rsidR="0059460E" w:rsidRPr="007B1194">
        <w:rPr>
          <w:rFonts w:ascii="Arial" w:hAnsi="Arial" w:cs="Arial"/>
          <w:sz w:val="24"/>
          <w:szCs w:val="24"/>
        </w:rPr>
        <w:t xml:space="preserve">score) </w:t>
      </w:r>
      <w:r w:rsidR="002829C6" w:rsidRPr="007B1194">
        <w:rPr>
          <w:rFonts w:ascii="Arial" w:hAnsi="Arial" w:cs="Arial"/>
          <w:sz w:val="24"/>
          <w:szCs w:val="24"/>
        </w:rPr>
        <w:t xml:space="preserve">had not significantly altered, but </w:t>
      </w:r>
      <w:r w:rsidR="005C33F9" w:rsidRPr="007B1194">
        <w:rPr>
          <w:rFonts w:ascii="Arial" w:hAnsi="Arial" w:cs="Arial"/>
          <w:sz w:val="24"/>
          <w:szCs w:val="24"/>
        </w:rPr>
        <w:t xml:space="preserve">social support and couple concordance </w:t>
      </w:r>
      <w:r w:rsidR="002829C6" w:rsidRPr="007B1194">
        <w:rPr>
          <w:rFonts w:ascii="Arial" w:hAnsi="Arial" w:cs="Arial"/>
          <w:sz w:val="24"/>
          <w:szCs w:val="24"/>
        </w:rPr>
        <w:t xml:space="preserve">had </w:t>
      </w:r>
      <w:r w:rsidR="005C33F9" w:rsidRPr="007B1194">
        <w:rPr>
          <w:rFonts w:ascii="Arial" w:hAnsi="Arial" w:cs="Arial"/>
          <w:sz w:val="24"/>
          <w:szCs w:val="24"/>
        </w:rPr>
        <w:t xml:space="preserve">reduced significantly during this phase. </w:t>
      </w:r>
    </w:p>
    <w:p w14:paraId="01859DA2" w14:textId="74A37157" w:rsidR="00BC42BB" w:rsidRPr="007B1194" w:rsidRDefault="005C33F9" w:rsidP="00C35BF8">
      <w:pPr>
        <w:spacing w:line="480" w:lineRule="auto"/>
        <w:rPr>
          <w:rFonts w:ascii="Arial" w:hAnsi="Arial" w:cs="Arial"/>
          <w:sz w:val="24"/>
          <w:szCs w:val="24"/>
        </w:rPr>
      </w:pPr>
      <w:r w:rsidRPr="007B1194">
        <w:rPr>
          <w:rFonts w:ascii="Arial" w:hAnsi="Arial" w:cs="Arial"/>
          <w:sz w:val="24"/>
          <w:szCs w:val="24"/>
        </w:rPr>
        <w:t xml:space="preserve">The domain of social support </w:t>
      </w:r>
      <w:r w:rsidR="006B4252" w:rsidRPr="007B1194">
        <w:rPr>
          <w:rFonts w:ascii="Arial" w:hAnsi="Arial" w:cs="Arial"/>
          <w:sz w:val="24"/>
          <w:szCs w:val="24"/>
        </w:rPr>
        <w:t xml:space="preserve">included the following questions ‘I get upset when family and/or friends talk about their children’, ‘I avoid seeing family and/or friends who have children’, ‘I avoid places where there might be pregnant </w:t>
      </w:r>
      <w:r w:rsidR="006B4252" w:rsidRPr="007B1194">
        <w:rPr>
          <w:rFonts w:ascii="Arial" w:hAnsi="Arial" w:cs="Arial"/>
          <w:sz w:val="24"/>
          <w:szCs w:val="24"/>
        </w:rPr>
        <w:lastRenderedPageBreak/>
        <w:t xml:space="preserve">women or children’, and I feel unsupported by family and friends’. </w:t>
      </w:r>
      <w:r w:rsidR="00CD5E46">
        <w:rPr>
          <w:rFonts w:ascii="Arial" w:hAnsi="Arial" w:cs="Arial"/>
          <w:sz w:val="24"/>
          <w:szCs w:val="24"/>
        </w:rPr>
        <w:t xml:space="preserve">Infertility has been described as </w:t>
      </w:r>
      <w:r w:rsidR="00C35BF8" w:rsidRPr="007B1194">
        <w:rPr>
          <w:rFonts w:ascii="Arial" w:hAnsi="Arial" w:cs="Arial"/>
          <w:sz w:val="24"/>
          <w:szCs w:val="24"/>
        </w:rPr>
        <w:t>life</w:t>
      </w:r>
      <w:r w:rsidR="00CD5E46">
        <w:rPr>
          <w:rFonts w:ascii="Arial" w:hAnsi="Arial" w:cs="Arial"/>
          <w:sz w:val="24"/>
          <w:szCs w:val="24"/>
        </w:rPr>
        <w:t>time</w:t>
      </w:r>
      <w:r w:rsidR="00C35BF8" w:rsidRPr="007B1194">
        <w:rPr>
          <w:rFonts w:ascii="Arial" w:hAnsi="Arial" w:cs="Arial"/>
          <w:sz w:val="24"/>
          <w:szCs w:val="24"/>
        </w:rPr>
        <w:t xml:space="preserve"> crisis that causes social isolation causing a</w:t>
      </w:r>
      <w:r w:rsidR="002829C6" w:rsidRPr="007B1194">
        <w:rPr>
          <w:rFonts w:ascii="Arial" w:hAnsi="Arial" w:cs="Arial"/>
          <w:sz w:val="24"/>
          <w:szCs w:val="24"/>
        </w:rPr>
        <w:t xml:space="preserve"> strain relati</w:t>
      </w:r>
      <w:r w:rsidR="00942072" w:rsidRPr="007B1194">
        <w:rPr>
          <w:rFonts w:ascii="Arial" w:hAnsi="Arial" w:cs="Arial"/>
          <w:sz w:val="24"/>
          <w:szCs w:val="24"/>
        </w:rPr>
        <w:t>onships with family and friends</w:t>
      </w:r>
      <w:r w:rsidR="00F71C1F" w:rsidRPr="007B1194">
        <w:rPr>
          <w:rFonts w:ascii="Arial" w:hAnsi="Arial" w:cs="Arial"/>
          <w:sz w:val="24"/>
          <w:szCs w:val="24"/>
        </w:rPr>
        <w:fldChar w:fldCharType="begin"/>
      </w:r>
      <w:r w:rsidR="001A56E9">
        <w:rPr>
          <w:rFonts w:ascii="Arial" w:hAnsi="Arial" w:cs="Arial"/>
          <w:sz w:val="24"/>
          <w:szCs w:val="24"/>
        </w:rPr>
        <w:instrText xml:space="preserve"> ADDIN EN.CITE &lt;EndNote&gt;&lt;Cite&gt;&lt;Author&gt;Miall&lt;/Author&gt;&lt;Year&gt;1986&lt;/Year&gt;&lt;IDText&gt;THE STIGMA OF INVOLUNTARY CHILDLESSNESS&lt;/IDText&gt;&lt;DisplayText&gt;(220)&lt;/DisplayText&gt;&lt;record&gt;&lt;dates&gt;&lt;pub-dates&gt;&lt;date&gt;Apr&lt;/date&gt;&lt;/pub-dates&gt;&lt;year&gt;1986&lt;/year&gt;&lt;/dates&gt;&lt;urls&gt;&lt;related-urls&gt;&lt;url&gt;&amp;lt;Go to ISI&amp;gt;://WOS:A1986E506600002&lt;/url&gt;&lt;/related-urls&gt;&lt;/urls&gt;&lt;isbn&gt;0037-7791&lt;/isbn&gt;&lt;titles&gt;&lt;title&gt;THE STIGMA OF INVOLUNTARY CHILDLESSNESS&lt;/title&gt;&lt;secondary-title&gt;Social Problems&lt;/secondary-title&gt;&lt;/titles&gt;&lt;pages&gt;268-282&lt;/pages&gt;&lt;number&gt;4&lt;/number&gt;&lt;contributors&gt;&lt;authors&gt;&lt;author&gt;Miall, C. E.&lt;/author&gt;&lt;/authors&gt;&lt;/contributors&gt;&lt;added-date format="utc"&gt;1441023131&lt;/added-date&gt;&lt;ref-type name="Journal Article"&gt;17&lt;/ref-type&gt;&lt;rec-number&gt;1799&lt;/rec-number&gt;&lt;last-updated-date format="utc"&gt;1441023131&lt;/last-updated-date&gt;&lt;accession-num&gt;WOS:A1986E506600002&lt;/accession-num&gt;&lt;electronic-resource-num&gt;10.1525/sp.1986.33.4.03a00020&lt;/electronic-resource-num&gt;&lt;volume&gt;33&lt;/volume&gt;&lt;/record&gt;&lt;/Cite&gt;&lt;/EndNote&gt;</w:instrText>
      </w:r>
      <w:r w:rsidR="00F71C1F" w:rsidRPr="007B1194">
        <w:rPr>
          <w:rFonts w:ascii="Arial" w:hAnsi="Arial" w:cs="Arial"/>
          <w:sz w:val="24"/>
          <w:szCs w:val="24"/>
        </w:rPr>
        <w:fldChar w:fldCharType="separate"/>
      </w:r>
      <w:r w:rsidR="001A56E9">
        <w:rPr>
          <w:rFonts w:ascii="Arial" w:hAnsi="Arial" w:cs="Arial"/>
          <w:sz w:val="24"/>
          <w:szCs w:val="24"/>
        </w:rPr>
        <w:t>(220)</w:t>
      </w:r>
      <w:r w:rsidR="00F71C1F" w:rsidRPr="007B1194">
        <w:rPr>
          <w:rFonts w:ascii="Arial" w:hAnsi="Arial" w:cs="Arial"/>
          <w:sz w:val="24"/>
          <w:szCs w:val="24"/>
        </w:rPr>
        <w:fldChar w:fldCharType="end"/>
      </w:r>
      <w:r w:rsidR="00C35BF8" w:rsidRPr="007B1194">
        <w:rPr>
          <w:rFonts w:ascii="Arial" w:hAnsi="Arial" w:cs="Arial"/>
          <w:sz w:val="24"/>
          <w:szCs w:val="24"/>
        </w:rPr>
        <w:t>. It</w:t>
      </w:r>
      <w:r w:rsidR="00942072" w:rsidRPr="007B1194">
        <w:rPr>
          <w:rFonts w:ascii="Arial" w:hAnsi="Arial" w:cs="Arial"/>
          <w:sz w:val="24"/>
          <w:szCs w:val="24"/>
        </w:rPr>
        <w:t xml:space="preserve"> mainly stems from an inability to achieve a desired social role </w:t>
      </w:r>
      <w:r w:rsidR="00942072" w:rsidRPr="007B1194">
        <w:rPr>
          <w:rFonts w:ascii="Arial" w:hAnsi="Arial" w:cs="Arial"/>
          <w:sz w:val="24"/>
          <w:szCs w:val="24"/>
        </w:rPr>
        <w:fldChar w:fldCharType="begin"/>
      </w:r>
      <w:r w:rsidR="001A56E9">
        <w:rPr>
          <w:rFonts w:ascii="Arial" w:hAnsi="Arial" w:cs="Arial"/>
          <w:sz w:val="24"/>
          <w:szCs w:val="24"/>
        </w:rPr>
        <w:instrText xml:space="preserve"> ADDIN EN.CITE &lt;EndNote&gt;&lt;Cite&gt;&lt;Author&gt;Sabatelli&lt;/Author&gt;&lt;Year&gt;1988&lt;/Year&gt;&lt;IDText&gt;FACTORS MEDIATING THE ADJUSTMENT TO INVOLUNTARY CHILDLESSNESS&lt;/IDText&gt;&lt;DisplayText&gt;(221)&lt;/DisplayText&gt;&lt;record&gt;&lt;dates&gt;&lt;pub-dates&gt;&lt;date&gt;Jul&lt;/date&gt;&lt;/pub-dates&gt;&lt;year&gt;1988&lt;/year&gt;&lt;/dates&gt;&lt;urls&gt;&lt;related-urls&gt;&lt;url&gt;&amp;lt;Go to ISI&amp;gt;://WOS:A1988EW22900017&lt;/url&gt;&lt;/related-urls&gt;&lt;/urls&gt;&lt;isbn&gt;0197-6664&lt;/isbn&gt;&lt;titles&gt;&lt;title&gt;FACTORS MEDIATING THE ADJUSTMENT TO INVOLUNTARY CHILDLESSNESS&lt;/title&gt;&lt;secondary-title&gt;Family Relations&lt;/secondary-title&gt;&lt;/titles&gt;&lt;pages&gt;338-343&lt;/pages&gt;&lt;number&gt;3&lt;/number&gt;&lt;contributors&gt;&lt;authors&gt;&lt;author&gt;Sabatelli, R. M.&lt;/author&gt;&lt;author&gt;Meth, R. L.&lt;/author&gt;&lt;author&gt;Gavazzi, S. M.&lt;/author&gt;&lt;/authors&gt;&lt;/contributors&gt;&lt;added-date format="utc"&gt;1441023594&lt;/added-date&gt;&lt;ref-type name="Journal Article"&gt;17&lt;/ref-type&gt;&lt;rec-number&gt;1800&lt;/rec-number&gt;&lt;last-updated-date format="utc"&gt;1441023594&lt;/last-updated-date&gt;&lt;accession-num&gt;WOS:A1988EW22900017&lt;/accession-num&gt;&lt;electronic-resource-num&gt;10.2307/584573&lt;/electronic-resource-num&gt;&lt;volume&gt;37&lt;/volume&gt;&lt;/record&gt;&lt;/Cite&gt;&lt;/EndNote&gt;</w:instrText>
      </w:r>
      <w:r w:rsidR="00942072" w:rsidRPr="007B1194">
        <w:rPr>
          <w:rFonts w:ascii="Arial" w:hAnsi="Arial" w:cs="Arial"/>
          <w:sz w:val="24"/>
          <w:szCs w:val="24"/>
        </w:rPr>
        <w:fldChar w:fldCharType="separate"/>
      </w:r>
      <w:r w:rsidR="001A56E9">
        <w:rPr>
          <w:rFonts w:ascii="Arial" w:hAnsi="Arial" w:cs="Arial"/>
          <w:sz w:val="24"/>
          <w:szCs w:val="24"/>
        </w:rPr>
        <w:t>(221)</w:t>
      </w:r>
      <w:r w:rsidR="00942072" w:rsidRPr="007B1194">
        <w:rPr>
          <w:rFonts w:ascii="Arial" w:hAnsi="Arial" w:cs="Arial"/>
          <w:sz w:val="24"/>
          <w:szCs w:val="24"/>
        </w:rPr>
        <w:fldChar w:fldCharType="end"/>
      </w:r>
      <w:r w:rsidR="007115DC" w:rsidRPr="007B1194">
        <w:rPr>
          <w:rFonts w:ascii="Arial" w:hAnsi="Arial" w:cs="Arial"/>
          <w:sz w:val="24"/>
          <w:szCs w:val="24"/>
        </w:rPr>
        <w:t>.</w:t>
      </w:r>
      <w:r w:rsidR="002829C6" w:rsidRPr="007B1194">
        <w:rPr>
          <w:rFonts w:ascii="Arial" w:hAnsi="Arial" w:cs="Arial"/>
          <w:sz w:val="24"/>
          <w:szCs w:val="24"/>
        </w:rPr>
        <w:t xml:space="preserve"> </w:t>
      </w:r>
      <w:r w:rsidR="00CD5E46">
        <w:rPr>
          <w:rFonts w:ascii="Arial" w:hAnsi="Arial" w:cs="Arial"/>
          <w:sz w:val="24"/>
          <w:szCs w:val="24"/>
        </w:rPr>
        <w:t>P</w:t>
      </w:r>
      <w:r w:rsidR="00C35BF8" w:rsidRPr="007B1194">
        <w:rPr>
          <w:rFonts w:ascii="Arial" w:hAnsi="Arial" w:cs="Arial"/>
          <w:sz w:val="24"/>
          <w:szCs w:val="24"/>
        </w:rPr>
        <w:t xml:space="preserve">revious studies </w:t>
      </w:r>
      <w:r w:rsidR="00CD5E46">
        <w:rPr>
          <w:rFonts w:ascii="Arial" w:hAnsi="Arial" w:cs="Arial"/>
          <w:sz w:val="24"/>
          <w:szCs w:val="24"/>
        </w:rPr>
        <w:t>have reported that women</w:t>
      </w:r>
      <w:r w:rsidR="00C35BF8" w:rsidRPr="007B1194">
        <w:rPr>
          <w:rFonts w:ascii="Arial" w:hAnsi="Arial" w:cs="Arial"/>
          <w:sz w:val="24"/>
          <w:szCs w:val="24"/>
        </w:rPr>
        <w:t xml:space="preserve"> </w:t>
      </w:r>
      <w:r w:rsidR="00CD5E46">
        <w:rPr>
          <w:rFonts w:ascii="Arial" w:hAnsi="Arial" w:cs="Arial"/>
          <w:sz w:val="24"/>
          <w:szCs w:val="24"/>
        </w:rPr>
        <w:t xml:space="preserve">try </w:t>
      </w:r>
      <w:r w:rsidR="00C35BF8" w:rsidRPr="007B1194">
        <w:rPr>
          <w:rFonts w:ascii="Arial" w:hAnsi="Arial" w:cs="Arial"/>
          <w:sz w:val="24"/>
          <w:szCs w:val="24"/>
        </w:rPr>
        <w:t xml:space="preserve">not to be in places with children </w:t>
      </w:r>
      <w:r w:rsidR="00CD5E46">
        <w:rPr>
          <w:rFonts w:ascii="Arial" w:hAnsi="Arial" w:cs="Arial"/>
          <w:sz w:val="24"/>
          <w:szCs w:val="24"/>
        </w:rPr>
        <w:t>so as</w:t>
      </w:r>
      <w:r w:rsidR="00C35BF8" w:rsidRPr="007B1194">
        <w:rPr>
          <w:rFonts w:ascii="Arial" w:hAnsi="Arial" w:cs="Arial"/>
          <w:sz w:val="24"/>
          <w:szCs w:val="24"/>
        </w:rPr>
        <w:t xml:space="preserve"> to avoid questions related to having a child </w:t>
      </w:r>
      <w:r w:rsidR="00C35BF8" w:rsidRPr="007B1194">
        <w:rPr>
          <w:rFonts w:ascii="Arial" w:hAnsi="Arial" w:cs="Arial"/>
          <w:sz w:val="24"/>
          <w:szCs w:val="24"/>
        </w:rPr>
        <w:fldChar w:fldCharType="begin"/>
      </w:r>
      <w:r w:rsidR="001A56E9">
        <w:rPr>
          <w:rFonts w:ascii="Arial" w:hAnsi="Arial" w:cs="Arial"/>
          <w:sz w:val="24"/>
          <w:szCs w:val="24"/>
        </w:rPr>
        <w:instrText xml:space="preserve"> ADDIN EN.CITE &lt;EndNote&gt;&lt;Cite&gt;&lt;Author&gt;Bhatti&lt;/Author&gt;&lt;Year&gt;1999&lt;/Year&gt;&lt;IDText&gt;The quest of infertile women in squatter settlements of Karachi, Pakistan: a qualitative study&lt;/IDText&gt;&lt;DisplayText&gt;(222)&lt;/DisplayText&gt;&lt;record&gt;&lt;dates&gt;&lt;pub-dates&gt;&lt;date&gt;Sep&lt;/date&gt;&lt;/pub-dates&gt;&lt;year&gt;1999&lt;/year&gt;&lt;/dates&gt;&lt;urls&gt;&lt;related-urls&gt;&lt;url&gt;&amp;lt;Go to ISI&amp;gt;://WOS:000081451500006&lt;/url&gt;&lt;/related-urls&gt;&lt;/urls&gt;&lt;isbn&gt;0277-9536&lt;/isbn&gt;&lt;titles&gt;&lt;title&gt;The quest of infertile women in squatter settlements of Karachi, Pakistan: a qualitative study&lt;/title&gt;&lt;secondary-title&gt;Social Science &amp;amp; Medicine&lt;/secondary-title&gt;&lt;/titles&gt;&lt;pages&gt;637-649&lt;/pages&gt;&lt;number&gt;5&lt;/number&gt;&lt;contributors&gt;&lt;authors&gt;&lt;author&gt;Bhatti, L. I.&lt;/author&gt;&lt;author&gt;Fikree, F. F.&lt;/author&gt;&lt;author&gt;Khan, A.&lt;/author&gt;&lt;/authors&gt;&lt;/contributors&gt;&lt;added-date format="utc"&gt;1441031369&lt;/added-date&gt;&lt;ref-type name="Journal Article"&gt;17&lt;/ref-type&gt;&lt;rec-number&gt;1805&lt;/rec-number&gt;&lt;last-updated-date format="utc"&gt;1441031369&lt;/last-updated-date&gt;&lt;accession-num&gt;WOS:000081451500006&lt;/accession-num&gt;&lt;electronic-resource-num&gt;10.1016/s0277-9536(99)00142-2&lt;/electronic-resource-num&gt;&lt;volume&gt;49&lt;/volume&gt;&lt;/record&gt;&lt;/Cite&gt;&lt;/EndNote&gt;</w:instrText>
      </w:r>
      <w:r w:rsidR="00C35BF8" w:rsidRPr="007B1194">
        <w:rPr>
          <w:rFonts w:ascii="Arial" w:hAnsi="Arial" w:cs="Arial"/>
          <w:sz w:val="24"/>
          <w:szCs w:val="24"/>
        </w:rPr>
        <w:fldChar w:fldCharType="separate"/>
      </w:r>
      <w:r w:rsidR="001A56E9">
        <w:rPr>
          <w:rFonts w:ascii="Arial" w:hAnsi="Arial" w:cs="Arial"/>
          <w:sz w:val="24"/>
          <w:szCs w:val="24"/>
        </w:rPr>
        <w:t>(222)</w:t>
      </w:r>
      <w:r w:rsidR="00C35BF8" w:rsidRPr="007B1194">
        <w:rPr>
          <w:rFonts w:ascii="Arial" w:hAnsi="Arial" w:cs="Arial"/>
          <w:sz w:val="24"/>
          <w:szCs w:val="24"/>
        </w:rPr>
        <w:fldChar w:fldCharType="end"/>
      </w:r>
      <w:r w:rsidR="00C35BF8" w:rsidRPr="007B1194">
        <w:rPr>
          <w:rFonts w:ascii="Arial" w:hAnsi="Arial" w:cs="Arial"/>
          <w:sz w:val="24"/>
          <w:szCs w:val="24"/>
        </w:rPr>
        <w:t>,</w:t>
      </w:r>
      <w:r w:rsidR="004E3A66" w:rsidRPr="007B1194">
        <w:rPr>
          <w:rFonts w:ascii="Arial" w:hAnsi="Arial" w:cs="Arial"/>
          <w:sz w:val="24"/>
          <w:szCs w:val="24"/>
        </w:rPr>
        <w:fldChar w:fldCharType="begin"/>
      </w:r>
      <w:r w:rsidR="00A96B25">
        <w:rPr>
          <w:rFonts w:ascii="Arial" w:hAnsi="Arial" w:cs="Arial"/>
          <w:sz w:val="24"/>
          <w:szCs w:val="24"/>
        </w:rPr>
        <w:instrText xml:space="preserve"> ADDIN EN.CITE &lt;EndNote&gt;&lt;Cite&gt;&lt;Author&gt;Hjelmstedt&lt;/Author&gt;&lt;Year&gt;1999&lt;/Year&gt;&lt;IDText&gt;Gender differences in psychological reactions to infertility among couples seeking IVF- and ICSI-treatment&lt;/IDText&gt;&lt;DisplayText&gt;(142)&lt;/DisplayText&gt;&lt;record&gt;&lt;dates&gt;&lt;pub-dates&gt;&lt;date&gt;Jan&lt;/date&gt;&lt;/pub-dates&gt;&lt;year&gt;1999&lt;/year&gt;&lt;/dates&gt;&lt;urls&gt;&lt;related-urls&gt;&lt;url&gt;&amp;lt;Go to ISI&amp;gt;://WOS:000078246400010&lt;/url&gt;&lt;/related-urls&gt;&lt;/urls&gt;&lt;isbn&gt;0001-6349&lt;/isbn&gt;&lt;titles&gt;&lt;title&gt;Gender differences in psychological reactions to infertility among couples seeking IVF- and ICSI-treatment&lt;/title&gt;&lt;secondary-title&gt;Acta Obstetricia Et Gynecologica Scandinavica&lt;/secondary-title&gt;&lt;/titles&gt;&lt;pages&gt;42-48&lt;/pages&gt;&lt;number&gt;1&lt;/number&gt;&lt;contributors&gt;&lt;authors&gt;&lt;author&gt;Hjelmstedt, A.&lt;/author&gt;&lt;author&gt;Andersson, L.&lt;/author&gt;&lt;author&gt;Skoog-Svanberg, A.&lt;/author&gt;&lt;author&gt;Bergh, T.&lt;/author&gt;&lt;author&gt;Boivin, J.&lt;/author&gt;&lt;author&gt;Collins, A.&lt;/author&gt;&lt;/authors&gt;&lt;/contributors&gt;&lt;added-date format="utc"&gt;1332775854&lt;/added-date&gt;&lt;ref-type name="Journal Article"&gt;17&lt;/ref-type&gt;&lt;rec-number&gt;562&lt;/rec-number&gt;&lt;last-updated-date format="utc"&gt;1361376155&lt;/last-updated-date&gt;&lt;accession-num&gt;WOS:000078246400010&lt;/accession-num&gt;&lt;electronic-resource-num&gt;10.1034/j.1600-0412.1999.780110.x&lt;/electronic-resource-num&gt;&lt;volume&gt;78&lt;/volume&gt;&lt;/record&gt;&lt;/Cite&gt;&lt;/EndNote&gt;</w:instrText>
      </w:r>
      <w:r w:rsidR="004E3A66" w:rsidRPr="007B1194">
        <w:rPr>
          <w:rFonts w:ascii="Arial" w:hAnsi="Arial" w:cs="Arial"/>
          <w:sz w:val="24"/>
          <w:szCs w:val="24"/>
        </w:rPr>
        <w:fldChar w:fldCharType="separate"/>
      </w:r>
      <w:r w:rsidR="00A96B25">
        <w:rPr>
          <w:rFonts w:ascii="Arial" w:hAnsi="Arial" w:cs="Arial"/>
          <w:sz w:val="24"/>
          <w:szCs w:val="24"/>
        </w:rPr>
        <w:t>(142)</w:t>
      </w:r>
      <w:r w:rsidR="004E3A66" w:rsidRPr="007B1194">
        <w:rPr>
          <w:rFonts w:ascii="Arial" w:hAnsi="Arial" w:cs="Arial"/>
          <w:sz w:val="24"/>
          <w:szCs w:val="24"/>
        </w:rPr>
        <w:fldChar w:fldCharType="end"/>
      </w:r>
      <w:r w:rsidR="002829C6" w:rsidRPr="007B1194">
        <w:rPr>
          <w:rFonts w:ascii="Arial" w:hAnsi="Arial" w:cs="Arial"/>
          <w:sz w:val="24"/>
          <w:szCs w:val="24"/>
        </w:rPr>
        <w:t>.</w:t>
      </w:r>
      <w:r w:rsidR="00CD5E46">
        <w:rPr>
          <w:rFonts w:ascii="Arial" w:hAnsi="Arial" w:cs="Arial"/>
          <w:sz w:val="24"/>
          <w:szCs w:val="24"/>
        </w:rPr>
        <w:t xml:space="preserve">These feelings seem to have become more distressing during the first half of the treatment cycle. </w:t>
      </w:r>
      <w:r w:rsidR="002829C6" w:rsidRPr="007B1194">
        <w:rPr>
          <w:rFonts w:ascii="Arial" w:hAnsi="Arial" w:cs="Arial"/>
          <w:sz w:val="24"/>
          <w:szCs w:val="24"/>
        </w:rPr>
        <w:t xml:space="preserve"> </w:t>
      </w:r>
    </w:p>
    <w:p w14:paraId="1589BBAB" w14:textId="10593F5C" w:rsidR="00810ADA" w:rsidRDefault="00CD5E46" w:rsidP="00A267E9">
      <w:pPr>
        <w:spacing w:line="480" w:lineRule="auto"/>
        <w:rPr>
          <w:rFonts w:ascii="Arial" w:hAnsi="Arial" w:cs="Arial"/>
          <w:sz w:val="24"/>
          <w:szCs w:val="24"/>
        </w:rPr>
      </w:pPr>
      <w:r>
        <w:rPr>
          <w:rFonts w:ascii="Arial" w:hAnsi="Arial" w:cs="Arial"/>
          <w:sz w:val="24"/>
          <w:szCs w:val="24"/>
        </w:rPr>
        <w:t>C</w:t>
      </w:r>
      <w:r w:rsidR="00BC42BB" w:rsidRPr="007B1194">
        <w:rPr>
          <w:rFonts w:ascii="Arial" w:hAnsi="Arial" w:cs="Arial"/>
          <w:sz w:val="24"/>
          <w:szCs w:val="24"/>
        </w:rPr>
        <w:t xml:space="preserve">ouple concordance </w:t>
      </w:r>
      <w:r>
        <w:rPr>
          <w:rFonts w:ascii="Arial" w:hAnsi="Arial" w:cs="Arial"/>
          <w:sz w:val="24"/>
          <w:szCs w:val="24"/>
        </w:rPr>
        <w:t>had also reduced</w:t>
      </w:r>
      <w:r w:rsidR="00BC42BB" w:rsidRPr="007B1194">
        <w:rPr>
          <w:rFonts w:ascii="Arial" w:hAnsi="Arial" w:cs="Arial"/>
          <w:sz w:val="24"/>
          <w:szCs w:val="24"/>
        </w:rPr>
        <w:t xml:space="preserve"> significantly in </w:t>
      </w:r>
      <w:r>
        <w:rPr>
          <w:rFonts w:ascii="Arial" w:hAnsi="Arial" w:cs="Arial"/>
          <w:sz w:val="24"/>
          <w:szCs w:val="24"/>
        </w:rPr>
        <w:t xml:space="preserve">the first part of the IVF cycle during ovarian stimulation. </w:t>
      </w:r>
      <w:r w:rsidR="00BC42BB" w:rsidRPr="007B1194">
        <w:rPr>
          <w:rFonts w:ascii="Arial" w:hAnsi="Arial" w:cs="Arial"/>
          <w:sz w:val="24"/>
          <w:szCs w:val="24"/>
        </w:rPr>
        <w:t xml:space="preserve"> </w:t>
      </w:r>
      <w:r w:rsidR="00AF2F0A" w:rsidRPr="007B1194">
        <w:rPr>
          <w:rFonts w:ascii="Arial" w:hAnsi="Arial" w:cs="Arial"/>
          <w:sz w:val="24"/>
          <w:szCs w:val="24"/>
        </w:rPr>
        <w:t xml:space="preserve">Our results in contrast with the study by Holter </w:t>
      </w:r>
      <w:r w:rsidR="00AF2F0A" w:rsidRPr="007B1194">
        <w:rPr>
          <w:rFonts w:ascii="Arial" w:hAnsi="Arial" w:cs="Arial"/>
          <w:i/>
          <w:sz w:val="24"/>
          <w:szCs w:val="24"/>
        </w:rPr>
        <w:t>et al</w:t>
      </w:r>
      <w:r w:rsidR="00AF2F0A" w:rsidRPr="007B1194">
        <w:rPr>
          <w:rFonts w:ascii="Arial" w:hAnsi="Arial" w:cs="Arial"/>
          <w:sz w:val="24"/>
          <w:szCs w:val="24"/>
        </w:rPr>
        <w:t xml:space="preserve"> (2006) where 90% of the study group answered ‘not at all’ to the question ‘Do you find it more difficult to talk to each other now than before childlessness became an important issue?’</w:t>
      </w:r>
      <w:r w:rsidR="008730F0" w:rsidRPr="007B1194">
        <w:rPr>
          <w:rFonts w:ascii="Arial" w:hAnsi="Arial" w:cs="Arial"/>
          <w:sz w:val="24"/>
          <w:szCs w:val="24"/>
        </w:rPr>
        <w:fldChar w:fldCharType="begin">
          <w:fldData xml:space="preserve">PEVuZE5vdGU+PENpdGU+PEF1dGhvcj5Ib2x0ZXI8L0F1dGhvcj48WWVhcj4yMDA2PC9ZZWFyPjxJ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PEVuZE5vdGU+PENpdGU+PEF1dGhvcj5Ib2x0ZXI8L0F1dGhvcj48WWVhcj4yMDA2PC9ZZWFyPjxJ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8730F0" w:rsidRPr="007B1194">
        <w:rPr>
          <w:rFonts w:ascii="Arial" w:hAnsi="Arial" w:cs="Arial"/>
          <w:sz w:val="24"/>
          <w:szCs w:val="24"/>
        </w:rPr>
      </w:r>
      <w:r w:rsidR="008730F0" w:rsidRPr="007B1194">
        <w:rPr>
          <w:rFonts w:ascii="Arial" w:hAnsi="Arial" w:cs="Arial"/>
          <w:sz w:val="24"/>
          <w:szCs w:val="24"/>
        </w:rPr>
        <w:fldChar w:fldCharType="separate"/>
      </w:r>
      <w:r w:rsidR="001A56E9">
        <w:rPr>
          <w:rFonts w:ascii="Arial" w:hAnsi="Arial" w:cs="Arial"/>
          <w:sz w:val="24"/>
          <w:szCs w:val="24"/>
        </w:rPr>
        <w:t>(223)</w:t>
      </w:r>
      <w:r w:rsidR="008730F0" w:rsidRPr="007B1194">
        <w:rPr>
          <w:rFonts w:ascii="Arial" w:hAnsi="Arial" w:cs="Arial"/>
          <w:sz w:val="24"/>
          <w:szCs w:val="24"/>
        </w:rPr>
        <w:fldChar w:fldCharType="end"/>
      </w:r>
      <w:r w:rsidR="00AF2F0A" w:rsidRPr="007B1194">
        <w:rPr>
          <w:rFonts w:ascii="Arial" w:hAnsi="Arial" w:cs="Arial"/>
          <w:sz w:val="24"/>
          <w:szCs w:val="24"/>
        </w:rPr>
        <w:t>. Infertility has been known to increase marital conflicts but does not lead to a decline in marital satisfaction</w:t>
      </w:r>
      <w:r w:rsidR="00AF2F0A" w:rsidRPr="007B1194">
        <w:rPr>
          <w:rFonts w:ascii="Arial" w:hAnsi="Arial" w:cs="Arial"/>
          <w:sz w:val="24"/>
          <w:szCs w:val="24"/>
        </w:rPr>
        <w:fldChar w:fldCharType="begin"/>
      </w:r>
      <w:r w:rsidR="001A56E9">
        <w:rPr>
          <w:rFonts w:ascii="Arial" w:hAnsi="Arial" w:cs="Arial"/>
          <w:sz w:val="24"/>
          <w:szCs w:val="24"/>
        </w:rPr>
        <w:instrText xml:space="preserve"> ADDIN EN.CITE &lt;EndNote&gt;&lt;Cite&gt;&lt;Author&gt;Sabatelli&lt;/Author&gt;&lt;Year&gt;1988&lt;/Year&gt;&lt;IDText&gt;FACTORS MEDIATING THE ADJUSTMENT TO INVOLUNTARY CHILDLESSNESS&lt;/IDText&gt;&lt;DisplayText&gt;(221)&lt;/DisplayText&gt;&lt;record&gt;&lt;dates&gt;&lt;pub-dates&gt;&lt;date&gt;Jul&lt;/date&gt;&lt;/pub-dates&gt;&lt;year&gt;1988&lt;/year&gt;&lt;/dates&gt;&lt;urls&gt;&lt;related-urls&gt;&lt;url&gt;&amp;lt;Go to ISI&amp;gt;://WOS:A1988EW22900017&lt;/url&gt;&lt;/related-urls&gt;&lt;/urls&gt;&lt;isbn&gt;0197-6664&lt;/isbn&gt;&lt;titles&gt;&lt;title&gt;FACTORS MEDIATING THE ADJUSTMENT TO INVOLUNTARY CHILDLESSNESS&lt;/title&gt;&lt;secondary-title&gt;Family Relations&lt;/secondary-title&gt;&lt;/titles&gt;&lt;pages&gt;338-343&lt;/pages&gt;&lt;number&gt;3&lt;/number&gt;&lt;contributors&gt;&lt;authors&gt;&lt;author&gt;Sabatelli, R. M.&lt;/author&gt;&lt;author&gt;Meth, R. L.&lt;/author&gt;&lt;author&gt;Gavazzi, S. M.&lt;/author&gt;&lt;/authors&gt;&lt;/contributors&gt;&lt;added-date format="utc"&gt;1441023594&lt;/added-date&gt;&lt;ref-type name="Journal Article"&gt;17&lt;/ref-type&gt;&lt;rec-number&gt;1800&lt;/rec-number&gt;&lt;last-updated-date format="utc"&gt;1441023594&lt;/last-updated-date&gt;&lt;accession-num&gt;WOS:A1988EW22900017&lt;/accession-num&gt;&lt;electronic-resource-num&gt;10.2307/584573&lt;/electronic-resource-num&gt;&lt;volume&gt;37&lt;/volume&gt;&lt;/record&gt;&lt;/Cite&gt;&lt;/EndNote&gt;</w:instrText>
      </w:r>
      <w:r w:rsidR="00AF2F0A" w:rsidRPr="007B1194">
        <w:rPr>
          <w:rFonts w:ascii="Arial" w:hAnsi="Arial" w:cs="Arial"/>
          <w:sz w:val="24"/>
          <w:szCs w:val="24"/>
        </w:rPr>
        <w:fldChar w:fldCharType="separate"/>
      </w:r>
      <w:r w:rsidR="001A56E9">
        <w:rPr>
          <w:rFonts w:ascii="Arial" w:hAnsi="Arial" w:cs="Arial"/>
          <w:sz w:val="24"/>
          <w:szCs w:val="24"/>
        </w:rPr>
        <w:t>(221)</w:t>
      </w:r>
      <w:r w:rsidR="00AF2F0A" w:rsidRPr="007B1194">
        <w:rPr>
          <w:rFonts w:ascii="Arial" w:hAnsi="Arial" w:cs="Arial"/>
          <w:sz w:val="24"/>
          <w:szCs w:val="24"/>
        </w:rPr>
        <w:fldChar w:fldCharType="end"/>
      </w:r>
      <w:r w:rsidR="00A267E9" w:rsidRPr="007B1194">
        <w:rPr>
          <w:rFonts w:ascii="Arial" w:hAnsi="Arial" w:cs="Arial"/>
          <w:sz w:val="24"/>
          <w:szCs w:val="24"/>
        </w:rPr>
        <w:t xml:space="preserve">. </w:t>
      </w:r>
      <w:r w:rsidR="00810ADA">
        <w:rPr>
          <w:rFonts w:ascii="Arial" w:hAnsi="Arial" w:cs="Arial"/>
          <w:sz w:val="24"/>
          <w:szCs w:val="24"/>
        </w:rPr>
        <w:t>Similarly in</w:t>
      </w:r>
      <w:r w:rsidR="008730F0" w:rsidRPr="007B1194">
        <w:rPr>
          <w:rFonts w:ascii="Arial" w:hAnsi="Arial" w:cs="Arial"/>
          <w:sz w:val="24"/>
          <w:szCs w:val="24"/>
        </w:rPr>
        <w:t xml:space="preserve"> our study, </w:t>
      </w:r>
      <w:r w:rsidR="00A267E9" w:rsidRPr="007B1194">
        <w:rPr>
          <w:rFonts w:ascii="Arial" w:hAnsi="Arial" w:cs="Arial"/>
          <w:sz w:val="24"/>
          <w:szCs w:val="24"/>
        </w:rPr>
        <w:t>even though couple concordance decreased, the</w:t>
      </w:r>
      <w:r w:rsidR="008730F0" w:rsidRPr="007B1194">
        <w:rPr>
          <w:rFonts w:ascii="Arial" w:hAnsi="Arial" w:cs="Arial"/>
          <w:sz w:val="24"/>
          <w:szCs w:val="24"/>
        </w:rPr>
        <w:t xml:space="preserve"> domain of partner </w:t>
      </w:r>
      <w:r w:rsidR="00A267E9" w:rsidRPr="007B1194">
        <w:rPr>
          <w:rFonts w:ascii="Arial" w:hAnsi="Arial" w:cs="Arial"/>
          <w:sz w:val="24"/>
          <w:szCs w:val="24"/>
        </w:rPr>
        <w:t xml:space="preserve">relationship </w:t>
      </w:r>
      <w:r w:rsidR="00D65852" w:rsidRPr="007B1194">
        <w:rPr>
          <w:rFonts w:ascii="Arial" w:hAnsi="Arial" w:cs="Arial"/>
          <w:sz w:val="24"/>
          <w:szCs w:val="24"/>
        </w:rPr>
        <w:t>remained stable</w:t>
      </w:r>
      <w:r w:rsidR="00A267E9" w:rsidRPr="007B1194">
        <w:rPr>
          <w:rFonts w:ascii="Arial" w:hAnsi="Arial" w:cs="Arial"/>
          <w:sz w:val="24"/>
          <w:szCs w:val="24"/>
        </w:rPr>
        <w:t xml:space="preserve"> during the first half of the </w:t>
      </w:r>
      <w:r w:rsidR="00D65852" w:rsidRPr="007B1194">
        <w:rPr>
          <w:rFonts w:ascii="Arial" w:hAnsi="Arial" w:cs="Arial"/>
          <w:sz w:val="24"/>
          <w:szCs w:val="24"/>
        </w:rPr>
        <w:t xml:space="preserve">treatment </w:t>
      </w:r>
      <w:r w:rsidR="00A267E9" w:rsidRPr="007B1194">
        <w:rPr>
          <w:rFonts w:ascii="Arial" w:hAnsi="Arial" w:cs="Arial"/>
          <w:sz w:val="24"/>
          <w:szCs w:val="24"/>
        </w:rPr>
        <w:t>cycle.</w:t>
      </w:r>
    </w:p>
    <w:p w14:paraId="3D804D38" w14:textId="3AE97DFB" w:rsidR="00AF074D" w:rsidRPr="007B1194" w:rsidRDefault="00A267E9" w:rsidP="00A267E9">
      <w:pPr>
        <w:spacing w:line="480" w:lineRule="auto"/>
        <w:rPr>
          <w:rFonts w:ascii="Arial" w:hAnsi="Arial" w:cs="Arial"/>
          <w:sz w:val="24"/>
          <w:szCs w:val="24"/>
        </w:rPr>
      </w:pPr>
      <w:r w:rsidRPr="007B1194">
        <w:rPr>
          <w:rFonts w:ascii="Arial" w:hAnsi="Arial" w:cs="Arial"/>
          <w:sz w:val="24"/>
          <w:szCs w:val="24"/>
        </w:rPr>
        <w:t xml:space="preserve">FPI also did not show any difference in the </w:t>
      </w:r>
      <w:r w:rsidR="00AF6E9E" w:rsidRPr="007B1194">
        <w:rPr>
          <w:rFonts w:ascii="Arial" w:hAnsi="Arial" w:cs="Arial"/>
          <w:sz w:val="24"/>
          <w:szCs w:val="24"/>
        </w:rPr>
        <w:t>g</w:t>
      </w:r>
      <w:r w:rsidRPr="007B1194">
        <w:rPr>
          <w:rFonts w:ascii="Arial" w:hAnsi="Arial" w:cs="Arial"/>
          <w:sz w:val="24"/>
          <w:szCs w:val="24"/>
        </w:rPr>
        <w:t>lobal stress scores</w:t>
      </w:r>
      <w:r w:rsidR="00810ADA">
        <w:rPr>
          <w:rFonts w:ascii="Arial" w:hAnsi="Arial" w:cs="Arial"/>
          <w:sz w:val="24"/>
          <w:szCs w:val="24"/>
        </w:rPr>
        <w:t xml:space="preserve"> in the first phase of IVF</w:t>
      </w:r>
      <w:r w:rsidRPr="007B1194">
        <w:rPr>
          <w:rFonts w:ascii="Arial" w:hAnsi="Arial" w:cs="Arial"/>
          <w:sz w:val="24"/>
          <w:szCs w:val="24"/>
        </w:rPr>
        <w:t xml:space="preserve">, </w:t>
      </w:r>
      <w:r w:rsidR="00AF6E9E" w:rsidRPr="007B1194">
        <w:rPr>
          <w:rFonts w:ascii="Arial" w:hAnsi="Arial" w:cs="Arial"/>
          <w:sz w:val="24"/>
          <w:szCs w:val="24"/>
        </w:rPr>
        <w:t xml:space="preserve">but </w:t>
      </w:r>
      <w:r w:rsidR="00810ADA">
        <w:rPr>
          <w:rFonts w:ascii="Arial" w:hAnsi="Arial" w:cs="Arial"/>
          <w:sz w:val="24"/>
          <w:szCs w:val="24"/>
        </w:rPr>
        <w:t xml:space="preserve">stress due to rejection of childfree life and </w:t>
      </w:r>
      <w:r w:rsidRPr="007B1194">
        <w:rPr>
          <w:rFonts w:ascii="Arial" w:hAnsi="Arial" w:cs="Arial"/>
          <w:sz w:val="24"/>
          <w:szCs w:val="24"/>
        </w:rPr>
        <w:t xml:space="preserve">need for parenthood had increased significantly during </w:t>
      </w:r>
      <w:r w:rsidR="00810ADA">
        <w:rPr>
          <w:rFonts w:ascii="Arial" w:hAnsi="Arial" w:cs="Arial"/>
          <w:sz w:val="24"/>
          <w:szCs w:val="24"/>
        </w:rPr>
        <w:t>this period</w:t>
      </w:r>
      <w:r w:rsidRPr="007B1194">
        <w:rPr>
          <w:rFonts w:ascii="Arial" w:hAnsi="Arial" w:cs="Arial"/>
          <w:sz w:val="24"/>
          <w:szCs w:val="24"/>
        </w:rPr>
        <w:t xml:space="preserve">. </w:t>
      </w:r>
      <w:r w:rsidR="00810ADA">
        <w:rPr>
          <w:rFonts w:ascii="Arial" w:hAnsi="Arial" w:cs="Arial"/>
          <w:sz w:val="24"/>
          <w:szCs w:val="24"/>
        </w:rPr>
        <w:t xml:space="preserve">Correspondingly perceived stress and negative affect had increased sigificantly while positive affect had reduced. </w:t>
      </w:r>
      <w:r w:rsidR="00537973">
        <w:rPr>
          <w:rFonts w:ascii="Arial" w:hAnsi="Arial" w:cs="Arial"/>
          <w:sz w:val="24"/>
          <w:szCs w:val="24"/>
        </w:rPr>
        <w:t xml:space="preserve">The construct of social support in EM-INFERT </w:t>
      </w:r>
      <w:r w:rsidR="00523D81">
        <w:rPr>
          <w:rFonts w:ascii="Arial" w:hAnsi="Arial" w:cs="Arial"/>
          <w:sz w:val="24"/>
          <w:szCs w:val="24"/>
        </w:rPr>
        <w:t xml:space="preserve">describes feelings of social isolation from the fertile world </w:t>
      </w:r>
      <w:r w:rsidR="006723FD">
        <w:rPr>
          <w:rFonts w:ascii="Arial" w:hAnsi="Arial" w:cs="Arial"/>
          <w:sz w:val="24"/>
          <w:szCs w:val="24"/>
        </w:rPr>
        <w:t xml:space="preserve">which compounds the distress due to lack of parental role. It also deals with the difficulties in disclosing to family and friends about their treatment and distress due to insensitive remarks  made by them. </w:t>
      </w:r>
    </w:p>
    <w:p w14:paraId="66114EB2" w14:textId="77777777" w:rsidR="005472BF" w:rsidRDefault="005472BF" w:rsidP="0058689C">
      <w:pPr>
        <w:spacing w:line="480" w:lineRule="auto"/>
        <w:rPr>
          <w:rFonts w:ascii="Arial" w:hAnsi="Arial" w:cs="Arial"/>
          <w:b/>
          <w:sz w:val="24"/>
          <w:szCs w:val="24"/>
        </w:rPr>
      </w:pPr>
    </w:p>
    <w:p w14:paraId="0DF0FF1F" w14:textId="5E3BD882" w:rsidR="00AF074D" w:rsidRPr="007B1194" w:rsidRDefault="00A267E9" w:rsidP="0058689C">
      <w:pPr>
        <w:spacing w:line="480" w:lineRule="auto"/>
        <w:rPr>
          <w:rFonts w:ascii="Arial" w:hAnsi="Arial" w:cs="Arial"/>
          <w:b/>
          <w:sz w:val="24"/>
          <w:szCs w:val="24"/>
        </w:rPr>
      </w:pPr>
      <w:r w:rsidRPr="007B1194">
        <w:rPr>
          <w:rFonts w:ascii="Arial" w:hAnsi="Arial" w:cs="Arial"/>
          <w:b/>
          <w:sz w:val="24"/>
          <w:szCs w:val="24"/>
        </w:rPr>
        <w:lastRenderedPageBreak/>
        <w:t>Impact of IVF outcome on emotional health of infertile women</w:t>
      </w:r>
    </w:p>
    <w:p w14:paraId="2B774930" w14:textId="608B354E" w:rsidR="00A65BB7" w:rsidRDefault="002F5547" w:rsidP="00811E7B">
      <w:pPr>
        <w:spacing w:line="480" w:lineRule="auto"/>
        <w:rPr>
          <w:rFonts w:ascii="Arial" w:hAnsi="Arial" w:cs="Arial"/>
          <w:noProof w:val="0"/>
          <w:sz w:val="24"/>
          <w:szCs w:val="24"/>
          <w:lang w:val="en-US"/>
        </w:rPr>
      </w:pPr>
      <w:r>
        <w:rPr>
          <w:rFonts w:ascii="Arial" w:hAnsi="Arial" w:cs="Arial"/>
          <w:sz w:val="24"/>
          <w:szCs w:val="24"/>
        </w:rPr>
        <w:t xml:space="preserve">In contrast to the first phase of IVF, </w:t>
      </w:r>
      <w:r w:rsidR="00B0212C" w:rsidRPr="007B1194">
        <w:rPr>
          <w:rFonts w:ascii="Arial" w:hAnsi="Arial" w:cs="Arial"/>
          <w:sz w:val="24"/>
          <w:szCs w:val="24"/>
        </w:rPr>
        <w:t xml:space="preserve"> </w:t>
      </w:r>
      <w:r w:rsidR="004A64C1" w:rsidRPr="007B1194">
        <w:rPr>
          <w:rFonts w:ascii="Arial" w:hAnsi="Arial" w:cs="Arial"/>
          <w:sz w:val="24"/>
          <w:szCs w:val="24"/>
        </w:rPr>
        <w:t>EM-INFERT</w:t>
      </w:r>
      <w:r w:rsidR="00811E7B" w:rsidRPr="007B1194">
        <w:rPr>
          <w:rFonts w:ascii="Arial" w:hAnsi="Arial" w:cs="Arial"/>
          <w:sz w:val="24"/>
          <w:szCs w:val="24"/>
        </w:rPr>
        <w:t xml:space="preserve"> scores reduced significantly between the stage of egg collection and pregnancy test. </w:t>
      </w:r>
      <w:r w:rsidR="00A65BB7" w:rsidRPr="00DB0AD9">
        <w:rPr>
          <w:rFonts w:ascii="Arial" w:hAnsi="Arial" w:cs="Arial"/>
          <w:sz w:val="24"/>
          <w:szCs w:val="24"/>
        </w:rPr>
        <w:t xml:space="preserve">There </w:t>
      </w:r>
      <w:r w:rsidR="00A65BB7">
        <w:rPr>
          <w:rFonts w:ascii="Arial" w:hAnsi="Arial" w:cs="Arial"/>
          <w:sz w:val="24"/>
          <w:szCs w:val="24"/>
        </w:rPr>
        <w:t>is consistent with other studies that have reported</w:t>
      </w:r>
      <w:r w:rsidR="00A65BB7" w:rsidRPr="00DB0AD9">
        <w:rPr>
          <w:rFonts w:ascii="Arial" w:hAnsi="Arial" w:cs="Arial"/>
          <w:sz w:val="24"/>
          <w:szCs w:val="24"/>
        </w:rPr>
        <w:t xml:space="preserve"> that the waiting period after embryo transfer </w:t>
      </w:r>
      <w:r w:rsidR="00A65BB7">
        <w:rPr>
          <w:rFonts w:ascii="Arial" w:hAnsi="Arial" w:cs="Arial"/>
          <w:sz w:val="24"/>
          <w:szCs w:val="24"/>
        </w:rPr>
        <w:t>i</w:t>
      </w:r>
      <w:r w:rsidR="00A65BB7" w:rsidRPr="00DB0AD9">
        <w:rPr>
          <w:rFonts w:ascii="Arial" w:hAnsi="Arial" w:cs="Arial"/>
          <w:sz w:val="24"/>
          <w:szCs w:val="24"/>
        </w:rPr>
        <w:t xml:space="preserve">s the most stressful time of  the IVF cycle </w:t>
      </w:r>
      <w:r w:rsidR="00A65BB7" w:rsidRPr="00DB0AD9">
        <w:rPr>
          <w:rFonts w:ascii="Arial" w:hAnsi="Arial" w:cs="Arial"/>
          <w:sz w:val="24"/>
          <w:szCs w:val="24"/>
        </w:rPr>
        <w:fldChar w:fldCharType="begin">
          <w:fldData xml:space="preserve">PEVuZE5vdGU+PENpdGU+PEF1dGhvcj5Db25ub2xseTwvQXV0aG9yPjxZZWFyPjE5OTM8L1llYXI+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PEVuZE5vdGU+PENpdGU+PEF1dGhvcj5Db25ub2xseTwvQXV0aG9yPjxZZWFyPjE5OTM8L1llYXI+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A65BB7" w:rsidRPr="00DB0AD9">
        <w:rPr>
          <w:rFonts w:ascii="Arial" w:hAnsi="Arial" w:cs="Arial"/>
          <w:sz w:val="24"/>
          <w:szCs w:val="24"/>
        </w:rPr>
      </w:r>
      <w:r w:rsidR="00A65BB7" w:rsidRPr="00DB0AD9">
        <w:rPr>
          <w:rFonts w:ascii="Arial" w:hAnsi="Arial" w:cs="Arial"/>
          <w:sz w:val="24"/>
          <w:szCs w:val="24"/>
        </w:rPr>
        <w:fldChar w:fldCharType="separate"/>
      </w:r>
      <w:r w:rsidR="001A56E9">
        <w:rPr>
          <w:rFonts w:ascii="Arial" w:hAnsi="Arial" w:cs="Arial"/>
          <w:sz w:val="24"/>
          <w:szCs w:val="24"/>
        </w:rPr>
        <w:t>(105, 224)</w:t>
      </w:r>
      <w:r w:rsidR="00A65BB7" w:rsidRPr="00DB0AD9">
        <w:rPr>
          <w:rFonts w:ascii="Arial" w:hAnsi="Arial" w:cs="Arial"/>
          <w:sz w:val="24"/>
          <w:szCs w:val="24"/>
        </w:rPr>
        <w:fldChar w:fldCharType="end"/>
      </w:r>
      <w:r w:rsidR="00A65BB7" w:rsidRPr="00DB0AD9">
        <w:rPr>
          <w:rFonts w:ascii="Arial" w:hAnsi="Arial" w:cs="Arial"/>
          <w:sz w:val="24"/>
          <w:szCs w:val="24"/>
        </w:rPr>
        <w:t xml:space="preserve">. In the retrospective study by Dudok de Wit (1992), stress levels decreased with embryo transfer and increased prior to pregnancy test </w:t>
      </w:r>
      <w:r w:rsidR="00A65BB7" w:rsidRPr="00DB0AD9">
        <w:rPr>
          <w:rFonts w:ascii="Arial" w:hAnsi="Arial" w:cs="Arial"/>
          <w:sz w:val="24"/>
          <w:szCs w:val="24"/>
        </w:rPr>
        <w:fldChar w:fldCharType="begin"/>
      </w:r>
      <w:r w:rsidR="001A56E9">
        <w:rPr>
          <w:rFonts w:ascii="Arial" w:hAnsi="Arial" w:cs="Arial"/>
          <w:sz w:val="24"/>
          <w:szCs w:val="24"/>
        </w:rPr>
        <w:instrText xml:space="preserve"> ADDIN EN.CITE &lt;EndNote&gt;&lt;Cite&gt;&lt;Author&gt;Dudok De Wit&lt;/Author&gt;&lt;Year&gt;1992&lt;/Year&gt;&lt;IDText&gt;Coping with IVF: Perceived support during and after treatment: A retrospective study&lt;/IDText&gt;&lt;DisplayText&gt;(225)&lt;/DisplayText&gt;&lt;record&gt;&lt;dates&gt;&lt;pub-dates&gt;&lt;date&gt;1992&lt;/date&gt;&lt;/pub-dates&gt;&lt;year&gt;1992&lt;/year&gt;&lt;/dates&gt;&lt;urls&gt;&lt;related-urls&gt;&lt;url&gt;&amp;lt;Go to ISI&amp;gt;://BCI:BCI199344044765&lt;/url&gt;&lt;/related-urls&gt;&lt;/urls&gt;&lt;isbn&gt;0268-1161&lt;/isbn&gt;&lt;titles&gt;&lt;title&gt;Coping with IVF: Perceived support during and after treatment: A retrospective study&lt;/title&gt;&lt;secondary-title&gt;Human Reproduction (Oxford)&lt;/secondary-title&gt;&lt;/titles&gt;&lt;pages&gt;205-205&lt;/pages&gt;&lt;number&gt;SUPPL. 2&lt;/number&gt;&lt;contributors&gt;&lt;authors&gt;&lt;author&gt;Dudok De Wit, A. C.&lt;/author&gt;&lt;author&gt;Snoek, F. J.&lt;/author&gt;&lt;author&gt;De Moree, S.&lt;/author&gt;&lt;author&gt;Schats, R.&lt;/author&gt;&lt;author&gt;Goverde, A.&lt;/author&gt;&lt;/authors&gt;&lt;/contributors&gt;&lt;added-date format="utc"&gt;1440985726&lt;/added-date&gt;&lt;ref-type name="Journal Article"&gt;17&lt;/ref-type&gt;&lt;rec-number&gt;1794&lt;/rec-number&gt;&lt;last-updated-date format="utc"&gt;1440985726&lt;/last-updated-date&gt;&lt;accession-num&gt;BCI:BCI199344044765&lt;/accession-num&gt;&lt;volume&gt;7&lt;/volume&gt;&lt;/record&gt;&lt;/Cite&gt;&lt;/EndNote&gt;</w:instrText>
      </w:r>
      <w:r w:rsidR="00A65BB7" w:rsidRPr="00DB0AD9">
        <w:rPr>
          <w:rFonts w:ascii="Arial" w:hAnsi="Arial" w:cs="Arial"/>
          <w:sz w:val="24"/>
          <w:szCs w:val="24"/>
        </w:rPr>
        <w:fldChar w:fldCharType="separate"/>
      </w:r>
      <w:r w:rsidR="001A56E9">
        <w:rPr>
          <w:rFonts w:ascii="Arial" w:hAnsi="Arial" w:cs="Arial"/>
          <w:sz w:val="24"/>
          <w:szCs w:val="24"/>
        </w:rPr>
        <w:t>(225)</w:t>
      </w:r>
      <w:r w:rsidR="00A65BB7" w:rsidRPr="00DB0AD9">
        <w:rPr>
          <w:rFonts w:ascii="Arial" w:hAnsi="Arial" w:cs="Arial"/>
          <w:sz w:val="24"/>
          <w:szCs w:val="24"/>
        </w:rPr>
        <w:fldChar w:fldCharType="end"/>
      </w:r>
      <w:r w:rsidR="00A65BB7" w:rsidRPr="00DB0AD9">
        <w:rPr>
          <w:rFonts w:ascii="Arial" w:hAnsi="Arial" w:cs="Arial"/>
          <w:sz w:val="24"/>
          <w:szCs w:val="24"/>
        </w:rPr>
        <w:t xml:space="preserve">.  In the study by Boivin and Takefman(1996) also, higher stress scores were recorded in the luteal phase on the daily symptom scoring chart </w:t>
      </w:r>
      <w:r w:rsidR="00A65BB7" w:rsidRPr="00DB0AD9">
        <w:rPr>
          <w:rFonts w:ascii="Arial" w:hAnsi="Arial" w:cs="Arial"/>
          <w:sz w:val="24"/>
          <w:szCs w:val="24"/>
        </w:rPr>
        <w:fldChar w:fldCharType="begin"/>
      </w:r>
      <w:r w:rsidR="00261289">
        <w:rPr>
          <w:rFonts w:ascii="Arial" w:hAnsi="Arial" w:cs="Arial"/>
          <w:sz w:val="24"/>
          <w:szCs w:val="24"/>
        </w:rPr>
        <w:instrText xml:space="preserve"> ADDIN EN.CITE &lt;EndNote&gt;&lt;Cite&gt;&lt;Author&gt;Boivin&lt;/Author&gt;&lt;Year&gt;1995&lt;/Year&gt;&lt;IDText&gt;STRESS LEVEL ACROSS STAGES OF IN-VITRO FERTILIZATION IN SUBSEQUENTLY PREGNANT AND NONPREGNANT WOMEN&lt;/IDText&gt;&lt;DisplayText&gt;(105)&lt;/DisplayText&gt;&lt;record&gt;&lt;dates&gt;&lt;pub-dates&gt;&lt;date&gt;Oct&lt;/date&gt;&lt;/pub-dates&gt;&lt;year&gt;1995&lt;/year&gt;&lt;/dates&gt;&lt;urls&gt;&lt;related-urls&gt;&lt;url&gt;&amp;lt;Go to ISI&amp;gt;://WOS:A1995RW24900022&lt;/url&gt;&lt;/related-urls&gt;&lt;/urls&gt;&lt;isbn&gt;0015-0282&lt;/isbn&gt;&lt;titles&gt;&lt;title&gt;STRESS LEVEL ACROSS STAGES OF IN-VITRO FERTILIZATION IN SUBSEQUENTLY PREGNANT AND NONPREGNANT WOMEN&lt;/title&gt;&lt;secondary-title&gt;Fertility and Sterility&lt;/secondary-title&gt;&lt;/titles&gt;&lt;pages&gt;802-810&lt;/pages&gt;&lt;number&gt;4&lt;/number&gt;&lt;contributors&gt;&lt;authors&gt;&lt;author&gt;Boivin, J.&lt;/author&gt;&lt;author&gt;Takefman, J. E.&lt;/author&gt;&lt;/authors&gt;&lt;/contributors&gt;&lt;added-date format="utc"&gt;1332755372&lt;/added-date&gt;&lt;ref-type name="Journal Article"&gt;17&lt;/ref-type&gt;&lt;rec-number&gt;75&lt;/rec-number&gt;&lt;last-updated-date format="utc"&gt;1361376155&lt;/last-updated-date&gt;&lt;accession-num&gt;WOS:A1995RW24900022&lt;/accession-num&gt;&lt;volume&gt;64&lt;/volume&gt;&lt;/record&gt;&lt;/Cite&gt;&lt;/EndNote&gt;</w:instrText>
      </w:r>
      <w:r w:rsidR="00A65BB7" w:rsidRPr="00DB0AD9">
        <w:rPr>
          <w:rFonts w:ascii="Arial" w:hAnsi="Arial" w:cs="Arial"/>
          <w:sz w:val="24"/>
          <w:szCs w:val="24"/>
        </w:rPr>
        <w:fldChar w:fldCharType="separate"/>
      </w:r>
      <w:r w:rsidR="00261289">
        <w:rPr>
          <w:rFonts w:ascii="Arial" w:hAnsi="Arial" w:cs="Arial"/>
          <w:sz w:val="24"/>
          <w:szCs w:val="24"/>
        </w:rPr>
        <w:t>(105)</w:t>
      </w:r>
      <w:r w:rsidR="00A65BB7" w:rsidRPr="00DB0AD9">
        <w:rPr>
          <w:rFonts w:ascii="Arial" w:hAnsi="Arial" w:cs="Arial"/>
          <w:sz w:val="24"/>
          <w:szCs w:val="24"/>
        </w:rPr>
        <w:fldChar w:fldCharType="end"/>
      </w:r>
      <w:r w:rsidR="00A65BB7" w:rsidRPr="00DB0AD9">
        <w:rPr>
          <w:rFonts w:ascii="Arial" w:hAnsi="Arial" w:cs="Arial"/>
          <w:sz w:val="24"/>
          <w:szCs w:val="24"/>
        </w:rPr>
        <w:t xml:space="preserve">.  This is also the time period during which the patients have least interaction with clinic staff. Yong </w:t>
      </w:r>
      <w:r w:rsidR="00A65BB7" w:rsidRPr="00DB0AD9">
        <w:rPr>
          <w:rFonts w:ascii="Arial" w:hAnsi="Arial" w:cs="Arial"/>
          <w:i/>
          <w:sz w:val="24"/>
          <w:szCs w:val="24"/>
        </w:rPr>
        <w:t>et al</w:t>
      </w:r>
      <w:r w:rsidR="00A65BB7" w:rsidRPr="00DB0AD9">
        <w:rPr>
          <w:rFonts w:ascii="Arial" w:hAnsi="Arial" w:cs="Arial"/>
          <w:sz w:val="24"/>
          <w:szCs w:val="24"/>
        </w:rPr>
        <w:t xml:space="preserve"> in his study found that women were most </w:t>
      </w:r>
      <w:r w:rsidR="00A65BB7">
        <w:rPr>
          <w:rFonts w:ascii="Arial" w:hAnsi="Arial" w:cs="Arial"/>
          <w:sz w:val="24"/>
          <w:szCs w:val="24"/>
        </w:rPr>
        <w:t xml:space="preserve">vulnerable in the duration </w:t>
      </w:r>
      <w:r w:rsidR="00A65BB7" w:rsidRPr="00DB0AD9">
        <w:rPr>
          <w:rFonts w:ascii="Arial" w:hAnsi="Arial" w:cs="Arial"/>
          <w:noProof w:val="0"/>
          <w:sz w:val="24"/>
          <w:szCs w:val="24"/>
          <w:lang w:val="en-US"/>
        </w:rPr>
        <w:t>leading up to the pregnancy test</w:t>
      </w:r>
      <w:r w:rsidR="00A65BB7">
        <w:rPr>
          <w:rFonts w:ascii="Arial" w:hAnsi="Arial" w:cs="Arial"/>
          <w:noProof w:val="0"/>
          <w:sz w:val="24"/>
          <w:szCs w:val="24"/>
          <w:lang w:val="en-US"/>
        </w:rPr>
        <w:t xml:space="preserve"> and suggested that they should be offered psychological support after the embryo transfer</w:t>
      </w:r>
      <w:r w:rsidR="00A65BB7">
        <w:rPr>
          <w:rFonts w:ascii="Arial" w:hAnsi="Arial" w:cs="Arial"/>
          <w:noProof w:val="0"/>
          <w:sz w:val="24"/>
          <w:szCs w:val="24"/>
          <w:lang w:val="en-US"/>
        </w:rPr>
        <w:fldChar w:fldCharType="begin"/>
      </w:r>
      <w:r w:rsidR="001A56E9">
        <w:rPr>
          <w:rFonts w:ascii="Arial" w:hAnsi="Arial" w:cs="Arial"/>
          <w:noProof w:val="0"/>
          <w:sz w:val="24"/>
          <w:szCs w:val="24"/>
          <w:lang w:val="en-US"/>
        </w:rPr>
        <w:instrText xml:space="preserve"> ADDIN EN.CITE &lt;EndNote&gt;&lt;Cite&gt;&lt;Author&gt;Yong&lt;/Author&gt;&lt;Year&gt;2000&lt;/Year&gt;&lt;IDText&gt;A comparison of psychological functioning in women at different stages of in vitro fertilization treatment using the mean affect adjective check list&lt;/IDText&gt;&lt;DisplayText&gt;(226)&lt;/DisplayText&gt;&lt;record&gt;&lt;dates&gt;&lt;pub-dates&gt;&lt;date&gt;Nov&lt;/date&gt;&lt;/pub-dates&gt;&lt;year&gt;2000&lt;/year&gt;&lt;/dates&gt;&lt;urls&gt;&lt;related-urls&gt;&lt;url&gt;&amp;lt;Go to ISI&amp;gt;://WOS:000166410700002&lt;/url&gt;&lt;/related-urls&gt;&lt;/urls&gt;&lt;isbn&gt;1058-0468&lt;/isbn&gt;&lt;titles&gt;&lt;title&gt;A comparison of psychological functioning in women at different stages of in vitro fertilization treatment using the mean affect adjective check list&lt;/title&gt;&lt;secondary-title&gt;Journal of Assisted Reproduction and Genetics&lt;/secondary-title&gt;&lt;/titles&gt;&lt;pages&gt;553-556&lt;/pages&gt;&lt;number&gt;10&lt;/number&gt;&lt;contributors&gt;&lt;authors&gt;&lt;author&gt;Yong, P.&lt;/author&gt;&lt;author&gt;Martin, C.&lt;/author&gt;&lt;author&gt;Thong, J.&lt;/author&gt;&lt;/authors&gt;&lt;/contributors&gt;&lt;added-date format="utc"&gt;1439160455&lt;/added-date&gt;&lt;ref-type name="Journal Article"&gt;17&lt;/ref-type&gt;&lt;rec-number&gt;1771&lt;/rec-number&gt;&lt;last-updated-date format="utc"&gt;1439160455&lt;/last-updated-date&gt;&lt;accession-num&gt;WOS:000166410700002&lt;/accession-num&gt;&lt;electronic-resource-num&gt;10.1023/a:1026429712794&lt;/electronic-resource-num&gt;&lt;volume&gt;17&lt;/volume&gt;&lt;/record&gt;&lt;/Cite&gt;&lt;/EndNote&gt;</w:instrText>
      </w:r>
      <w:r w:rsidR="00A65BB7">
        <w:rPr>
          <w:rFonts w:ascii="Arial" w:hAnsi="Arial" w:cs="Arial"/>
          <w:noProof w:val="0"/>
          <w:sz w:val="24"/>
          <w:szCs w:val="24"/>
          <w:lang w:val="en-US"/>
        </w:rPr>
        <w:fldChar w:fldCharType="separate"/>
      </w:r>
      <w:r w:rsidR="001A56E9">
        <w:rPr>
          <w:rFonts w:ascii="Arial" w:hAnsi="Arial" w:cs="Arial"/>
          <w:sz w:val="24"/>
          <w:szCs w:val="24"/>
          <w:lang w:val="en-US"/>
        </w:rPr>
        <w:t>(226)</w:t>
      </w:r>
      <w:r w:rsidR="00A65BB7">
        <w:rPr>
          <w:rFonts w:ascii="Arial" w:hAnsi="Arial" w:cs="Arial"/>
          <w:noProof w:val="0"/>
          <w:sz w:val="24"/>
          <w:szCs w:val="24"/>
          <w:lang w:val="en-US"/>
        </w:rPr>
        <w:fldChar w:fldCharType="end"/>
      </w:r>
      <w:r w:rsidR="00A65BB7">
        <w:rPr>
          <w:rFonts w:ascii="Arial" w:hAnsi="Arial" w:cs="Arial"/>
          <w:noProof w:val="0"/>
          <w:sz w:val="24"/>
          <w:szCs w:val="24"/>
          <w:lang w:val="en-US"/>
        </w:rPr>
        <w:t>.</w:t>
      </w:r>
    </w:p>
    <w:p w14:paraId="6D7D78E5" w14:textId="46337108" w:rsidR="007D6A83" w:rsidRDefault="00A65BB7" w:rsidP="00811E7B">
      <w:pPr>
        <w:spacing w:line="480" w:lineRule="auto"/>
        <w:rPr>
          <w:rFonts w:ascii="Arial" w:hAnsi="Arial" w:cs="Arial"/>
          <w:sz w:val="24"/>
          <w:szCs w:val="24"/>
        </w:rPr>
      </w:pPr>
      <w:r>
        <w:rPr>
          <w:rFonts w:ascii="Arial" w:hAnsi="Arial" w:cs="Arial"/>
          <w:noProof w:val="0"/>
          <w:sz w:val="24"/>
          <w:szCs w:val="24"/>
          <w:lang w:val="en-US"/>
        </w:rPr>
        <w:t>In our study, t</w:t>
      </w:r>
      <w:r w:rsidR="00BB72FE">
        <w:rPr>
          <w:rFonts w:ascii="Arial" w:hAnsi="Arial" w:cs="Arial"/>
          <w:sz w:val="24"/>
          <w:szCs w:val="24"/>
        </w:rPr>
        <w:t>he domains of social support and confidence in treatment were most affected in EM-INFERT and the stress of social concern increased in FPI. The</w:t>
      </w:r>
      <w:r w:rsidR="00811E7B" w:rsidRPr="007B1194">
        <w:rPr>
          <w:rFonts w:ascii="Arial" w:hAnsi="Arial" w:cs="Arial"/>
          <w:sz w:val="24"/>
          <w:szCs w:val="24"/>
        </w:rPr>
        <w:t>s</w:t>
      </w:r>
      <w:r w:rsidR="00BB72FE">
        <w:rPr>
          <w:rFonts w:ascii="Arial" w:hAnsi="Arial" w:cs="Arial"/>
          <w:sz w:val="24"/>
          <w:szCs w:val="24"/>
        </w:rPr>
        <w:t>e</w:t>
      </w:r>
      <w:r w:rsidR="00811E7B" w:rsidRPr="007B1194">
        <w:rPr>
          <w:rFonts w:ascii="Arial" w:hAnsi="Arial" w:cs="Arial"/>
          <w:sz w:val="24"/>
          <w:szCs w:val="24"/>
        </w:rPr>
        <w:t xml:space="preserve"> difference</w:t>
      </w:r>
      <w:r w:rsidR="00BB72FE">
        <w:rPr>
          <w:rFonts w:ascii="Arial" w:hAnsi="Arial" w:cs="Arial"/>
          <w:sz w:val="24"/>
          <w:szCs w:val="24"/>
        </w:rPr>
        <w:t>s</w:t>
      </w:r>
      <w:r w:rsidR="00811E7B" w:rsidRPr="007B1194">
        <w:rPr>
          <w:rFonts w:ascii="Arial" w:hAnsi="Arial" w:cs="Arial"/>
          <w:sz w:val="24"/>
          <w:szCs w:val="24"/>
        </w:rPr>
        <w:t xml:space="preserve"> </w:t>
      </w:r>
      <w:r w:rsidR="00BB72FE">
        <w:rPr>
          <w:rFonts w:ascii="Arial" w:hAnsi="Arial" w:cs="Arial"/>
          <w:sz w:val="24"/>
          <w:szCs w:val="24"/>
        </w:rPr>
        <w:t xml:space="preserve">in emotional health </w:t>
      </w:r>
      <w:r w:rsidR="00811E7B" w:rsidRPr="007B1194">
        <w:rPr>
          <w:rFonts w:ascii="Arial" w:hAnsi="Arial" w:cs="Arial"/>
          <w:sz w:val="24"/>
          <w:szCs w:val="24"/>
        </w:rPr>
        <w:t xml:space="preserve">was more </w:t>
      </w:r>
      <w:r w:rsidR="00BB72FE">
        <w:rPr>
          <w:rFonts w:ascii="Arial" w:hAnsi="Arial" w:cs="Arial"/>
          <w:sz w:val="24"/>
          <w:szCs w:val="24"/>
        </w:rPr>
        <w:t>pronounced</w:t>
      </w:r>
      <w:r w:rsidR="00811E7B" w:rsidRPr="007B1194">
        <w:rPr>
          <w:rFonts w:ascii="Arial" w:hAnsi="Arial" w:cs="Arial"/>
          <w:sz w:val="24"/>
          <w:szCs w:val="24"/>
        </w:rPr>
        <w:t xml:space="preserve"> in the </w:t>
      </w:r>
      <w:r w:rsidR="00BB72FE">
        <w:rPr>
          <w:rFonts w:ascii="Arial" w:hAnsi="Arial" w:cs="Arial"/>
          <w:sz w:val="24"/>
          <w:szCs w:val="24"/>
        </w:rPr>
        <w:t>event of a negative cycle</w:t>
      </w:r>
      <w:r w:rsidR="00811E7B" w:rsidRPr="007B1194">
        <w:rPr>
          <w:rFonts w:ascii="Arial" w:hAnsi="Arial" w:cs="Arial"/>
          <w:sz w:val="24"/>
          <w:szCs w:val="24"/>
        </w:rPr>
        <w:t xml:space="preserve">. </w:t>
      </w:r>
      <w:r w:rsidR="007D6A83" w:rsidRPr="007B1194">
        <w:rPr>
          <w:rFonts w:ascii="Arial" w:hAnsi="Arial" w:cs="Arial"/>
          <w:sz w:val="24"/>
          <w:szCs w:val="24"/>
        </w:rPr>
        <w:t xml:space="preserve">In patients who had a failed cycle, </w:t>
      </w:r>
      <w:r w:rsidR="004A64C1" w:rsidRPr="007B1194">
        <w:rPr>
          <w:rFonts w:ascii="Arial" w:hAnsi="Arial" w:cs="Arial"/>
          <w:sz w:val="24"/>
          <w:szCs w:val="24"/>
        </w:rPr>
        <w:t>EM-INFERT</w:t>
      </w:r>
      <w:r w:rsidR="007D6A83" w:rsidRPr="007B1194">
        <w:rPr>
          <w:rFonts w:ascii="Arial" w:hAnsi="Arial" w:cs="Arial"/>
          <w:sz w:val="24"/>
          <w:szCs w:val="24"/>
        </w:rPr>
        <w:t xml:space="preserve"> scores and all but two domain scores reduced significantly</w:t>
      </w:r>
      <w:r w:rsidR="00EF6609" w:rsidRPr="007B1194">
        <w:rPr>
          <w:rFonts w:ascii="Arial" w:hAnsi="Arial" w:cs="Arial"/>
          <w:sz w:val="24"/>
          <w:szCs w:val="24"/>
        </w:rPr>
        <w:t xml:space="preserve"> at time point</w:t>
      </w:r>
      <w:r w:rsidR="002F5547">
        <w:rPr>
          <w:rFonts w:ascii="Arial" w:hAnsi="Arial" w:cs="Arial"/>
          <w:sz w:val="24"/>
          <w:szCs w:val="24"/>
        </w:rPr>
        <w:t xml:space="preserve"> </w:t>
      </w:r>
      <w:r w:rsidR="007D6A83" w:rsidRPr="007B1194">
        <w:rPr>
          <w:rFonts w:ascii="Arial" w:hAnsi="Arial" w:cs="Arial"/>
          <w:sz w:val="24"/>
          <w:szCs w:val="24"/>
        </w:rPr>
        <w:t>3. The domains that were unaffected by the pregnancy test result was need for privacy and couple concordance. This is consistent with other studies where marital relationship has not only been unaffected, but has been strengthened by failed IVF cycles. Similarly in FPI, global stress scores and all but one domain scores are significantly increased after a negative IVF cycle</w:t>
      </w:r>
      <w:r w:rsidR="002F5547">
        <w:rPr>
          <w:rFonts w:ascii="Arial" w:hAnsi="Arial" w:cs="Arial"/>
          <w:sz w:val="24"/>
          <w:szCs w:val="24"/>
        </w:rPr>
        <w:t xml:space="preserve"> indicating increased psychological distress</w:t>
      </w:r>
      <w:r w:rsidR="007D6A83" w:rsidRPr="007B1194">
        <w:rPr>
          <w:rFonts w:ascii="Arial" w:hAnsi="Arial" w:cs="Arial"/>
          <w:sz w:val="24"/>
          <w:szCs w:val="24"/>
        </w:rPr>
        <w:t xml:space="preserve">. The domain that </w:t>
      </w:r>
      <w:r w:rsidR="002F5547">
        <w:rPr>
          <w:rFonts w:ascii="Arial" w:hAnsi="Arial" w:cs="Arial"/>
          <w:sz w:val="24"/>
          <w:szCs w:val="24"/>
        </w:rPr>
        <w:t>was</w:t>
      </w:r>
      <w:r w:rsidR="007D6A83" w:rsidRPr="007B1194">
        <w:rPr>
          <w:rFonts w:ascii="Arial" w:hAnsi="Arial" w:cs="Arial"/>
          <w:sz w:val="24"/>
          <w:szCs w:val="24"/>
        </w:rPr>
        <w:t xml:space="preserve"> unaffected </w:t>
      </w:r>
      <w:r w:rsidR="002F5547">
        <w:rPr>
          <w:rFonts w:ascii="Arial" w:hAnsi="Arial" w:cs="Arial"/>
          <w:sz w:val="24"/>
          <w:szCs w:val="24"/>
        </w:rPr>
        <w:t>was</w:t>
      </w:r>
      <w:r w:rsidR="007D6A83" w:rsidRPr="007B1194">
        <w:rPr>
          <w:rFonts w:ascii="Arial" w:hAnsi="Arial" w:cs="Arial"/>
          <w:sz w:val="24"/>
          <w:szCs w:val="24"/>
        </w:rPr>
        <w:t xml:space="preserve"> relationship concern</w:t>
      </w:r>
      <w:r w:rsidR="002F5547">
        <w:rPr>
          <w:rFonts w:ascii="Arial" w:hAnsi="Arial" w:cs="Arial"/>
          <w:sz w:val="24"/>
          <w:szCs w:val="24"/>
        </w:rPr>
        <w:t>s which was similar</w:t>
      </w:r>
      <w:r w:rsidR="007D6A83" w:rsidRPr="007B1194">
        <w:rPr>
          <w:rFonts w:ascii="Arial" w:hAnsi="Arial" w:cs="Arial"/>
          <w:sz w:val="24"/>
          <w:szCs w:val="24"/>
        </w:rPr>
        <w:t xml:space="preserve"> to the results from </w:t>
      </w:r>
      <w:r w:rsidR="004A64C1" w:rsidRPr="007B1194">
        <w:rPr>
          <w:rFonts w:ascii="Arial" w:hAnsi="Arial" w:cs="Arial"/>
          <w:sz w:val="24"/>
          <w:szCs w:val="24"/>
        </w:rPr>
        <w:t>EM-INFERT</w:t>
      </w:r>
      <w:r w:rsidR="002F5547">
        <w:rPr>
          <w:rFonts w:ascii="Arial" w:hAnsi="Arial" w:cs="Arial"/>
          <w:sz w:val="24"/>
          <w:szCs w:val="24"/>
        </w:rPr>
        <w:t xml:space="preserve"> questionnaire</w:t>
      </w:r>
      <w:r w:rsidR="007D6A83" w:rsidRPr="007B1194">
        <w:rPr>
          <w:rFonts w:ascii="Arial" w:hAnsi="Arial" w:cs="Arial"/>
          <w:sz w:val="24"/>
          <w:szCs w:val="24"/>
        </w:rPr>
        <w:t xml:space="preserve">. </w:t>
      </w:r>
      <w:r w:rsidR="00047376">
        <w:rPr>
          <w:rFonts w:ascii="Arial" w:hAnsi="Arial" w:cs="Arial"/>
          <w:sz w:val="24"/>
          <w:szCs w:val="24"/>
        </w:rPr>
        <w:lastRenderedPageBreak/>
        <w:t>P</w:t>
      </w:r>
      <w:r w:rsidR="0096072E" w:rsidRPr="007B1194">
        <w:rPr>
          <w:rFonts w:ascii="Arial" w:hAnsi="Arial" w:cs="Arial"/>
          <w:sz w:val="24"/>
          <w:szCs w:val="24"/>
        </w:rPr>
        <w:t xml:space="preserve">erceived stress and negative affect increased significantly while positive affect substantially reduced in non-pregnant patients. This result is similar to other studies which have shown higher anxiety, depression and negative emotions in patients after failed IVF </w:t>
      </w:r>
      <w:r w:rsidR="0096072E" w:rsidRPr="007B1194">
        <w:rPr>
          <w:rFonts w:ascii="Arial" w:hAnsi="Arial" w:cs="Arial"/>
          <w:sz w:val="24"/>
          <w:szCs w:val="24"/>
        </w:rPr>
        <w:fldChar w:fldCharType="begin">
          <w:fldData xml:space="preserve">PEVuZE5vdGU+PENpdGU+PEF1dGhvcj5QYXNjaDwvQXV0aG9yPjxZZWFyPjIwMTI8L1llYXI+PElE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PEVuZE5vdGU+PENpdGU+PEF1dGhvcj5QYXNjaDwvQXV0aG9yPjxZZWFyPjIwMTI8L1llYXI+PElE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sidR="0096072E" w:rsidRPr="007B1194">
        <w:rPr>
          <w:rFonts w:ascii="Arial" w:hAnsi="Arial" w:cs="Arial"/>
          <w:sz w:val="24"/>
          <w:szCs w:val="24"/>
        </w:rPr>
      </w:r>
      <w:r w:rsidR="0096072E" w:rsidRPr="007B1194">
        <w:rPr>
          <w:rFonts w:ascii="Arial" w:hAnsi="Arial" w:cs="Arial"/>
          <w:sz w:val="24"/>
          <w:szCs w:val="24"/>
        </w:rPr>
        <w:fldChar w:fldCharType="separate"/>
      </w:r>
      <w:r w:rsidR="00261289">
        <w:rPr>
          <w:rFonts w:ascii="Arial" w:hAnsi="Arial" w:cs="Arial"/>
          <w:sz w:val="24"/>
          <w:szCs w:val="24"/>
        </w:rPr>
        <w:t>(79, 121)</w:t>
      </w:r>
      <w:r w:rsidR="0096072E" w:rsidRPr="007B1194">
        <w:rPr>
          <w:rFonts w:ascii="Arial" w:hAnsi="Arial" w:cs="Arial"/>
          <w:sz w:val="24"/>
          <w:szCs w:val="24"/>
        </w:rPr>
        <w:fldChar w:fldCharType="end"/>
      </w:r>
      <w:r w:rsidR="0096072E" w:rsidRPr="007B1194">
        <w:rPr>
          <w:rFonts w:ascii="Arial" w:hAnsi="Arial" w:cs="Arial"/>
          <w:sz w:val="24"/>
          <w:szCs w:val="24"/>
        </w:rPr>
        <w:t xml:space="preserve">. </w:t>
      </w:r>
    </w:p>
    <w:p w14:paraId="6E9BFD7F" w14:textId="7BCC7659" w:rsidR="00811E7B" w:rsidRDefault="007D6A83" w:rsidP="00811E7B">
      <w:pPr>
        <w:spacing w:line="480" w:lineRule="auto"/>
        <w:rPr>
          <w:rFonts w:ascii="Arial" w:hAnsi="Arial" w:cs="Arial"/>
          <w:sz w:val="24"/>
          <w:szCs w:val="24"/>
        </w:rPr>
      </w:pPr>
      <w:r w:rsidRPr="007B1194">
        <w:rPr>
          <w:rFonts w:ascii="Arial" w:hAnsi="Arial" w:cs="Arial"/>
          <w:sz w:val="24"/>
          <w:szCs w:val="24"/>
        </w:rPr>
        <w:t>In pregnant patients</w:t>
      </w:r>
      <w:r w:rsidR="0096072E" w:rsidRPr="007B1194">
        <w:rPr>
          <w:rFonts w:ascii="Arial" w:hAnsi="Arial" w:cs="Arial"/>
          <w:sz w:val="24"/>
          <w:szCs w:val="24"/>
        </w:rPr>
        <w:t xml:space="preserve"> the emotional health </w:t>
      </w:r>
      <w:r w:rsidR="00811E7B" w:rsidRPr="007B1194">
        <w:rPr>
          <w:rFonts w:ascii="Arial" w:hAnsi="Arial" w:cs="Arial"/>
          <w:sz w:val="24"/>
          <w:szCs w:val="24"/>
        </w:rPr>
        <w:t>actually improved but this was not statistically significant</w:t>
      </w:r>
      <w:r w:rsidR="0096072E" w:rsidRPr="007B1194">
        <w:rPr>
          <w:rFonts w:ascii="Arial" w:hAnsi="Arial" w:cs="Arial"/>
          <w:sz w:val="24"/>
          <w:szCs w:val="24"/>
        </w:rPr>
        <w:t xml:space="preserve"> (63.3 versus 64.4;p=0.1)</w:t>
      </w:r>
      <w:r w:rsidR="00811E7B" w:rsidRPr="007B1194">
        <w:rPr>
          <w:rFonts w:ascii="Arial" w:hAnsi="Arial" w:cs="Arial"/>
          <w:sz w:val="24"/>
          <w:szCs w:val="24"/>
        </w:rPr>
        <w:t>. The domain of financial strain showed significant improvement due to a positive pregnancy test after IVF</w:t>
      </w:r>
      <w:r w:rsidR="006749B9" w:rsidRPr="007B1194">
        <w:rPr>
          <w:rFonts w:ascii="Arial" w:hAnsi="Arial" w:cs="Arial"/>
          <w:sz w:val="24"/>
          <w:szCs w:val="24"/>
        </w:rPr>
        <w:t xml:space="preserve"> (52.1 versus 56.1</w:t>
      </w:r>
      <w:r w:rsidR="00DF391F">
        <w:rPr>
          <w:rFonts w:ascii="Arial" w:hAnsi="Arial" w:cs="Arial"/>
          <w:sz w:val="24"/>
          <w:szCs w:val="24"/>
        </w:rPr>
        <w:t>;p</w:t>
      </w:r>
      <w:r w:rsidR="006749B9" w:rsidRPr="007B1194">
        <w:rPr>
          <w:rFonts w:ascii="Arial" w:hAnsi="Arial" w:cs="Arial"/>
          <w:sz w:val="24"/>
          <w:szCs w:val="24"/>
        </w:rPr>
        <w:t>=0.04)</w:t>
      </w:r>
      <w:r w:rsidR="00811E7B" w:rsidRPr="007B1194">
        <w:rPr>
          <w:rFonts w:ascii="Arial" w:hAnsi="Arial" w:cs="Arial"/>
          <w:sz w:val="24"/>
          <w:szCs w:val="24"/>
        </w:rPr>
        <w:t xml:space="preserve">. </w:t>
      </w:r>
    </w:p>
    <w:p w14:paraId="28DACA62" w14:textId="4E5C5D60" w:rsidR="00811E7B" w:rsidRPr="007B1194" w:rsidRDefault="00811E7B" w:rsidP="00811E7B">
      <w:pPr>
        <w:spacing w:line="480" w:lineRule="auto"/>
        <w:rPr>
          <w:rFonts w:ascii="Arial" w:hAnsi="Arial" w:cs="Arial"/>
          <w:sz w:val="24"/>
          <w:szCs w:val="24"/>
        </w:rPr>
      </w:pPr>
      <w:r w:rsidRPr="007B1194">
        <w:rPr>
          <w:rFonts w:ascii="Arial" w:hAnsi="Arial" w:cs="Arial"/>
          <w:sz w:val="24"/>
          <w:szCs w:val="24"/>
        </w:rPr>
        <w:t xml:space="preserve">The FPI also showed </w:t>
      </w:r>
      <w:r w:rsidR="006749B9" w:rsidRPr="007B1194">
        <w:rPr>
          <w:rFonts w:ascii="Arial" w:hAnsi="Arial" w:cs="Arial"/>
          <w:sz w:val="24"/>
          <w:szCs w:val="24"/>
        </w:rPr>
        <w:t>reduction</w:t>
      </w:r>
      <w:r w:rsidRPr="007B1194">
        <w:rPr>
          <w:rFonts w:ascii="Arial" w:hAnsi="Arial" w:cs="Arial"/>
          <w:sz w:val="24"/>
          <w:szCs w:val="24"/>
        </w:rPr>
        <w:t xml:space="preserve"> in the global stress </w:t>
      </w:r>
      <w:r w:rsidR="006749B9" w:rsidRPr="007B1194">
        <w:rPr>
          <w:rFonts w:ascii="Arial" w:hAnsi="Arial" w:cs="Arial"/>
          <w:sz w:val="24"/>
          <w:szCs w:val="24"/>
        </w:rPr>
        <w:t xml:space="preserve">and domain </w:t>
      </w:r>
      <w:r w:rsidRPr="007B1194">
        <w:rPr>
          <w:rFonts w:ascii="Arial" w:hAnsi="Arial" w:cs="Arial"/>
          <w:sz w:val="24"/>
          <w:szCs w:val="24"/>
        </w:rPr>
        <w:t>score</w:t>
      </w:r>
      <w:r w:rsidR="006749B9" w:rsidRPr="007B1194">
        <w:rPr>
          <w:rFonts w:ascii="Arial" w:hAnsi="Arial" w:cs="Arial"/>
          <w:sz w:val="24"/>
          <w:szCs w:val="24"/>
        </w:rPr>
        <w:t>s</w:t>
      </w:r>
      <w:r w:rsidRPr="007B1194">
        <w:rPr>
          <w:rFonts w:ascii="Arial" w:hAnsi="Arial" w:cs="Arial"/>
          <w:sz w:val="24"/>
          <w:szCs w:val="24"/>
        </w:rPr>
        <w:t xml:space="preserve"> in pregnant women, but this difference was not statistically significant</w:t>
      </w:r>
      <w:r w:rsidR="00EF6609" w:rsidRPr="007B1194">
        <w:rPr>
          <w:rFonts w:ascii="Arial" w:hAnsi="Arial" w:cs="Arial"/>
          <w:sz w:val="24"/>
          <w:szCs w:val="24"/>
        </w:rPr>
        <w:t xml:space="preserve"> (145.6 versus</w:t>
      </w:r>
      <w:r w:rsidR="00CF3189" w:rsidRPr="007B1194">
        <w:rPr>
          <w:rFonts w:ascii="Arial" w:hAnsi="Arial" w:cs="Arial"/>
          <w:sz w:val="24"/>
          <w:szCs w:val="24"/>
        </w:rPr>
        <w:t xml:space="preserve"> </w:t>
      </w:r>
      <w:r w:rsidR="00EF6609" w:rsidRPr="007B1194">
        <w:rPr>
          <w:rFonts w:ascii="Arial" w:hAnsi="Arial" w:cs="Arial"/>
          <w:sz w:val="24"/>
          <w:szCs w:val="24"/>
        </w:rPr>
        <w:t>143.0;</w:t>
      </w:r>
      <w:r w:rsidR="00CF3189" w:rsidRPr="007B1194">
        <w:rPr>
          <w:rFonts w:ascii="Arial" w:hAnsi="Arial" w:cs="Arial"/>
          <w:sz w:val="24"/>
          <w:szCs w:val="24"/>
        </w:rPr>
        <w:t xml:space="preserve"> </w:t>
      </w:r>
      <w:r w:rsidR="00EF6609" w:rsidRPr="007B1194">
        <w:rPr>
          <w:rFonts w:ascii="Arial" w:hAnsi="Arial" w:cs="Arial"/>
          <w:sz w:val="24"/>
          <w:szCs w:val="24"/>
        </w:rPr>
        <w:t>p=0.05)</w:t>
      </w:r>
      <w:r w:rsidRPr="007B1194">
        <w:rPr>
          <w:rFonts w:ascii="Arial" w:hAnsi="Arial" w:cs="Arial"/>
          <w:sz w:val="24"/>
          <w:szCs w:val="24"/>
        </w:rPr>
        <w:t xml:space="preserve">. The </w:t>
      </w:r>
      <w:r w:rsidR="00EF6609" w:rsidRPr="007B1194">
        <w:rPr>
          <w:rFonts w:ascii="Arial" w:hAnsi="Arial" w:cs="Arial"/>
          <w:sz w:val="24"/>
          <w:szCs w:val="24"/>
        </w:rPr>
        <w:t>p</w:t>
      </w:r>
      <w:r w:rsidRPr="007B1194">
        <w:rPr>
          <w:rFonts w:ascii="Arial" w:hAnsi="Arial" w:cs="Arial"/>
          <w:sz w:val="24"/>
          <w:szCs w:val="24"/>
        </w:rPr>
        <w:t xml:space="preserve">erceived stress </w:t>
      </w:r>
      <w:r w:rsidR="00EF6609" w:rsidRPr="007B1194">
        <w:rPr>
          <w:rFonts w:ascii="Arial" w:hAnsi="Arial" w:cs="Arial"/>
          <w:sz w:val="24"/>
          <w:szCs w:val="24"/>
        </w:rPr>
        <w:t xml:space="preserve">and PANAS did not change significantly in patients who had a successful IVF. </w:t>
      </w:r>
      <w:r w:rsidRPr="007B1194">
        <w:rPr>
          <w:rFonts w:ascii="Arial" w:hAnsi="Arial" w:cs="Arial"/>
          <w:sz w:val="24"/>
          <w:szCs w:val="24"/>
        </w:rPr>
        <w:t xml:space="preserve"> </w:t>
      </w:r>
    </w:p>
    <w:p w14:paraId="7FBFEF11" w14:textId="77777777" w:rsidR="00B43E33" w:rsidRPr="00B43E33" w:rsidRDefault="00B43E33" w:rsidP="0058689C">
      <w:pPr>
        <w:spacing w:line="480" w:lineRule="auto"/>
        <w:rPr>
          <w:rFonts w:ascii="Arial" w:hAnsi="Arial" w:cs="Arial"/>
          <w:b/>
          <w:sz w:val="24"/>
          <w:szCs w:val="24"/>
        </w:rPr>
      </w:pPr>
      <w:r w:rsidRPr="00B43E33">
        <w:rPr>
          <w:rFonts w:ascii="Arial" w:hAnsi="Arial" w:cs="Arial"/>
          <w:b/>
          <w:sz w:val="24"/>
          <w:szCs w:val="24"/>
        </w:rPr>
        <w:t>6.5 Discussion</w:t>
      </w:r>
    </w:p>
    <w:p w14:paraId="7653DC3A" w14:textId="77777777" w:rsidR="00AA3756" w:rsidRDefault="00B43E33" w:rsidP="00B43E33">
      <w:pPr>
        <w:spacing w:line="480" w:lineRule="auto"/>
        <w:rPr>
          <w:rFonts w:ascii="Arial" w:hAnsi="Arial" w:cs="Arial"/>
          <w:sz w:val="24"/>
          <w:szCs w:val="24"/>
        </w:rPr>
      </w:pPr>
      <w:r w:rsidRPr="007B1194">
        <w:rPr>
          <w:rFonts w:ascii="Arial" w:hAnsi="Arial" w:cs="Arial"/>
          <w:sz w:val="24"/>
          <w:szCs w:val="24"/>
        </w:rPr>
        <w:t xml:space="preserve">The impact of IVF on psychological wellbeing is a very important issue that needs to be addressed. </w:t>
      </w:r>
      <w:r>
        <w:rPr>
          <w:rFonts w:ascii="Arial" w:hAnsi="Arial" w:cs="Arial"/>
          <w:sz w:val="24"/>
          <w:szCs w:val="24"/>
        </w:rPr>
        <w:t>Ours is</w:t>
      </w:r>
      <w:r w:rsidRPr="007B1194">
        <w:rPr>
          <w:rFonts w:ascii="Arial" w:hAnsi="Arial" w:cs="Arial"/>
          <w:sz w:val="24"/>
          <w:szCs w:val="24"/>
        </w:rPr>
        <w:t xml:space="preserve"> a prospective study that has followed patients from the start of IVF cycle to after the pregnancy test.  This gives a better indicator of the specific effect of each stage of IVF on the emotional wellbeing. </w:t>
      </w:r>
      <w:r>
        <w:rPr>
          <w:rFonts w:ascii="Arial" w:hAnsi="Arial" w:cs="Arial"/>
          <w:sz w:val="24"/>
          <w:szCs w:val="24"/>
        </w:rPr>
        <w:t xml:space="preserve">However </w:t>
      </w:r>
      <w:r w:rsidRPr="007B1194">
        <w:rPr>
          <w:rFonts w:ascii="Arial" w:hAnsi="Arial" w:cs="Arial"/>
          <w:sz w:val="24"/>
          <w:szCs w:val="24"/>
        </w:rPr>
        <w:t xml:space="preserve">out of 382 patients, who entered the study, only 194 patients completed all three questionnaires . </w:t>
      </w:r>
      <w:r>
        <w:rPr>
          <w:rFonts w:ascii="Arial" w:hAnsi="Arial" w:cs="Arial"/>
          <w:sz w:val="24"/>
          <w:szCs w:val="24"/>
        </w:rPr>
        <w:t>The emotional health of the drop</w:t>
      </w:r>
      <w:r w:rsidR="00AA3756">
        <w:rPr>
          <w:rFonts w:ascii="Arial" w:hAnsi="Arial" w:cs="Arial"/>
          <w:sz w:val="24"/>
          <w:szCs w:val="24"/>
        </w:rPr>
        <w:t>-</w:t>
      </w:r>
      <w:r>
        <w:rPr>
          <w:rFonts w:ascii="Arial" w:hAnsi="Arial" w:cs="Arial"/>
          <w:sz w:val="24"/>
          <w:szCs w:val="24"/>
        </w:rPr>
        <w:t xml:space="preserve">outs is </w:t>
      </w:r>
      <w:r w:rsidR="00AA3756">
        <w:rPr>
          <w:rFonts w:ascii="Arial" w:hAnsi="Arial" w:cs="Arial"/>
          <w:sz w:val="24"/>
          <w:szCs w:val="24"/>
        </w:rPr>
        <w:t>un</w:t>
      </w:r>
      <w:r>
        <w:rPr>
          <w:rFonts w:ascii="Arial" w:hAnsi="Arial" w:cs="Arial"/>
          <w:sz w:val="24"/>
          <w:szCs w:val="24"/>
        </w:rPr>
        <w:t xml:space="preserve">known </w:t>
      </w:r>
      <w:r w:rsidR="00AA3756">
        <w:rPr>
          <w:rFonts w:ascii="Arial" w:hAnsi="Arial" w:cs="Arial"/>
          <w:sz w:val="24"/>
          <w:szCs w:val="24"/>
        </w:rPr>
        <w:t xml:space="preserve">which is a drawback of the study. It is possible that these people could not complete the study due to considerable emotional distress. </w:t>
      </w:r>
      <w:r>
        <w:rPr>
          <w:rFonts w:ascii="Arial" w:hAnsi="Arial" w:cs="Arial"/>
          <w:sz w:val="24"/>
          <w:szCs w:val="24"/>
        </w:rPr>
        <w:t xml:space="preserve"> </w:t>
      </w:r>
      <w:r w:rsidRPr="007B1194">
        <w:rPr>
          <w:rFonts w:ascii="Arial" w:hAnsi="Arial" w:cs="Arial"/>
          <w:sz w:val="24"/>
          <w:szCs w:val="24"/>
        </w:rPr>
        <w:t xml:space="preserve"> </w:t>
      </w:r>
    </w:p>
    <w:p w14:paraId="1452152E" w14:textId="07216F0C" w:rsidR="00B43E33" w:rsidRPr="007B1194" w:rsidRDefault="00BD11BF" w:rsidP="00B43E33">
      <w:pPr>
        <w:spacing w:line="480" w:lineRule="auto"/>
        <w:rPr>
          <w:rFonts w:ascii="Arial" w:hAnsi="Arial" w:cs="Arial"/>
          <w:sz w:val="24"/>
          <w:szCs w:val="24"/>
        </w:rPr>
      </w:pPr>
      <w:r>
        <w:rPr>
          <w:rFonts w:ascii="Arial" w:hAnsi="Arial" w:cs="Arial"/>
          <w:sz w:val="24"/>
          <w:szCs w:val="24"/>
        </w:rPr>
        <w:t>The phase of ovarian stimulation although did not reduce the overall emotional health or global stress, had some effect o</w:t>
      </w:r>
      <w:r w:rsidR="00CD304C">
        <w:rPr>
          <w:rFonts w:ascii="Arial" w:hAnsi="Arial" w:cs="Arial"/>
          <w:sz w:val="24"/>
          <w:szCs w:val="24"/>
        </w:rPr>
        <w:t>n</w:t>
      </w:r>
      <w:r>
        <w:rPr>
          <w:rFonts w:ascii="Arial" w:hAnsi="Arial" w:cs="Arial"/>
          <w:sz w:val="24"/>
          <w:szCs w:val="24"/>
        </w:rPr>
        <w:t xml:space="preserve"> the psy</w:t>
      </w:r>
      <w:r w:rsidR="00AA3756">
        <w:rPr>
          <w:rFonts w:ascii="Arial" w:hAnsi="Arial" w:cs="Arial"/>
          <w:sz w:val="24"/>
          <w:szCs w:val="24"/>
        </w:rPr>
        <w:t>ch</w:t>
      </w:r>
      <w:r>
        <w:rPr>
          <w:rFonts w:ascii="Arial" w:hAnsi="Arial" w:cs="Arial"/>
          <w:sz w:val="24"/>
          <w:szCs w:val="24"/>
        </w:rPr>
        <w:t>ological functioning of the individual.</w:t>
      </w:r>
      <w:r w:rsidR="00B43E33">
        <w:rPr>
          <w:rFonts w:ascii="Arial" w:hAnsi="Arial" w:cs="Arial"/>
          <w:sz w:val="24"/>
          <w:szCs w:val="24"/>
        </w:rPr>
        <w:t xml:space="preserve"> </w:t>
      </w:r>
      <w:r>
        <w:rPr>
          <w:rFonts w:ascii="Arial" w:hAnsi="Arial" w:cs="Arial"/>
          <w:sz w:val="24"/>
          <w:szCs w:val="24"/>
        </w:rPr>
        <w:t>There</w:t>
      </w:r>
      <w:r w:rsidR="00B43E33" w:rsidRPr="007B1194">
        <w:rPr>
          <w:rFonts w:ascii="Arial" w:hAnsi="Arial" w:cs="Arial"/>
          <w:sz w:val="24"/>
          <w:szCs w:val="24"/>
        </w:rPr>
        <w:t xml:space="preserve"> has </w:t>
      </w:r>
      <w:r>
        <w:rPr>
          <w:rFonts w:ascii="Arial" w:hAnsi="Arial" w:cs="Arial"/>
          <w:sz w:val="24"/>
          <w:szCs w:val="24"/>
        </w:rPr>
        <w:t xml:space="preserve">been a suggestion that </w:t>
      </w:r>
      <w:r w:rsidR="00B43E33" w:rsidRPr="007B1194">
        <w:rPr>
          <w:rFonts w:ascii="Arial" w:hAnsi="Arial" w:cs="Arial"/>
          <w:sz w:val="24"/>
          <w:szCs w:val="24"/>
        </w:rPr>
        <w:t xml:space="preserve"> </w:t>
      </w:r>
      <w:r w:rsidR="00B43E33">
        <w:rPr>
          <w:rFonts w:ascii="Arial" w:hAnsi="Arial" w:cs="Arial"/>
          <w:sz w:val="24"/>
          <w:szCs w:val="24"/>
        </w:rPr>
        <w:t xml:space="preserve">certain </w:t>
      </w:r>
      <w:r>
        <w:rPr>
          <w:rFonts w:ascii="Arial" w:hAnsi="Arial" w:cs="Arial"/>
          <w:sz w:val="24"/>
          <w:szCs w:val="24"/>
        </w:rPr>
        <w:t xml:space="preserve">IVF </w:t>
      </w:r>
      <w:r w:rsidR="00B43E33" w:rsidRPr="007B1194">
        <w:rPr>
          <w:rFonts w:ascii="Arial" w:hAnsi="Arial" w:cs="Arial"/>
          <w:sz w:val="24"/>
          <w:szCs w:val="24"/>
        </w:rPr>
        <w:t xml:space="preserve">treatment protocols </w:t>
      </w:r>
      <w:r w:rsidR="00B43E33" w:rsidRPr="007B1194">
        <w:rPr>
          <w:rFonts w:ascii="Arial" w:hAnsi="Arial" w:cs="Arial"/>
          <w:sz w:val="24"/>
          <w:szCs w:val="24"/>
        </w:rPr>
        <w:lastRenderedPageBreak/>
        <w:t>may be associated with lower distress while maintaining the pregnancy rates</w:t>
      </w:r>
      <w:r w:rsidR="00B43E33" w:rsidRPr="007B1194">
        <w:rPr>
          <w:rFonts w:ascii="Arial" w:hAnsi="Arial" w:cs="Arial"/>
          <w:sz w:val="24"/>
          <w:szCs w:val="24"/>
        </w:rPr>
        <w:fldChar w:fldCharType="begin"/>
      </w:r>
      <w:r w:rsidR="001A56E9">
        <w:rPr>
          <w:rFonts w:ascii="Arial" w:hAnsi="Arial" w:cs="Arial"/>
          <w:sz w:val="24"/>
          <w:szCs w:val="24"/>
        </w:rPr>
        <w:instrText xml:space="preserve"> ADDIN EN.CITE &lt;EndNote&gt;&lt;Cite&gt;&lt;Author&gt;de Klerk&lt;/Author&gt;&lt;Year&gt;2006&lt;/Year&gt;&lt;IDText&gt;The psychological impact of mild ovarian stimulation combined with single embryo transfer compared with conventional IVF&lt;/IDText&gt;&lt;DisplayText&gt;(227)&lt;/DisplayText&gt;&lt;record&gt;&lt;dates&gt;&lt;pub-dates&gt;&lt;date&gt;Mar&lt;/date&gt;&lt;/pub-dates&gt;&lt;year&gt;2006&lt;/year&gt;&lt;/dates&gt;&lt;urls&gt;&lt;related-urls&gt;&lt;url&gt;&amp;lt;Go to ISI&amp;gt;://WOS:000235605400021&lt;/url&gt;&lt;/related-urls&gt;&lt;/urls&gt;&lt;isbn&gt;0268-1161&lt;/isbn&gt;&lt;titles&gt;&lt;title&gt;The psychological impact of mild ovarian stimulation combined with single embryo transfer compared with conventional IVF&lt;/title&gt;&lt;secondary-title&gt;Human Reproduction&lt;/secondary-title&gt;&lt;/titles&gt;&lt;pages&gt;721-727&lt;/pages&gt;&lt;number&gt;3&lt;/number&gt;&lt;contributors&gt;&lt;authors&gt;&lt;author&gt;de Klerk, C.&lt;/author&gt;&lt;author&gt;Heijnen, Emew&lt;/author&gt;&lt;author&gt;Macklon, N. S.&lt;/author&gt;&lt;author&gt;Duivenvoorden, H. J.&lt;/author&gt;&lt;author&gt;Fauser, Bcjm&lt;/author&gt;&lt;author&gt;Passchier, J.&lt;/author&gt;&lt;author&gt;Hunfeld, J. A. M.&lt;/author&gt;&lt;/authors&gt;&lt;/contributors&gt;&lt;added-date format="utc"&gt;1441050949&lt;/added-date&gt;&lt;ref-type name="Journal Article"&gt;17&lt;/ref-type&gt;&lt;rec-number&gt;1806&lt;/rec-number&gt;&lt;last-updated-date format="utc"&gt;1441050949&lt;/last-updated-date&gt;&lt;accession-num&gt;WOS:000235605400021&lt;/accession-num&gt;&lt;electronic-resource-num&gt;10.1093/humrep/dei395&lt;/electronic-resource-num&gt;&lt;volume&gt;21&lt;/volume&gt;&lt;/record&gt;&lt;/Cite&gt;&lt;/EndNote&gt;</w:instrText>
      </w:r>
      <w:r w:rsidR="00B43E33" w:rsidRPr="007B1194">
        <w:rPr>
          <w:rFonts w:ascii="Arial" w:hAnsi="Arial" w:cs="Arial"/>
          <w:sz w:val="24"/>
          <w:szCs w:val="24"/>
        </w:rPr>
        <w:fldChar w:fldCharType="separate"/>
      </w:r>
      <w:r w:rsidR="001A56E9">
        <w:rPr>
          <w:rFonts w:ascii="Arial" w:hAnsi="Arial" w:cs="Arial"/>
          <w:sz w:val="24"/>
          <w:szCs w:val="24"/>
        </w:rPr>
        <w:t>(227)</w:t>
      </w:r>
      <w:r w:rsidR="00B43E33" w:rsidRPr="007B1194">
        <w:rPr>
          <w:rFonts w:ascii="Arial" w:hAnsi="Arial" w:cs="Arial"/>
          <w:sz w:val="24"/>
          <w:szCs w:val="24"/>
        </w:rPr>
        <w:fldChar w:fldCharType="end"/>
      </w:r>
      <w:r w:rsidR="00B43E33" w:rsidRPr="007B1194">
        <w:rPr>
          <w:rFonts w:ascii="Arial" w:hAnsi="Arial" w:cs="Arial"/>
          <w:sz w:val="24"/>
          <w:szCs w:val="24"/>
        </w:rPr>
        <w:t xml:space="preserve">. </w:t>
      </w:r>
      <w:r w:rsidR="00F90809">
        <w:rPr>
          <w:rFonts w:ascii="Arial" w:hAnsi="Arial" w:cs="Arial"/>
          <w:sz w:val="24"/>
          <w:szCs w:val="24"/>
        </w:rPr>
        <w:t xml:space="preserve">In the study by Merari </w:t>
      </w:r>
      <w:r w:rsidR="00F90809" w:rsidRPr="00F90809">
        <w:rPr>
          <w:rFonts w:ascii="Arial" w:hAnsi="Arial" w:cs="Arial"/>
          <w:i/>
          <w:sz w:val="24"/>
          <w:szCs w:val="24"/>
        </w:rPr>
        <w:t>et al</w:t>
      </w:r>
      <w:r w:rsidR="00F90809">
        <w:rPr>
          <w:rFonts w:ascii="Arial" w:hAnsi="Arial" w:cs="Arial"/>
          <w:sz w:val="24"/>
          <w:szCs w:val="24"/>
        </w:rPr>
        <w:t xml:space="preserve"> women reported highest anxiety levels just before oocyte retrieval</w:t>
      </w:r>
      <w:r w:rsidR="00F90809">
        <w:rPr>
          <w:rFonts w:ascii="Arial" w:hAnsi="Arial" w:cs="Arial"/>
          <w:sz w:val="24"/>
          <w:szCs w:val="24"/>
        </w:rPr>
        <w:fldChar w:fldCharType="begin"/>
      </w:r>
      <w:r w:rsidR="00261289">
        <w:rPr>
          <w:rFonts w:ascii="Arial" w:hAnsi="Arial" w:cs="Arial"/>
          <w:sz w:val="24"/>
          <w:szCs w:val="24"/>
        </w:rPr>
        <w:instrText xml:space="preserve"> ADDIN EN.CITE &lt;EndNote&gt;&lt;Cite&gt;&lt;Author&gt;Merari&lt;/Author&gt;&lt;Year&gt;1992&lt;/Year&gt;&lt;IDText&gt;PSYCHOLOGICAL AND HORMONAL CHANGES IN THE COURSE OF INVITRO FERTILIZATION&lt;/IDText&gt;&lt;DisplayText&gt;(78)&lt;/DisplayText&gt;&lt;record&gt;&lt;dates&gt;&lt;pub-dates&gt;&lt;date&gt;Apr&lt;/date&gt;&lt;/pub-dates&gt;&lt;year&gt;1992&lt;/year&gt;&lt;/dates&gt;&lt;urls&gt;&lt;related-urls&gt;&lt;url&gt;&amp;lt;Go to ISI&amp;gt;://WOS:A1992HX64000015&lt;/url&gt;&lt;/related-urls&gt;&lt;/urls&gt;&lt;isbn&gt;1058-0468&lt;/isbn&gt;&lt;titles&gt;&lt;title&gt;PSYCHOLOGICAL AND HORMONAL CHANGES IN THE COURSE OF INVITRO FERTILIZATION&lt;/title&gt;&lt;secondary-title&gt;Journal of Assisted Reproduction and Genetics&lt;/secondary-title&gt;&lt;/titles&gt;&lt;pages&gt;161-169&lt;/pages&gt;&lt;number&gt;2&lt;/number&gt;&lt;contributors&gt;&lt;authors&gt;&lt;author&gt;Merari, D.&lt;/author&gt;&lt;author&gt;Feldberg, D.&lt;/author&gt;&lt;author&gt;Elizur, A.&lt;/author&gt;&lt;author&gt;Goldman, J.&lt;/author&gt;&lt;author&gt;Modan, B.&lt;/author&gt;&lt;/authors&gt;&lt;/contributors&gt;&lt;added-date format="utc"&gt;1334339008&lt;/added-date&gt;&lt;ref-type name="Journal Article"&gt;17&lt;/ref-type&gt;&lt;rec-number&gt;963&lt;/rec-number&gt;&lt;last-updated-date format="utc"&gt;1367693001&lt;/last-updated-date&gt;&lt;accession-num&gt;WOS:A1992HX64000015&lt;/accession-num&gt;&lt;electronic-resource-num&gt;10.1007/bf01203757&lt;/electronic-resource-num&gt;&lt;volume&gt;9&lt;/volume&gt;&lt;/record&gt;&lt;/Cite&gt;&lt;/EndNote&gt;</w:instrText>
      </w:r>
      <w:r w:rsidR="00F90809">
        <w:rPr>
          <w:rFonts w:ascii="Arial" w:hAnsi="Arial" w:cs="Arial"/>
          <w:sz w:val="24"/>
          <w:szCs w:val="24"/>
        </w:rPr>
        <w:fldChar w:fldCharType="separate"/>
      </w:r>
      <w:r w:rsidR="00261289">
        <w:rPr>
          <w:rFonts w:ascii="Arial" w:hAnsi="Arial" w:cs="Arial"/>
          <w:sz w:val="24"/>
          <w:szCs w:val="24"/>
        </w:rPr>
        <w:t>(78)</w:t>
      </w:r>
      <w:r w:rsidR="00F90809">
        <w:rPr>
          <w:rFonts w:ascii="Arial" w:hAnsi="Arial" w:cs="Arial"/>
          <w:sz w:val="24"/>
          <w:szCs w:val="24"/>
        </w:rPr>
        <w:fldChar w:fldCharType="end"/>
      </w:r>
      <w:r w:rsidR="00F90809">
        <w:rPr>
          <w:rFonts w:ascii="Arial" w:hAnsi="Arial" w:cs="Arial"/>
          <w:sz w:val="24"/>
          <w:szCs w:val="24"/>
        </w:rPr>
        <w:t xml:space="preserve">. </w:t>
      </w:r>
      <w:r w:rsidR="00A3725A">
        <w:rPr>
          <w:rFonts w:ascii="Arial" w:hAnsi="Arial" w:cs="Arial"/>
          <w:sz w:val="24"/>
          <w:szCs w:val="24"/>
        </w:rPr>
        <w:t>However in our study, l</w:t>
      </w:r>
      <w:r w:rsidR="00B43E33" w:rsidRPr="007B1194">
        <w:rPr>
          <w:rFonts w:ascii="Arial" w:hAnsi="Arial" w:cs="Arial"/>
          <w:sz w:val="24"/>
          <w:szCs w:val="24"/>
        </w:rPr>
        <w:t xml:space="preserve">uteal phase </w:t>
      </w:r>
      <w:r w:rsidR="00461D26">
        <w:rPr>
          <w:rFonts w:ascii="Arial" w:hAnsi="Arial" w:cs="Arial"/>
          <w:sz w:val="24"/>
          <w:szCs w:val="24"/>
        </w:rPr>
        <w:t xml:space="preserve">was the </w:t>
      </w:r>
      <w:r w:rsidR="00B43E33" w:rsidRPr="007B1194">
        <w:rPr>
          <w:rFonts w:ascii="Arial" w:hAnsi="Arial" w:cs="Arial"/>
          <w:sz w:val="24"/>
          <w:szCs w:val="24"/>
        </w:rPr>
        <w:t>most stressful period during IVF</w:t>
      </w:r>
      <w:r w:rsidR="00A3725A">
        <w:rPr>
          <w:rFonts w:ascii="Arial" w:hAnsi="Arial" w:cs="Arial"/>
          <w:sz w:val="24"/>
          <w:szCs w:val="24"/>
        </w:rPr>
        <w:t>.</w:t>
      </w:r>
      <w:r w:rsidR="00B43E33" w:rsidRPr="007B1194">
        <w:rPr>
          <w:rFonts w:ascii="Arial" w:hAnsi="Arial" w:cs="Arial"/>
          <w:sz w:val="24"/>
          <w:szCs w:val="24"/>
        </w:rPr>
        <w:t xml:space="preserve"> Interventions and increased emotional support during the luteal phase</w:t>
      </w:r>
      <w:r w:rsidR="00B43E33" w:rsidRPr="007B1194">
        <w:rPr>
          <w:rFonts w:ascii="Arial" w:hAnsi="Arial" w:cs="Arial"/>
          <w:sz w:val="24"/>
          <w:szCs w:val="24"/>
        </w:rPr>
        <w:fldChar w:fldCharType="begin"/>
      </w:r>
      <w:r w:rsidR="001A56E9">
        <w:rPr>
          <w:rFonts w:ascii="Arial" w:hAnsi="Arial" w:cs="Arial"/>
          <w:sz w:val="24"/>
          <w:szCs w:val="24"/>
        </w:rPr>
        <w:instrText xml:space="preserve"> ADDIN EN.CITE &lt;EndNote&gt;&lt;Cite&gt;&lt;Author&gt;Skiadas&lt;/Author&gt;&lt;Year&gt;2011&lt;/Year&gt;&lt;IDText&gt;Does emotional support during the luteal phase decrease the stress of in vitro fertilization?&lt;/IDText&gt;&lt;DisplayText&gt;(228)&lt;/DisplayText&gt;&lt;record&gt;&lt;dates&gt;&lt;pub-dates&gt;&lt;date&gt;Dec&lt;/date&gt;&lt;/pub-dates&gt;&lt;year&gt;2011&lt;/year&gt;&lt;/dates&gt;&lt;urls&gt;&lt;related-urls&gt;&lt;url&gt;&amp;lt;Go to ISI&amp;gt;://WOS:000298119700043&lt;/url&gt;&lt;/related-urls&gt;&lt;/urls&gt;&lt;isbn&gt;0015-0282&lt;/isbn&gt;&lt;titles&gt;&lt;title&gt;Does emotional support during the luteal phase decrease the stress of in vitro fertilization?&lt;/title&gt;&lt;secondary-title&gt;Fertility and Sterility&lt;/secondary-title&gt;&lt;/titles&gt;&lt;pages&gt;1467-1472&lt;/pages&gt;&lt;number&gt;6&lt;/number&gt;&lt;contributors&gt;&lt;authors&gt;&lt;author&gt;Skiadas, Christine C.&lt;/author&gt;&lt;author&gt;Terry, Kathryn&lt;/author&gt;&lt;author&gt;De Pari, Mary&lt;/author&gt;&lt;author&gt;Geoghegan, Anne&lt;/author&gt;&lt;author&gt;Lubetsky, Laura&lt;/author&gt;&lt;author&gt;Levy, Sherilyn&lt;/author&gt;&lt;author&gt;Haimovici, Florina&lt;/author&gt;&lt;author&gt;Ashby, Rachel&lt;/author&gt;&lt;/authors&gt;&lt;/contributors&gt;&lt;added-date format="utc"&gt;1332755372&lt;/added-date&gt;&lt;ref-type name="Journal Article"&gt;17&lt;/ref-type&gt;&lt;rec-number&gt;76&lt;/rec-number&gt;&lt;last-updated-date format="utc"&gt;1361376155&lt;/last-updated-date&gt;&lt;accession-num&gt;WOS:000298119700043&lt;/accession-num&gt;&lt;electronic-resource-num&gt;10.1016/j.fertnstert.2011.09.028&lt;/electronic-resource-num&gt;&lt;volume&gt;96&lt;/volume&gt;&lt;/record&gt;&lt;/Cite&gt;&lt;/EndNote&gt;</w:instrText>
      </w:r>
      <w:r w:rsidR="00B43E33" w:rsidRPr="007B1194">
        <w:rPr>
          <w:rFonts w:ascii="Arial" w:hAnsi="Arial" w:cs="Arial"/>
          <w:sz w:val="24"/>
          <w:szCs w:val="24"/>
        </w:rPr>
        <w:fldChar w:fldCharType="separate"/>
      </w:r>
      <w:r w:rsidR="001A56E9">
        <w:rPr>
          <w:rFonts w:ascii="Arial" w:hAnsi="Arial" w:cs="Arial"/>
          <w:sz w:val="24"/>
          <w:szCs w:val="24"/>
        </w:rPr>
        <w:t>(228)</w:t>
      </w:r>
      <w:r w:rsidR="00B43E33" w:rsidRPr="007B1194">
        <w:rPr>
          <w:rFonts w:ascii="Arial" w:hAnsi="Arial" w:cs="Arial"/>
          <w:sz w:val="24"/>
          <w:szCs w:val="24"/>
        </w:rPr>
        <w:fldChar w:fldCharType="end"/>
      </w:r>
      <w:r w:rsidR="00B43E33" w:rsidRPr="007B1194">
        <w:rPr>
          <w:rFonts w:ascii="Arial" w:hAnsi="Arial" w:cs="Arial"/>
          <w:sz w:val="24"/>
          <w:szCs w:val="24"/>
        </w:rPr>
        <w:t xml:space="preserve"> may be helpful in not only reducing the emotional suffering but also decrease the </w:t>
      </w:r>
      <w:r w:rsidR="00CD304C">
        <w:rPr>
          <w:rFonts w:ascii="Arial" w:hAnsi="Arial" w:cs="Arial"/>
          <w:sz w:val="24"/>
          <w:szCs w:val="24"/>
        </w:rPr>
        <w:t>number of patients discontinuing their treatment</w:t>
      </w:r>
      <w:r w:rsidR="00B43E33" w:rsidRPr="007B1194">
        <w:rPr>
          <w:rFonts w:ascii="Arial" w:hAnsi="Arial" w:cs="Arial"/>
          <w:sz w:val="24"/>
          <w:szCs w:val="24"/>
        </w:rPr>
        <w:fldChar w:fldCharType="begin">
          <w:fldData xml:space="preserve">PEVuZE5vdGU+PENpdGU+PEF1dGhvcj5Eb21hcjwvQXV0aG9yPjxZZWFyPjIwMTA8L1llYXI+PElE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PEVuZE5vdGU+PENpdGU+PEF1dGhvcj5Eb21hcjwvQXV0aG9yPjxZZWFyPjIwMTA8L1llYXI+PElE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B43E33" w:rsidRPr="007B1194">
        <w:rPr>
          <w:rFonts w:ascii="Arial" w:hAnsi="Arial" w:cs="Arial"/>
          <w:sz w:val="24"/>
          <w:szCs w:val="24"/>
        </w:rPr>
      </w:r>
      <w:r w:rsidR="00B43E33" w:rsidRPr="007B1194">
        <w:rPr>
          <w:rFonts w:ascii="Arial" w:hAnsi="Arial" w:cs="Arial"/>
          <w:sz w:val="24"/>
          <w:szCs w:val="24"/>
        </w:rPr>
        <w:fldChar w:fldCharType="separate"/>
      </w:r>
      <w:r w:rsidR="001A56E9">
        <w:rPr>
          <w:rFonts w:ascii="Arial" w:hAnsi="Arial" w:cs="Arial"/>
          <w:sz w:val="24"/>
          <w:szCs w:val="24"/>
        </w:rPr>
        <w:t>(229, 230)</w:t>
      </w:r>
      <w:r w:rsidR="00B43E33" w:rsidRPr="007B1194">
        <w:rPr>
          <w:rFonts w:ascii="Arial" w:hAnsi="Arial" w:cs="Arial"/>
          <w:sz w:val="24"/>
          <w:szCs w:val="24"/>
        </w:rPr>
        <w:fldChar w:fldCharType="end"/>
      </w:r>
      <w:r w:rsidR="00B43E33" w:rsidRPr="007B1194">
        <w:rPr>
          <w:rFonts w:ascii="Arial" w:hAnsi="Arial" w:cs="Arial"/>
          <w:sz w:val="24"/>
          <w:szCs w:val="24"/>
        </w:rPr>
        <w:t xml:space="preserve">. </w:t>
      </w:r>
      <w:r w:rsidR="003862C9">
        <w:rPr>
          <w:rFonts w:ascii="Arial" w:hAnsi="Arial" w:cs="Arial"/>
          <w:sz w:val="24"/>
          <w:szCs w:val="24"/>
        </w:rPr>
        <w:t>Emo</w:t>
      </w:r>
      <w:r w:rsidR="00461D26">
        <w:rPr>
          <w:rFonts w:ascii="Arial" w:hAnsi="Arial" w:cs="Arial"/>
          <w:sz w:val="24"/>
          <w:szCs w:val="24"/>
        </w:rPr>
        <w:t>tional health was least at time of pregnancy test</w:t>
      </w:r>
      <w:r w:rsidR="003862C9">
        <w:rPr>
          <w:rFonts w:ascii="Arial" w:hAnsi="Arial" w:cs="Arial"/>
          <w:sz w:val="24"/>
          <w:szCs w:val="24"/>
        </w:rPr>
        <w:t xml:space="preserve"> possibly due to the concerns  about success or failure of treatment</w:t>
      </w:r>
      <w:r w:rsidR="00A65BB7">
        <w:rPr>
          <w:rFonts w:ascii="Arial" w:hAnsi="Arial" w:cs="Arial"/>
          <w:sz w:val="24"/>
          <w:szCs w:val="24"/>
        </w:rPr>
        <w:t>.</w:t>
      </w:r>
    </w:p>
    <w:p w14:paraId="1C309431" w14:textId="2120E4F3" w:rsidR="00DB0AD9" w:rsidRDefault="00A3725A" w:rsidP="00DB0AD9">
      <w:pPr>
        <w:autoSpaceDE w:val="0"/>
        <w:autoSpaceDN w:val="0"/>
        <w:adjustRightInd w:val="0"/>
        <w:spacing w:after="0" w:line="480" w:lineRule="auto"/>
        <w:rPr>
          <w:rFonts w:ascii="Arial" w:hAnsi="Arial" w:cs="Arial"/>
          <w:noProof w:val="0"/>
          <w:sz w:val="24"/>
          <w:szCs w:val="24"/>
          <w:lang w:val="en-US"/>
        </w:rPr>
      </w:pPr>
      <w:r w:rsidRPr="00DB0AD9">
        <w:rPr>
          <w:rFonts w:ascii="Arial" w:hAnsi="Arial" w:cs="Arial"/>
          <w:sz w:val="24"/>
          <w:szCs w:val="24"/>
        </w:rPr>
        <w:t xml:space="preserve">The emotional health </w:t>
      </w:r>
      <w:r w:rsidR="00DB0AD9" w:rsidRPr="00DB0AD9">
        <w:rPr>
          <w:rFonts w:ascii="Arial" w:hAnsi="Arial" w:cs="Arial"/>
          <w:sz w:val="24"/>
          <w:szCs w:val="24"/>
        </w:rPr>
        <w:t>of IVF patients is lowest</w:t>
      </w:r>
      <w:r w:rsidRPr="00DB0AD9">
        <w:rPr>
          <w:rFonts w:ascii="Arial" w:hAnsi="Arial" w:cs="Arial"/>
          <w:sz w:val="24"/>
          <w:szCs w:val="24"/>
        </w:rPr>
        <w:t xml:space="preserve"> </w:t>
      </w:r>
      <w:r w:rsidR="00DB0AD9" w:rsidRPr="00DB0AD9">
        <w:rPr>
          <w:rFonts w:ascii="Arial" w:hAnsi="Arial" w:cs="Arial"/>
          <w:sz w:val="24"/>
          <w:szCs w:val="24"/>
        </w:rPr>
        <w:t>at the time of</w:t>
      </w:r>
      <w:r w:rsidRPr="00DB0AD9">
        <w:rPr>
          <w:rFonts w:ascii="Arial" w:hAnsi="Arial" w:cs="Arial"/>
          <w:sz w:val="24"/>
          <w:szCs w:val="24"/>
        </w:rPr>
        <w:t xml:space="preserve"> the pregnancy test especially in the ones with negative result</w:t>
      </w:r>
      <w:r w:rsidR="00EF6609" w:rsidRPr="00DB0AD9">
        <w:rPr>
          <w:rFonts w:ascii="Arial" w:hAnsi="Arial" w:cs="Arial"/>
          <w:sz w:val="24"/>
          <w:szCs w:val="24"/>
        </w:rPr>
        <w:t xml:space="preserve">. </w:t>
      </w:r>
      <w:r w:rsidR="00DB0AD9">
        <w:rPr>
          <w:rFonts w:ascii="Arial" w:hAnsi="Arial" w:cs="Arial"/>
          <w:noProof w:val="0"/>
          <w:sz w:val="24"/>
          <w:szCs w:val="24"/>
          <w:lang w:val="en-US"/>
        </w:rPr>
        <w:t xml:space="preserve">They also felt that screening women during this time period would be most helpful to identify patients at risk of significant psychological distress. Skiadas </w:t>
      </w:r>
      <w:r w:rsidR="00DB0AD9" w:rsidRPr="00DB0AD9">
        <w:rPr>
          <w:rFonts w:ascii="Arial" w:hAnsi="Arial" w:cs="Arial"/>
          <w:i/>
          <w:noProof w:val="0"/>
          <w:sz w:val="24"/>
          <w:szCs w:val="24"/>
          <w:lang w:val="en-US"/>
        </w:rPr>
        <w:t xml:space="preserve">et </w:t>
      </w:r>
      <w:r w:rsidR="00DB0AD9">
        <w:rPr>
          <w:rFonts w:ascii="Arial" w:hAnsi="Arial" w:cs="Arial"/>
          <w:i/>
          <w:noProof w:val="0"/>
          <w:sz w:val="24"/>
          <w:szCs w:val="24"/>
          <w:lang w:val="en-US"/>
        </w:rPr>
        <w:t xml:space="preserve">al </w:t>
      </w:r>
      <w:r w:rsidR="00FC22D9">
        <w:rPr>
          <w:rFonts w:ascii="Arial" w:hAnsi="Arial" w:cs="Arial"/>
          <w:noProof w:val="0"/>
          <w:sz w:val="24"/>
          <w:szCs w:val="24"/>
          <w:lang w:val="en-US"/>
        </w:rPr>
        <w:t xml:space="preserve">examined the benefit of brief intervention in the form of two telephonic calls between embryo transfer and pregnancy test </w:t>
      </w:r>
      <w:r w:rsidR="00F90809">
        <w:rPr>
          <w:rFonts w:ascii="Arial" w:hAnsi="Arial" w:cs="Arial"/>
          <w:noProof w:val="0"/>
          <w:sz w:val="24"/>
          <w:szCs w:val="24"/>
          <w:lang w:val="en-US"/>
        </w:rPr>
        <w:t>in</w:t>
      </w:r>
      <w:r w:rsidR="00FC22D9">
        <w:rPr>
          <w:rFonts w:ascii="Arial" w:hAnsi="Arial" w:cs="Arial"/>
          <w:noProof w:val="0"/>
          <w:sz w:val="24"/>
          <w:szCs w:val="24"/>
          <w:lang w:val="en-US"/>
        </w:rPr>
        <w:t xml:space="preserve"> patients undergoing their first cycle of IVF</w:t>
      </w:r>
      <w:r w:rsidR="00F90809">
        <w:rPr>
          <w:rFonts w:ascii="Arial" w:hAnsi="Arial" w:cs="Arial"/>
          <w:noProof w:val="0"/>
          <w:sz w:val="24"/>
          <w:szCs w:val="24"/>
          <w:lang w:val="en-US"/>
        </w:rPr>
        <w:fldChar w:fldCharType="begin"/>
      </w:r>
      <w:r w:rsidR="001A56E9">
        <w:rPr>
          <w:rFonts w:ascii="Arial" w:hAnsi="Arial" w:cs="Arial"/>
          <w:noProof w:val="0"/>
          <w:sz w:val="24"/>
          <w:szCs w:val="24"/>
          <w:lang w:val="en-US"/>
        </w:rPr>
        <w:instrText xml:space="preserve"> ADDIN EN.CITE &lt;EndNote&gt;&lt;Cite&gt;&lt;Author&gt;Skiadas&lt;/Author&gt;&lt;Year&gt;2011&lt;/Year&gt;&lt;IDText&gt;Does emotional support during the luteal phase decrease the stress of in vitro fertilization?&lt;/IDText&gt;&lt;DisplayText&gt;(228)&lt;/DisplayText&gt;&lt;record&gt;&lt;dates&gt;&lt;pub-dates&gt;&lt;date&gt;Dec&lt;/date&gt;&lt;/pub-dates&gt;&lt;year&gt;2011&lt;/year&gt;&lt;/dates&gt;&lt;urls&gt;&lt;related-urls&gt;&lt;url&gt;&amp;lt;Go to ISI&amp;gt;://WOS:000298119700043&lt;/url&gt;&lt;/related-urls&gt;&lt;/urls&gt;&lt;isbn&gt;0015-0282&lt;/isbn&gt;&lt;titles&gt;&lt;title&gt;Does emotional support during the luteal phase decrease the stress of in vitro fertilization?&lt;/title&gt;&lt;secondary-title&gt;Fertility and Sterility&lt;/secondary-title&gt;&lt;/titles&gt;&lt;pages&gt;1467-1472&lt;/pages&gt;&lt;number&gt;6&lt;/number&gt;&lt;contributors&gt;&lt;authors&gt;&lt;author&gt;Skiadas, Christine C.&lt;/author&gt;&lt;author&gt;Terry, Kathryn&lt;/author&gt;&lt;author&gt;De Pari, Mary&lt;/author&gt;&lt;author&gt;Geoghegan, Anne&lt;/author&gt;&lt;author&gt;Lubetsky, Laura&lt;/author&gt;&lt;author&gt;Levy, Sherilyn&lt;/author&gt;&lt;author&gt;Haimovici, Florina&lt;/author&gt;&lt;author&gt;Ashby, Rachel&lt;/author&gt;&lt;/authors&gt;&lt;/contributors&gt;&lt;added-date format="utc"&gt;1332755372&lt;/added-date&gt;&lt;ref-type name="Journal Article"&gt;17&lt;/ref-type&gt;&lt;rec-number&gt;76&lt;/rec-number&gt;&lt;last-updated-date format="utc"&gt;1361376155&lt;/last-updated-date&gt;&lt;accession-num&gt;WOS:000298119700043&lt;/accession-num&gt;&lt;electronic-resource-num&gt;10.1016/j.fertnstert.2011.09.028&lt;/electronic-resource-num&gt;&lt;volume&gt;96&lt;/volume&gt;&lt;/record&gt;&lt;/Cite&gt;&lt;/EndNote&gt;</w:instrText>
      </w:r>
      <w:r w:rsidR="00F90809">
        <w:rPr>
          <w:rFonts w:ascii="Arial" w:hAnsi="Arial" w:cs="Arial"/>
          <w:noProof w:val="0"/>
          <w:sz w:val="24"/>
          <w:szCs w:val="24"/>
          <w:lang w:val="en-US"/>
        </w:rPr>
        <w:fldChar w:fldCharType="separate"/>
      </w:r>
      <w:r w:rsidR="001A56E9">
        <w:rPr>
          <w:rFonts w:ascii="Arial" w:hAnsi="Arial" w:cs="Arial"/>
          <w:sz w:val="24"/>
          <w:szCs w:val="24"/>
          <w:lang w:val="en-US"/>
        </w:rPr>
        <w:t>(228)</w:t>
      </w:r>
      <w:r w:rsidR="00F90809">
        <w:rPr>
          <w:rFonts w:ascii="Arial" w:hAnsi="Arial" w:cs="Arial"/>
          <w:noProof w:val="0"/>
          <w:sz w:val="24"/>
          <w:szCs w:val="24"/>
          <w:lang w:val="en-US"/>
        </w:rPr>
        <w:fldChar w:fldCharType="end"/>
      </w:r>
      <w:r w:rsidR="00FC22D9">
        <w:rPr>
          <w:rFonts w:ascii="Arial" w:hAnsi="Arial" w:cs="Arial"/>
          <w:noProof w:val="0"/>
          <w:sz w:val="24"/>
          <w:szCs w:val="24"/>
          <w:lang w:val="en-US"/>
        </w:rPr>
        <w:t xml:space="preserve">. Although the stress scores on the questionnaire did not change significantly, a majority of the patients felt the need for added emotional support during this period. </w:t>
      </w:r>
    </w:p>
    <w:p w14:paraId="1C14B13C" w14:textId="07DC69E6" w:rsidR="00AC5860" w:rsidRPr="00AC5860" w:rsidRDefault="00AA3756" w:rsidP="00AC5860">
      <w:pPr>
        <w:autoSpaceDE w:val="0"/>
        <w:autoSpaceDN w:val="0"/>
        <w:adjustRightInd w:val="0"/>
        <w:spacing w:after="0" w:line="480" w:lineRule="auto"/>
        <w:rPr>
          <w:rFonts w:ascii="Arial" w:hAnsi="Arial" w:cs="Arial"/>
          <w:noProof w:val="0"/>
          <w:sz w:val="24"/>
          <w:szCs w:val="24"/>
          <w:lang w:val="en-US"/>
        </w:rPr>
      </w:pPr>
      <w:r>
        <w:rPr>
          <w:rFonts w:ascii="Arial" w:hAnsi="Arial" w:cs="Arial"/>
          <w:noProof w:val="0"/>
          <w:sz w:val="24"/>
          <w:szCs w:val="24"/>
          <w:lang w:val="en-US"/>
        </w:rPr>
        <w:t>To conclude this study has emphasized</w:t>
      </w:r>
      <w:r w:rsidRPr="00AA3756">
        <w:rPr>
          <w:rFonts w:ascii="Arial" w:hAnsi="Arial" w:cs="Arial"/>
          <w:noProof w:val="0"/>
          <w:sz w:val="24"/>
          <w:szCs w:val="24"/>
          <w:lang w:val="en-US"/>
        </w:rPr>
        <w:t xml:space="preserve"> </w:t>
      </w:r>
      <w:r>
        <w:rPr>
          <w:rFonts w:ascii="Arial" w:hAnsi="Arial" w:cs="Arial"/>
          <w:noProof w:val="0"/>
          <w:sz w:val="24"/>
          <w:szCs w:val="24"/>
          <w:lang w:val="en-US"/>
        </w:rPr>
        <w:t>the importance of reducing</w:t>
      </w:r>
      <w:r w:rsidRPr="00AA3756">
        <w:rPr>
          <w:rFonts w:ascii="Arial" w:hAnsi="Arial" w:cs="Arial"/>
          <w:noProof w:val="0"/>
          <w:sz w:val="24"/>
          <w:szCs w:val="24"/>
          <w:lang w:val="en-US"/>
        </w:rPr>
        <w:t xml:space="preserve"> the stress </w:t>
      </w:r>
      <w:r>
        <w:rPr>
          <w:rFonts w:ascii="Arial" w:hAnsi="Arial" w:cs="Arial"/>
          <w:noProof w:val="0"/>
          <w:sz w:val="24"/>
          <w:szCs w:val="24"/>
          <w:lang w:val="en-US"/>
        </w:rPr>
        <w:t>during</w:t>
      </w:r>
      <w:r w:rsidRPr="00AA3756">
        <w:rPr>
          <w:rFonts w:ascii="Arial" w:hAnsi="Arial" w:cs="Arial"/>
          <w:noProof w:val="0"/>
          <w:sz w:val="24"/>
          <w:szCs w:val="24"/>
          <w:lang w:val="en-US"/>
        </w:rPr>
        <w:t xml:space="preserve"> IVF </w:t>
      </w:r>
      <w:r>
        <w:rPr>
          <w:rFonts w:ascii="Arial" w:hAnsi="Arial" w:cs="Arial"/>
          <w:noProof w:val="0"/>
          <w:sz w:val="24"/>
          <w:szCs w:val="24"/>
          <w:lang w:val="en-US"/>
        </w:rPr>
        <w:t>cycle</w:t>
      </w:r>
      <w:r w:rsidRPr="00AA3756">
        <w:rPr>
          <w:rFonts w:ascii="Arial" w:hAnsi="Arial" w:cs="Arial"/>
          <w:noProof w:val="0"/>
          <w:sz w:val="24"/>
          <w:szCs w:val="24"/>
          <w:lang w:val="en-US"/>
        </w:rPr>
        <w:t xml:space="preserve"> so that patients can cope better during treatment </w:t>
      </w:r>
      <w:r>
        <w:rPr>
          <w:rFonts w:ascii="Arial" w:hAnsi="Arial" w:cs="Arial"/>
          <w:noProof w:val="0"/>
          <w:sz w:val="24"/>
          <w:szCs w:val="24"/>
          <w:lang w:val="en-US"/>
        </w:rPr>
        <w:t xml:space="preserve">and in the event of failed cycle. It </w:t>
      </w:r>
      <w:r w:rsidR="00F90809">
        <w:rPr>
          <w:rFonts w:ascii="Arial" w:hAnsi="Arial" w:cs="Arial"/>
          <w:noProof w:val="0"/>
          <w:sz w:val="24"/>
          <w:szCs w:val="24"/>
          <w:lang w:val="en-US"/>
        </w:rPr>
        <w:t xml:space="preserve">helps us to </w:t>
      </w:r>
      <w:r>
        <w:rPr>
          <w:rFonts w:ascii="Arial" w:hAnsi="Arial" w:cs="Arial"/>
          <w:noProof w:val="0"/>
          <w:sz w:val="24"/>
          <w:szCs w:val="24"/>
          <w:lang w:val="en-US"/>
        </w:rPr>
        <w:t>assess</w:t>
      </w:r>
      <w:r w:rsidR="00F90809">
        <w:rPr>
          <w:rFonts w:ascii="Arial" w:hAnsi="Arial" w:cs="Arial"/>
          <w:noProof w:val="0"/>
          <w:sz w:val="24"/>
          <w:szCs w:val="24"/>
          <w:lang w:val="en-US"/>
        </w:rPr>
        <w:t xml:space="preserve"> the psychological health of patients throughout their IVF cycle and identifies optimum time for emotional support </w:t>
      </w:r>
      <w:r w:rsidR="00AC5860">
        <w:rPr>
          <w:rFonts w:ascii="Arial" w:hAnsi="Arial" w:cs="Arial"/>
          <w:noProof w:val="0"/>
          <w:sz w:val="24"/>
          <w:szCs w:val="24"/>
          <w:lang w:val="en-US"/>
        </w:rPr>
        <w:t>in</w:t>
      </w:r>
      <w:r w:rsidR="00F90809">
        <w:rPr>
          <w:rFonts w:ascii="Arial" w:hAnsi="Arial" w:cs="Arial"/>
          <w:noProof w:val="0"/>
          <w:sz w:val="24"/>
          <w:szCs w:val="24"/>
          <w:lang w:val="en-US"/>
        </w:rPr>
        <w:t xml:space="preserve"> these women. It also helps us to </w:t>
      </w:r>
      <w:r w:rsidR="00AC5860">
        <w:rPr>
          <w:rFonts w:ascii="Arial" w:hAnsi="Arial" w:cs="Arial"/>
          <w:noProof w:val="0"/>
          <w:sz w:val="24"/>
          <w:szCs w:val="24"/>
          <w:lang w:val="en-US"/>
        </w:rPr>
        <w:t>pinpoint</w:t>
      </w:r>
      <w:r w:rsidR="00F90809">
        <w:rPr>
          <w:rFonts w:ascii="Arial" w:hAnsi="Arial" w:cs="Arial"/>
          <w:noProof w:val="0"/>
          <w:sz w:val="24"/>
          <w:szCs w:val="24"/>
          <w:lang w:val="en-US"/>
        </w:rPr>
        <w:t xml:space="preserve"> </w:t>
      </w:r>
      <w:r w:rsidR="00AC5860">
        <w:rPr>
          <w:rFonts w:ascii="Arial" w:hAnsi="Arial" w:cs="Arial"/>
          <w:noProof w:val="0"/>
          <w:sz w:val="24"/>
          <w:szCs w:val="24"/>
          <w:lang w:val="en-US"/>
        </w:rPr>
        <w:t>particular</w:t>
      </w:r>
      <w:r w:rsidR="00F90809">
        <w:rPr>
          <w:rFonts w:ascii="Arial" w:hAnsi="Arial" w:cs="Arial"/>
          <w:noProof w:val="0"/>
          <w:sz w:val="24"/>
          <w:szCs w:val="24"/>
          <w:lang w:val="en-US"/>
        </w:rPr>
        <w:t xml:space="preserve"> aspects of psychological distress that </w:t>
      </w:r>
      <w:r w:rsidR="00AC5860">
        <w:rPr>
          <w:rFonts w:ascii="Arial" w:hAnsi="Arial" w:cs="Arial"/>
          <w:noProof w:val="0"/>
          <w:sz w:val="24"/>
          <w:szCs w:val="24"/>
          <w:lang w:val="en-US"/>
        </w:rPr>
        <w:t xml:space="preserve">are more relevant than others so that we can offer targeted psychological interventions.  Research has shown that if such support was to be available  majority of the patients will opt for it </w:t>
      </w:r>
      <w:r w:rsidR="00AC5860">
        <w:rPr>
          <w:rFonts w:ascii="Arial" w:hAnsi="Arial" w:cs="Arial"/>
          <w:noProof w:val="0"/>
          <w:sz w:val="24"/>
          <w:szCs w:val="24"/>
          <w:lang w:val="en-US"/>
        </w:rPr>
        <w:fldChar w:fldCharType="begin"/>
      </w:r>
      <w:r w:rsidR="001A56E9">
        <w:rPr>
          <w:rFonts w:ascii="Arial" w:hAnsi="Arial" w:cs="Arial"/>
          <w:noProof w:val="0"/>
          <w:sz w:val="24"/>
          <w:szCs w:val="24"/>
          <w:lang w:val="en-US"/>
        </w:rPr>
        <w:instrText xml:space="preserve"> ADDIN EN.CITE &lt;EndNote&gt;&lt;Cite&gt;&lt;Author&gt;Daniluk&lt;/Author&gt;&lt;Year&gt;1988&lt;/Year&gt;&lt;IDText&gt;INFERTILITY - INTRAPERSONAL AND INTERPERSONAL IMPACT&lt;/IDText&gt;&lt;DisplayText&gt;(180)&lt;/DisplayText&gt;&lt;record&gt;&lt;dates&gt;&lt;pub-dates&gt;&lt;date&gt;Jun&lt;/date&gt;&lt;/pub-dates&gt;&lt;year&gt;1988&lt;/year&gt;&lt;/dates&gt;&lt;urls&gt;&lt;related-urls&gt;&lt;url&gt;&amp;lt;Go to ISI&amp;gt;://WOS:A1988N785600009&lt;/url&gt;&lt;/related-urls&gt;&lt;/urls&gt;&lt;isbn&gt;0015-0282&lt;/isbn&gt;&lt;titles&gt;&lt;title&gt;INFERTILITY - INTRAPERSONAL AND INTERPERSONAL IMPACT&lt;/title&gt;&lt;secondary-title&gt;Fertility and Sterility&lt;/secondary-title&gt;&lt;/titles&gt;&lt;pages&gt;982-990&lt;/pages&gt;&lt;number&gt;6&lt;/number&gt;&lt;contributors&gt;&lt;authors&gt;&lt;author&gt;Daniluk, J. C.&lt;/author&gt;&lt;/authors&gt;&lt;/contributors&gt;&lt;added-date format="utc"&gt;1442317582&lt;/added-date&gt;&lt;ref-type name="Journal Article"&gt;17&lt;/ref-type&gt;&lt;rec-number&gt;1821&lt;/rec-number&gt;&lt;last-updated-date format="utc"&gt;1442317582&lt;/last-updated-date&gt;&lt;accession-num&gt;WOS:A1988N785600009&lt;/accession-num&gt;&lt;volume&gt;49&lt;/volume&gt;&lt;/record&gt;&lt;/Cite&gt;&lt;/EndNote&gt;</w:instrText>
      </w:r>
      <w:r w:rsidR="00AC5860">
        <w:rPr>
          <w:rFonts w:ascii="Arial" w:hAnsi="Arial" w:cs="Arial"/>
          <w:noProof w:val="0"/>
          <w:sz w:val="24"/>
          <w:szCs w:val="24"/>
          <w:lang w:val="en-US"/>
        </w:rPr>
        <w:fldChar w:fldCharType="separate"/>
      </w:r>
      <w:r w:rsidR="001A56E9">
        <w:rPr>
          <w:rFonts w:ascii="Arial" w:hAnsi="Arial" w:cs="Arial"/>
          <w:sz w:val="24"/>
          <w:szCs w:val="24"/>
          <w:lang w:val="en-US"/>
        </w:rPr>
        <w:t>(180)</w:t>
      </w:r>
      <w:r w:rsidR="00AC5860">
        <w:rPr>
          <w:rFonts w:ascii="Arial" w:hAnsi="Arial" w:cs="Arial"/>
          <w:noProof w:val="0"/>
          <w:sz w:val="24"/>
          <w:szCs w:val="24"/>
          <w:lang w:val="en-US"/>
        </w:rPr>
        <w:fldChar w:fldCharType="end"/>
      </w:r>
      <w:r w:rsidR="00AC5860">
        <w:rPr>
          <w:rFonts w:ascii="Arial" w:hAnsi="Arial" w:cs="Arial"/>
          <w:noProof w:val="0"/>
          <w:sz w:val="24"/>
          <w:szCs w:val="24"/>
          <w:lang w:val="en-US"/>
        </w:rPr>
        <w:t>. More importantly patients feel reassured when they know that support is available if they need it, even if they don’t use it</w:t>
      </w:r>
      <w:r>
        <w:rPr>
          <w:rFonts w:ascii="Arial" w:hAnsi="Arial" w:cs="Arial"/>
          <w:noProof w:val="0"/>
          <w:sz w:val="24"/>
          <w:szCs w:val="24"/>
          <w:lang w:val="en-US"/>
        </w:rPr>
        <w:t xml:space="preserve"> </w:t>
      </w:r>
      <w:r w:rsidR="00AC5860">
        <w:rPr>
          <w:rFonts w:ascii="Arial" w:hAnsi="Arial" w:cs="Arial"/>
          <w:noProof w:val="0"/>
          <w:sz w:val="24"/>
          <w:szCs w:val="24"/>
          <w:lang w:val="en-US"/>
        </w:rPr>
        <w:fldChar w:fldCharType="begin"/>
      </w:r>
      <w:r w:rsidR="001A56E9">
        <w:rPr>
          <w:rFonts w:ascii="Arial" w:hAnsi="Arial" w:cs="Arial"/>
          <w:noProof w:val="0"/>
          <w:sz w:val="24"/>
          <w:szCs w:val="24"/>
          <w:lang w:val="en-US"/>
        </w:rPr>
        <w:instrText xml:space="preserve"> ADDIN EN.CITE &lt;EndNote&gt;&lt;Cite&gt;&lt;Author&gt;Mazure&lt;/Author&gt;&lt;Year&gt;1989&lt;/Year&gt;&lt;IDText&gt;PSYCHOLOGICAL STUDIES OF INVITRO FERTILIZATION EMBRYO TRANSFER PARTICIPANTS&lt;/IDText&gt;&lt;DisplayText&gt;(231)&lt;/DisplayText&gt;&lt;record&gt;&lt;dates&gt;&lt;pub-dates&gt;&lt;date&gt;Aug&lt;/date&gt;&lt;/pub-dates&gt;&lt;year&gt;1989&lt;/year&gt;&lt;/dates&gt;&lt;urls&gt;&lt;related-urls&gt;&lt;url&gt;&amp;lt;Go to ISI&amp;gt;://WOS:A1989AY81400011&lt;/url&gt;&lt;/related-urls&gt;&lt;/urls&gt;&lt;isbn&gt;0740-7769&lt;/isbn&gt;&lt;titles&gt;&lt;title&gt;PSYCHOLOGICAL STUDIES OF INVITRO FERTILIZATION EMBRYO TRANSFER PARTICIPANTS&lt;/title&gt;&lt;secondary-title&gt;Journal of in Vitro Fertilization and Embryo Transfer&lt;/secondary-title&gt;&lt;/titles&gt;&lt;pages&gt;242-256&lt;/pages&gt;&lt;number&gt;4&lt;/number&gt;&lt;contributors&gt;&lt;authors&gt;&lt;author&gt;Mazure, C. M.&lt;/author&gt;&lt;author&gt;Greenfeld, D. A.&lt;/author&gt;&lt;/authors&gt;&lt;/contributors&gt;&lt;added-date format="utc"&gt;1478760199&lt;/added-date&gt;&lt;ref-type name="Journal Article"&gt;17&lt;/ref-type&gt;&lt;rec-number&gt;1927&lt;/rec-number&gt;&lt;last-updated-date format="utc"&gt;1478760199&lt;/last-updated-date&gt;&lt;accession-num&gt;WOS:A1989AY81400011&lt;/accession-num&gt;&lt;electronic-resource-num&gt;10.1007/bf01132873&lt;/electronic-resource-num&gt;&lt;volume&gt;6&lt;/volume&gt;&lt;/record&gt;&lt;/Cite&gt;&lt;/EndNote&gt;</w:instrText>
      </w:r>
      <w:r w:rsidR="00AC5860">
        <w:rPr>
          <w:rFonts w:ascii="Arial" w:hAnsi="Arial" w:cs="Arial"/>
          <w:noProof w:val="0"/>
          <w:sz w:val="24"/>
          <w:szCs w:val="24"/>
          <w:lang w:val="en-US"/>
        </w:rPr>
        <w:fldChar w:fldCharType="separate"/>
      </w:r>
      <w:r w:rsidR="001A56E9">
        <w:rPr>
          <w:rFonts w:ascii="Arial" w:hAnsi="Arial" w:cs="Arial"/>
          <w:sz w:val="24"/>
          <w:szCs w:val="24"/>
          <w:lang w:val="en-US"/>
        </w:rPr>
        <w:t>(231)</w:t>
      </w:r>
      <w:r w:rsidR="00AC5860">
        <w:rPr>
          <w:rFonts w:ascii="Arial" w:hAnsi="Arial" w:cs="Arial"/>
          <w:noProof w:val="0"/>
          <w:sz w:val="24"/>
          <w:szCs w:val="24"/>
          <w:lang w:val="en-US"/>
        </w:rPr>
        <w:fldChar w:fldCharType="end"/>
      </w:r>
      <w:r w:rsidR="00AC5860">
        <w:rPr>
          <w:rFonts w:ascii="Arial" w:hAnsi="Arial" w:cs="Arial"/>
          <w:noProof w:val="0"/>
          <w:sz w:val="24"/>
          <w:szCs w:val="24"/>
          <w:lang w:val="en-US"/>
        </w:rPr>
        <w:t xml:space="preserve">. </w:t>
      </w:r>
    </w:p>
    <w:p w14:paraId="2F73A217" w14:textId="3FED23C0" w:rsidR="00F90809" w:rsidRDefault="00F90809" w:rsidP="00AC5860">
      <w:pPr>
        <w:autoSpaceDE w:val="0"/>
        <w:autoSpaceDN w:val="0"/>
        <w:adjustRightInd w:val="0"/>
        <w:spacing w:after="0" w:line="480" w:lineRule="auto"/>
        <w:rPr>
          <w:rFonts w:ascii="Arial" w:hAnsi="Arial" w:cs="Arial"/>
          <w:noProof w:val="0"/>
          <w:sz w:val="24"/>
          <w:szCs w:val="24"/>
          <w:lang w:val="en-US"/>
        </w:rPr>
      </w:pPr>
    </w:p>
    <w:p w14:paraId="6BD51740" w14:textId="77777777" w:rsidR="00AC5860" w:rsidRDefault="00AC5860" w:rsidP="00AC5860">
      <w:pPr>
        <w:autoSpaceDE w:val="0"/>
        <w:autoSpaceDN w:val="0"/>
        <w:adjustRightInd w:val="0"/>
        <w:spacing w:after="0" w:line="480" w:lineRule="auto"/>
        <w:rPr>
          <w:rFonts w:ascii="Arial" w:hAnsi="Arial" w:cs="Arial"/>
          <w:noProof w:val="0"/>
          <w:sz w:val="24"/>
          <w:szCs w:val="24"/>
          <w:lang w:val="en-US"/>
        </w:rPr>
      </w:pPr>
    </w:p>
    <w:p w14:paraId="73EC6732" w14:textId="77777777" w:rsidR="006049BA" w:rsidRDefault="006049BA" w:rsidP="00AC5860">
      <w:pPr>
        <w:autoSpaceDE w:val="0"/>
        <w:autoSpaceDN w:val="0"/>
        <w:adjustRightInd w:val="0"/>
        <w:spacing w:after="0" w:line="480" w:lineRule="auto"/>
        <w:rPr>
          <w:rFonts w:ascii="Arial" w:hAnsi="Arial" w:cs="Arial"/>
          <w:noProof w:val="0"/>
          <w:sz w:val="24"/>
          <w:szCs w:val="24"/>
          <w:lang w:val="en-US"/>
        </w:rPr>
      </w:pPr>
    </w:p>
    <w:p w14:paraId="4AB6C09B" w14:textId="77777777" w:rsidR="00DA0214" w:rsidRDefault="00DA0214" w:rsidP="00AC5860">
      <w:pPr>
        <w:autoSpaceDE w:val="0"/>
        <w:autoSpaceDN w:val="0"/>
        <w:adjustRightInd w:val="0"/>
        <w:spacing w:after="0" w:line="480" w:lineRule="auto"/>
        <w:rPr>
          <w:rFonts w:ascii="Arial" w:hAnsi="Arial" w:cs="Arial"/>
          <w:noProof w:val="0"/>
          <w:sz w:val="24"/>
          <w:szCs w:val="24"/>
          <w:lang w:val="en-US"/>
        </w:rPr>
      </w:pPr>
    </w:p>
    <w:p w14:paraId="32E3D00C" w14:textId="28313AF4" w:rsidR="00EC04F3" w:rsidRPr="008F5572" w:rsidRDefault="00EC04F3" w:rsidP="008F5572">
      <w:pPr>
        <w:spacing w:line="480" w:lineRule="auto"/>
        <w:jc w:val="center"/>
        <w:rPr>
          <w:rFonts w:ascii="Arial" w:hAnsi="Arial" w:cs="Arial"/>
          <w:b/>
          <w:sz w:val="32"/>
          <w:szCs w:val="32"/>
        </w:rPr>
      </w:pPr>
      <w:r w:rsidRPr="008F5572">
        <w:rPr>
          <w:rFonts w:ascii="Arial" w:hAnsi="Arial" w:cs="Arial"/>
          <w:b/>
          <w:sz w:val="32"/>
          <w:szCs w:val="32"/>
        </w:rPr>
        <w:t xml:space="preserve">Chapter </w:t>
      </w:r>
      <w:r w:rsidR="006D1BA0" w:rsidRPr="008F5572">
        <w:rPr>
          <w:rFonts w:ascii="Arial" w:hAnsi="Arial" w:cs="Arial"/>
          <w:b/>
          <w:sz w:val="32"/>
          <w:szCs w:val="32"/>
        </w:rPr>
        <w:t>7</w:t>
      </w:r>
      <w:r w:rsidR="00A65BB7" w:rsidRPr="008F5572">
        <w:rPr>
          <w:rFonts w:ascii="Arial" w:hAnsi="Arial" w:cs="Arial"/>
          <w:b/>
          <w:sz w:val="32"/>
          <w:szCs w:val="32"/>
        </w:rPr>
        <w:t xml:space="preserve">:  </w:t>
      </w:r>
      <w:r w:rsidRPr="008F5572">
        <w:rPr>
          <w:rFonts w:ascii="Arial" w:hAnsi="Arial" w:cs="Arial"/>
          <w:b/>
          <w:sz w:val="32"/>
          <w:szCs w:val="32"/>
        </w:rPr>
        <w:t xml:space="preserve">Results (II): Gender based comparison </w:t>
      </w:r>
      <w:r w:rsidR="00655196" w:rsidRPr="008F5572">
        <w:rPr>
          <w:rFonts w:ascii="Arial" w:hAnsi="Arial" w:cs="Arial"/>
          <w:b/>
          <w:sz w:val="32"/>
          <w:szCs w:val="32"/>
        </w:rPr>
        <w:t xml:space="preserve">of </w:t>
      </w:r>
      <w:r w:rsidR="006D1BA0" w:rsidRPr="008F5572">
        <w:rPr>
          <w:rFonts w:ascii="Arial" w:hAnsi="Arial" w:cs="Arial"/>
          <w:b/>
          <w:sz w:val="32"/>
          <w:szCs w:val="32"/>
        </w:rPr>
        <w:t>e</w:t>
      </w:r>
      <w:r w:rsidR="00655196" w:rsidRPr="008F5572">
        <w:rPr>
          <w:rFonts w:ascii="Arial" w:hAnsi="Arial" w:cs="Arial"/>
          <w:b/>
          <w:sz w:val="32"/>
          <w:szCs w:val="32"/>
        </w:rPr>
        <w:t>motional</w:t>
      </w:r>
      <w:r w:rsidRPr="008F5572">
        <w:rPr>
          <w:rFonts w:ascii="Arial" w:hAnsi="Arial" w:cs="Arial"/>
          <w:b/>
          <w:sz w:val="32"/>
          <w:szCs w:val="32"/>
        </w:rPr>
        <w:t xml:space="preserve"> </w:t>
      </w:r>
      <w:r w:rsidR="006D1BA0" w:rsidRPr="008F5572">
        <w:rPr>
          <w:rFonts w:ascii="Arial" w:hAnsi="Arial" w:cs="Arial"/>
          <w:b/>
          <w:sz w:val="32"/>
          <w:szCs w:val="32"/>
        </w:rPr>
        <w:t>h</w:t>
      </w:r>
      <w:r w:rsidRPr="008F5572">
        <w:rPr>
          <w:rFonts w:ascii="Arial" w:hAnsi="Arial" w:cs="Arial"/>
          <w:b/>
          <w:sz w:val="32"/>
          <w:szCs w:val="32"/>
        </w:rPr>
        <w:t>ealth</w:t>
      </w:r>
      <w:r w:rsidR="006D1BA0" w:rsidRPr="008F5572">
        <w:rPr>
          <w:rFonts w:ascii="Arial" w:hAnsi="Arial" w:cs="Arial"/>
          <w:b/>
          <w:sz w:val="32"/>
          <w:szCs w:val="32"/>
        </w:rPr>
        <w:t xml:space="preserve"> among IVF couples</w:t>
      </w:r>
    </w:p>
    <w:tbl>
      <w:tblPr>
        <w:tblpPr w:leftFromText="180" w:rightFromText="180" w:vertAnchor="text" w:horzAnchor="page" w:tblpX="3534" w:tblpY="325"/>
        <w:tblW w:w="6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3"/>
      </w:tblGrid>
      <w:tr w:rsidR="008F5C59" w:rsidRPr="0057705E" w14:paraId="463FE804" w14:textId="77777777" w:rsidTr="008F5C59">
        <w:trPr>
          <w:trHeight w:val="2006"/>
        </w:trPr>
        <w:tc>
          <w:tcPr>
            <w:tcW w:w="6273" w:type="dxa"/>
            <w:shd w:val="clear" w:color="auto" w:fill="auto"/>
            <w:noWrap/>
            <w:vAlign w:val="bottom"/>
          </w:tcPr>
          <w:p w14:paraId="6CB7714B" w14:textId="77777777" w:rsidR="008F5C59" w:rsidRPr="0057705E" w:rsidRDefault="008F5C59" w:rsidP="008F5C59">
            <w:pPr>
              <w:spacing w:after="360" w:line="360" w:lineRule="auto"/>
              <w:ind w:leftChars="200" w:left="440" w:rightChars="200" w:right="440"/>
              <w:rPr>
                <w:rFonts w:ascii="Arial" w:hAnsi="Arial" w:cs="Arial"/>
                <w:sz w:val="24"/>
                <w:szCs w:val="24"/>
              </w:rPr>
            </w:pPr>
            <w:r>
              <w:rPr>
                <w:rFonts w:ascii="Arial" w:hAnsi="Arial" w:cs="Arial"/>
                <w:sz w:val="24"/>
                <w:szCs w:val="24"/>
              </w:rPr>
              <w:t>Overview</w:t>
            </w:r>
          </w:p>
          <w:p w14:paraId="54822E46" w14:textId="77777777" w:rsidR="008F5C59" w:rsidRPr="00F87709" w:rsidRDefault="008F5C59" w:rsidP="008F5C59">
            <w:pPr>
              <w:spacing w:after="360" w:line="240" w:lineRule="auto"/>
              <w:ind w:leftChars="200" w:left="440" w:rightChars="200" w:right="440"/>
              <w:rPr>
                <w:rFonts w:ascii="Arial" w:hAnsi="Arial" w:cs="Arial"/>
                <w:sz w:val="24"/>
                <w:szCs w:val="24"/>
              </w:rPr>
            </w:pPr>
            <w:r w:rsidRPr="00F87709">
              <w:rPr>
                <w:rFonts w:ascii="Arial" w:hAnsi="Arial" w:cs="Arial"/>
                <w:sz w:val="24"/>
                <w:szCs w:val="24"/>
              </w:rPr>
              <w:t>3.1 Background</w:t>
            </w:r>
          </w:p>
          <w:p w14:paraId="21362027" w14:textId="77777777" w:rsidR="008F5C59" w:rsidRPr="00F87709" w:rsidRDefault="008F5C59" w:rsidP="008F5C59">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3.2 </w:t>
            </w:r>
            <w:r>
              <w:rPr>
                <w:rFonts w:ascii="Arial" w:hAnsi="Arial" w:cs="Arial"/>
                <w:sz w:val="24"/>
                <w:szCs w:val="24"/>
              </w:rPr>
              <w:t>Method</w:t>
            </w:r>
          </w:p>
          <w:p w14:paraId="347C4126" w14:textId="77777777" w:rsidR="008F5C59" w:rsidRPr="00F87709" w:rsidRDefault="008F5C59" w:rsidP="008F5C59">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3.3 </w:t>
            </w:r>
            <w:r>
              <w:rPr>
                <w:rFonts w:ascii="Arial" w:hAnsi="Arial" w:cs="Arial"/>
                <w:sz w:val="24"/>
                <w:szCs w:val="24"/>
              </w:rPr>
              <w:t>Results</w:t>
            </w:r>
          </w:p>
          <w:p w14:paraId="1DDC2580" w14:textId="77777777" w:rsidR="008F5C59" w:rsidRPr="00F87709" w:rsidRDefault="008F5C59" w:rsidP="008F5C59">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3.4 </w:t>
            </w:r>
            <w:r>
              <w:rPr>
                <w:rFonts w:ascii="Arial" w:hAnsi="Arial" w:cs="Arial"/>
                <w:sz w:val="24"/>
                <w:szCs w:val="24"/>
              </w:rPr>
              <w:t>Gender differences in Emotional health</w:t>
            </w:r>
          </w:p>
          <w:p w14:paraId="2197590C" w14:textId="77777777" w:rsidR="008F5C59" w:rsidRPr="0057705E" w:rsidRDefault="008F5C59" w:rsidP="008F5C59">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3.5 </w:t>
            </w:r>
            <w:r>
              <w:rPr>
                <w:rFonts w:ascii="Arial" w:hAnsi="Arial" w:cs="Arial"/>
                <w:sz w:val="24"/>
                <w:szCs w:val="24"/>
              </w:rPr>
              <w:t>Conclusion</w:t>
            </w:r>
          </w:p>
        </w:tc>
      </w:tr>
    </w:tbl>
    <w:p w14:paraId="68B13BD1" w14:textId="77777777" w:rsidR="00EC04F3" w:rsidRDefault="00EC04F3" w:rsidP="0058689C">
      <w:pPr>
        <w:spacing w:line="480" w:lineRule="auto"/>
        <w:rPr>
          <w:rFonts w:ascii="Arial" w:hAnsi="Arial" w:cs="Arial"/>
        </w:rPr>
      </w:pPr>
    </w:p>
    <w:p w14:paraId="7250AA7F" w14:textId="77777777" w:rsidR="00EC04F3" w:rsidRDefault="00EC04F3" w:rsidP="0058689C">
      <w:pPr>
        <w:spacing w:line="480" w:lineRule="auto"/>
        <w:rPr>
          <w:rFonts w:ascii="Arial" w:hAnsi="Arial" w:cs="Arial"/>
        </w:rPr>
      </w:pPr>
    </w:p>
    <w:p w14:paraId="1BA9C7B8" w14:textId="77777777" w:rsidR="00EC04F3" w:rsidRDefault="00EC04F3" w:rsidP="0058689C">
      <w:pPr>
        <w:spacing w:line="480" w:lineRule="auto"/>
        <w:rPr>
          <w:rFonts w:ascii="Arial" w:hAnsi="Arial" w:cs="Arial"/>
        </w:rPr>
      </w:pPr>
    </w:p>
    <w:p w14:paraId="5B5FA1CD" w14:textId="77777777" w:rsidR="00EC04F3" w:rsidRDefault="00EC04F3" w:rsidP="0058689C">
      <w:pPr>
        <w:spacing w:line="480" w:lineRule="auto"/>
        <w:rPr>
          <w:rFonts w:ascii="Arial" w:hAnsi="Arial" w:cs="Arial"/>
        </w:rPr>
      </w:pPr>
    </w:p>
    <w:p w14:paraId="7ECF2C01" w14:textId="77777777" w:rsidR="00EC04F3" w:rsidRDefault="00EC04F3" w:rsidP="0058689C">
      <w:pPr>
        <w:spacing w:line="480" w:lineRule="auto"/>
        <w:rPr>
          <w:rFonts w:ascii="Arial" w:hAnsi="Arial" w:cs="Arial"/>
        </w:rPr>
      </w:pPr>
    </w:p>
    <w:p w14:paraId="6CD83033" w14:textId="77777777" w:rsidR="00EC04F3" w:rsidRDefault="00EC04F3" w:rsidP="0058689C">
      <w:pPr>
        <w:spacing w:line="480" w:lineRule="auto"/>
        <w:rPr>
          <w:rFonts w:ascii="Arial" w:hAnsi="Arial" w:cs="Arial"/>
        </w:rPr>
      </w:pPr>
    </w:p>
    <w:p w14:paraId="3CBE0EE3" w14:textId="77777777" w:rsidR="00EC04F3" w:rsidRDefault="00EC04F3" w:rsidP="0058689C">
      <w:pPr>
        <w:spacing w:line="480" w:lineRule="auto"/>
        <w:rPr>
          <w:rFonts w:ascii="Arial" w:hAnsi="Arial" w:cs="Arial"/>
        </w:rPr>
      </w:pPr>
    </w:p>
    <w:p w14:paraId="624DE5C4" w14:textId="77777777" w:rsidR="00EC04F3" w:rsidRDefault="00EC04F3" w:rsidP="0058689C">
      <w:pPr>
        <w:spacing w:line="480" w:lineRule="auto"/>
        <w:rPr>
          <w:rFonts w:ascii="Arial" w:hAnsi="Arial" w:cs="Arial"/>
        </w:rPr>
      </w:pPr>
    </w:p>
    <w:p w14:paraId="29A90D91" w14:textId="410216EE" w:rsidR="00EB767C" w:rsidRPr="007B1194" w:rsidRDefault="00EB767C" w:rsidP="00EB767C">
      <w:pPr>
        <w:spacing w:line="480" w:lineRule="auto"/>
        <w:rPr>
          <w:rFonts w:ascii="Arial" w:hAnsi="Arial" w:cs="Arial"/>
          <w:b/>
          <w:sz w:val="24"/>
          <w:szCs w:val="24"/>
        </w:rPr>
      </w:pPr>
      <w:r w:rsidRPr="007B1194">
        <w:rPr>
          <w:rFonts w:ascii="Arial" w:hAnsi="Arial" w:cs="Arial"/>
          <w:b/>
          <w:sz w:val="24"/>
          <w:szCs w:val="24"/>
        </w:rPr>
        <w:t xml:space="preserve">7.1 </w:t>
      </w:r>
      <w:r w:rsidR="00EE2859" w:rsidRPr="007B1194">
        <w:rPr>
          <w:rFonts w:ascii="Arial" w:hAnsi="Arial" w:cs="Arial"/>
          <w:b/>
          <w:sz w:val="24"/>
          <w:szCs w:val="24"/>
        </w:rPr>
        <w:t xml:space="preserve">Introduction &amp; Aim </w:t>
      </w:r>
    </w:p>
    <w:p w14:paraId="0811AEE3" w14:textId="738410FC" w:rsidR="006049BA" w:rsidRDefault="002D1F96" w:rsidP="00EB767C">
      <w:pPr>
        <w:spacing w:line="480" w:lineRule="auto"/>
        <w:rPr>
          <w:rFonts w:ascii="Arial" w:hAnsi="Arial" w:cs="Arial"/>
          <w:sz w:val="24"/>
          <w:szCs w:val="24"/>
        </w:rPr>
      </w:pPr>
      <w:r>
        <w:rPr>
          <w:rFonts w:ascii="Arial" w:hAnsi="Arial" w:cs="Arial"/>
          <w:sz w:val="24"/>
          <w:szCs w:val="24"/>
        </w:rPr>
        <w:t>Infertility affects both male and female partners</w:t>
      </w:r>
      <w:r w:rsidR="00EB767C" w:rsidRPr="00547BC0">
        <w:rPr>
          <w:rFonts w:ascii="Arial" w:hAnsi="Arial" w:cs="Arial"/>
          <w:sz w:val="24"/>
          <w:szCs w:val="24"/>
        </w:rPr>
        <w:t xml:space="preserve">. </w:t>
      </w:r>
      <w:r>
        <w:rPr>
          <w:rFonts w:ascii="Arial" w:hAnsi="Arial" w:cs="Arial"/>
          <w:sz w:val="24"/>
          <w:szCs w:val="24"/>
        </w:rPr>
        <w:t>However most of the studies on the psychological distress</w:t>
      </w:r>
      <w:r w:rsidR="002E6FB4">
        <w:rPr>
          <w:rFonts w:ascii="Arial" w:hAnsi="Arial" w:cs="Arial"/>
          <w:sz w:val="24"/>
          <w:szCs w:val="24"/>
        </w:rPr>
        <w:t xml:space="preserve"> of infertility </w:t>
      </w:r>
      <w:r w:rsidR="003E2145">
        <w:rPr>
          <w:rFonts w:ascii="Arial" w:hAnsi="Arial" w:cs="Arial"/>
          <w:sz w:val="24"/>
          <w:szCs w:val="24"/>
        </w:rPr>
        <w:t>have</w:t>
      </w:r>
      <w:r>
        <w:rPr>
          <w:rFonts w:ascii="Arial" w:hAnsi="Arial" w:cs="Arial"/>
          <w:sz w:val="24"/>
          <w:szCs w:val="24"/>
        </w:rPr>
        <w:t xml:space="preserve"> focused on women.</w:t>
      </w:r>
      <w:r w:rsidR="00EB767C" w:rsidRPr="00547BC0">
        <w:rPr>
          <w:rFonts w:ascii="Arial" w:hAnsi="Arial" w:cs="Arial"/>
          <w:sz w:val="24"/>
          <w:szCs w:val="24"/>
        </w:rPr>
        <w:t xml:space="preserve"> </w:t>
      </w:r>
      <w:r>
        <w:rPr>
          <w:rFonts w:ascii="Arial" w:hAnsi="Arial" w:cs="Arial"/>
          <w:sz w:val="24"/>
          <w:szCs w:val="24"/>
        </w:rPr>
        <w:t xml:space="preserve"> </w:t>
      </w:r>
      <w:r w:rsidR="006E6B64">
        <w:rPr>
          <w:rFonts w:ascii="Arial" w:hAnsi="Arial" w:cs="Arial"/>
          <w:sz w:val="24"/>
          <w:szCs w:val="24"/>
        </w:rPr>
        <w:t>The experience of infertility</w:t>
      </w:r>
      <w:r w:rsidR="003E2145">
        <w:rPr>
          <w:rFonts w:ascii="Arial" w:hAnsi="Arial" w:cs="Arial"/>
          <w:sz w:val="24"/>
          <w:szCs w:val="24"/>
        </w:rPr>
        <w:t xml:space="preserve"> tends to </w:t>
      </w:r>
      <w:r w:rsidR="002E6FB4">
        <w:rPr>
          <w:rFonts w:ascii="Arial" w:hAnsi="Arial" w:cs="Arial"/>
          <w:sz w:val="24"/>
          <w:szCs w:val="24"/>
        </w:rPr>
        <w:t xml:space="preserve">more stressful </w:t>
      </w:r>
      <w:r w:rsidR="003E2145">
        <w:rPr>
          <w:rFonts w:ascii="Arial" w:hAnsi="Arial" w:cs="Arial"/>
          <w:sz w:val="24"/>
          <w:szCs w:val="24"/>
        </w:rPr>
        <w:t xml:space="preserve"> </w:t>
      </w:r>
      <w:r w:rsidR="002E6FB4">
        <w:rPr>
          <w:rFonts w:ascii="Arial" w:hAnsi="Arial" w:cs="Arial"/>
          <w:sz w:val="24"/>
          <w:szCs w:val="24"/>
        </w:rPr>
        <w:t>for women than</w:t>
      </w:r>
      <w:r w:rsidR="003E2145">
        <w:rPr>
          <w:rFonts w:ascii="Arial" w:hAnsi="Arial" w:cs="Arial"/>
          <w:sz w:val="24"/>
          <w:szCs w:val="24"/>
        </w:rPr>
        <w:t xml:space="preserve"> </w:t>
      </w:r>
      <w:r w:rsidR="002E6FB4">
        <w:rPr>
          <w:rFonts w:ascii="Arial" w:hAnsi="Arial" w:cs="Arial"/>
          <w:sz w:val="24"/>
          <w:szCs w:val="24"/>
        </w:rPr>
        <w:t>for men</w:t>
      </w:r>
      <w:r w:rsidR="00137E31">
        <w:rPr>
          <w:rFonts w:ascii="Arial" w:hAnsi="Arial" w:cs="Arial"/>
          <w:sz w:val="24"/>
          <w:szCs w:val="24"/>
        </w:rPr>
        <w:t xml:space="preserve"> </w:t>
      </w:r>
      <w:r w:rsidR="006E6B64">
        <w:rPr>
          <w:rFonts w:ascii="Arial" w:hAnsi="Arial" w:cs="Arial"/>
          <w:sz w:val="24"/>
          <w:szCs w:val="24"/>
        </w:rPr>
        <w:fldChar w:fldCharType="begin"/>
      </w:r>
      <w:r w:rsidR="001A56E9">
        <w:rPr>
          <w:rFonts w:ascii="Arial" w:hAnsi="Arial" w:cs="Arial"/>
          <w:sz w:val="24"/>
          <w:szCs w:val="24"/>
        </w:rPr>
        <w:instrText xml:space="preserve"> ADDIN EN.CITE &lt;EndNote&gt;&lt;Cite&gt;&lt;Author&gt;Halman&lt;/Author&gt;&lt;Year&gt;1994&lt;/Year&gt;&lt;IDText&gt;Gender differences and perceptions about childbearing among infertile couples&lt;/IDText&gt;&lt;DisplayText&gt;(232)&lt;/DisplayText&gt;&lt;record&gt;&lt;dates&gt;&lt;pub-dates&gt;&lt;date&gt;1994-Sep&lt;/date&gt;&lt;/pub-dates&gt;&lt;year&gt;1994&lt;/year&gt;&lt;/dates&gt;&lt;urls&gt;&lt;related-urls&gt;&lt;url&gt;&amp;lt;Go to ISI&amp;gt;://MEDLINE:7996310&lt;/url&gt;&lt;/related-urls&gt;&lt;/urls&gt;&lt;isbn&gt;0884-2175&lt;/isbn&gt;&lt;titles&gt;&lt;title&gt;Gender differences and perceptions about childbearing among infertile couples&lt;/title&gt;&lt;secondary-title&gt;Journal of obstetric, gynecologic, and neonatal nursing : JOGNN / NAACOG&lt;/secondary-title&gt;&lt;/titles&gt;&lt;pages&gt;593-600&lt;/pages&gt;&lt;number&gt;7&lt;/number&gt;&lt;contributors&gt;&lt;authors&gt;&lt;author&gt;Halman, L. J.&lt;/author&gt;&lt;author&gt;Andrews, F. M.&lt;/author&gt;&lt;author&gt;Abbey, A.&lt;/author&gt;&lt;/authors&gt;&lt;/contributors&gt;&lt;added-date format="utc"&gt;1442322314&lt;/added-date&gt;&lt;ref-type name="Journal Article"&gt;17&lt;/ref-type&gt;&lt;rec-number&gt;1825&lt;/rec-number&gt;&lt;last-updated-date format="utc"&gt;1442322314&lt;/last-updated-date&gt;&lt;accession-num&gt;MEDLINE:7996310&lt;/accession-num&gt;&lt;electronic-resource-num&gt;10.1111/j.1552-6909.1994.tb01925.x&lt;/electronic-resource-num&gt;&lt;volume&gt;23&lt;/volume&gt;&lt;/record&gt;&lt;/Cite&gt;&lt;/EndNote&gt;</w:instrText>
      </w:r>
      <w:r w:rsidR="006E6B64">
        <w:rPr>
          <w:rFonts w:ascii="Arial" w:hAnsi="Arial" w:cs="Arial"/>
          <w:sz w:val="24"/>
          <w:szCs w:val="24"/>
        </w:rPr>
        <w:fldChar w:fldCharType="separate"/>
      </w:r>
      <w:r w:rsidR="001A56E9">
        <w:rPr>
          <w:rFonts w:ascii="Arial" w:hAnsi="Arial" w:cs="Arial"/>
          <w:sz w:val="24"/>
          <w:szCs w:val="24"/>
        </w:rPr>
        <w:t>(232)</w:t>
      </w:r>
      <w:r w:rsidR="006E6B64">
        <w:rPr>
          <w:rFonts w:ascii="Arial" w:hAnsi="Arial" w:cs="Arial"/>
          <w:sz w:val="24"/>
          <w:szCs w:val="24"/>
        </w:rPr>
        <w:fldChar w:fldCharType="end"/>
      </w:r>
      <w:r w:rsidR="002E6FB4">
        <w:rPr>
          <w:rFonts w:ascii="Arial" w:hAnsi="Arial" w:cs="Arial"/>
          <w:sz w:val="24"/>
          <w:szCs w:val="24"/>
        </w:rPr>
        <w:t xml:space="preserve"> </w:t>
      </w:r>
      <w:r w:rsidR="002E6FB4" w:rsidRPr="00547BC0">
        <w:rPr>
          <w:rFonts w:ascii="Arial" w:hAnsi="Arial" w:cs="Arial"/>
          <w:sz w:val="24"/>
          <w:szCs w:val="24"/>
        </w:rPr>
        <w:t xml:space="preserve">. </w:t>
      </w:r>
      <w:r w:rsidR="003E2145">
        <w:rPr>
          <w:rFonts w:ascii="Arial" w:hAnsi="Arial" w:cs="Arial"/>
          <w:sz w:val="24"/>
          <w:szCs w:val="24"/>
        </w:rPr>
        <w:t>Both m</w:t>
      </w:r>
      <w:r w:rsidR="003E2145" w:rsidRPr="003E2145">
        <w:rPr>
          <w:rFonts w:ascii="Arial" w:hAnsi="Arial" w:cs="Arial"/>
          <w:sz w:val="24"/>
          <w:szCs w:val="24"/>
        </w:rPr>
        <w:t xml:space="preserve">en and women are </w:t>
      </w:r>
      <w:r w:rsidR="003E2145">
        <w:rPr>
          <w:rFonts w:ascii="Arial" w:hAnsi="Arial" w:cs="Arial"/>
          <w:sz w:val="24"/>
          <w:szCs w:val="24"/>
        </w:rPr>
        <w:t xml:space="preserve">perceive </w:t>
      </w:r>
      <w:r w:rsidR="003E2145" w:rsidRPr="003E2145">
        <w:rPr>
          <w:rFonts w:ascii="Arial" w:hAnsi="Arial" w:cs="Arial"/>
          <w:sz w:val="24"/>
          <w:szCs w:val="24"/>
        </w:rPr>
        <w:t xml:space="preserve">infertility differently and </w:t>
      </w:r>
      <w:r w:rsidR="006E6B64">
        <w:rPr>
          <w:rFonts w:ascii="Arial" w:hAnsi="Arial" w:cs="Arial"/>
          <w:sz w:val="24"/>
          <w:szCs w:val="24"/>
        </w:rPr>
        <w:t>exhibit different reactions and</w:t>
      </w:r>
      <w:r w:rsidR="003E2145" w:rsidRPr="003E2145">
        <w:rPr>
          <w:rFonts w:ascii="Arial" w:hAnsi="Arial" w:cs="Arial"/>
          <w:sz w:val="24"/>
          <w:szCs w:val="24"/>
        </w:rPr>
        <w:t xml:space="preserve"> coping mechanisms </w:t>
      </w:r>
      <w:r w:rsidR="006E6B64">
        <w:rPr>
          <w:rFonts w:ascii="Arial" w:hAnsi="Arial" w:cs="Arial"/>
          <w:sz w:val="24"/>
          <w:szCs w:val="24"/>
        </w:rPr>
        <w:fldChar w:fldCharType="begin">
          <w:fldData xml:space="preserve">PEVuZE5vdGU+PENpdGU+PEF1dGhvcj5XcmlnaHQ8L0F1dGhvcj48WWVhcj4xOTkxPC9ZZWFyPjxJ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PEVuZE5vdGU+PENpdGU+PEF1dGhvcj5XcmlnaHQ8L0F1dGhvcj48WWVhcj4xOTkxPC9ZZWFyPjxJ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6E6B64">
        <w:rPr>
          <w:rFonts w:ascii="Arial" w:hAnsi="Arial" w:cs="Arial"/>
          <w:sz w:val="24"/>
          <w:szCs w:val="24"/>
        </w:rPr>
      </w:r>
      <w:r w:rsidR="006E6B64">
        <w:rPr>
          <w:rFonts w:ascii="Arial" w:hAnsi="Arial" w:cs="Arial"/>
          <w:sz w:val="24"/>
          <w:szCs w:val="24"/>
        </w:rPr>
        <w:fldChar w:fldCharType="separate"/>
      </w:r>
      <w:r w:rsidR="001A56E9">
        <w:rPr>
          <w:rFonts w:ascii="Arial" w:hAnsi="Arial" w:cs="Arial"/>
          <w:sz w:val="24"/>
          <w:szCs w:val="24"/>
        </w:rPr>
        <w:t>(141, 233)</w:t>
      </w:r>
      <w:r w:rsidR="006E6B64">
        <w:rPr>
          <w:rFonts w:ascii="Arial" w:hAnsi="Arial" w:cs="Arial"/>
          <w:sz w:val="24"/>
          <w:szCs w:val="24"/>
        </w:rPr>
        <w:fldChar w:fldCharType="end"/>
      </w:r>
      <w:r w:rsidR="003E2145" w:rsidRPr="003E2145">
        <w:rPr>
          <w:rFonts w:ascii="Arial" w:hAnsi="Arial" w:cs="Arial"/>
          <w:sz w:val="24"/>
          <w:szCs w:val="24"/>
        </w:rPr>
        <w:t xml:space="preserve">. </w:t>
      </w:r>
      <w:r w:rsidR="00137E31">
        <w:rPr>
          <w:rFonts w:ascii="Arial" w:hAnsi="Arial" w:cs="Arial"/>
          <w:sz w:val="24"/>
          <w:szCs w:val="24"/>
        </w:rPr>
        <w:t>Studies in infertile couples have reported higher levels of anxiety, depression and low self-esteem in women as compared to men</w:t>
      </w:r>
      <w:r w:rsidR="00137E31">
        <w:rPr>
          <w:rFonts w:ascii="Arial" w:hAnsi="Arial" w:cs="Arial"/>
          <w:sz w:val="24"/>
          <w:szCs w:val="24"/>
        </w:rPr>
        <w:fldChar w:fldCharType="begin">
          <w:fldData xml:space="preserve">PEVuZE5vdGU+PENpdGU+PEF1dGhvcj5XcmlnaHQ8L0F1dGhvcj48WWVhcj4xOTkxPC9ZZWFyPjxJ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PEVuZE5vdGU+PENpdGU+PEF1dGhvcj5XcmlnaHQ8L0F1dGhvcj48WWVhcj4xOTkxPC9ZZWFyPjxJ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137E31">
        <w:rPr>
          <w:rFonts w:ascii="Arial" w:hAnsi="Arial" w:cs="Arial"/>
          <w:sz w:val="24"/>
          <w:szCs w:val="24"/>
        </w:rPr>
      </w:r>
      <w:r w:rsidR="00137E31">
        <w:rPr>
          <w:rFonts w:ascii="Arial" w:hAnsi="Arial" w:cs="Arial"/>
          <w:sz w:val="24"/>
          <w:szCs w:val="24"/>
        </w:rPr>
        <w:fldChar w:fldCharType="separate"/>
      </w:r>
      <w:r w:rsidR="001A56E9">
        <w:rPr>
          <w:rFonts w:ascii="Arial" w:hAnsi="Arial" w:cs="Arial"/>
          <w:sz w:val="24"/>
          <w:szCs w:val="24"/>
        </w:rPr>
        <w:t>(54, 233, 234)</w:t>
      </w:r>
      <w:r w:rsidR="00137E31">
        <w:rPr>
          <w:rFonts w:ascii="Arial" w:hAnsi="Arial" w:cs="Arial"/>
          <w:sz w:val="24"/>
          <w:szCs w:val="24"/>
        </w:rPr>
        <w:fldChar w:fldCharType="end"/>
      </w:r>
      <w:r w:rsidR="00137E31">
        <w:rPr>
          <w:rFonts w:ascii="Arial" w:hAnsi="Arial" w:cs="Arial"/>
          <w:sz w:val="24"/>
          <w:szCs w:val="24"/>
        </w:rPr>
        <w:t>.</w:t>
      </w:r>
      <w:r w:rsidR="004D52DA">
        <w:rPr>
          <w:rFonts w:ascii="Arial" w:hAnsi="Arial" w:cs="Arial"/>
          <w:sz w:val="24"/>
          <w:szCs w:val="24"/>
        </w:rPr>
        <w:t xml:space="preserve"> Women are more likely to blame themselves for the infertility and feel socially isolated </w:t>
      </w:r>
      <w:r w:rsidR="004D52DA">
        <w:rPr>
          <w:rFonts w:ascii="Arial" w:hAnsi="Arial" w:cs="Arial"/>
          <w:sz w:val="24"/>
          <w:szCs w:val="24"/>
        </w:rPr>
        <w:fldChar w:fldCharType="begin">
          <w:fldData xml:space="preserve">PEVuZE5vdGU+PENpdGU+PEF1dGhvcj5CZXJnPC9BdXRob3I+PFllYXI+MTk5MTwvWWVhcj48SURU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PEVuZE5vdGU+PENpdGU+PEF1dGhvcj5CZXJnPC9BdXRob3I+PFllYXI+MTk5MTwvWWVhcj48SURU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4D52DA">
        <w:rPr>
          <w:rFonts w:ascii="Arial" w:hAnsi="Arial" w:cs="Arial"/>
          <w:sz w:val="24"/>
          <w:szCs w:val="24"/>
        </w:rPr>
      </w:r>
      <w:r w:rsidR="004D52DA">
        <w:rPr>
          <w:rFonts w:ascii="Arial" w:hAnsi="Arial" w:cs="Arial"/>
          <w:sz w:val="24"/>
          <w:szCs w:val="24"/>
        </w:rPr>
        <w:fldChar w:fldCharType="separate"/>
      </w:r>
      <w:r w:rsidR="001A56E9">
        <w:rPr>
          <w:rFonts w:ascii="Arial" w:hAnsi="Arial" w:cs="Arial"/>
          <w:sz w:val="24"/>
          <w:szCs w:val="24"/>
        </w:rPr>
        <w:t>(51, 125, 235)</w:t>
      </w:r>
      <w:r w:rsidR="004D52DA">
        <w:rPr>
          <w:rFonts w:ascii="Arial" w:hAnsi="Arial" w:cs="Arial"/>
          <w:sz w:val="24"/>
          <w:szCs w:val="24"/>
        </w:rPr>
        <w:fldChar w:fldCharType="end"/>
      </w:r>
      <w:r w:rsidR="004D52DA">
        <w:rPr>
          <w:rFonts w:ascii="Arial" w:hAnsi="Arial" w:cs="Arial"/>
          <w:sz w:val="24"/>
          <w:szCs w:val="24"/>
        </w:rPr>
        <w:t xml:space="preserve">. </w:t>
      </w:r>
    </w:p>
    <w:p w14:paraId="35BBF7E1" w14:textId="780DF8E3" w:rsidR="00146910" w:rsidRDefault="00EF07ED" w:rsidP="006049BA">
      <w:pPr>
        <w:spacing w:line="480" w:lineRule="auto"/>
        <w:rPr>
          <w:rFonts w:ascii="Arial" w:hAnsi="Arial" w:cs="Arial"/>
          <w:sz w:val="24"/>
          <w:szCs w:val="24"/>
        </w:rPr>
      </w:pPr>
      <w:r>
        <w:rPr>
          <w:rFonts w:ascii="Arial" w:hAnsi="Arial" w:cs="Arial"/>
          <w:sz w:val="24"/>
          <w:szCs w:val="24"/>
        </w:rPr>
        <w:lastRenderedPageBreak/>
        <w:t>Women are less inclined than men to accept childlessness</w:t>
      </w:r>
      <w:r>
        <w:rPr>
          <w:rFonts w:ascii="Arial" w:hAnsi="Arial" w:cs="Arial"/>
          <w:sz w:val="24"/>
          <w:szCs w:val="24"/>
        </w:rPr>
        <w:fldChar w:fldCharType="begin"/>
      </w:r>
      <w:r w:rsidR="00A96B25">
        <w:rPr>
          <w:rFonts w:ascii="Arial" w:hAnsi="Arial" w:cs="Arial"/>
          <w:sz w:val="24"/>
          <w:szCs w:val="24"/>
        </w:rPr>
        <w:instrText xml:space="preserve"> ADDIN EN.CITE &lt;EndNote&gt;&lt;Cite&gt;&lt;Author&gt;Ulbrich&lt;/Author&gt;&lt;Year&gt;1990&lt;/Year&gt;&lt;IDText&gt;INVOLUNTARY CHILDLESSNESS AND MARITAL ADJUSTMENT - HIS AND HERS&lt;/IDText&gt;&lt;DisplayText&gt;(139)&lt;/DisplayText&gt;&lt;record&gt;&lt;dates&gt;&lt;pub-dates&gt;&lt;date&gt;Fal&lt;/date&gt;&lt;/pub-dates&gt;&lt;year&gt;1990&lt;/year&gt;&lt;/dates&gt;&lt;urls&gt;&lt;related-urls&gt;&lt;url&gt;&amp;lt;Go to ISI&amp;gt;://WOS:A1990ED40200003&lt;/url&gt;&lt;/related-urls&gt;&lt;/urls&gt;&lt;isbn&gt;0092-623X&lt;/isbn&gt;&lt;titles&gt;&lt;title&gt;INVOLUNTARY CHILDLESSNESS AND MARITAL ADJUSTMENT - HIS AND HERS&lt;/title&gt;&lt;secondary-title&gt;Journal of Sex &amp;amp; Marital Therapy&lt;/secondary-title&gt;&lt;/titles&gt;&lt;pages&gt;147-158&lt;/pages&gt;&lt;number&gt;3&lt;/number&gt;&lt;contributors&gt;&lt;authors&gt;&lt;author&gt;Ulbrich, P. M.&lt;/author&gt;&lt;author&gt;Coyle, A. T.&lt;/author&gt;&lt;author&gt;Llabre, M. M.&lt;/author&gt;&lt;/authors&gt;&lt;/contributors&gt;&lt;added-date format="utc"&gt;1435212976&lt;/added-date&gt;&lt;ref-type name="Journal Article"&gt;17&lt;/ref-type&gt;&lt;rec-number&gt;1655&lt;/rec-number&gt;&lt;last-updated-date format="utc"&gt;1435212976&lt;/last-updated-date&gt;&lt;accession-num&gt;WOS:A1990ED40200003&lt;/accession-num&gt;&lt;volume&gt;16&lt;/volume&gt;&lt;/record&gt;&lt;/Cite&gt;&lt;/EndNote&gt;</w:instrText>
      </w:r>
      <w:r>
        <w:rPr>
          <w:rFonts w:ascii="Arial" w:hAnsi="Arial" w:cs="Arial"/>
          <w:sz w:val="24"/>
          <w:szCs w:val="24"/>
        </w:rPr>
        <w:fldChar w:fldCharType="separate"/>
      </w:r>
      <w:r w:rsidR="00A96B25">
        <w:rPr>
          <w:rFonts w:ascii="Arial" w:hAnsi="Arial" w:cs="Arial"/>
          <w:sz w:val="24"/>
          <w:szCs w:val="24"/>
        </w:rPr>
        <w:t>(139)</w:t>
      </w:r>
      <w:r>
        <w:rPr>
          <w:rFonts w:ascii="Arial" w:hAnsi="Arial" w:cs="Arial"/>
          <w:sz w:val="24"/>
          <w:szCs w:val="24"/>
        </w:rPr>
        <w:fldChar w:fldCharType="end"/>
      </w:r>
      <w:r>
        <w:rPr>
          <w:rFonts w:ascii="Arial" w:hAnsi="Arial" w:cs="Arial"/>
          <w:sz w:val="24"/>
          <w:szCs w:val="24"/>
        </w:rPr>
        <w:t xml:space="preserve">. </w:t>
      </w:r>
      <w:r w:rsidR="003E2145" w:rsidRPr="003E2145">
        <w:rPr>
          <w:rFonts w:ascii="Arial" w:hAnsi="Arial" w:cs="Arial"/>
          <w:sz w:val="24"/>
          <w:szCs w:val="24"/>
        </w:rPr>
        <w:t xml:space="preserve">Newton </w:t>
      </w:r>
      <w:r w:rsidR="003E2145" w:rsidRPr="004D52DA">
        <w:rPr>
          <w:rFonts w:ascii="Arial" w:hAnsi="Arial" w:cs="Arial"/>
          <w:i/>
          <w:sz w:val="24"/>
          <w:szCs w:val="24"/>
        </w:rPr>
        <w:t xml:space="preserve">et al </w:t>
      </w:r>
      <w:r w:rsidR="003E2145" w:rsidRPr="003E2145">
        <w:rPr>
          <w:rFonts w:ascii="Arial" w:hAnsi="Arial" w:cs="Arial"/>
          <w:sz w:val="24"/>
          <w:szCs w:val="24"/>
        </w:rPr>
        <w:t xml:space="preserve"> </w:t>
      </w:r>
      <w:r w:rsidR="004D52DA">
        <w:rPr>
          <w:rFonts w:ascii="Arial" w:hAnsi="Arial" w:cs="Arial"/>
          <w:sz w:val="24"/>
          <w:szCs w:val="24"/>
        </w:rPr>
        <w:t>in their study</w:t>
      </w:r>
      <w:r w:rsidR="003E2145" w:rsidRPr="003E2145">
        <w:rPr>
          <w:rFonts w:ascii="Arial" w:hAnsi="Arial" w:cs="Arial"/>
          <w:sz w:val="24"/>
          <w:szCs w:val="24"/>
        </w:rPr>
        <w:t xml:space="preserve"> observed that women </w:t>
      </w:r>
      <w:r>
        <w:rPr>
          <w:rFonts w:ascii="Arial" w:hAnsi="Arial" w:cs="Arial"/>
          <w:sz w:val="24"/>
          <w:szCs w:val="24"/>
        </w:rPr>
        <w:t>without children, who had failed</w:t>
      </w:r>
      <w:r w:rsidR="004D52DA">
        <w:rPr>
          <w:rFonts w:ascii="Arial" w:hAnsi="Arial" w:cs="Arial"/>
          <w:sz w:val="24"/>
          <w:szCs w:val="24"/>
        </w:rPr>
        <w:t xml:space="preserve"> IVF had significantly higher anxiety than women </w:t>
      </w:r>
      <w:r>
        <w:rPr>
          <w:rFonts w:ascii="Arial" w:hAnsi="Arial" w:cs="Arial"/>
          <w:sz w:val="24"/>
          <w:szCs w:val="24"/>
        </w:rPr>
        <w:t xml:space="preserve">with children </w:t>
      </w:r>
      <w:r w:rsidR="004D52DA">
        <w:rPr>
          <w:rFonts w:ascii="Arial" w:hAnsi="Arial" w:cs="Arial"/>
          <w:sz w:val="24"/>
          <w:szCs w:val="24"/>
        </w:rPr>
        <w:t>while men</w:t>
      </w:r>
      <w:r w:rsidR="003E2145" w:rsidRPr="003E2145">
        <w:rPr>
          <w:rFonts w:ascii="Arial" w:hAnsi="Arial" w:cs="Arial"/>
          <w:sz w:val="24"/>
          <w:szCs w:val="24"/>
        </w:rPr>
        <w:t xml:space="preserve"> </w:t>
      </w:r>
      <w:r>
        <w:rPr>
          <w:rFonts w:ascii="Arial" w:hAnsi="Arial" w:cs="Arial"/>
          <w:sz w:val="24"/>
          <w:szCs w:val="24"/>
        </w:rPr>
        <w:t xml:space="preserve">reported </w:t>
      </w:r>
      <w:r w:rsidR="003E2145" w:rsidRPr="003E2145">
        <w:rPr>
          <w:rFonts w:ascii="Arial" w:hAnsi="Arial" w:cs="Arial"/>
          <w:sz w:val="24"/>
          <w:szCs w:val="24"/>
        </w:rPr>
        <w:t>increased anxiety after failed IVF regardless of whether they had children</w:t>
      </w:r>
      <w:r>
        <w:rPr>
          <w:rFonts w:ascii="Arial" w:hAnsi="Arial" w:cs="Arial"/>
          <w:sz w:val="24"/>
          <w:szCs w:val="24"/>
        </w:rPr>
        <w:fldChar w:fldCharType="begin"/>
      </w:r>
      <w:r w:rsidR="001A56E9">
        <w:rPr>
          <w:rFonts w:ascii="Arial" w:hAnsi="Arial" w:cs="Arial"/>
          <w:sz w:val="24"/>
          <w:szCs w:val="24"/>
        </w:rPr>
        <w:instrText xml:space="preserve"> ADDIN EN.CITE &lt;EndNote&gt;&lt;Cite&gt;&lt;Author&gt;Newton&lt;/Author&gt;&lt;Year&gt;1990&lt;/Year&gt;&lt;IDText&gt;PSYCHOLOGICAL-ASSESSMENT AND FOLLOW-UP AFTER INVITRO FERTILIZATION - ASSESSING THE IMPACT OF FAILURE&lt;/IDText&gt;&lt;DisplayText&gt;(234)&lt;/DisplayText&gt;&lt;record&gt;&lt;dates&gt;&lt;pub-dates&gt;&lt;date&gt;Nov&lt;/date&gt;&lt;/pub-dates&gt;&lt;year&gt;1990&lt;/year&gt;&lt;/dates&gt;&lt;urls&gt;&lt;related-urls&gt;&lt;url&gt;&amp;lt;Go to ISI&amp;gt;://WOS:A1990EJ31700023&lt;/url&gt;&lt;/related-urls&gt;&lt;/urls&gt;&lt;isbn&gt;0015-0282&lt;/isbn&gt;&lt;titles&gt;&lt;title&gt;PSYCHOLOGICAL-ASSESSMENT AND FOLLOW-UP AFTER INVITRO FERTILIZATION - ASSESSING THE IMPACT OF FAILURE&lt;/title&gt;&lt;secondary-title&gt;Fertility and Sterility&lt;/secondary-title&gt;&lt;/titles&gt;&lt;pages&gt;879-886&lt;/pages&gt;&lt;number&gt;5&lt;/number&gt;&lt;contributors&gt;&lt;authors&gt;&lt;author&gt;Newton, C. R.&lt;/author&gt;&lt;author&gt;Hearn, M. T.&lt;/author&gt;&lt;author&gt;Yuzpe, A. A.&lt;/author&gt;&lt;/authors&gt;&lt;/contributors&gt;&lt;added-date format="utc"&gt;1334278560&lt;/added-date&gt;&lt;ref-type name="Journal Article"&gt;17&lt;/ref-type&gt;&lt;rec-number&gt;957&lt;/rec-number&gt;&lt;last-updated-date format="utc"&gt;1361376155&lt;/last-updated-date&gt;&lt;accession-num&gt;WOS:A1990EJ31700023&lt;/accession-num&gt;&lt;volume&gt;54&lt;/volume&gt;&lt;/record&gt;&lt;/Cite&gt;&lt;/EndNote&gt;</w:instrText>
      </w:r>
      <w:r>
        <w:rPr>
          <w:rFonts w:ascii="Arial" w:hAnsi="Arial" w:cs="Arial"/>
          <w:sz w:val="24"/>
          <w:szCs w:val="24"/>
        </w:rPr>
        <w:fldChar w:fldCharType="separate"/>
      </w:r>
      <w:r w:rsidR="001A56E9">
        <w:rPr>
          <w:rFonts w:ascii="Arial" w:hAnsi="Arial" w:cs="Arial"/>
          <w:sz w:val="24"/>
          <w:szCs w:val="24"/>
        </w:rPr>
        <w:t>(234)</w:t>
      </w:r>
      <w:r>
        <w:rPr>
          <w:rFonts w:ascii="Arial" w:hAnsi="Arial" w:cs="Arial"/>
          <w:sz w:val="24"/>
          <w:szCs w:val="24"/>
        </w:rPr>
        <w:fldChar w:fldCharType="end"/>
      </w:r>
      <w:r w:rsidR="003E2145" w:rsidRPr="003E2145">
        <w:rPr>
          <w:rFonts w:ascii="Arial" w:hAnsi="Arial" w:cs="Arial"/>
          <w:sz w:val="24"/>
          <w:szCs w:val="24"/>
        </w:rPr>
        <w:t xml:space="preserve">. </w:t>
      </w:r>
      <w:r w:rsidR="006049BA">
        <w:rPr>
          <w:rFonts w:ascii="Arial" w:hAnsi="Arial" w:cs="Arial"/>
          <w:sz w:val="24"/>
          <w:szCs w:val="24"/>
        </w:rPr>
        <w:t>In addition to the chronic stress of infertility, women undergoi</w:t>
      </w:r>
      <w:r w:rsidR="00D82101">
        <w:rPr>
          <w:rFonts w:ascii="Arial" w:hAnsi="Arial" w:cs="Arial"/>
          <w:sz w:val="24"/>
          <w:szCs w:val="24"/>
        </w:rPr>
        <w:t xml:space="preserve">ng IVF </w:t>
      </w:r>
      <w:r w:rsidR="00146910">
        <w:rPr>
          <w:rFonts w:ascii="Arial" w:hAnsi="Arial" w:cs="Arial"/>
          <w:sz w:val="24"/>
          <w:szCs w:val="24"/>
        </w:rPr>
        <w:t>also have the added treatment related stress</w:t>
      </w:r>
      <w:r w:rsidR="00D1618F" w:rsidRPr="00D1618F">
        <w:t xml:space="preserve"> </w:t>
      </w:r>
      <w:r w:rsidR="00D1618F">
        <w:t xml:space="preserve">due to the </w:t>
      </w:r>
      <w:r w:rsidR="00D1618F" w:rsidRPr="00D1618F">
        <w:rPr>
          <w:rFonts w:ascii="Arial" w:hAnsi="Arial" w:cs="Arial"/>
          <w:sz w:val="24"/>
          <w:szCs w:val="24"/>
        </w:rPr>
        <w:t>complex procedures</w:t>
      </w:r>
      <w:r w:rsidR="00D1618F">
        <w:rPr>
          <w:rFonts w:ascii="Arial" w:hAnsi="Arial" w:cs="Arial"/>
          <w:sz w:val="24"/>
          <w:szCs w:val="24"/>
        </w:rPr>
        <w:t xml:space="preserve"> involved </w:t>
      </w:r>
      <w:r w:rsidR="00146910">
        <w:rPr>
          <w:rFonts w:ascii="Arial" w:hAnsi="Arial" w:cs="Arial"/>
          <w:sz w:val="24"/>
          <w:szCs w:val="24"/>
        </w:rPr>
        <w:t xml:space="preserve">. </w:t>
      </w:r>
      <w:r w:rsidR="006049BA" w:rsidRPr="00547BC0">
        <w:rPr>
          <w:rFonts w:ascii="Arial" w:hAnsi="Arial" w:cs="Arial"/>
          <w:sz w:val="24"/>
          <w:szCs w:val="24"/>
        </w:rPr>
        <w:t xml:space="preserve">Beaurepaire </w:t>
      </w:r>
      <w:r w:rsidR="006049BA" w:rsidRPr="00DA08C0">
        <w:rPr>
          <w:rFonts w:ascii="Arial" w:hAnsi="Arial" w:cs="Arial"/>
          <w:i/>
          <w:sz w:val="24"/>
          <w:szCs w:val="24"/>
        </w:rPr>
        <w:t>et al</w:t>
      </w:r>
      <w:r w:rsidR="006049BA" w:rsidRPr="00547BC0">
        <w:rPr>
          <w:rFonts w:ascii="Arial" w:hAnsi="Arial" w:cs="Arial"/>
          <w:sz w:val="24"/>
          <w:szCs w:val="24"/>
        </w:rPr>
        <w:t xml:space="preserve"> in his study </w:t>
      </w:r>
      <w:r w:rsidR="006049BA">
        <w:rPr>
          <w:rFonts w:ascii="Arial" w:hAnsi="Arial" w:cs="Arial"/>
          <w:sz w:val="24"/>
          <w:szCs w:val="24"/>
        </w:rPr>
        <w:t xml:space="preserve">of couples undergoing IVF </w:t>
      </w:r>
      <w:r w:rsidR="006049BA" w:rsidRPr="00547BC0">
        <w:rPr>
          <w:rFonts w:ascii="Arial" w:hAnsi="Arial" w:cs="Arial"/>
          <w:sz w:val="24"/>
          <w:szCs w:val="24"/>
        </w:rPr>
        <w:t xml:space="preserve">found increased levels of depression and state anxiety in women as compared to their male partners </w:t>
      </w:r>
      <w:r w:rsidR="006049BA">
        <w:rPr>
          <w:rFonts w:ascii="Arial" w:hAnsi="Arial" w:cs="Arial"/>
          <w:sz w:val="24"/>
          <w:szCs w:val="24"/>
        </w:rPr>
        <w:fldChar w:fldCharType="begin"/>
      </w:r>
      <w:r w:rsidR="00261289">
        <w:rPr>
          <w:rFonts w:ascii="Arial" w:hAnsi="Arial" w:cs="Arial"/>
          <w:sz w:val="24"/>
          <w:szCs w:val="24"/>
        </w:rPr>
        <w:instrText xml:space="preserve"> ADDIN EN.CITE &lt;EndNote&gt;&lt;Cite&gt;&lt;Author&gt;Beaurepaire&lt;/Author&gt;&lt;Year&gt;1994&lt;/Year&gt;&lt;IDText&gt;PSYCHOSOCIAL ADJUSTMENT TO INFERTILITY AND ITS TREATMENT - MALE AND FEMALE RESPONSES AT DIFFERENT STAGES OF IVF ET TREATMENT&lt;/IDText&gt;&lt;DisplayText&gt;(47)&lt;/DisplayText&gt;&lt;record&gt;&lt;dates&gt;&lt;pub-dates&gt;&lt;date&gt;Apr&lt;/date&gt;&lt;/pub-dates&gt;&lt;year&gt;1994&lt;/year&gt;&lt;/dates&gt;&lt;urls&gt;&lt;related-urls&gt;&lt;url&gt;&amp;lt;Go to ISI&amp;gt;://WOS:A1994NF43000006&lt;/url&gt;&lt;/related-urls&gt;&lt;/urls&gt;&lt;isbn&gt;0022-3999&lt;/isbn&gt;&lt;titles&gt;&lt;title&gt;PSYCHOSOCIAL ADJUSTMENT TO INFERTILITY AND ITS TREATMENT - MALE AND FEMALE RESPONSES AT DIFFERENT STAGES OF IVF ET TREATMENT&lt;/title&gt;&lt;secondary-title&gt;Journal of Psychosomatic Research&lt;/secondary-title&gt;&lt;/titles&gt;&lt;pages&gt;229-240&lt;/pages&gt;&lt;number&gt;3&lt;/number&gt;&lt;contributors&gt;&lt;authors&gt;&lt;author&gt;Beaurepaire, J.&lt;/author&gt;&lt;author&gt;Jones, M.&lt;/author&gt;&lt;author&gt;Thiering, P.&lt;/author&gt;&lt;author&gt;Saunders, D.&lt;/author&gt;&lt;author&gt;Tennant, C.&lt;/author&gt;&lt;/authors&gt;&lt;/contributors&gt;&lt;added-date format="utc"&gt;1332775896&lt;/added-date&gt;&lt;ref-type name="Journal Article"&gt;17&lt;/ref-type&gt;&lt;rec-number&gt;683&lt;/rec-number&gt;&lt;last-updated-date format="utc"&gt;1361376155&lt;/last-updated-date&gt;&lt;accession-num&gt;WOS:A1994NF43000006&lt;/accession-num&gt;&lt;electronic-resource-num&gt;10.1016/0022-3999(94)90118-x&lt;/electronic-resource-num&gt;&lt;volume&gt;38&lt;/volume&gt;&lt;/record&gt;&lt;/Cite&gt;&lt;/EndNote&gt;</w:instrText>
      </w:r>
      <w:r w:rsidR="006049BA">
        <w:rPr>
          <w:rFonts w:ascii="Arial" w:hAnsi="Arial" w:cs="Arial"/>
          <w:sz w:val="24"/>
          <w:szCs w:val="24"/>
        </w:rPr>
        <w:fldChar w:fldCharType="separate"/>
      </w:r>
      <w:r w:rsidR="00261289">
        <w:rPr>
          <w:rFonts w:ascii="Arial" w:hAnsi="Arial" w:cs="Arial"/>
          <w:sz w:val="24"/>
          <w:szCs w:val="24"/>
        </w:rPr>
        <w:t>(47)</w:t>
      </w:r>
      <w:r w:rsidR="006049BA">
        <w:rPr>
          <w:rFonts w:ascii="Arial" w:hAnsi="Arial" w:cs="Arial"/>
          <w:sz w:val="24"/>
          <w:szCs w:val="24"/>
        </w:rPr>
        <w:fldChar w:fldCharType="end"/>
      </w:r>
      <w:r w:rsidR="006049BA" w:rsidRPr="00547BC0">
        <w:rPr>
          <w:rFonts w:ascii="Arial" w:hAnsi="Arial" w:cs="Arial"/>
          <w:sz w:val="24"/>
          <w:szCs w:val="24"/>
        </w:rPr>
        <w:t>.</w:t>
      </w:r>
      <w:r w:rsidR="006049BA">
        <w:rPr>
          <w:rFonts w:ascii="Arial" w:hAnsi="Arial" w:cs="Arial"/>
          <w:sz w:val="24"/>
          <w:szCs w:val="24"/>
        </w:rPr>
        <w:t xml:space="preserve"> </w:t>
      </w:r>
      <w:r>
        <w:rPr>
          <w:rFonts w:ascii="Arial" w:hAnsi="Arial" w:cs="Arial"/>
          <w:sz w:val="24"/>
          <w:szCs w:val="24"/>
        </w:rPr>
        <w:t>The emotional distress associated with infertility can differ betw</w:t>
      </w:r>
      <w:r w:rsidR="002E6FB4" w:rsidRPr="00547BC0">
        <w:rPr>
          <w:rFonts w:ascii="Arial" w:hAnsi="Arial" w:cs="Arial"/>
          <w:sz w:val="24"/>
          <w:szCs w:val="24"/>
        </w:rPr>
        <w:t xml:space="preserve">een men and women depending on the cause of infertility. </w:t>
      </w:r>
    </w:p>
    <w:p w14:paraId="42ABC8CD" w14:textId="77777777" w:rsidR="00650D58" w:rsidRDefault="00650D58" w:rsidP="00D1618F">
      <w:pPr>
        <w:spacing w:line="480" w:lineRule="auto"/>
        <w:rPr>
          <w:rFonts w:ascii="Arial" w:hAnsi="Arial" w:cs="Arial"/>
          <w:sz w:val="24"/>
          <w:szCs w:val="24"/>
        </w:rPr>
      </w:pPr>
    </w:p>
    <w:p w14:paraId="5AA9CA50" w14:textId="3237B4AC" w:rsidR="00D1618F" w:rsidRDefault="002E6FB4" w:rsidP="00D1618F">
      <w:pPr>
        <w:spacing w:line="480" w:lineRule="auto"/>
        <w:rPr>
          <w:rFonts w:ascii="Arial" w:hAnsi="Arial" w:cs="Arial"/>
          <w:sz w:val="24"/>
          <w:szCs w:val="24"/>
        </w:rPr>
      </w:pPr>
      <w:r w:rsidRPr="00547BC0">
        <w:rPr>
          <w:rFonts w:ascii="Arial" w:hAnsi="Arial" w:cs="Arial"/>
          <w:sz w:val="24"/>
          <w:szCs w:val="24"/>
        </w:rPr>
        <w:t xml:space="preserve">Connolly </w:t>
      </w:r>
      <w:r w:rsidRPr="00EF07ED">
        <w:rPr>
          <w:rFonts w:ascii="Arial" w:hAnsi="Arial" w:cs="Arial"/>
          <w:i/>
          <w:sz w:val="24"/>
          <w:szCs w:val="24"/>
        </w:rPr>
        <w:t>et al</w:t>
      </w:r>
      <w:r w:rsidRPr="00547BC0">
        <w:rPr>
          <w:rFonts w:ascii="Arial" w:hAnsi="Arial" w:cs="Arial"/>
          <w:sz w:val="24"/>
          <w:szCs w:val="24"/>
        </w:rPr>
        <w:t xml:space="preserve"> (1992) noted higher level</w:t>
      </w:r>
      <w:r w:rsidR="00EF07ED">
        <w:rPr>
          <w:rFonts w:ascii="Arial" w:hAnsi="Arial" w:cs="Arial"/>
          <w:sz w:val="24"/>
          <w:szCs w:val="24"/>
        </w:rPr>
        <w:t>s</w:t>
      </w:r>
      <w:r w:rsidRPr="00547BC0">
        <w:rPr>
          <w:rFonts w:ascii="Arial" w:hAnsi="Arial" w:cs="Arial"/>
          <w:sz w:val="24"/>
          <w:szCs w:val="24"/>
        </w:rPr>
        <w:t xml:space="preserve"> of distress in men with male cause of infertility</w:t>
      </w:r>
      <w:r w:rsidR="00EF07ED">
        <w:rPr>
          <w:rFonts w:ascii="Arial" w:hAnsi="Arial" w:cs="Arial"/>
          <w:sz w:val="24"/>
          <w:szCs w:val="24"/>
        </w:rPr>
        <w:fldChar w:fldCharType="begin"/>
      </w:r>
      <w:r w:rsidR="00261289">
        <w:rPr>
          <w:rFonts w:ascii="Arial" w:hAnsi="Arial" w:cs="Arial"/>
          <w:sz w:val="24"/>
          <w:szCs w:val="24"/>
        </w:rPr>
        <w:instrText xml:space="preserve"> ADDIN EN.CITE &lt;EndNote&gt;&lt;Cite&gt;&lt;Author&gt;Connolly&lt;/Author&gt;&lt;Year&gt;1992&lt;/Year&gt;&lt;IDText&gt;THE IMPACT OF INFERTILITY ON PSYCHOLOGICAL FUNCTIONING&lt;/IDText&gt;&lt;DisplayText&gt;(42)&lt;/DisplayText&gt;&lt;record&gt;&lt;dates&gt;&lt;pub-dates&gt;&lt;date&gt;Jul&lt;/date&gt;&lt;/pub-dates&gt;&lt;year&gt;1992&lt;/year&gt;&lt;/dates&gt;&lt;urls&gt;&lt;related-urls&gt;&lt;url&gt;&amp;lt;Go to ISI&amp;gt;://WOS:A1992HZ91700006&lt;/url&gt;&lt;/related-urls&gt;&lt;/urls&gt;&lt;isbn&gt;0022-3999&lt;/isbn&gt;&lt;titles&gt;&lt;title&gt;THE IMPACT OF INFERTILITY ON PSYCHOLOGICAL FUNCTIONING&lt;/title&gt;&lt;secondary-title&gt;Journal of Psychosomatic Research&lt;/secondary-title&gt;&lt;/titles&gt;&lt;pages&gt;459-468&lt;/pages&gt;&lt;number&gt;5&lt;/number&gt;&lt;contributors&gt;&lt;authors&gt;&lt;author&gt;Connolly, K. J.&lt;/author&gt;&lt;author&gt;Edelmann, R. J.&lt;/author&gt;&lt;author&gt;Cooke, I. D.&lt;/author&gt;&lt;author&gt;Robson, J.&lt;/author&gt;&lt;/authors&gt;&lt;/contributors&gt;&lt;added-date format="utc"&gt;1334165579&lt;/added-date&gt;&lt;ref-type name="Journal Article"&gt;17&lt;/ref-type&gt;&lt;rec-number&gt;928&lt;/rec-number&gt;&lt;last-updated-date format="utc"&gt;1361376155&lt;/last-updated-date&gt;&lt;accession-num&gt;WOS:A1992HZ91700006&lt;/accession-num&gt;&lt;electronic-resource-num&gt;10.1016/0022-3999(92)90006-n&lt;/electronic-resource-num&gt;&lt;volume&gt;36&lt;/volume&gt;&lt;/record&gt;&lt;/Cite&gt;&lt;/EndNote&gt;</w:instrText>
      </w:r>
      <w:r w:rsidR="00EF07ED">
        <w:rPr>
          <w:rFonts w:ascii="Arial" w:hAnsi="Arial" w:cs="Arial"/>
          <w:sz w:val="24"/>
          <w:szCs w:val="24"/>
        </w:rPr>
        <w:fldChar w:fldCharType="separate"/>
      </w:r>
      <w:r w:rsidR="00261289">
        <w:rPr>
          <w:rFonts w:ascii="Arial" w:hAnsi="Arial" w:cs="Arial"/>
          <w:sz w:val="24"/>
          <w:szCs w:val="24"/>
        </w:rPr>
        <w:t>(42)</w:t>
      </w:r>
      <w:r w:rsidR="00EF07ED">
        <w:rPr>
          <w:rFonts w:ascii="Arial" w:hAnsi="Arial" w:cs="Arial"/>
          <w:sz w:val="24"/>
          <w:szCs w:val="24"/>
        </w:rPr>
        <w:fldChar w:fldCharType="end"/>
      </w:r>
      <w:r w:rsidR="00146910">
        <w:rPr>
          <w:rFonts w:ascii="Arial" w:hAnsi="Arial" w:cs="Arial"/>
          <w:sz w:val="24"/>
          <w:szCs w:val="24"/>
        </w:rPr>
        <w:t xml:space="preserve">. </w:t>
      </w:r>
      <w:r w:rsidR="006049BA">
        <w:rPr>
          <w:rFonts w:ascii="Arial" w:hAnsi="Arial" w:cs="Arial"/>
          <w:noProof w:val="0"/>
          <w:color w:val="000000"/>
          <w:sz w:val="24"/>
          <w:szCs w:val="24"/>
          <w:lang w:val="en-US"/>
        </w:rPr>
        <w:t xml:space="preserve">Psychological stress in infertile men can be a cause </w:t>
      </w:r>
      <w:r w:rsidR="006049BA">
        <w:rPr>
          <w:rFonts w:ascii="Arial" w:hAnsi="Arial" w:cs="Arial"/>
          <w:noProof w:val="0"/>
          <w:color w:val="000000"/>
          <w:sz w:val="24"/>
          <w:szCs w:val="24"/>
          <w:lang w:val="en-US"/>
        </w:rPr>
        <w:fldChar w:fldCharType="begin">
          <w:fldData xml:space="preserve">PEVuZE5vdGU+PENpdGU+PEF1dGhvcj5DbGFya2U8L0F1dGhvcj48WWVhcj4xOTk5PC9ZZWFyPjxJ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</w:fldData>
        </w:fldChar>
      </w:r>
      <w:r w:rsidR="001A56E9">
        <w:rPr>
          <w:rFonts w:ascii="Arial" w:hAnsi="Arial" w:cs="Arial"/>
          <w:noProof w:val="0"/>
          <w:color w:val="000000"/>
          <w:sz w:val="24"/>
          <w:szCs w:val="24"/>
          <w:lang w:val="en-US"/>
        </w:rPr>
        <w:instrText xml:space="preserve"> ADDIN EN.CITE </w:instrText>
      </w:r>
      <w:r w:rsidR="001A56E9">
        <w:rPr>
          <w:rFonts w:ascii="Arial" w:hAnsi="Arial" w:cs="Arial"/>
          <w:noProof w:val="0"/>
          <w:color w:val="000000"/>
          <w:sz w:val="24"/>
          <w:szCs w:val="24"/>
          <w:lang w:val="en-US"/>
        </w:rPr>
        <w:fldChar w:fldCharType="begin">
          <w:fldData xml:space="preserve">PEVuZE5vdGU+PENpdGU+PEF1dGhvcj5DbGFya2U8L0F1dGhvcj48WWVhcj4xOTk5PC9ZZWFyPjxJ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</w:fldData>
        </w:fldChar>
      </w:r>
      <w:r w:rsidR="001A56E9">
        <w:rPr>
          <w:rFonts w:ascii="Arial" w:hAnsi="Arial" w:cs="Arial"/>
          <w:noProof w:val="0"/>
          <w:color w:val="000000"/>
          <w:sz w:val="24"/>
          <w:szCs w:val="24"/>
          <w:lang w:val="en-US"/>
        </w:rPr>
        <w:instrText xml:space="preserve"> ADDIN EN.CITE.DATA </w:instrText>
      </w:r>
      <w:r w:rsidR="001A56E9">
        <w:rPr>
          <w:rFonts w:ascii="Arial" w:hAnsi="Arial" w:cs="Arial"/>
          <w:noProof w:val="0"/>
          <w:color w:val="000000"/>
          <w:sz w:val="24"/>
          <w:szCs w:val="24"/>
          <w:lang w:val="en-US"/>
        </w:rPr>
      </w:r>
      <w:r w:rsidR="001A56E9">
        <w:rPr>
          <w:rFonts w:ascii="Arial" w:hAnsi="Arial" w:cs="Arial"/>
          <w:noProof w:val="0"/>
          <w:color w:val="000000"/>
          <w:sz w:val="24"/>
          <w:szCs w:val="24"/>
          <w:lang w:val="en-US"/>
        </w:rPr>
        <w:fldChar w:fldCharType="end"/>
      </w:r>
      <w:r w:rsidR="006049BA">
        <w:rPr>
          <w:rFonts w:ascii="Arial" w:hAnsi="Arial" w:cs="Arial"/>
          <w:noProof w:val="0"/>
          <w:color w:val="000000"/>
          <w:sz w:val="24"/>
          <w:szCs w:val="24"/>
          <w:lang w:val="en-US"/>
        </w:rPr>
      </w:r>
      <w:r w:rsidR="006049BA">
        <w:rPr>
          <w:rFonts w:ascii="Arial" w:hAnsi="Arial" w:cs="Arial"/>
          <w:noProof w:val="0"/>
          <w:color w:val="000000"/>
          <w:sz w:val="24"/>
          <w:szCs w:val="24"/>
          <w:lang w:val="en-US"/>
        </w:rPr>
        <w:fldChar w:fldCharType="separate"/>
      </w:r>
      <w:r w:rsidR="001A56E9">
        <w:rPr>
          <w:rFonts w:ascii="Arial" w:hAnsi="Arial" w:cs="Arial"/>
          <w:color w:val="000000"/>
          <w:sz w:val="24"/>
          <w:szCs w:val="24"/>
          <w:lang w:val="en-US"/>
        </w:rPr>
        <w:t>(74, 236, 237)</w:t>
      </w:r>
      <w:r w:rsidR="006049BA">
        <w:rPr>
          <w:rFonts w:ascii="Arial" w:hAnsi="Arial" w:cs="Arial"/>
          <w:noProof w:val="0"/>
          <w:color w:val="000000"/>
          <w:sz w:val="24"/>
          <w:szCs w:val="24"/>
          <w:lang w:val="en-US"/>
        </w:rPr>
        <w:fldChar w:fldCharType="end"/>
      </w:r>
      <w:r w:rsidR="006049BA">
        <w:rPr>
          <w:rFonts w:ascii="Arial" w:hAnsi="Arial" w:cs="Arial"/>
          <w:noProof w:val="0"/>
          <w:color w:val="000000"/>
          <w:sz w:val="24"/>
          <w:szCs w:val="24"/>
          <w:lang w:val="en-US"/>
        </w:rPr>
        <w:t xml:space="preserve"> or consequence of infertility</w:t>
      </w:r>
      <w:r w:rsidR="006049BA">
        <w:rPr>
          <w:rFonts w:ascii="Arial" w:hAnsi="Arial" w:cs="Arial"/>
          <w:noProof w:val="0"/>
          <w:color w:val="000000"/>
          <w:sz w:val="24"/>
          <w:szCs w:val="24"/>
          <w:lang w:val="en-US"/>
        </w:rPr>
        <w:fldChar w:fldCharType="begin"/>
      </w:r>
      <w:r w:rsidR="001A56E9">
        <w:rPr>
          <w:rFonts w:ascii="Arial" w:hAnsi="Arial" w:cs="Arial"/>
          <w:noProof w:val="0"/>
          <w:color w:val="000000"/>
          <w:sz w:val="24"/>
          <w:szCs w:val="24"/>
          <w:lang w:val="en-US"/>
        </w:rPr>
        <w:instrText xml:space="preserve"> ADDIN EN.CITE &lt;EndNote&gt;&lt;Cite&gt;&lt;Author&gt;Dooley&lt;/Author&gt;&lt;Year&gt;2014&lt;/Year&gt;&lt;IDText&gt;The psychological impact of infertility and fertility treatment on the male partner&lt;/IDText&gt;&lt;DisplayText&gt;(238)&lt;/DisplayText&gt;&lt;record&gt;&lt;urls&gt;&lt;related-urls&gt;&lt;url&gt;&amp;lt;Go to ISI&amp;gt;://WOS:000340456600010&lt;/url&gt;&lt;/related-urls&gt;&lt;/urls&gt;&lt;isbn&gt;1464-7273&lt;/isbn&gt;&lt;titles&gt;&lt;title&gt;The psychological impact of infertility and fertility treatment on the male partner&lt;/title&gt;&lt;secondary-title&gt;Human Fertility&lt;/secondary-title&gt;&lt;/titles&gt;&lt;pages&gt;203-209&lt;/pages&gt;&lt;number&gt;3&lt;/number&gt;&lt;contributors&gt;&lt;authors&gt;&lt;author&gt;Dooley, M.&lt;/author&gt;&lt;author&gt;Dineen, T.&lt;/author&gt;&lt;author&gt;Sarma, K.&lt;/author&gt;&lt;author&gt;Nolan, A.&lt;/author&gt;&lt;/authors&gt;&lt;/contributors&gt;&lt;added-date format="utc"&gt;1479105048&lt;/added-date&gt;&lt;ref-type name="Journal Article"&gt;17&lt;/ref-type&gt;&lt;dates&gt;&lt;year&gt;2014&lt;/year&gt;&lt;/dates&gt;&lt;rec-number&gt;1938&lt;/rec-number&gt;&lt;last-updated-date format="utc"&gt;1479105048&lt;/last-updated-date&gt;&lt;accession-num&gt;WOS:000340456600010&lt;/accession-num&gt;&lt;electronic-resource-num&gt;10.3109/14647273.2014.942390&lt;/electronic-resource-num&gt;&lt;volume&gt;17&lt;/volume&gt;&lt;/record&gt;&lt;/Cite&gt;&lt;/EndNote&gt;</w:instrText>
      </w:r>
      <w:r w:rsidR="006049BA">
        <w:rPr>
          <w:rFonts w:ascii="Arial" w:hAnsi="Arial" w:cs="Arial"/>
          <w:noProof w:val="0"/>
          <w:color w:val="000000"/>
          <w:sz w:val="24"/>
          <w:szCs w:val="24"/>
          <w:lang w:val="en-US"/>
        </w:rPr>
        <w:fldChar w:fldCharType="separate"/>
      </w:r>
      <w:r w:rsidR="001A56E9">
        <w:rPr>
          <w:rFonts w:ascii="Arial" w:hAnsi="Arial" w:cs="Arial"/>
          <w:color w:val="000000"/>
          <w:sz w:val="24"/>
          <w:szCs w:val="24"/>
          <w:lang w:val="en-US"/>
        </w:rPr>
        <w:t>(238)</w:t>
      </w:r>
      <w:r w:rsidR="006049BA">
        <w:rPr>
          <w:rFonts w:ascii="Arial" w:hAnsi="Arial" w:cs="Arial"/>
          <w:noProof w:val="0"/>
          <w:color w:val="000000"/>
          <w:sz w:val="24"/>
          <w:szCs w:val="24"/>
          <w:lang w:val="en-US"/>
        </w:rPr>
        <w:fldChar w:fldCharType="end"/>
      </w:r>
      <w:r w:rsidR="00146910">
        <w:rPr>
          <w:rFonts w:ascii="Arial" w:hAnsi="Arial" w:cs="Arial"/>
          <w:noProof w:val="0"/>
          <w:color w:val="000000"/>
          <w:sz w:val="24"/>
          <w:szCs w:val="24"/>
          <w:lang w:val="en-US"/>
        </w:rPr>
        <w:t xml:space="preserve"> in these patients</w:t>
      </w:r>
      <w:r w:rsidR="006049BA">
        <w:rPr>
          <w:rFonts w:ascii="Arial" w:hAnsi="Arial" w:cs="Arial"/>
          <w:noProof w:val="0"/>
          <w:color w:val="000000"/>
          <w:sz w:val="24"/>
          <w:szCs w:val="24"/>
          <w:lang w:val="en-US"/>
        </w:rPr>
        <w:t>. Increase in stress hormones like cortisol and ACTH can inhibit the conversion of androstenedione into testosterone, which then reduces</w:t>
      </w:r>
      <w:r w:rsidR="006049BA" w:rsidRPr="00C12D15">
        <w:rPr>
          <w:rFonts w:ascii="Arial" w:hAnsi="Arial" w:cs="Arial"/>
          <w:noProof w:val="0"/>
          <w:color w:val="000000"/>
          <w:sz w:val="24"/>
          <w:szCs w:val="24"/>
          <w:lang w:val="en-US"/>
        </w:rPr>
        <w:t xml:space="preserve"> </w:t>
      </w:r>
      <w:r w:rsidR="006049BA">
        <w:rPr>
          <w:rFonts w:ascii="Arial" w:hAnsi="Arial" w:cs="Arial"/>
          <w:noProof w:val="0"/>
          <w:color w:val="000000"/>
          <w:sz w:val="24"/>
          <w:szCs w:val="24"/>
          <w:lang w:val="en-US"/>
        </w:rPr>
        <w:t>the level</w:t>
      </w:r>
      <w:r w:rsidR="00146910">
        <w:rPr>
          <w:rFonts w:ascii="Arial" w:hAnsi="Arial" w:cs="Arial"/>
          <w:noProof w:val="0"/>
          <w:color w:val="000000"/>
          <w:sz w:val="24"/>
          <w:szCs w:val="24"/>
          <w:lang w:val="en-US"/>
        </w:rPr>
        <w:t xml:space="preserve"> of testosterone. This </w:t>
      </w:r>
      <w:r w:rsidR="006049BA">
        <w:rPr>
          <w:rFonts w:ascii="Arial" w:hAnsi="Arial" w:cs="Arial"/>
          <w:noProof w:val="0"/>
          <w:color w:val="000000"/>
          <w:sz w:val="24"/>
          <w:szCs w:val="24"/>
          <w:lang w:val="en-US"/>
        </w:rPr>
        <w:t xml:space="preserve">can interfere with semen volume, sperm concentration and motility </w:t>
      </w:r>
      <w:r w:rsidR="006049BA" w:rsidRPr="00C12D15">
        <w:rPr>
          <w:rFonts w:ascii="Arial" w:hAnsi="Arial" w:cs="Arial"/>
          <w:noProof w:val="0"/>
          <w:color w:val="000000"/>
          <w:sz w:val="24"/>
          <w:szCs w:val="24"/>
          <w:lang w:val="en-US"/>
        </w:rPr>
        <w:fldChar w:fldCharType="begin"/>
      </w:r>
      <w:r w:rsidR="001A56E9">
        <w:rPr>
          <w:rFonts w:ascii="Arial" w:hAnsi="Arial" w:cs="Arial"/>
          <w:noProof w:val="0"/>
          <w:color w:val="000000"/>
          <w:sz w:val="24"/>
          <w:szCs w:val="24"/>
          <w:lang w:val="en-US"/>
        </w:rPr>
        <w:instrText xml:space="preserve"> ADDIN EN.CITE &lt;EndNote&gt;&lt;Cite&gt;&lt;Author&gt;King&lt;/Author&gt;&lt;Year&gt;2005&lt;/Year&gt;&lt;IDText&gt;Association of stress, hostility and plasma testosterone levels&lt;/IDText&gt;&lt;DisplayText&gt;(239, 240)&lt;/DisplayText&gt;&lt;record&gt;&lt;dates&gt;&lt;pub-dates&gt;&lt;date&gt;Aug&lt;/date&gt;&lt;/pub-dates&gt;&lt;year&gt;2005&lt;/year&gt;&lt;/dates&gt;&lt;urls&gt;&lt;related-urls&gt;&lt;url&gt;&amp;lt;Go to ISI&amp;gt;://WOS:000233233000018&lt;/url&gt;&lt;/related-urls&gt;&lt;/urls&gt;&lt;isbn&gt;0172-780X&lt;/isbn&gt;&lt;titles&gt;&lt;title&gt;Association of stress, hostility and plasma testosterone levels&lt;/title&gt;&lt;secondary-title&gt;Neuroendocrinology Letters&lt;/secondary-title&gt;&lt;/titles&gt;&lt;pages&gt;355-360&lt;/pages&gt;&lt;number&gt;4&lt;/number&gt;&lt;contributors&gt;&lt;authors&gt;&lt;author&gt;King, J. A.&lt;/author&gt;&lt;author&gt;Rosal, M. C.&lt;/author&gt;&lt;author&gt;Ma, Y. S.&lt;/author&gt;&lt;author&gt;Reed, G. W.&lt;/author&gt;&lt;/authors&gt;&lt;/contributors&gt;&lt;added-date format="utc"&gt;1479102213&lt;/added-date&gt;&lt;ref-type name="Journal Article"&gt;17&lt;/ref-type&gt;&lt;rec-number&gt;1928&lt;/rec-number&gt;&lt;last-updated-date format="utc"&gt;1479102213&lt;/last-updated-date&gt;&lt;accession-num&gt;WOS:000233233000018&lt;/accession-num&gt;&lt;volume&gt;26&lt;/volume&gt;&lt;/record&gt;&lt;/Cite&gt;&lt;Cite&gt;&lt;Author&gt;Klimek&lt;/Author&gt;&lt;Year&gt;2005&lt;/Year&gt;&lt;IDText&gt;Levels of plasma ACTH in men from infertile couples&lt;/IDText&gt;&lt;record&gt;&lt;dates&gt;&lt;pub-dates&gt;&lt;date&gt;Aug&lt;/date&gt;&lt;/pub-dates&gt;&lt;year&gt;2005&lt;/year&gt;&lt;/dates&gt;&lt;urls&gt;&lt;related-urls&gt;&lt;url&gt;&amp;lt;Go to ISI&amp;gt;://WOS:000233233000016&lt;/url&gt;&lt;/related-urls&gt;&lt;/urls&gt;&lt;isbn&gt;0172-780X&lt;/isbn&gt;&lt;titles&gt;&lt;title&gt;Levels of plasma ACTH in men from infertile couples&lt;/title&gt;&lt;secondary-title&gt;Neuroendocrinology Letters&lt;/secondary-title&gt;&lt;/titles&gt;&lt;pages&gt;347-350&lt;/pages&gt;&lt;number&gt;4&lt;/number&gt;&lt;contributors&gt;&lt;authors&gt;&lt;author&gt;Klimek, M.&lt;/author&gt;&lt;author&gt;Pabian, W.&lt;/author&gt;&lt;author&gt;Tomaszewska, B.&lt;/author&gt;&lt;author&gt;Kolodziejczyk, J.&lt;/author&gt;&lt;/authors&gt;&lt;/contributors&gt;&lt;added-date format="utc"&gt;1479102367&lt;/added-date&gt;&lt;ref-type name="Journal Article"&gt;17&lt;/ref-type&gt;&lt;rec-number&gt;1929&lt;/rec-number&gt;&lt;last-updated-date format="utc"&gt;1479102367&lt;/last-updated-date&gt;&lt;accession-num&gt;WOS:000233233000016&lt;/accession-num&gt;&lt;volume&gt;26&lt;/volume&gt;&lt;/record&gt;&lt;/Cite&gt;&lt;/EndNote&gt;</w:instrText>
      </w:r>
      <w:r w:rsidR="006049BA" w:rsidRPr="00C12D15">
        <w:rPr>
          <w:rFonts w:ascii="Arial" w:hAnsi="Arial" w:cs="Arial"/>
          <w:noProof w:val="0"/>
          <w:color w:val="000000"/>
          <w:sz w:val="24"/>
          <w:szCs w:val="24"/>
          <w:lang w:val="en-US"/>
        </w:rPr>
        <w:fldChar w:fldCharType="separate"/>
      </w:r>
      <w:r w:rsidR="001A56E9">
        <w:rPr>
          <w:rFonts w:ascii="Arial" w:hAnsi="Arial" w:cs="Arial"/>
          <w:color w:val="000000"/>
          <w:sz w:val="24"/>
          <w:szCs w:val="24"/>
          <w:lang w:val="en-US"/>
        </w:rPr>
        <w:t>(239, 240)</w:t>
      </w:r>
      <w:r w:rsidR="006049BA" w:rsidRPr="00C12D15">
        <w:rPr>
          <w:rFonts w:ascii="Arial" w:hAnsi="Arial" w:cs="Arial"/>
          <w:noProof w:val="0"/>
          <w:color w:val="000000"/>
          <w:sz w:val="24"/>
          <w:szCs w:val="24"/>
          <w:lang w:val="en-US"/>
        </w:rPr>
        <w:fldChar w:fldCharType="end"/>
      </w:r>
      <w:r w:rsidR="006049BA" w:rsidRPr="00C12D15">
        <w:rPr>
          <w:rFonts w:ascii="Arial" w:hAnsi="Arial" w:cs="Arial"/>
          <w:noProof w:val="0"/>
          <w:color w:val="000000"/>
          <w:sz w:val="24"/>
          <w:szCs w:val="24"/>
          <w:lang w:val="en-US"/>
        </w:rPr>
        <w:t xml:space="preserve">. </w:t>
      </w:r>
      <w:r w:rsidR="006049BA">
        <w:rPr>
          <w:rFonts w:ascii="Arial" w:hAnsi="Arial" w:cs="Arial"/>
          <w:noProof w:val="0"/>
          <w:color w:val="000000"/>
          <w:sz w:val="24"/>
          <w:szCs w:val="24"/>
          <w:lang w:val="en-US"/>
        </w:rPr>
        <w:t xml:space="preserve"> Several </w:t>
      </w:r>
      <w:r w:rsidR="00146910">
        <w:rPr>
          <w:rFonts w:ascii="Arial" w:hAnsi="Arial" w:cs="Arial"/>
          <w:noProof w:val="0"/>
          <w:color w:val="000000"/>
          <w:sz w:val="24"/>
          <w:szCs w:val="24"/>
          <w:lang w:val="en-US"/>
        </w:rPr>
        <w:t xml:space="preserve">stress related factors </w:t>
      </w:r>
      <w:r w:rsidR="006049BA">
        <w:rPr>
          <w:rFonts w:ascii="Arial" w:hAnsi="Arial" w:cs="Arial"/>
          <w:noProof w:val="0"/>
          <w:color w:val="000000"/>
          <w:sz w:val="24"/>
          <w:szCs w:val="24"/>
          <w:lang w:val="en-US"/>
        </w:rPr>
        <w:t xml:space="preserve">like increased nitric oxide, reduction in arginase activity </w:t>
      </w:r>
      <w:r w:rsidR="00D1618F">
        <w:rPr>
          <w:rFonts w:ascii="Arial" w:hAnsi="Arial" w:cs="Arial"/>
          <w:noProof w:val="0"/>
          <w:color w:val="000000"/>
          <w:sz w:val="24"/>
          <w:szCs w:val="24"/>
          <w:lang w:val="en-US"/>
        </w:rPr>
        <w:t>and increase</w:t>
      </w:r>
      <w:r w:rsidR="006049BA">
        <w:rPr>
          <w:rFonts w:ascii="Arial" w:hAnsi="Arial" w:cs="Arial"/>
          <w:noProof w:val="0"/>
          <w:color w:val="000000"/>
          <w:sz w:val="24"/>
          <w:szCs w:val="24"/>
          <w:lang w:val="en-US"/>
        </w:rPr>
        <w:t xml:space="preserve"> in superoxide dismutase have been implicated </w:t>
      </w:r>
      <w:r w:rsidR="00146910">
        <w:rPr>
          <w:rFonts w:ascii="Arial" w:hAnsi="Arial" w:cs="Arial"/>
          <w:noProof w:val="0"/>
          <w:color w:val="000000"/>
          <w:sz w:val="24"/>
          <w:szCs w:val="24"/>
          <w:lang w:val="en-US"/>
        </w:rPr>
        <w:t>in</w:t>
      </w:r>
      <w:r w:rsidR="006049BA">
        <w:rPr>
          <w:rFonts w:ascii="Arial" w:hAnsi="Arial" w:cs="Arial"/>
          <w:noProof w:val="0"/>
          <w:color w:val="000000"/>
          <w:sz w:val="24"/>
          <w:szCs w:val="24"/>
          <w:lang w:val="en-US"/>
        </w:rPr>
        <w:t xml:space="preserve"> poor sperm quality </w:t>
      </w:r>
      <w:r w:rsidR="006049BA">
        <w:rPr>
          <w:rFonts w:ascii="Arial" w:hAnsi="Arial" w:cs="Arial"/>
          <w:noProof w:val="0"/>
          <w:color w:val="000000"/>
          <w:sz w:val="24"/>
          <w:szCs w:val="24"/>
          <w:lang w:val="en-US"/>
        </w:rPr>
        <w:fldChar w:fldCharType="begin">
          <w:fldData xml:space="preserve">PEVuZE5vdGU+PENpdGU+PEF1dGhvcj5Fc2tpb2NhazwvQXV0aG9yPjxZZWFyPjIwMDU8L1llYXI+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</w:fldData>
        </w:fldChar>
      </w:r>
      <w:r w:rsidR="001A56E9">
        <w:rPr>
          <w:rFonts w:ascii="Arial" w:hAnsi="Arial" w:cs="Arial"/>
          <w:noProof w:val="0"/>
          <w:color w:val="000000"/>
          <w:sz w:val="24"/>
          <w:szCs w:val="24"/>
          <w:lang w:val="en-US"/>
        </w:rPr>
        <w:instrText xml:space="preserve"> ADDIN EN.CITE </w:instrText>
      </w:r>
      <w:r w:rsidR="001A56E9">
        <w:rPr>
          <w:rFonts w:ascii="Arial" w:hAnsi="Arial" w:cs="Arial"/>
          <w:noProof w:val="0"/>
          <w:color w:val="000000"/>
          <w:sz w:val="24"/>
          <w:szCs w:val="24"/>
          <w:lang w:val="en-US"/>
        </w:rPr>
        <w:fldChar w:fldCharType="begin">
          <w:fldData xml:space="preserve">PEVuZE5vdGU+PENpdGU+PEF1dGhvcj5Fc2tpb2NhazwvQXV0aG9yPjxZZWFyPjIwMDU8L1llYXI+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</w:fldData>
        </w:fldChar>
      </w:r>
      <w:r w:rsidR="001A56E9">
        <w:rPr>
          <w:rFonts w:ascii="Arial" w:hAnsi="Arial" w:cs="Arial"/>
          <w:noProof w:val="0"/>
          <w:color w:val="000000"/>
          <w:sz w:val="24"/>
          <w:szCs w:val="24"/>
          <w:lang w:val="en-US"/>
        </w:rPr>
        <w:instrText xml:space="preserve"> ADDIN EN.CITE.DATA </w:instrText>
      </w:r>
      <w:r w:rsidR="001A56E9">
        <w:rPr>
          <w:rFonts w:ascii="Arial" w:hAnsi="Arial" w:cs="Arial"/>
          <w:noProof w:val="0"/>
          <w:color w:val="000000"/>
          <w:sz w:val="24"/>
          <w:szCs w:val="24"/>
          <w:lang w:val="en-US"/>
        </w:rPr>
      </w:r>
      <w:r w:rsidR="001A56E9">
        <w:rPr>
          <w:rFonts w:ascii="Arial" w:hAnsi="Arial" w:cs="Arial"/>
          <w:noProof w:val="0"/>
          <w:color w:val="000000"/>
          <w:sz w:val="24"/>
          <w:szCs w:val="24"/>
          <w:lang w:val="en-US"/>
        </w:rPr>
        <w:fldChar w:fldCharType="end"/>
      </w:r>
      <w:r w:rsidR="006049BA">
        <w:rPr>
          <w:rFonts w:ascii="Arial" w:hAnsi="Arial" w:cs="Arial"/>
          <w:noProof w:val="0"/>
          <w:color w:val="000000"/>
          <w:sz w:val="24"/>
          <w:szCs w:val="24"/>
          <w:lang w:val="en-US"/>
        </w:rPr>
      </w:r>
      <w:r w:rsidR="006049BA">
        <w:rPr>
          <w:rFonts w:ascii="Arial" w:hAnsi="Arial" w:cs="Arial"/>
          <w:noProof w:val="0"/>
          <w:color w:val="000000"/>
          <w:sz w:val="24"/>
          <w:szCs w:val="24"/>
          <w:lang w:val="en-US"/>
        </w:rPr>
        <w:fldChar w:fldCharType="separate"/>
      </w:r>
      <w:r w:rsidR="001A56E9">
        <w:rPr>
          <w:rFonts w:ascii="Arial" w:hAnsi="Arial" w:cs="Arial"/>
          <w:color w:val="000000"/>
          <w:sz w:val="24"/>
          <w:szCs w:val="24"/>
          <w:lang w:val="en-US"/>
        </w:rPr>
        <w:t>(241, 242)</w:t>
      </w:r>
      <w:r w:rsidR="006049BA">
        <w:rPr>
          <w:rFonts w:ascii="Arial" w:hAnsi="Arial" w:cs="Arial"/>
          <w:noProof w:val="0"/>
          <w:color w:val="000000"/>
          <w:sz w:val="24"/>
          <w:szCs w:val="24"/>
          <w:lang w:val="en-US"/>
        </w:rPr>
        <w:fldChar w:fldCharType="end"/>
      </w:r>
      <w:r w:rsidR="006049BA">
        <w:rPr>
          <w:rFonts w:ascii="Arial" w:hAnsi="Arial" w:cs="Arial"/>
          <w:noProof w:val="0"/>
          <w:color w:val="000000"/>
          <w:sz w:val="24"/>
          <w:szCs w:val="24"/>
          <w:lang w:val="en-US"/>
        </w:rPr>
        <w:t>.</w:t>
      </w:r>
      <w:r w:rsidR="006049BA" w:rsidRPr="00DA08C0">
        <w:rPr>
          <w:rFonts w:ascii="Arial" w:hAnsi="Arial" w:cs="Arial"/>
          <w:noProof w:val="0"/>
          <w:color w:val="000000"/>
          <w:sz w:val="24"/>
          <w:szCs w:val="24"/>
          <w:lang w:val="en-US"/>
        </w:rPr>
        <w:t xml:space="preserve"> </w:t>
      </w:r>
      <w:r w:rsidR="002B39AD">
        <w:rPr>
          <w:rFonts w:ascii="Arial" w:hAnsi="Arial" w:cs="Arial"/>
          <w:noProof w:val="0"/>
          <w:color w:val="000000"/>
          <w:sz w:val="24"/>
          <w:szCs w:val="24"/>
          <w:lang w:val="en-US"/>
        </w:rPr>
        <w:t xml:space="preserve">Male partners of women undergoing IVF are known to have high levels of </w:t>
      </w:r>
      <w:r w:rsidR="006049BA">
        <w:rPr>
          <w:rFonts w:ascii="Arial" w:hAnsi="Arial" w:cs="Arial"/>
          <w:noProof w:val="0"/>
          <w:color w:val="000000"/>
          <w:sz w:val="24"/>
          <w:szCs w:val="24"/>
          <w:lang w:val="en-US"/>
        </w:rPr>
        <w:t xml:space="preserve">stress and </w:t>
      </w:r>
      <w:r w:rsidR="006049BA" w:rsidRPr="0012799E">
        <w:rPr>
          <w:rFonts w:ascii="Arial" w:hAnsi="Arial" w:cs="Arial"/>
          <w:noProof w:val="0"/>
          <w:color w:val="000000"/>
          <w:sz w:val="24"/>
          <w:szCs w:val="24"/>
          <w:lang w:val="en-US"/>
        </w:rPr>
        <w:t xml:space="preserve">anxiety which can affect the sperm parameters </w:t>
      </w:r>
      <w:r w:rsidR="006049BA">
        <w:rPr>
          <w:rFonts w:ascii="Arial" w:hAnsi="Arial" w:cs="Arial"/>
          <w:noProof w:val="0"/>
          <w:color w:val="000000"/>
          <w:sz w:val="24"/>
          <w:szCs w:val="24"/>
          <w:lang w:val="en-US"/>
        </w:rPr>
        <w:fldChar w:fldCharType="begin"/>
      </w:r>
      <w:r w:rsidR="00261289">
        <w:rPr>
          <w:rFonts w:ascii="Arial" w:hAnsi="Arial" w:cs="Arial"/>
          <w:noProof w:val="0"/>
          <w:color w:val="000000"/>
          <w:sz w:val="24"/>
          <w:szCs w:val="24"/>
          <w:lang w:val="en-US"/>
        </w:rPr>
        <w:instrText xml:space="preserve"> ADDIN EN.CITE &lt;EndNote&gt;&lt;Cite&gt;&lt;Author&gt;Clarke&lt;/Author&gt;&lt;Year&gt;1999&lt;/Year&gt;&lt;IDText&gt;Relationship between psychological stress and semen quality among in-vitro fertilization patients&lt;/IDText&gt;&lt;DisplayText&gt;(74)&lt;/DisplayText&gt;&lt;record&gt;&lt;dates&gt;&lt;pub-dates&gt;&lt;date&gt;Mar&lt;/date&gt;&lt;/pub-dates&gt;&lt;year&gt;1999&lt;/year&gt;&lt;/dates&gt;&lt;urls&gt;&lt;related-urls&gt;&lt;url&gt;&amp;lt;Go to ISI&amp;gt;://WOS:000079389100035&lt;/url&gt;&lt;/related-urls&gt;&lt;/urls&gt;&lt;isbn&gt;0268-1161&lt;/isbn&gt;&lt;titles&gt;&lt;title&gt;Relationship between psychological stress and semen quality among in-vitro fertilization patients&lt;/title&gt;&lt;secondary-title&gt;Human Reproduction&lt;/secondary-title&gt;&lt;/titles&gt;&lt;pages&gt;753-758&lt;/pages&gt;&lt;number&gt;3&lt;/number&gt;&lt;contributors&gt;&lt;authors&gt;&lt;author&gt;Clarke, R. N.&lt;/author&gt;&lt;author&gt;Klock, S. C.&lt;/author&gt;&lt;author&gt;Geoghegan, A.&lt;/author&gt;&lt;author&gt;Travassos, D. E.&lt;/author&gt;&lt;/authors&gt;&lt;/contributors&gt;&lt;added-date format="utc"&gt;1332755131&lt;/added-date&gt;&lt;ref-type name="Journal Article"&gt;17&lt;/ref-type&gt;&lt;rec-number&gt;61&lt;/rec-number&gt;&lt;last-updated-date format="utc"&gt;1361376155&lt;/last-updated-date&gt;&lt;accession-num&gt;WOS:000079389100035&lt;/accession-num&gt;&lt;electronic-resource-num&gt;10.1093/humrep/14.3.753&lt;/electronic-resource-num&gt;&lt;volume&gt;14&lt;/volume&gt;&lt;/record&gt;&lt;/Cite&gt;&lt;/EndNote&gt;</w:instrText>
      </w:r>
      <w:r w:rsidR="006049BA">
        <w:rPr>
          <w:rFonts w:ascii="Arial" w:hAnsi="Arial" w:cs="Arial"/>
          <w:noProof w:val="0"/>
          <w:color w:val="000000"/>
          <w:sz w:val="24"/>
          <w:szCs w:val="24"/>
          <w:lang w:val="en-US"/>
        </w:rPr>
        <w:fldChar w:fldCharType="separate"/>
      </w:r>
      <w:r w:rsidR="00261289">
        <w:rPr>
          <w:rFonts w:ascii="Arial" w:hAnsi="Arial" w:cs="Arial"/>
          <w:color w:val="000000"/>
          <w:sz w:val="24"/>
          <w:szCs w:val="24"/>
          <w:lang w:val="en-US"/>
        </w:rPr>
        <w:t>(74)</w:t>
      </w:r>
      <w:r w:rsidR="006049BA">
        <w:rPr>
          <w:rFonts w:ascii="Arial" w:hAnsi="Arial" w:cs="Arial"/>
          <w:noProof w:val="0"/>
          <w:color w:val="000000"/>
          <w:sz w:val="24"/>
          <w:szCs w:val="24"/>
          <w:lang w:val="en-US"/>
        </w:rPr>
        <w:fldChar w:fldCharType="end"/>
      </w:r>
      <w:r w:rsidR="006049BA" w:rsidRPr="0012799E">
        <w:rPr>
          <w:rFonts w:ascii="Arial" w:hAnsi="Arial" w:cs="Arial"/>
          <w:noProof w:val="0"/>
          <w:color w:val="000000"/>
          <w:sz w:val="24"/>
          <w:szCs w:val="24"/>
          <w:lang w:val="en-US"/>
        </w:rPr>
        <w:t>and thereby indirectly cause an imp</w:t>
      </w:r>
      <w:r w:rsidR="00D1618F">
        <w:rPr>
          <w:rFonts w:ascii="Arial" w:hAnsi="Arial" w:cs="Arial"/>
          <w:noProof w:val="0"/>
          <w:color w:val="000000"/>
          <w:sz w:val="24"/>
          <w:szCs w:val="24"/>
          <w:lang w:val="en-US"/>
        </w:rPr>
        <w:t>act of the success of treatment</w:t>
      </w:r>
      <w:r w:rsidR="004D2874">
        <w:rPr>
          <w:rFonts w:ascii="Arial" w:hAnsi="Arial" w:cs="Arial"/>
          <w:sz w:val="24"/>
          <w:szCs w:val="24"/>
        </w:rPr>
        <w:t>.</w:t>
      </w:r>
      <w:r w:rsidR="00D1618F">
        <w:rPr>
          <w:rFonts w:ascii="Arial" w:hAnsi="Arial" w:cs="Arial"/>
          <w:sz w:val="24"/>
          <w:szCs w:val="24"/>
        </w:rPr>
        <w:t xml:space="preserve"> </w:t>
      </w:r>
    </w:p>
    <w:p w14:paraId="08AAF5CE" w14:textId="5A956F1D" w:rsidR="008F5C59" w:rsidRDefault="00D1618F" w:rsidP="00EB767C">
      <w:pPr>
        <w:spacing w:line="480" w:lineRule="auto"/>
        <w:rPr>
          <w:rFonts w:ascii="Arial" w:hAnsi="Arial" w:cs="Arial"/>
          <w:sz w:val="24"/>
          <w:szCs w:val="24"/>
        </w:rPr>
      </w:pPr>
      <w:r>
        <w:rPr>
          <w:rFonts w:ascii="Arial" w:hAnsi="Arial" w:cs="Arial"/>
          <w:noProof w:val="0"/>
          <w:color w:val="000000"/>
          <w:sz w:val="24"/>
          <w:szCs w:val="24"/>
          <w:lang w:val="en-US"/>
        </w:rPr>
        <w:t xml:space="preserve">Due to all the above mentioned factors, </w:t>
      </w:r>
      <w:r w:rsidR="00DA08C0">
        <w:rPr>
          <w:rFonts w:ascii="Arial" w:hAnsi="Arial" w:cs="Arial"/>
          <w:noProof w:val="0"/>
          <w:color w:val="000000"/>
          <w:sz w:val="24"/>
          <w:szCs w:val="24"/>
          <w:lang w:val="en-US"/>
        </w:rPr>
        <w:t xml:space="preserve">it is important to address the psychological health </w:t>
      </w:r>
      <w:r>
        <w:rPr>
          <w:rFonts w:ascii="Arial" w:hAnsi="Arial" w:cs="Arial"/>
          <w:noProof w:val="0"/>
          <w:color w:val="000000"/>
          <w:sz w:val="24"/>
          <w:szCs w:val="24"/>
          <w:lang w:val="en-US"/>
        </w:rPr>
        <w:t xml:space="preserve">of men as well during infertility treatment and IVF. </w:t>
      </w:r>
      <w:r>
        <w:rPr>
          <w:rFonts w:ascii="Arial" w:hAnsi="Arial" w:cs="Arial"/>
          <w:sz w:val="24"/>
          <w:szCs w:val="24"/>
        </w:rPr>
        <w:t>The aim of this part of the study was</w:t>
      </w:r>
      <w:r w:rsidR="00EB767C" w:rsidRPr="00547BC0">
        <w:rPr>
          <w:rFonts w:ascii="Arial" w:hAnsi="Arial" w:cs="Arial"/>
          <w:sz w:val="24"/>
          <w:szCs w:val="24"/>
        </w:rPr>
        <w:t xml:space="preserve"> to investigate the emotional health of male partners </w:t>
      </w:r>
      <w:r w:rsidR="00EB767C" w:rsidRPr="00547BC0">
        <w:rPr>
          <w:rFonts w:ascii="Arial" w:hAnsi="Arial" w:cs="Arial"/>
          <w:sz w:val="24"/>
          <w:szCs w:val="24"/>
        </w:rPr>
        <w:lastRenderedPageBreak/>
        <w:t xml:space="preserve">during IVF and correlate it with pregnancy rates. We also wanted to explore the differences between male and female partners in terms of their emotions, attitudes and responses associated with IVF treatment. </w:t>
      </w:r>
      <w:r w:rsidR="008F5C59">
        <w:rPr>
          <w:rFonts w:ascii="Arial" w:hAnsi="Arial" w:cs="Arial"/>
          <w:sz w:val="24"/>
          <w:szCs w:val="24"/>
        </w:rPr>
        <w:t>T</w:t>
      </w:r>
      <w:r w:rsidR="00EB767C" w:rsidRPr="00547BC0">
        <w:rPr>
          <w:rFonts w:ascii="Arial" w:hAnsi="Arial" w:cs="Arial"/>
          <w:sz w:val="24"/>
          <w:szCs w:val="24"/>
        </w:rPr>
        <w:t xml:space="preserve">his information would also be vital while designing psychological interventions to reduce the stress from IVF. </w:t>
      </w:r>
    </w:p>
    <w:p w14:paraId="66E1B2C4" w14:textId="77777777" w:rsidR="00D1618F" w:rsidRDefault="00D1618F" w:rsidP="00EB767C">
      <w:pPr>
        <w:spacing w:line="480" w:lineRule="auto"/>
        <w:rPr>
          <w:rFonts w:ascii="Arial" w:hAnsi="Arial" w:cs="Arial"/>
          <w:b/>
          <w:sz w:val="24"/>
          <w:szCs w:val="24"/>
        </w:rPr>
      </w:pPr>
    </w:p>
    <w:p w14:paraId="4BA7F4AC" w14:textId="21A49E1B" w:rsidR="00D01A1C" w:rsidRPr="00547BC0" w:rsidRDefault="00EB767C" w:rsidP="00EB767C">
      <w:pPr>
        <w:spacing w:line="480" w:lineRule="auto"/>
        <w:rPr>
          <w:rFonts w:ascii="Arial" w:hAnsi="Arial" w:cs="Arial"/>
          <w:sz w:val="24"/>
          <w:szCs w:val="24"/>
        </w:rPr>
      </w:pPr>
      <w:r w:rsidRPr="00547BC0">
        <w:rPr>
          <w:rFonts w:ascii="Arial" w:hAnsi="Arial" w:cs="Arial"/>
          <w:b/>
          <w:sz w:val="24"/>
          <w:szCs w:val="24"/>
        </w:rPr>
        <w:t>7.2 Method</w:t>
      </w:r>
      <w:r w:rsidRPr="00547BC0">
        <w:rPr>
          <w:rFonts w:ascii="Arial" w:hAnsi="Arial" w:cs="Arial"/>
          <w:sz w:val="24"/>
          <w:szCs w:val="24"/>
        </w:rPr>
        <w:t xml:space="preserve">: </w:t>
      </w:r>
    </w:p>
    <w:p w14:paraId="7CF4F36A" w14:textId="54E86633" w:rsidR="00EB767C" w:rsidRPr="00547BC0" w:rsidRDefault="00D01A1C" w:rsidP="00EB767C">
      <w:pPr>
        <w:spacing w:line="480" w:lineRule="auto"/>
        <w:rPr>
          <w:rFonts w:ascii="Arial" w:hAnsi="Arial" w:cs="Arial"/>
          <w:sz w:val="24"/>
          <w:szCs w:val="24"/>
        </w:rPr>
      </w:pPr>
      <w:r w:rsidRPr="00547BC0">
        <w:rPr>
          <w:rFonts w:ascii="Arial" w:hAnsi="Arial" w:cs="Arial"/>
          <w:sz w:val="24"/>
          <w:szCs w:val="24"/>
        </w:rPr>
        <w:t xml:space="preserve">The study protocol has been described in </w:t>
      </w:r>
      <w:r w:rsidR="00EB767C" w:rsidRPr="00547BC0">
        <w:rPr>
          <w:rFonts w:ascii="Arial" w:hAnsi="Arial" w:cs="Arial"/>
          <w:sz w:val="24"/>
          <w:szCs w:val="24"/>
        </w:rPr>
        <w:t xml:space="preserve">chapter 4. </w:t>
      </w:r>
      <w:r w:rsidR="005D19B0" w:rsidRPr="00547BC0">
        <w:rPr>
          <w:rFonts w:ascii="Arial" w:hAnsi="Arial" w:cs="Arial"/>
          <w:sz w:val="24"/>
          <w:szCs w:val="24"/>
        </w:rPr>
        <w:t xml:space="preserve">Both men and women completed four questionnaires </w:t>
      </w:r>
      <w:r w:rsidR="004A64C1" w:rsidRPr="00547BC0">
        <w:rPr>
          <w:rFonts w:ascii="Arial" w:hAnsi="Arial" w:cs="Arial"/>
          <w:sz w:val="24"/>
          <w:szCs w:val="24"/>
        </w:rPr>
        <w:t>EM-INFERT</w:t>
      </w:r>
      <w:r w:rsidR="005D19B0" w:rsidRPr="00547BC0">
        <w:rPr>
          <w:rFonts w:ascii="Arial" w:hAnsi="Arial" w:cs="Arial"/>
          <w:sz w:val="24"/>
          <w:szCs w:val="24"/>
        </w:rPr>
        <w:t xml:space="preserve">, FPI, PSS and PANAS at three time points in the IVF cycle at the start of the treatment, at mid-point and at egg collection. </w:t>
      </w:r>
      <w:r w:rsidRPr="00547BC0">
        <w:rPr>
          <w:rFonts w:ascii="Arial" w:hAnsi="Arial" w:cs="Arial"/>
          <w:sz w:val="24"/>
          <w:szCs w:val="24"/>
        </w:rPr>
        <w:t xml:space="preserve">In this part of the study </w:t>
      </w:r>
      <w:r w:rsidR="005D19B0" w:rsidRPr="00547BC0">
        <w:rPr>
          <w:rFonts w:ascii="Arial" w:hAnsi="Arial" w:cs="Arial"/>
          <w:sz w:val="24"/>
          <w:szCs w:val="24"/>
        </w:rPr>
        <w:t xml:space="preserve">we compared the </w:t>
      </w:r>
      <w:r w:rsidR="005F5FB5">
        <w:rPr>
          <w:rFonts w:ascii="Arial" w:hAnsi="Arial" w:cs="Arial"/>
          <w:sz w:val="24"/>
          <w:szCs w:val="24"/>
        </w:rPr>
        <w:t xml:space="preserve">mean </w:t>
      </w:r>
      <w:r w:rsidR="005D19B0" w:rsidRPr="00547BC0">
        <w:rPr>
          <w:rFonts w:ascii="Arial" w:hAnsi="Arial" w:cs="Arial"/>
          <w:sz w:val="24"/>
          <w:szCs w:val="24"/>
        </w:rPr>
        <w:t xml:space="preserve">emotional health and </w:t>
      </w:r>
      <w:r w:rsidR="005F5FB5">
        <w:rPr>
          <w:rFonts w:ascii="Arial" w:hAnsi="Arial" w:cs="Arial"/>
          <w:sz w:val="24"/>
          <w:szCs w:val="24"/>
        </w:rPr>
        <w:t xml:space="preserve">fertility </w:t>
      </w:r>
      <w:r w:rsidR="005D19B0" w:rsidRPr="00547BC0">
        <w:rPr>
          <w:rFonts w:ascii="Arial" w:hAnsi="Arial" w:cs="Arial"/>
          <w:sz w:val="24"/>
          <w:szCs w:val="24"/>
        </w:rPr>
        <w:t>distress in men between pregnant and non-pregnant groups using independent samples  ‘t’ test.  W</w:t>
      </w:r>
      <w:r w:rsidR="00EB767C" w:rsidRPr="00547BC0">
        <w:rPr>
          <w:rFonts w:ascii="Arial" w:hAnsi="Arial" w:cs="Arial"/>
          <w:sz w:val="24"/>
          <w:szCs w:val="24"/>
        </w:rPr>
        <w:t xml:space="preserve">e </w:t>
      </w:r>
      <w:r w:rsidR="005D19B0" w:rsidRPr="00547BC0">
        <w:rPr>
          <w:rFonts w:ascii="Arial" w:hAnsi="Arial" w:cs="Arial"/>
          <w:sz w:val="24"/>
          <w:szCs w:val="24"/>
        </w:rPr>
        <w:t xml:space="preserve">also compared the </w:t>
      </w:r>
      <w:r w:rsidR="005F5FB5">
        <w:rPr>
          <w:rFonts w:ascii="Arial" w:hAnsi="Arial" w:cs="Arial"/>
          <w:sz w:val="24"/>
          <w:szCs w:val="24"/>
        </w:rPr>
        <w:t xml:space="preserve">mean </w:t>
      </w:r>
      <w:r w:rsidR="005D19B0" w:rsidRPr="00547BC0">
        <w:rPr>
          <w:rFonts w:ascii="Arial" w:hAnsi="Arial" w:cs="Arial"/>
          <w:sz w:val="24"/>
          <w:szCs w:val="24"/>
        </w:rPr>
        <w:t xml:space="preserve">emotional </w:t>
      </w:r>
      <w:r w:rsidR="005F5FB5">
        <w:rPr>
          <w:rFonts w:ascii="Arial" w:hAnsi="Arial" w:cs="Arial"/>
          <w:sz w:val="24"/>
          <w:szCs w:val="24"/>
        </w:rPr>
        <w:t>health</w:t>
      </w:r>
      <w:r w:rsidRPr="00547BC0">
        <w:rPr>
          <w:rFonts w:ascii="Arial" w:hAnsi="Arial" w:cs="Arial"/>
          <w:sz w:val="24"/>
          <w:szCs w:val="24"/>
        </w:rPr>
        <w:t xml:space="preserve"> </w:t>
      </w:r>
      <w:r w:rsidR="005F5FB5">
        <w:rPr>
          <w:rFonts w:ascii="Arial" w:hAnsi="Arial" w:cs="Arial"/>
          <w:sz w:val="24"/>
          <w:szCs w:val="24"/>
        </w:rPr>
        <w:t>t</w:t>
      </w:r>
      <w:r w:rsidR="005F5FB5" w:rsidRPr="00547BC0">
        <w:rPr>
          <w:rFonts w:ascii="Arial" w:hAnsi="Arial" w:cs="Arial"/>
          <w:sz w:val="24"/>
          <w:szCs w:val="24"/>
        </w:rPr>
        <w:t xml:space="preserve">hroughout the cycle </w:t>
      </w:r>
      <w:r w:rsidR="005F5FB5">
        <w:rPr>
          <w:rFonts w:ascii="Arial" w:hAnsi="Arial" w:cs="Arial"/>
          <w:sz w:val="24"/>
          <w:szCs w:val="24"/>
        </w:rPr>
        <w:t xml:space="preserve">and </w:t>
      </w:r>
      <w:r w:rsidR="005F5FB5" w:rsidRPr="00547BC0">
        <w:rPr>
          <w:rFonts w:ascii="Arial" w:hAnsi="Arial" w:cs="Arial"/>
          <w:sz w:val="24"/>
          <w:szCs w:val="24"/>
        </w:rPr>
        <w:t xml:space="preserve">change in emotional health </w:t>
      </w:r>
      <w:r w:rsidR="005F5FB5">
        <w:rPr>
          <w:rFonts w:ascii="Arial" w:hAnsi="Arial" w:cs="Arial"/>
          <w:sz w:val="24"/>
          <w:szCs w:val="24"/>
        </w:rPr>
        <w:t xml:space="preserve">after pregnancy test </w:t>
      </w:r>
      <w:r w:rsidRPr="00547BC0">
        <w:rPr>
          <w:rFonts w:ascii="Arial" w:hAnsi="Arial" w:cs="Arial"/>
          <w:sz w:val="24"/>
          <w:szCs w:val="24"/>
        </w:rPr>
        <w:t>between men and women</w:t>
      </w:r>
      <w:r w:rsidR="005D19B0" w:rsidRPr="00547BC0">
        <w:rPr>
          <w:rFonts w:ascii="Arial" w:hAnsi="Arial" w:cs="Arial"/>
          <w:sz w:val="24"/>
          <w:szCs w:val="24"/>
        </w:rPr>
        <w:t xml:space="preserve"> using</w:t>
      </w:r>
      <w:r w:rsidRPr="00547BC0">
        <w:rPr>
          <w:rFonts w:ascii="Arial" w:hAnsi="Arial" w:cs="Arial"/>
          <w:sz w:val="24"/>
          <w:szCs w:val="24"/>
        </w:rPr>
        <w:t xml:space="preserve"> </w:t>
      </w:r>
      <w:r w:rsidR="005F5FB5">
        <w:rPr>
          <w:rFonts w:ascii="Arial" w:hAnsi="Arial" w:cs="Arial"/>
          <w:sz w:val="24"/>
          <w:szCs w:val="24"/>
        </w:rPr>
        <w:t>independent samples ‘t’ test and paired ‘t’ test respectively.</w:t>
      </w:r>
      <w:r w:rsidR="00EB767C" w:rsidRPr="00547BC0">
        <w:rPr>
          <w:rFonts w:ascii="Arial" w:hAnsi="Arial" w:cs="Arial"/>
          <w:sz w:val="24"/>
          <w:szCs w:val="24"/>
        </w:rPr>
        <w:t xml:space="preserve"> </w:t>
      </w:r>
    </w:p>
    <w:p w14:paraId="3F26BD2C" w14:textId="3D9919CF" w:rsidR="00EB767C" w:rsidRPr="00547BC0" w:rsidRDefault="005D19B0" w:rsidP="0058689C">
      <w:pPr>
        <w:spacing w:line="480" w:lineRule="auto"/>
        <w:rPr>
          <w:rFonts w:ascii="Arial" w:hAnsi="Arial" w:cs="Arial"/>
          <w:b/>
          <w:sz w:val="24"/>
          <w:szCs w:val="24"/>
        </w:rPr>
      </w:pPr>
      <w:r w:rsidRPr="00547BC0">
        <w:rPr>
          <w:rFonts w:ascii="Arial" w:hAnsi="Arial" w:cs="Arial"/>
          <w:b/>
          <w:sz w:val="24"/>
          <w:szCs w:val="24"/>
        </w:rPr>
        <w:t>7</w:t>
      </w:r>
      <w:r w:rsidR="00655196" w:rsidRPr="00547BC0">
        <w:rPr>
          <w:rFonts w:ascii="Arial" w:hAnsi="Arial" w:cs="Arial"/>
          <w:b/>
          <w:sz w:val="24"/>
          <w:szCs w:val="24"/>
        </w:rPr>
        <w:t>.3 Results</w:t>
      </w:r>
      <w:r w:rsidR="00EB767C" w:rsidRPr="00547BC0">
        <w:rPr>
          <w:rFonts w:ascii="Arial" w:hAnsi="Arial" w:cs="Arial"/>
          <w:b/>
          <w:sz w:val="24"/>
          <w:szCs w:val="24"/>
        </w:rPr>
        <w:t xml:space="preserve">: </w:t>
      </w:r>
    </w:p>
    <w:p w14:paraId="57AB3A16" w14:textId="77777777" w:rsidR="008F5572" w:rsidRDefault="005400A0" w:rsidP="00547BC0">
      <w:pPr>
        <w:spacing w:line="480" w:lineRule="auto"/>
        <w:rPr>
          <w:rFonts w:ascii="Arial" w:hAnsi="Arial" w:cs="Arial"/>
          <w:sz w:val="24"/>
          <w:szCs w:val="24"/>
        </w:rPr>
      </w:pPr>
      <w:r w:rsidRPr="00547BC0">
        <w:rPr>
          <w:rFonts w:ascii="Arial" w:hAnsi="Arial" w:cs="Arial"/>
          <w:sz w:val="24"/>
          <w:szCs w:val="24"/>
        </w:rPr>
        <w:t>409 couples were participated in the study of which 2 were same sex couple</w:t>
      </w:r>
      <w:r w:rsidR="00C119BF" w:rsidRPr="00547BC0">
        <w:rPr>
          <w:rFonts w:ascii="Arial" w:hAnsi="Arial" w:cs="Arial"/>
          <w:sz w:val="24"/>
          <w:szCs w:val="24"/>
        </w:rPr>
        <w:t>s</w:t>
      </w:r>
      <w:r w:rsidRPr="00547BC0">
        <w:rPr>
          <w:rFonts w:ascii="Arial" w:hAnsi="Arial" w:cs="Arial"/>
          <w:sz w:val="24"/>
          <w:szCs w:val="24"/>
        </w:rPr>
        <w:t xml:space="preserve">. </w:t>
      </w:r>
      <w:r w:rsidR="0062655B" w:rsidRPr="00547BC0">
        <w:rPr>
          <w:rFonts w:ascii="Arial" w:hAnsi="Arial" w:cs="Arial"/>
          <w:sz w:val="24"/>
          <w:szCs w:val="24"/>
        </w:rPr>
        <w:t xml:space="preserve">The mean age of women were significantly lower than mean age of men in our study group.(33.8 (4.5) vs.38.5 (5.2); p=0) . 20% of patients had unexplained cause of infertility while 80% had male or female cause of infertility. </w:t>
      </w:r>
    </w:p>
    <w:p w14:paraId="00D1FADC" w14:textId="5EE0343C" w:rsidR="004D51A9" w:rsidRDefault="00434AED" w:rsidP="00547BC0">
      <w:pPr>
        <w:spacing w:line="480" w:lineRule="auto"/>
        <w:rPr>
          <w:rFonts w:ascii="Arial" w:hAnsi="Arial" w:cs="Arial"/>
          <w:sz w:val="24"/>
          <w:szCs w:val="24"/>
        </w:rPr>
      </w:pPr>
      <w:r w:rsidRPr="00547BC0">
        <w:rPr>
          <w:rFonts w:ascii="Arial" w:hAnsi="Arial" w:cs="Arial"/>
          <w:sz w:val="24"/>
          <w:szCs w:val="24"/>
        </w:rPr>
        <w:t xml:space="preserve">Table </w:t>
      </w:r>
      <w:r w:rsidR="005F5FB5">
        <w:rPr>
          <w:rFonts w:ascii="Arial" w:hAnsi="Arial" w:cs="Arial"/>
          <w:sz w:val="24"/>
          <w:szCs w:val="24"/>
        </w:rPr>
        <w:t xml:space="preserve">7.1 </w:t>
      </w:r>
      <w:r w:rsidRPr="00547BC0">
        <w:rPr>
          <w:rFonts w:ascii="Arial" w:hAnsi="Arial" w:cs="Arial"/>
          <w:sz w:val="24"/>
          <w:szCs w:val="24"/>
        </w:rPr>
        <w:t xml:space="preserve">represents the comparison of emotional health </w:t>
      </w:r>
      <w:r w:rsidR="004D51A9">
        <w:rPr>
          <w:rFonts w:ascii="Arial" w:hAnsi="Arial" w:cs="Arial"/>
          <w:sz w:val="24"/>
          <w:szCs w:val="24"/>
        </w:rPr>
        <w:t xml:space="preserve">and fertility distress </w:t>
      </w:r>
      <w:r w:rsidRPr="00547BC0">
        <w:rPr>
          <w:rFonts w:ascii="Arial" w:hAnsi="Arial" w:cs="Arial"/>
          <w:sz w:val="24"/>
          <w:szCs w:val="24"/>
        </w:rPr>
        <w:t>in men between pregnant and non-pregnant couples</w:t>
      </w:r>
      <w:r w:rsidR="00595100">
        <w:rPr>
          <w:rFonts w:ascii="Arial" w:hAnsi="Arial" w:cs="Arial"/>
          <w:sz w:val="24"/>
          <w:szCs w:val="24"/>
        </w:rPr>
        <w:t xml:space="preserve"> at all three time points</w:t>
      </w:r>
      <w:r w:rsidRPr="00547BC0">
        <w:rPr>
          <w:rFonts w:ascii="Arial" w:hAnsi="Arial" w:cs="Arial"/>
          <w:sz w:val="24"/>
          <w:szCs w:val="24"/>
        </w:rPr>
        <w:t xml:space="preserve">. </w:t>
      </w:r>
      <w:r w:rsidR="004D51A9">
        <w:rPr>
          <w:rFonts w:ascii="Arial" w:hAnsi="Arial" w:cs="Arial"/>
          <w:sz w:val="24"/>
          <w:szCs w:val="24"/>
        </w:rPr>
        <w:t>The overall e</w:t>
      </w:r>
      <w:r w:rsidRPr="00547BC0">
        <w:rPr>
          <w:rFonts w:ascii="Arial" w:hAnsi="Arial" w:cs="Arial"/>
          <w:sz w:val="24"/>
          <w:szCs w:val="24"/>
        </w:rPr>
        <w:t xml:space="preserve">motional health </w:t>
      </w:r>
      <w:r w:rsidR="00D1618F">
        <w:rPr>
          <w:rFonts w:ascii="Arial" w:hAnsi="Arial" w:cs="Arial"/>
          <w:sz w:val="24"/>
          <w:szCs w:val="24"/>
        </w:rPr>
        <w:t>including most of the domain scores,</w:t>
      </w:r>
      <w:r w:rsidR="004D51A9">
        <w:rPr>
          <w:rFonts w:ascii="Arial" w:hAnsi="Arial" w:cs="Arial"/>
          <w:sz w:val="24"/>
          <w:szCs w:val="24"/>
        </w:rPr>
        <w:t xml:space="preserve"> as measured by </w:t>
      </w:r>
      <w:r w:rsidR="004D51A9">
        <w:rPr>
          <w:rFonts w:ascii="Arial" w:hAnsi="Arial" w:cs="Arial"/>
          <w:sz w:val="24"/>
          <w:szCs w:val="24"/>
        </w:rPr>
        <w:lastRenderedPageBreak/>
        <w:t xml:space="preserve">EM-INFERT are similar in both </w:t>
      </w:r>
      <w:r w:rsidR="00D1618F">
        <w:rPr>
          <w:rFonts w:ascii="Arial" w:hAnsi="Arial" w:cs="Arial"/>
          <w:sz w:val="24"/>
          <w:szCs w:val="24"/>
        </w:rPr>
        <w:t xml:space="preserve">groups </w:t>
      </w:r>
      <w:r w:rsidR="00D21922">
        <w:rPr>
          <w:rFonts w:ascii="Arial" w:hAnsi="Arial" w:cs="Arial"/>
          <w:sz w:val="24"/>
          <w:szCs w:val="24"/>
        </w:rPr>
        <w:t>at the first two time points</w:t>
      </w:r>
      <w:r w:rsidR="00D1618F">
        <w:rPr>
          <w:rFonts w:ascii="Arial" w:hAnsi="Arial" w:cs="Arial"/>
          <w:sz w:val="24"/>
          <w:szCs w:val="24"/>
        </w:rPr>
        <w:t xml:space="preserve"> indicating that emotional health before </w:t>
      </w:r>
      <w:r w:rsidR="00D21922">
        <w:rPr>
          <w:rFonts w:ascii="Arial" w:hAnsi="Arial" w:cs="Arial"/>
          <w:sz w:val="24"/>
          <w:szCs w:val="24"/>
        </w:rPr>
        <w:t>and</w:t>
      </w:r>
      <w:r w:rsidR="00D1618F">
        <w:rPr>
          <w:rFonts w:ascii="Arial" w:hAnsi="Arial" w:cs="Arial"/>
          <w:sz w:val="24"/>
          <w:szCs w:val="24"/>
        </w:rPr>
        <w:t xml:space="preserve"> during IVF does not have any impact on conception rates.</w:t>
      </w:r>
      <w:r w:rsidR="004D51A9">
        <w:rPr>
          <w:rFonts w:ascii="Arial" w:hAnsi="Arial" w:cs="Arial"/>
          <w:sz w:val="24"/>
          <w:szCs w:val="24"/>
        </w:rPr>
        <w:t xml:space="preserve"> </w:t>
      </w:r>
      <w:r w:rsidR="00D1618F">
        <w:rPr>
          <w:rFonts w:ascii="Arial" w:hAnsi="Arial" w:cs="Arial"/>
          <w:sz w:val="24"/>
          <w:szCs w:val="24"/>
        </w:rPr>
        <w:t>The</w:t>
      </w:r>
      <w:r w:rsidR="001F14CD">
        <w:rPr>
          <w:rFonts w:ascii="Arial" w:hAnsi="Arial" w:cs="Arial"/>
          <w:sz w:val="24"/>
          <w:szCs w:val="24"/>
        </w:rPr>
        <w:t xml:space="preserve"> </w:t>
      </w:r>
      <w:r w:rsidR="004D51A9">
        <w:rPr>
          <w:rFonts w:ascii="Arial" w:hAnsi="Arial" w:cs="Arial"/>
          <w:sz w:val="24"/>
          <w:szCs w:val="24"/>
        </w:rPr>
        <w:t xml:space="preserve">domain of sexuality scored significantly </w:t>
      </w:r>
      <w:r w:rsidR="001F14CD">
        <w:rPr>
          <w:rFonts w:ascii="Arial" w:hAnsi="Arial" w:cs="Arial"/>
          <w:sz w:val="24"/>
          <w:szCs w:val="24"/>
        </w:rPr>
        <w:t>lower</w:t>
      </w:r>
      <w:r w:rsidR="004D51A9">
        <w:rPr>
          <w:rFonts w:ascii="Arial" w:hAnsi="Arial" w:cs="Arial"/>
          <w:sz w:val="24"/>
          <w:szCs w:val="24"/>
        </w:rPr>
        <w:t xml:space="preserve"> </w:t>
      </w:r>
      <w:r w:rsidR="00D1618F">
        <w:rPr>
          <w:rFonts w:ascii="Arial" w:hAnsi="Arial" w:cs="Arial"/>
          <w:sz w:val="24"/>
          <w:szCs w:val="24"/>
        </w:rPr>
        <w:t xml:space="preserve">in the non-pregnant group  at the start of the cycle.The fertility related and perceived stress, and positive and negative affect scores were similar in both </w:t>
      </w:r>
      <w:r w:rsidR="00BB14EA">
        <w:rPr>
          <w:rFonts w:ascii="Arial" w:hAnsi="Arial" w:cs="Arial"/>
          <w:sz w:val="24"/>
          <w:szCs w:val="24"/>
        </w:rPr>
        <w:t>groups</w:t>
      </w:r>
      <w:r w:rsidR="00D1618F">
        <w:rPr>
          <w:rFonts w:ascii="Arial" w:hAnsi="Arial" w:cs="Arial"/>
          <w:sz w:val="24"/>
          <w:szCs w:val="24"/>
        </w:rPr>
        <w:t xml:space="preserve"> confirming  that psychological distress in men does not affect pregnancy rates</w:t>
      </w:r>
      <w:r w:rsidR="00BB14EA">
        <w:rPr>
          <w:rFonts w:ascii="Arial" w:hAnsi="Arial" w:cs="Arial"/>
          <w:sz w:val="24"/>
          <w:szCs w:val="24"/>
        </w:rPr>
        <w:t xml:space="preserve"> after IVF</w:t>
      </w:r>
      <w:r w:rsidR="00D1618F">
        <w:rPr>
          <w:rFonts w:ascii="Arial" w:hAnsi="Arial" w:cs="Arial"/>
          <w:sz w:val="24"/>
          <w:szCs w:val="24"/>
        </w:rPr>
        <w:t xml:space="preserve">. </w:t>
      </w:r>
    </w:p>
    <w:p w14:paraId="00CFC95D" w14:textId="77777777" w:rsidR="008F5572" w:rsidRPr="00650D58" w:rsidRDefault="008F5572" w:rsidP="00547BC0">
      <w:pPr>
        <w:spacing w:line="480" w:lineRule="auto"/>
        <w:rPr>
          <w:rFonts w:ascii="Arial" w:hAnsi="Arial" w:cs="Arial"/>
          <w:sz w:val="24"/>
          <w:szCs w:val="24"/>
        </w:rPr>
      </w:pPr>
    </w:p>
    <w:p w14:paraId="6AD034E1" w14:textId="77777777" w:rsidR="008F5572" w:rsidRPr="00650D58" w:rsidRDefault="008F5572" w:rsidP="008F5572">
      <w:pPr>
        <w:spacing w:line="480" w:lineRule="auto"/>
        <w:rPr>
          <w:rFonts w:ascii="Arial" w:hAnsi="Arial" w:cs="Arial"/>
          <w:sz w:val="24"/>
          <w:szCs w:val="24"/>
        </w:rPr>
      </w:pPr>
      <w:r w:rsidRPr="00650D58">
        <w:rPr>
          <w:rFonts w:ascii="Arial" w:hAnsi="Arial" w:cs="Arial"/>
          <w:sz w:val="24"/>
          <w:szCs w:val="24"/>
        </w:rPr>
        <w:t xml:space="preserve">Table 7.2 shows the comparison of  questionnaire scores between men and women at all three time points during the IVF cycle. The overall emotional health and the majority of the domain scores in men were consistently higher than women at the start of the cycle, at egg collection and after the pregnancy test. Correspondingly, most of the fertility related stress scores measured by FPI were significantly lower in men through all the domains indicating men experienced lower emotional distress as compared to women at all three time points. </w:t>
      </w:r>
    </w:p>
    <w:p w14:paraId="3E6CB107" w14:textId="77777777" w:rsidR="008F5572" w:rsidRDefault="008F5572" w:rsidP="008F5572">
      <w:pPr>
        <w:spacing w:line="480" w:lineRule="auto"/>
        <w:rPr>
          <w:rFonts w:ascii="Arial" w:hAnsi="Arial" w:cs="Arial"/>
          <w:sz w:val="24"/>
          <w:szCs w:val="24"/>
        </w:rPr>
      </w:pPr>
    </w:p>
    <w:p w14:paraId="45B25E8A" w14:textId="77777777" w:rsidR="00D1618F" w:rsidRDefault="00D1618F" w:rsidP="00547BC0">
      <w:pPr>
        <w:spacing w:line="480" w:lineRule="auto"/>
        <w:rPr>
          <w:rFonts w:ascii="Arial" w:hAnsi="Arial" w:cs="Arial"/>
          <w:sz w:val="24"/>
          <w:szCs w:val="24"/>
        </w:rPr>
      </w:pPr>
    </w:p>
    <w:p w14:paraId="7607297E" w14:textId="77777777" w:rsidR="006E7FE6" w:rsidRDefault="006E7FE6" w:rsidP="00547BC0">
      <w:pPr>
        <w:spacing w:line="480" w:lineRule="auto"/>
        <w:rPr>
          <w:rFonts w:ascii="Arial" w:hAnsi="Arial" w:cs="Arial"/>
          <w:sz w:val="24"/>
          <w:szCs w:val="24"/>
        </w:rPr>
      </w:pPr>
    </w:p>
    <w:p w14:paraId="0BCFB7FE" w14:textId="77777777" w:rsidR="006E7FE6" w:rsidRDefault="006E7FE6" w:rsidP="00547BC0">
      <w:pPr>
        <w:spacing w:line="480" w:lineRule="auto"/>
        <w:rPr>
          <w:rFonts w:ascii="Arial" w:hAnsi="Arial" w:cs="Arial"/>
          <w:sz w:val="24"/>
          <w:szCs w:val="24"/>
        </w:rPr>
      </w:pPr>
    </w:p>
    <w:p w14:paraId="3AD2506F" w14:textId="77777777" w:rsidR="006E7FE6" w:rsidRDefault="006E7FE6" w:rsidP="00547BC0">
      <w:pPr>
        <w:spacing w:line="480" w:lineRule="auto"/>
        <w:rPr>
          <w:rFonts w:ascii="Arial" w:hAnsi="Arial" w:cs="Arial"/>
          <w:sz w:val="24"/>
          <w:szCs w:val="24"/>
        </w:rPr>
      </w:pPr>
    </w:p>
    <w:p w14:paraId="14EAD8B0" w14:textId="77777777" w:rsidR="008F5C59" w:rsidRDefault="008F5C59" w:rsidP="00547BC0">
      <w:pPr>
        <w:spacing w:line="480" w:lineRule="auto"/>
        <w:rPr>
          <w:rFonts w:ascii="Arial" w:hAnsi="Arial" w:cs="Arial"/>
          <w:sz w:val="24"/>
          <w:szCs w:val="24"/>
        </w:rPr>
      </w:pPr>
    </w:p>
    <w:p w14:paraId="0935F811" w14:textId="77777777" w:rsidR="007B1194" w:rsidRPr="00542B75" w:rsidRDefault="007B1194" w:rsidP="00542B75">
      <w:pPr>
        <w:spacing w:line="360" w:lineRule="auto"/>
        <w:rPr>
          <w:rFonts w:ascii="Arial" w:hAnsi="Arial" w:cs="Arial"/>
          <w:b/>
          <w:sz w:val="20"/>
          <w:szCs w:val="20"/>
          <w:u w:val="single"/>
        </w:rPr>
      </w:pPr>
      <w:r w:rsidRPr="00542B75">
        <w:rPr>
          <w:rFonts w:ascii="Arial" w:hAnsi="Arial" w:cs="Arial"/>
          <w:b/>
          <w:sz w:val="20"/>
          <w:szCs w:val="20"/>
          <w:u w:val="single"/>
        </w:rPr>
        <w:lastRenderedPageBreak/>
        <w:t>Table 7.1: Comparison of psychological distress in men between pregnant and non-pregnant couples after IVF</w:t>
      </w:r>
    </w:p>
    <w:p w14:paraId="651159B1" w14:textId="77777777" w:rsidR="00BB14EA" w:rsidRPr="002F3A9C" w:rsidRDefault="00BB14EA" w:rsidP="007B1194">
      <w:pPr>
        <w:rPr>
          <w:rFonts w:ascii="Arial" w:hAnsi="Arial" w:cs="Arial"/>
          <w:b/>
          <w:sz w:val="20"/>
          <w:szCs w:val="20"/>
        </w:rPr>
      </w:pPr>
    </w:p>
    <w:tbl>
      <w:tblPr>
        <w:tblStyle w:val="TableGrid"/>
        <w:tblW w:w="9508" w:type="dxa"/>
        <w:tblInd w:w="-407" w:type="dxa"/>
        <w:tblLayout w:type="fixed"/>
        <w:tblLook w:val="04A0" w:firstRow="1" w:lastRow="0" w:firstColumn="1" w:lastColumn="0" w:noHBand="0" w:noVBand="1"/>
      </w:tblPr>
      <w:tblGrid>
        <w:gridCol w:w="362"/>
        <w:gridCol w:w="577"/>
        <w:gridCol w:w="361"/>
        <w:gridCol w:w="424"/>
        <w:gridCol w:w="424"/>
        <w:gridCol w:w="426"/>
        <w:gridCol w:w="426"/>
        <w:gridCol w:w="426"/>
        <w:gridCol w:w="426"/>
        <w:gridCol w:w="426"/>
        <w:gridCol w:w="575"/>
        <w:gridCol w:w="426"/>
        <w:gridCol w:w="395"/>
        <w:gridCol w:w="426"/>
        <w:gridCol w:w="426"/>
        <w:gridCol w:w="426"/>
        <w:gridCol w:w="426"/>
        <w:gridCol w:w="426"/>
        <w:gridCol w:w="426"/>
        <w:gridCol w:w="426"/>
        <w:gridCol w:w="426"/>
        <w:gridCol w:w="426"/>
      </w:tblGrid>
      <w:tr w:rsidR="00BB14EA" w:rsidRPr="003A51B8" w14:paraId="50B10AAD" w14:textId="2D9FFB4A" w:rsidTr="00542B75">
        <w:trPr>
          <w:cantSplit/>
          <w:trHeight w:val="776"/>
        </w:trPr>
        <w:tc>
          <w:tcPr>
            <w:tcW w:w="363" w:type="dxa"/>
            <w:vMerge w:val="restart"/>
            <w:textDirection w:val="btLr"/>
          </w:tcPr>
          <w:p w14:paraId="044EE4AA" w14:textId="62F7CA65" w:rsidR="003A51B8" w:rsidRPr="008F5C59" w:rsidRDefault="003A51B8" w:rsidP="00BB14EA">
            <w:pPr>
              <w:spacing w:line="240" w:lineRule="auto"/>
              <w:ind w:right="113"/>
              <w:jc w:val="center"/>
              <w:rPr>
                <w:rFonts w:ascii="Arial" w:hAnsi="Arial" w:cs="Arial"/>
                <w:b/>
                <w:sz w:val="12"/>
                <w:szCs w:val="12"/>
              </w:rPr>
            </w:pPr>
            <w:r w:rsidRPr="008F5C59">
              <w:rPr>
                <w:rFonts w:ascii="Arial" w:hAnsi="Arial" w:cs="Arial"/>
                <w:b/>
                <w:sz w:val="12"/>
                <w:szCs w:val="12"/>
              </w:rPr>
              <w:t>Egg collection</w:t>
            </w:r>
          </w:p>
        </w:tc>
        <w:tc>
          <w:tcPr>
            <w:tcW w:w="573" w:type="dxa"/>
            <w:textDirection w:val="btLr"/>
          </w:tcPr>
          <w:p w14:paraId="61A70C52" w14:textId="3EB77075" w:rsidR="003A51B8" w:rsidRPr="008F5C59" w:rsidRDefault="00682B5C" w:rsidP="00BB14EA">
            <w:pPr>
              <w:spacing w:line="240" w:lineRule="auto"/>
              <w:ind w:right="113"/>
              <w:rPr>
                <w:rFonts w:ascii="Arial" w:hAnsi="Arial" w:cs="Arial"/>
                <w:sz w:val="12"/>
                <w:szCs w:val="12"/>
              </w:rPr>
            </w:pPr>
            <w:r w:rsidRPr="00682B5C">
              <w:rPr>
                <w:rFonts w:ascii="Arial" w:hAnsi="Arial" w:cs="Arial"/>
                <w:sz w:val="12"/>
                <w:szCs w:val="12"/>
              </w:rPr>
              <w:t>Paired 't' test</w:t>
            </w:r>
          </w:p>
        </w:tc>
        <w:tc>
          <w:tcPr>
            <w:tcW w:w="362" w:type="dxa"/>
            <w:textDirection w:val="btLr"/>
          </w:tcPr>
          <w:p w14:paraId="60909954" w14:textId="1E0D1D04" w:rsidR="003A51B8" w:rsidRPr="008F5C59" w:rsidRDefault="003A51B8" w:rsidP="00937610">
            <w:pPr>
              <w:spacing w:line="480" w:lineRule="auto"/>
              <w:ind w:left="113" w:right="113"/>
              <w:jc w:val="right"/>
              <w:rPr>
                <w:rFonts w:ascii="Arial" w:hAnsi="Arial" w:cs="Arial"/>
                <w:sz w:val="12"/>
                <w:szCs w:val="12"/>
              </w:rPr>
            </w:pPr>
            <w:r w:rsidRPr="008F5C59">
              <w:rPr>
                <w:rFonts w:ascii="Arial" w:hAnsi="Arial" w:cs="Arial"/>
                <w:sz w:val="12"/>
                <w:szCs w:val="12"/>
              </w:rPr>
              <w:t>p= 0.909</w:t>
            </w:r>
          </w:p>
        </w:tc>
        <w:tc>
          <w:tcPr>
            <w:tcW w:w="425" w:type="dxa"/>
            <w:textDirection w:val="btLr"/>
          </w:tcPr>
          <w:p w14:paraId="265708CE" w14:textId="6BFDC563"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0.843</w:t>
            </w:r>
          </w:p>
        </w:tc>
        <w:tc>
          <w:tcPr>
            <w:tcW w:w="425" w:type="dxa"/>
            <w:textDirection w:val="btLr"/>
          </w:tcPr>
          <w:p w14:paraId="73F97FC7" w14:textId="018A51E4"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0.585</w:t>
            </w:r>
          </w:p>
        </w:tc>
        <w:tc>
          <w:tcPr>
            <w:tcW w:w="426" w:type="dxa"/>
            <w:textDirection w:val="btLr"/>
          </w:tcPr>
          <w:p w14:paraId="45A7F74B" w14:textId="32745319"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0.142</w:t>
            </w:r>
          </w:p>
        </w:tc>
        <w:tc>
          <w:tcPr>
            <w:tcW w:w="426" w:type="dxa"/>
            <w:textDirection w:val="btLr"/>
          </w:tcPr>
          <w:p w14:paraId="57C6D7C7" w14:textId="33A4B38F"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0.237</w:t>
            </w:r>
          </w:p>
        </w:tc>
        <w:tc>
          <w:tcPr>
            <w:tcW w:w="426" w:type="dxa"/>
            <w:textDirection w:val="btLr"/>
          </w:tcPr>
          <w:p w14:paraId="0250DDD7" w14:textId="5089533F"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0.513</w:t>
            </w:r>
          </w:p>
        </w:tc>
        <w:tc>
          <w:tcPr>
            <w:tcW w:w="426" w:type="dxa"/>
            <w:textDirection w:val="btLr"/>
          </w:tcPr>
          <w:p w14:paraId="735B2DD6" w14:textId="3F4B755C"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0.418</w:t>
            </w:r>
          </w:p>
        </w:tc>
        <w:tc>
          <w:tcPr>
            <w:tcW w:w="426" w:type="dxa"/>
            <w:textDirection w:val="btLr"/>
          </w:tcPr>
          <w:p w14:paraId="0BFA5572" w14:textId="4CE22802"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0.11</w:t>
            </w:r>
          </w:p>
        </w:tc>
        <w:tc>
          <w:tcPr>
            <w:tcW w:w="575" w:type="dxa"/>
            <w:textDirection w:val="btLr"/>
          </w:tcPr>
          <w:p w14:paraId="1DACB3A2" w14:textId="1B25A98C"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0.666</w:t>
            </w:r>
          </w:p>
        </w:tc>
        <w:tc>
          <w:tcPr>
            <w:tcW w:w="426" w:type="dxa"/>
            <w:textDirection w:val="btLr"/>
          </w:tcPr>
          <w:p w14:paraId="057410B1" w14:textId="0EE62B04"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0.543</w:t>
            </w:r>
          </w:p>
        </w:tc>
        <w:tc>
          <w:tcPr>
            <w:tcW w:w="395" w:type="dxa"/>
            <w:textDirection w:val="btLr"/>
          </w:tcPr>
          <w:p w14:paraId="78D302D3" w14:textId="77777777" w:rsidR="003A51B8" w:rsidRPr="008F5C59" w:rsidRDefault="003A51B8" w:rsidP="00220BF2">
            <w:pPr>
              <w:spacing w:line="480" w:lineRule="auto"/>
              <w:ind w:left="113" w:right="113"/>
              <w:jc w:val="right"/>
              <w:rPr>
                <w:rFonts w:ascii="Arial" w:hAnsi="Arial" w:cs="Arial"/>
                <w:sz w:val="12"/>
                <w:szCs w:val="12"/>
              </w:rPr>
            </w:pPr>
          </w:p>
        </w:tc>
        <w:tc>
          <w:tcPr>
            <w:tcW w:w="426" w:type="dxa"/>
            <w:textDirection w:val="btLr"/>
          </w:tcPr>
          <w:p w14:paraId="28FABC23" w14:textId="5E1AFD38"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0.855</w:t>
            </w:r>
          </w:p>
        </w:tc>
        <w:tc>
          <w:tcPr>
            <w:tcW w:w="426" w:type="dxa"/>
            <w:textDirection w:val="btLr"/>
          </w:tcPr>
          <w:p w14:paraId="43A56081" w14:textId="4C7148AD"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0.211</w:t>
            </w:r>
          </w:p>
        </w:tc>
        <w:tc>
          <w:tcPr>
            <w:tcW w:w="426" w:type="dxa"/>
            <w:textDirection w:val="btLr"/>
          </w:tcPr>
          <w:p w14:paraId="69761C69" w14:textId="30FDEDF0"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0.962</w:t>
            </w:r>
          </w:p>
        </w:tc>
        <w:tc>
          <w:tcPr>
            <w:tcW w:w="426" w:type="dxa"/>
            <w:textDirection w:val="btLr"/>
          </w:tcPr>
          <w:p w14:paraId="57220744" w14:textId="189DE8E8"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0.489</w:t>
            </w:r>
          </w:p>
        </w:tc>
        <w:tc>
          <w:tcPr>
            <w:tcW w:w="426" w:type="dxa"/>
            <w:textDirection w:val="btLr"/>
          </w:tcPr>
          <w:p w14:paraId="07EC3F1A" w14:textId="7CFCC227"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0.562</w:t>
            </w:r>
          </w:p>
        </w:tc>
        <w:tc>
          <w:tcPr>
            <w:tcW w:w="426" w:type="dxa"/>
            <w:textDirection w:val="btLr"/>
          </w:tcPr>
          <w:p w14:paraId="439E8C10" w14:textId="07B14304"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0.496</w:t>
            </w:r>
          </w:p>
        </w:tc>
        <w:tc>
          <w:tcPr>
            <w:tcW w:w="426" w:type="dxa"/>
            <w:textDirection w:val="btLr"/>
          </w:tcPr>
          <w:p w14:paraId="748B9329" w14:textId="35D2FE6E"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0.971</w:t>
            </w:r>
          </w:p>
        </w:tc>
        <w:tc>
          <w:tcPr>
            <w:tcW w:w="426" w:type="dxa"/>
            <w:textDirection w:val="btLr"/>
          </w:tcPr>
          <w:p w14:paraId="4DE0B7CC" w14:textId="7A778CF6"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0.848</w:t>
            </w:r>
          </w:p>
        </w:tc>
        <w:tc>
          <w:tcPr>
            <w:tcW w:w="426" w:type="dxa"/>
            <w:textDirection w:val="btLr"/>
          </w:tcPr>
          <w:p w14:paraId="006BA7C5" w14:textId="5767B2C0" w:rsidR="003A51B8" w:rsidRPr="008F5C59" w:rsidRDefault="003A51B8" w:rsidP="00220BF2">
            <w:pPr>
              <w:spacing w:line="480" w:lineRule="auto"/>
              <w:ind w:left="113" w:right="113"/>
              <w:jc w:val="right"/>
              <w:rPr>
                <w:rFonts w:ascii="Arial" w:hAnsi="Arial" w:cs="Arial"/>
                <w:sz w:val="12"/>
                <w:szCs w:val="12"/>
              </w:rPr>
            </w:pPr>
            <w:r w:rsidRPr="008F5C59">
              <w:rPr>
                <w:rFonts w:ascii="Arial" w:hAnsi="Arial" w:cs="Arial"/>
                <w:sz w:val="12"/>
                <w:szCs w:val="12"/>
              </w:rPr>
              <w:t>p= 0.992</w:t>
            </w:r>
          </w:p>
        </w:tc>
      </w:tr>
      <w:tr w:rsidR="00BB14EA" w:rsidRPr="00653B5A" w14:paraId="23C11633" w14:textId="32B0E18A" w:rsidTr="00542B75">
        <w:trPr>
          <w:cantSplit/>
          <w:trHeight w:val="1276"/>
        </w:trPr>
        <w:tc>
          <w:tcPr>
            <w:tcW w:w="363" w:type="dxa"/>
            <w:vMerge/>
            <w:textDirection w:val="btLr"/>
          </w:tcPr>
          <w:p w14:paraId="2B8D9D59" w14:textId="7E64254C" w:rsidR="00A70A70" w:rsidRPr="008F5C59" w:rsidRDefault="00A70A70" w:rsidP="00BB14EA">
            <w:pPr>
              <w:spacing w:line="240" w:lineRule="auto"/>
              <w:ind w:right="113"/>
              <w:rPr>
                <w:rFonts w:ascii="Arial" w:hAnsi="Arial" w:cs="Arial"/>
                <w:b/>
                <w:sz w:val="12"/>
                <w:szCs w:val="12"/>
              </w:rPr>
            </w:pPr>
          </w:p>
        </w:tc>
        <w:tc>
          <w:tcPr>
            <w:tcW w:w="573" w:type="dxa"/>
            <w:textDirection w:val="btLr"/>
          </w:tcPr>
          <w:p w14:paraId="72DA1979" w14:textId="75F52CB0" w:rsidR="00A70A70" w:rsidRPr="008F5C59" w:rsidRDefault="00682B5C" w:rsidP="00BB14EA">
            <w:pPr>
              <w:spacing w:line="240" w:lineRule="auto"/>
              <w:ind w:right="113"/>
              <w:rPr>
                <w:rFonts w:ascii="Arial" w:hAnsi="Arial" w:cs="Arial"/>
                <w:sz w:val="12"/>
                <w:szCs w:val="12"/>
              </w:rPr>
            </w:pPr>
            <w:r w:rsidRPr="00682B5C">
              <w:rPr>
                <w:rFonts w:ascii="Arial" w:hAnsi="Arial" w:cs="Arial"/>
                <w:sz w:val="12"/>
                <w:szCs w:val="12"/>
              </w:rPr>
              <w:t>Mean Difference (95%CI)</w:t>
            </w:r>
          </w:p>
        </w:tc>
        <w:tc>
          <w:tcPr>
            <w:tcW w:w="362" w:type="dxa"/>
            <w:textDirection w:val="btLr"/>
          </w:tcPr>
          <w:p w14:paraId="3410355D" w14:textId="7CE2ACC6" w:rsidR="00A70A70" w:rsidRPr="008F5C59" w:rsidRDefault="00A70A70" w:rsidP="00937610">
            <w:pPr>
              <w:spacing w:line="480" w:lineRule="auto"/>
              <w:ind w:left="113" w:right="113"/>
              <w:jc w:val="right"/>
              <w:rPr>
                <w:rFonts w:ascii="Arial" w:hAnsi="Arial" w:cs="Arial"/>
                <w:sz w:val="12"/>
                <w:szCs w:val="12"/>
              </w:rPr>
            </w:pPr>
            <w:r w:rsidRPr="008F5C59">
              <w:rPr>
                <w:rFonts w:ascii="Arial" w:hAnsi="Arial" w:cs="Arial"/>
                <w:sz w:val="12"/>
                <w:szCs w:val="12"/>
              </w:rPr>
              <w:t>0.25(-4.04,4.54)</w:t>
            </w:r>
          </w:p>
        </w:tc>
        <w:tc>
          <w:tcPr>
            <w:tcW w:w="425" w:type="dxa"/>
            <w:textDirection w:val="btLr"/>
          </w:tcPr>
          <w:p w14:paraId="6CDBF4BE" w14:textId="7E8AA303"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0.6(-5.32,6.51)</w:t>
            </w:r>
          </w:p>
        </w:tc>
        <w:tc>
          <w:tcPr>
            <w:tcW w:w="425" w:type="dxa"/>
            <w:textDirection w:val="btLr"/>
          </w:tcPr>
          <w:p w14:paraId="4D49138F" w14:textId="279CA786"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1.59(-4.13,7.3)</w:t>
            </w:r>
          </w:p>
        </w:tc>
        <w:tc>
          <w:tcPr>
            <w:tcW w:w="426" w:type="dxa"/>
            <w:textDirection w:val="btLr"/>
          </w:tcPr>
          <w:p w14:paraId="07803C6E" w14:textId="3FD375B4"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4.33(-1.46,10.1)</w:t>
            </w:r>
          </w:p>
        </w:tc>
        <w:tc>
          <w:tcPr>
            <w:tcW w:w="426" w:type="dxa"/>
            <w:textDirection w:val="btLr"/>
          </w:tcPr>
          <w:p w14:paraId="5D9AF584" w14:textId="63562836"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-2.97(-7.91,1.96)</w:t>
            </w:r>
          </w:p>
        </w:tc>
        <w:tc>
          <w:tcPr>
            <w:tcW w:w="426" w:type="dxa"/>
            <w:textDirection w:val="btLr"/>
          </w:tcPr>
          <w:p w14:paraId="1CC9B394" w14:textId="7B518883"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-1.68(-6.72,3.36)</w:t>
            </w:r>
          </w:p>
        </w:tc>
        <w:tc>
          <w:tcPr>
            <w:tcW w:w="426" w:type="dxa"/>
            <w:textDirection w:val="btLr"/>
          </w:tcPr>
          <w:p w14:paraId="00FAFA74" w14:textId="01EF152F"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2.4(-3.43,8.23)</w:t>
            </w:r>
          </w:p>
        </w:tc>
        <w:tc>
          <w:tcPr>
            <w:tcW w:w="426" w:type="dxa"/>
            <w:textDirection w:val="btLr"/>
          </w:tcPr>
          <w:p w14:paraId="3766E4C5" w14:textId="4C0C6ED6"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-6.86(-15.3,1.58)</w:t>
            </w:r>
          </w:p>
        </w:tc>
        <w:tc>
          <w:tcPr>
            <w:tcW w:w="575" w:type="dxa"/>
            <w:textDirection w:val="btLr"/>
          </w:tcPr>
          <w:p w14:paraId="01632EFD" w14:textId="1404DB84"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-1.42(-7.91,5.07)</w:t>
            </w:r>
          </w:p>
        </w:tc>
        <w:tc>
          <w:tcPr>
            <w:tcW w:w="426" w:type="dxa"/>
            <w:textDirection w:val="btLr"/>
          </w:tcPr>
          <w:p w14:paraId="550E618C" w14:textId="19662448"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1.23(-2.76,5.23)</w:t>
            </w:r>
          </w:p>
        </w:tc>
        <w:tc>
          <w:tcPr>
            <w:tcW w:w="395" w:type="dxa"/>
            <w:textDirection w:val="btLr"/>
          </w:tcPr>
          <w:p w14:paraId="3E879519" w14:textId="77777777" w:rsidR="00A70A70" w:rsidRPr="008F5C59" w:rsidRDefault="00A70A70" w:rsidP="00220BF2">
            <w:pPr>
              <w:spacing w:line="480" w:lineRule="auto"/>
              <w:ind w:left="113" w:right="113"/>
              <w:jc w:val="right"/>
              <w:rPr>
                <w:rFonts w:ascii="Arial" w:hAnsi="Arial" w:cs="Arial"/>
                <w:sz w:val="12"/>
                <w:szCs w:val="12"/>
              </w:rPr>
            </w:pPr>
          </w:p>
        </w:tc>
        <w:tc>
          <w:tcPr>
            <w:tcW w:w="426" w:type="dxa"/>
            <w:textDirection w:val="btLr"/>
          </w:tcPr>
          <w:p w14:paraId="2A1D193B" w14:textId="1C57EED4"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-0.22(-2.65,2.2)</w:t>
            </w:r>
          </w:p>
        </w:tc>
        <w:tc>
          <w:tcPr>
            <w:tcW w:w="426" w:type="dxa"/>
            <w:textDirection w:val="btLr"/>
          </w:tcPr>
          <w:p w14:paraId="12593613" w14:textId="74720245"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-1.24(-3.19,0.71)</w:t>
            </w:r>
          </w:p>
        </w:tc>
        <w:tc>
          <w:tcPr>
            <w:tcW w:w="426" w:type="dxa"/>
            <w:textDirection w:val="btLr"/>
          </w:tcPr>
          <w:p w14:paraId="1B6D606E" w14:textId="54CE074D"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0.05(-2.05,2.16)</w:t>
            </w:r>
          </w:p>
        </w:tc>
        <w:tc>
          <w:tcPr>
            <w:tcW w:w="426" w:type="dxa"/>
            <w:textDirection w:val="btLr"/>
          </w:tcPr>
          <w:p w14:paraId="2154765C" w14:textId="7EFB06EF"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-0.72(-2.75,1.32)</w:t>
            </w:r>
          </w:p>
        </w:tc>
        <w:tc>
          <w:tcPr>
            <w:tcW w:w="426" w:type="dxa"/>
            <w:textDirection w:val="btLr"/>
          </w:tcPr>
          <w:p w14:paraId="0D995DF3" w14:textId="7F460996"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-0.84(-3.67,2)</w:t>
            </w:r>
          </w:p>
        </w:tc>
        <w:tc>
          <w:tcPr>
            <w:tcW w:w="426" w:type="dxa"/>
            <w:textDirection w:val="btLr"/>
          </w:tcPr>
          <w:p w14:paraId="494C8516" w14:textId="3CEACEFB" w:rsidR="00A70A70" w:rsidRPr="008F5C59" w:rsidRDefault="00A70A70" w:rsidP="00220BF2">
            <w:pPr>
              <w:spacing w:line="480" w:lineRule="auto"/>
              <w:ind w:left="113" w:right="113"/>
              <w:jc w:val="right"/>
              <w:rPr>
                <w:rFonts w:ascii="Arial" w:hAnsi="Arial" w:cs="Arial"/>
                <w:sz w:val="12"/>
                <w:szCs w:val="12"/>
              </w:rPr>
            </w:pPr>
            <w:r w:rsidRPr="008F5C59">
              <w:rPr>
                <w:rFonts w:ascii="Arial" w:hAnsi="Arial" w:cs="Arial"/>
                <w:sz w:val="12"/>
                <w:szCs w:val="12"/>
              </w:rPr>
              <w:t>-2.96(-11.53,5.6)</w:t>
            </w:r>
          </w:p>
        </w:tc>
        <w:tc>
          <w:tcPr>
            <w:tcW w:w="426" w:type="dxa"/>
            <w:textDirection w:val="btLr"/>
          </w:tcPr>
          <w:p w14:paraId="7E537E48" w14:textId="04E458C9" w:rsidR="00A70A70" w:rsidRPr="008F5C59" w:rsidRDefault="0068795F" w:rsidP="0068795F">
            <w:pPr>
              <w:spacing w:line="480" w:lineRule="auto"/>
              <w:ind w:left="113" w:right="113"/>
              <w:jc w:val="right"/>
              <w:rPr>
                <w:rFonts w:ascii="Arial" w:hAnsi="Arial" w:cs="Arial"/>
                <w:sz w:val="12"/>
                <w:szCs w:val="12"/>
              </w:rPr>
            </w:pPr>
            <w:r w:rsidRPr="008F5C59">
              <w:rPr>
                <w:rFonts w:ascii="Arial" w:hAnsi="Arial" w:cs="Arial"/>
                <w:sz w:val="12"/>
                <w:szCs w:val="12"/>
              </w:rPr>
              <w:t>0.03(-1.84,1.9)</w:t>
            </w:r>
          </w:p>
        </w:tc>
        <w:tc>
          <w:tcPr>
            <w:tcW w:w="426" w:type="dxa"/>
            <w:textDirection w:val="btLr"/>
          </w:tcPr>
          <w:p w14:paraId="002D57EC" w14:textId="11694F72" w:rsidR="00A70A70" w:rsidRPr="008F5C59" w:rsidRDefault="0068795F" w:rsidP="0068795F">
            <w:pPr>
              <w:spacing w:line="480" w:lineRule="auto"/>
              <w:ind w:left="113" w:right="113"/>
              <w:jc w:val="right"/>
              <w:rPr>
                <w:rFonts w:ascii="Arial" w:hAnsi="Arial" w:cs="Arial"/>
                <w:sz w:val="12"/>
                <w:szCs w:val="12"/>
              </w:rPr>
            </w:pPr>
            <w:r w:rsidRPr="008F5C59">
              <w:rPr>
                <w:rFonts w:ascii="Arial" w:hAnsi="Arial" w:cs="Arial"/>
                <w:sz w:val="12"/>
                <w:szCs w:val="12"/>
              </w:rPr>
              <w:t>0.21(-1.97,2.4)</w:t>
            </w:r>
          </w:p>
        </w:tc>
        <w:tc>
          <w:tcPr>
            <w:tcW w:w="426" w:type="dxa"/>
            <w:textDirection w:val="btLr"/>
          </w:tcPr>
          <w:p w14:paraId="23594671" w14:textId="58294FCE" w:rsidR="00A70A70" w:rsidRPr="008F5C59" w:rsidRDefault="0068795F" w:rsidP="0068795F">
            <w:pPr>
              <w:spacing w:line="480" w:lineRule="auto"/>
              <w:ind w:left="113" w:right="113"/>
              <w:jc w:val="right"/>
              <w:rPr>
                <w:rFonts w:ascii="Arial" w:hAnsi="Arial" w:cs="Arial"/>
                <w:sz w:val="12"/>
                <w:szCs w:val="12"/>
              </w:rPr>
            </w:pPr>
            <w:r w:rsidRPr="008F5C59">
              <w:rPr>
                <w:rFonts w:ascii="Arial" w:hAnsi="Arial" w:cs="Arial"/>
                <w:sz w:val="12"/>
                <w:szCs w:val="12"/>
              </w:rPr>
              <w:t>0.01(-1.96,1.98)</w:t>
            </w:r>
          </w:p>
        </w:tc>
      </w:tr>
      <w:tr w:rsidR="00BB14EA" w:rsidRPr="00653B5A" w14:paraId="48CEABF3" w14:textId="2E79C365" w:rsidTr="00542B75">
        <w:trPr>
          <w:cantSplit/>
          <w:trHeight w:val="907"/>
        </w:trPr>
        <w:tc>
          <w:tcPr>
            <w:tcW w:w="363" w:type="dxa"/>
            <w:vMerge/>
            <w:textDirection w:val="btLr"/>
          </w:tcPr>
          <w:p w14:paraId="3A618AF7" w14:textId="7DAA28D5" w:rsidR="0068795F" w:rsidRPr="008F5C59" w:rsidRDefault="0068795F" w:rsidP="00BB14EA">
            <w:pPr>
              <w:spacing w:line="240" w:lineRule="auto"/>
              <w:ind w:right="113"/>
              <w:rPr>
                <w:rFonts w:ascii="Arial" w:hAnsi="Arial" w:cs="Arial"/>
                <w:b/>
                <w:sz w:val="12"/>
                <w:szCs w:val="12"/>
              </w:rPr>
            </w:pPr>
          </w:p>
        </w:tc>
        <w:tc>
          <w:tcPr>
            <w:tcW w:w="573" w:type="dxa"/>
            <w:textDirection w:val="btLr"/>
          </w:tcPr>
          <w:p w14:paraId="773F562D" w14:textId="41900C68" w:rsidR="0068795F" w:rsidRPr="008F5C59" w:rsidRDefault="00595100" w:rsidP="00BB14EA">
            <w:pPr>
              <w:spacing w:line="240" w:lineRule="auto"/>
              <w:ind w:right="113"/>
              <w:rPr>
                <w:rFonts w:ascii="Arial" w:hAnsi="Arial" w:cs="Arial"/>
                <w:sz w:val="12"/>
                <w:szCs w:val="12"/>
              </w:rPr>
            </w:pPr>
            <w:r w:rsidRPr="008F5C59">
              <w:rPr>
                <w:rFonts w:ascii="Arial" w:hAnsi="Arial" w:cs="Arial"/>
                <w:sz w:val="12"/>
                <w:szCs w:val="12"/>
              </w:rPr>
              <w:t>Pregnant n=</w:t>
            </w:r>
            <w:r w:rsidR="00307FCB">
              <w:rPr>
                <w:rFonts w:ascii="Arial" w:hAnsi="Arial" w:cs="Arial"/>
                <w:sz w:val="12"/>
                <w:szCs w:val="12"/>
              </w:rPr>
              <w:t>81</w:t>
            </w:r>
          </w:p>
        </w:tc>
        <w:tc>
          <w:tcPr>
            <w:tcW w:w="362" w:type="dxa"/>
            <w:textDirection w:val="btLr"/>
          </w:tcPr>
          <w:p w14:paraId="1D6E7A39" w14:textId="50CDA33A" w:rsidR="0068795F" w:rsidRPr="008F5C59" w:rsidRDefault="0068795F" w:rsidP="00937610">
            <w:pPr>
              <w:spacing w:line="480" w:lineRule="auto"/>
              <w:ind w:left="113" w:right="113"/>
              <w:jc w:val="right"/>
              <w:rPr>
                <w:rFonts w:ascii="Arial" w:hAnsi="Arial" w:cs="Arial"/>
                <w:sz w:val="12"/>
                <w:szCs w:val="12"/>
              </w:rPr>
            </w:pPr>
            <w:r w:rsidRPr="008F5C59">
              <w:rPr>
                <w:rFonts w:ascii="Arial" w:hAnsi="Arial" w:cs="Arial"/>
                <w:sz w:val="12"/>
                <w:szCs w:val="12"/>
              </w:rPr>
              <w:t>73.9(15.5)</w:t>
            </w:r>
          </w:p>
        </w:tc>
        <w:tc>
          <w:tcPr>
            <w:tcW w:w="425" w:type="dxa"/>
            <w:textDirection w:val="btLr"/>
          </w:tcPr>
          <w:p w14:paraId="3253A337" w14:textId="5163B72B"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66.3(23.8)</w:t>
            </w:r>
          </w:p>
        </w:tc>
        <w:tc>
          <w:tcPr>
            <w:tcW w:w="425" w:type="dxa"/>
            <w:textDirection w:val="btLr"/>
          </w:tcPr>
          <w:p w14:paraId="4DA94BE6" w14:textId="5BD977D9"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74.9(23.4)</w:t>
            </w:r>
          </w:p>
        </w:tc>
        <w:tc>
          <w:tcPr>
            <w:tcW w:w="426" w:type="dxa"/>
            <w:textDirection w:val="btLr"/>
          </w:tcPr>
          <w:p w14:paraId="72D18500" w14:textId="2E56BD4F"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75.9(23)</w:t>
            </w:r>
          </w:p>
        </w:tc>
        <w:tc>
          <w:tcPr>
            <w:tcW w:w="426" w:type="dxa"/>
            <w:textDirection w:val="btLr"/>
          </w:tcPr>
          <w:p w14:paraId="6AE85805" w14:textId="078186FD"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87.1(16.6)</w:t>
            </w:r>
          </w:p>
        </w:tc>
        <w:tc>
          <w:tcPr>
            <w:tcW w:w="426" w:type="dxa"/>
            <w:textDirection w:val="btLr"/>
          </w:tcPr>
          <w:p w14:paraId="6E859DCB" w14:textId="7C843C9E"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79.3(19.1)</w:t>
            </w:r>
          </w:p>
        </w:tc>
        <w:tc>
          <w:tcPr>
            <w:tcW w:w="426" w:type="dxa"/>
            <w:textDirection w:val="btLr"/>
          </w:tcPr>
          <w:p w14:paraId="170356D4" w14:textId="12B3CA24"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76.7(20.7)</w:t>
            </w:r>
          </w:p>
        </w:tc>
        <w:tc>
          <w:tcPr>
            <w:tcW w:w="426" w:type="dxa"/>
            <w:textDirection w:val="btLr"/>
          </w:tcPr>
          <w:p w14:paraId="7626D403" w14:textId="43FD4F53"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63.3(30.3)</w:t>
            </w:r>
          </w:p>
        </w:tc>
        <w:tc>
          <w:tcPr>
            <w:tcW w:w="575" w:type="dxa"/>
            <w:textDirection w:val="btLr"/>
          </w:tcPr>
          <w:p w14:paraId="4AA05E7E" w14:textId="09323C2D"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66.8(25.1)</w:t>
            </w:r>
          </w:p>
        </w:tc>
        <w:tc>
          <w:tcPr>
            <w:tcW w:w="426" w:type="dxa"/>
            <w:textDirection w:val="btLr"/>
          </w:tcPr>
          <w:p w14:paraId="0555D4BB" w14:textId="65A02641"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86.3(14.7)</w:t>
            </w:r>
          </w:p>
        </w:tc>
        <w:tc>
          <w:tcPr>
            <w:tcW w:w="395" w:type="dxa"/>
            <w:textDirection w:val="btLr"/>
          </w:tcPr>
          <w:p w14:paraId="43508380" w14:textId="77777777" w:rsidR="0068795F" w:rsidRPr="008F5C59" w:rsidRDefault="0068795F" w:rsidP="00C41A99">
            <w:pPr>
              <w:spacing w:line="480" w:lineRule="auto"/>
              <w:ind w:left="113" w:right="113"/>
              <w:jc w:val="right"/>
              <w:rPr>
                <w:rFonts w:ascii="Arial" w:hAnsi="Arial" w:cs="Arial"/>
                <w:sz w:val="12"/>
                <w:szCs w:val="12"/>
              </w:rPr>
            </w:pPr>
          </w:p>
        </w:tc>
        <w:tc>
          <w:tcPr>
            <w:tcW w:w="426" w:type="dxa"/>
            <w:textDirection w:val="btLr"/>
          </w:tcPr>
          <w:p w14:paraId="5ABD9D6F" w14:textId="3D67BE28"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24.5(9.1)</w:t>
            </w:r>
          </w:p>
        </w:tc>
        <w:tc>
          <w:tcPr>
            <w:tcW w:w="426" w:type="dxa"/>
            <w:textDirection w:val="btLr"/>
          </w:tcPr>
          <w:p w14:paraId="4CA0C65A" w14:textId="4FF6CF62"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17.3(7.5)</w:t>
            </w:r>
          </w:p>
        </w:tc>
        <w:tc>
          <w:tcPr>
            <w:tcW w:w="426" w:type="dxa"/>
            <w:textDirection w:val="btLr"/>
          </w:tcPr>
          <w:p w14:paraId="36156375" w14:textId="4A7ECE0C"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22.6(8.5)</w:t>
            </w:r>
          </w:p>
        </w:tc>
        <w:tc>
          <w:tcPr>
            <w:tcW w:w="426" w:type="dxa"/>
            <w:textDirection w:val="btLr"/>
          </w:tcPr>
          <w:p w14:paraId="72C779AC" w14:textId="7DB38E54"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27.6(7.6)</w:t>
            </w:r>
          </w:p>
        </w:tc>
        <w:tc>
          <w:tcPr>
            <w:tcW w:w="426" w:type="dxa"/>
            <w:textDirection w:val="btLr"/>
          </w:tcPr>
          <w:p w14:paraId="1087AA1B" w14:textId="6C6822E6"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34.2(11.2)</w:t>
            </w:r>
          </w:p>
        </w:tc>
        <w:tc>
          <w:tcPr>
            <w:tcW w:w="426" w:type="dxa"/>
            <w:textDirection w:val="btLr"/>
          </w:tcPr>
          <w:p w14:paraId="1A0D2F3A" w14:textId="720FD174"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126.2(32.6)</w:t>
            </w:r>
          </w:p>
        </w:tc>
        <w:tc>
          <w:tcPr>
            <w:tcW w:w="426" w:type="dxa"/>
            <w:textDirection w:val="btLr"/>
          </w:tcPr>
          <w:p w14:paraId="510F826E" w14:textId="64B43752"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15.4(7.2)</w:t>
            </w:r>
          </w:p>
        </w:tc>
        <w:tc>
          <w:tcPr>
            <w:tcW w:w="426" w:type="dxa"/>
            <w:textDirection w:val="btLr"/>
          </w:tcPr>
          <w:p w14:paraId="2189C073" w14:textId="70BB2FEF"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34.7(8)</w:t>
            </w:r>
          </w:p>
        </w:tc>
        <w:tc>
          <w:tcPr>
            <w:tcW w:w="426" w:type="dxa"/>
            <w:textDirection w:val="btLr"/>
          </w:tcPr>
          <w:p w14:paraId="41B93A0E" w14:textId="582ADA49" w:rsidR="0068795F" w:rsidRPr="008F5C59" w:rsidRDefault="0068795F" w:rsidP="00C41A99">
            <w:pPr>
              <w:spacing w:line="480" w:lineRule="auto"/>
              <w:ind w:left="113" w:right="113"/>
              <w:jc w:val="right"/>
              <w:rPr>
                <w:rFonts w:ascii="Arial" w:hAnsi="Arial" w:cs="Arial"/>
                <w:sz w:val="12"/>
                <w:szCs w:val="12"/>
              </w:rPr>
            </w:pPr>
            <w:r w:rsidRPr="008F5C59">
              <w:rPr>
                <w:rFonts w:ascii="Arial" w:hAnsi="Arial" w:cs="Arial"/>
                <w:sz w:val="12"/>
                <w:szCs w:val="12"/>
              </w:rPr>
              <w:t>20.5(7)</w:t>
            </w:r>
          </w:p>
        </w:tc>
      </w:tr>
      <w:tr w:rsidR="00BB14EA" w14:paraId="32280024" w14:textId="78E3757E" w:rsidTr="00542B75">
        <w:trPr>
          <w:cantSplit/>
          <w:trHeight w:val="999"/>
        </w:trPr>
        <w:tc>
          <w:tcPr>
            <w:tcW w:w="363" w:type="dxa"/>
            <w:vMerge/>
            <w:textDirection w:val="btLr"/>
          </w:tcPr>
          <w:p w14:paraId="53CF07CF" w14:textId="67F139A9" w:rsidR="0068795F" w:rsidRPr="008F5C59" w:rsidRDefault="0068795F" w:rsidP="00BB14EA">
            <w:pPr>
              <w:spacing w:line="240" w:lineRule="auto"/>
              <w:ind w:right="113"/>
              <w:rPr>
                <w:rFonts w:ascii="Arial" w:hAnsi="Arial" w:cs="Arial"/>
                <w:b/>
                <w:sz w:val="12"/>
                <w:szCs w:val="12"/>
              </w:rPr>
            </w:pPr>
          </w:p>
        </w:tc>
        <w:tc>
          <w:tcPr>
            <w:tcW w:w="573" w:type="dxa"/>
            <w:textDirection w:val="btLr"/>
          </w:tcPr>
          <w:p w14:paraId="4E2E0480" w14:textId="1AD66E71" w:rsidR="00595100" w:rsidRPr="008F5C59" w:rsidRDefault="00595100" w:rsidP="00BB14EA">
            <w:pPr>
              <w:spacing w:line="240" w:lineRule="auto"/>
              <w:ind w:right="113"/>
              <w:rPr>
                <w:rFonts w:ascii="Arial" w:hAnsi="Arial" w:cs="Arial"/>
                <w:sz w:val="12"/>
                <w:szCs w:val="12"/>
              </w:rPr>
            </w:pPr>
            <w:r w:rsidRPr="008F5C59">
              <w:rPr>
                <w:rFonts w:ascii="Arial" w:hAnsi="Arial" w:cs="Arial"/>
                <w:sz w:val="12"/>
                <w:szCs w:val="12"/>
              </w:rPr>
              <w:t>Non-Pregnant</w:t>
            </w:r>
          </w:p>
          <w:p w14:paraId="6597A8F8" w14:textId="265C64B4" w:rsidR="0068795F" w:rsidRPr="008F5C59" w:rsidRDefault="00595100" w:rsidP="00BB14EA">
            <w:pPr>
              <w:spacing w:line="240" w:lineRule="auto"/>
              <w:ind w:right="113"/>
              <w:rPr>
                <w:rFonts w:ascii="Arial" w:hAnsi="Arial" w:cs="Arial"/>
                <w:sz w:val="12"/>
                <w:szCs w:val="12"/>
              </w:rPr>
            </w:pPr>
            <w:r w:rsidRPr="008F5C59">
              <w:rPr>
                <w:rFonts w:ascii="Arial" w:hAnsi="Arial" w:cs="Arial"/>
                <w:sz w:val="12"/>
                <w:szCs w:val="12"/>
              </w:rPr>
              <w:t>n=</w:t>
            </w:r>
            <w:r w:rsidR="00307FCB">
              <w:rPr>
                <w:rFonts w:ascii="Arial" w:hAnsi="Arial" w:cs="Arial"/>
                <w:sz w:val="12"/>
                <w:szCs w:val="12"/>
              </w:rPr>
              <w:t>164</w:t>
            </w:r>
          </w:p>
        </w:tc>
        <w:tc>
          <w:tcPr>
            <w:tcW w:w="362" w:type="dxa"/>
            <w:textDirection w:val="btLr"/>
          </w:tcPr>
          <w:p w14:paraId="44C63A39" w14:textId="7BFBCCD8"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73.9(15.5)</w:t>
            </w:r>
          </w:p>
        </w:tc>
        <w:tc>
          <w:tcPr>
            <w:tcW w:w="425" w:type="dxa"/>
            <w:textDirection w:val="btLr"/>
          </w:tcPr>
          <w:p w14:paraId="03B46C5C" w14:textId="41D150D9"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66.9(21.4)</w:t>
            </w:r>
          </w:p>
        </w:tc>
        <w:tc>
          <w:tcPr>
            <w:tcW w:w="425" w:type="dxa"/>
            <w:textDirection w:val="btLr"/>
          </w:tcPr>
          <w:p w14:paraId="3BADBC1F" w14:textId="1D92DBEC"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76.5(20.4)</w:t>
            </w:r>
          </w:p>
        </w:tc>
        <w:tc>
          <w:tcPr>
            <w:tcW w:w="426" w:type="dxa"/>
            <w:textDirection w:val="btLr"/>
          </w:tcPr>
          <w:p w14:paraId="1316BBAB" w14:textId="2BE4F18D"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80.2(21.1)</w:t>
            </w:r>
          </w:p>
        </w:tc>
        <w:tc>
          <w:tcPr>
            <w:tcW w:w="426" w:type="dxa"/>
            <w:textDirection w:val="btLr"/>
          </w:tcPr>
          <w:p w14:paraId="6A2A50C2" w14:textId="4B8E940C"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84.1(19.4)</w:t>
            </w:r>
          </w:p>
        </w:tc>
        <w:tc>
          <w:tcPr>
            <w:tcW w:w="426" w:type="dxa"/>
            <w:textDirection w:val="btLr"/>
          </w:tcPr>
          <w:p w14:paraId="746900CF" w14:textId="1EA593AD"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77.6(18.8)</w:t>
            </w:r>
          </w:p>
        </w:tc>
        <w:tc>
          <w:tcPr>
            <w:tcW w:w="426" w:type="dxa"/>
            <w:textDirection w:val="btLr"/>
          </w:tcPr>
          <w:p w14:paraId="7B50F956" w14:textId="2FB91DB2"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79(22.5)</w:t>
            </w:r>
          </w:p>
        </w:tc>
        <w:tc>
          <w:tcPr>
            <w:tcW w:w="426" w:type="dxa"/>
            <w:textDirection w:val="btLr"/>
          </w:tcPr>
          <w:p w14:paraId="6C7A46E9" w14:textId="4EAB8220"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56.4(32.3)</w:t>
            </w:r>
          </w:p>
        </w:tc>
        <w:tc>
          <w:tcPr>
            <w:tcW w:w="575" w:type="dxa"/>
            <w:textDirection w:val="btLr"/>
          </w:tcPr>
          <w:p w14:paraId="29FF3D6D" w14:textId="6F135C22"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65.3(24)</w:t>
            </w:r>
          </w:p>
        </w:tc>
        <w:tc>
          <w:tcPr>
            <w:tcW w:w="426" w:type="dxa"/>
            <w:textDirection w:val="btLr"/>
          </w:tcPr>
          <w:p w14:paraId="3FE43DEA" w14:textId="462A6456"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87.5(15)</w:t>
            </w:r>
          </w:p>
        </w:tc>
        <w:tc>
          <w:tcPr>
            <w:tcW w:w="395" w:type="dxa"/>
            <w:textDirection w:val="btLr"/>
          </w:tcPr>
          <w:p w14:paraId="40394E80" w14:textId="77777777" w:rsidR="0068795F" w:rsidRPr="008F5C59" w:rsidRDefault="0068795F" w:rsidP="00CD4CD4">
            <w:pPr>
              <w:spacing w:line="480" w:lineRule="auto"/>
              <w:ind w:left="113" w:right="113"/>
              <w:jc w:val="right"/>
              <w:rPr>
                <w:rFonts w:ascii="Arial" w:hAnsi="Arial" w:cs="Arial"/>
                <w:sz w:val="12"/>
                <w:szCs w:val="12"/>
              </w:rPr>
            </w:pPr>
          </w:p>
        </w:tc>
        <w:tc>
          <w:tcPr>
            <w:tcW w:w="426" w:type="dxa"/>
            <w:textDirection w:val="btLr"/>
          </w:tcPr>
          <w:p w14:paraId="33147847" w14:textId="113ABD59"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24.3(9)</w:t>
            </w:r>
          </w:p>
        </w:tc>
        <w:tc>
          <w:tcPr>
            <w:tcW w:w="426" w:type="dxa"/>
            <w:textDirection w:val="btLr"/>
          </w:tcPr>
          <w:p w14:paraId="71E5F8B1" w14:textId="157EBEE0"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16(7.2)</w:t>
            </w:r>
          </w:p>
        </w:tc>
        <w:tc>
          <w:tcPr>
            <w:tcW w:w="426" w:type="dxa"/>
            <w:textDirection w:val="btLr"/>
          </w:tcPr>
          <w:p w14:paraId="169F8A7D" w14:textId="3A6D4C0D"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22.7(7.5)</w:t>
            </w:r>
          </w:p>
        </w:tc>
        <w:tc>
          <w:tcPr>
            <w:tcW w:w="426" w:type="dxa"/>
            <w:textDirection w:val="btLr"/>
          </w:tcPr>
          <w:p w14:paraId="61D97499" w14:textId="0E0B5CCD"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26.9(7.6)</w:t>
            </w:r>
          </w:p>
        </w:tc>
        <w:tc>
          <w:tcPr>
            <w:tcW w:w="426" w:type="dxa"/>
            <w:textDirection w:val="btLr"/>
          </w:tcPr>
          <w:p w14:paraId="68F49801" w14:textId="64F3E249"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33.4(10.3)</w:t>
            </w:r>
          </w:p>
        </w:tc>
        <w:tc>
          <w:tcPr>
            <w:tcW w:w="426" w:type="dxa"/>
            <w:textDirection w:val="btLr"/>
          </w:tcPr>
          <w:p w14:paraId="64161620" w14:textId="7B3D0519"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123.2(31.7)</w:t>
            </w:r>
          </w:p>
        </w:tc>
        <w:tc>
          <w:tcPr>
            <w:tcW w:w="426" w:type="dxa"/>
            <w:textDirection w:val="btLr"/>
          </w:tcPr>
          <w:p w14:paraId="6464EAFB" w14:textId="7E54DB73"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15.5(6.9)</w:t>
            </w:r>
          </w:p>
        </w:tc>
        <w:tc>
          <w:tcPr>
            <w:tcW w:w="426" w:type="dxa"/>
            <w:textDirection w:val="btLr"/>
          </w:tcPr>
          <w:p w14:paraId="33A4E53F" w14:textId="2F163BB9"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34.9(8)</w:t>
            </w:r>
          </w:p>
        </w:tc>
        <w:tc>
          <w:tcPr>
            <w:tcW w:w="426" w:type="dxa"/>
            <w:textDirection w:val="btLr"/>
          </w:tcPr>
          <w:p w14:paraId="48EFFC94" w14:textId="630F15A5" w:rsidR="0068795F" w:rsidRPr="008F5C59" w:rsidRDefault="0068795F" w:rsidP="00CD4CD4">
            <w:pPr>
              <w:spacing w:line="480" w:lineRule="auto"/>
              <w:ind w:left="113" w:right="113"/>
              <w:jc w:val="right"/>
              <w:rPr>
                <w:rFonts w:ascii="Arial" w:hAnsi="Arial" w:cs="Arial"/>
                <w:sz w:val="12"/>
                <w:szCs w:val="12"/>
              </w:rPr>
            </w:pPr>
            <w:r w:rsidRPr="008F5C59">
              <w:rPr>
                <w:rFonts w:ascii="Arial" w:hAnsi="Arial" w:cs="Arial"/>
                <w:sz w:val="12"/>
                <w:szCs w:val="12"/>
              </w:rPr>
              <w:t>20.5(7.4)</w:t>
            </w:r>
          </w:p>
        </w:tc>
      </w:tr>
      <w:tr w:rsidR="00BB14EA" w:rsidRPr="00653B5A" w14:paraId="160F427A" w14:textId="52C63258" w:rsidTr="00542B75">
        <w:trPr>
          <w:cantSplit/>
          <w:trHeight w:val="1257"/>
        </w:trPr>
        <w:tc>
          <w:tcPr>
            <w:tcW w:w="363" w:type="dxa"/>
            <w:vMerge w:val="restart"/>
            <w:textDirection w:val="btLr"/>
          </w:tcPr>
          <w:p w14:paraId="5F5F0A4F" w14:textId="01FE6D07" w:rsidR="00A70A70" w:rsidRPr="008F5C59" w:rsidRDefault="00A70A70" w:rsidP="00BB14EA">
            <w:pPr>
              <w:spacing w:line="240" w:lineRule="auto"/>
              <w:ind w:right="113"/>
              <w:jc w:val="center"/>
              <w:rPr>
                <w:rFonts w:ascii="Arial" w:hAnsi="Arial" w:cs="Arial"/>
                <w:b/>
                <w:sz w:val="12"/>
                <w:szCs w:val="12"/>
              </w:rPr>
            </w:pPr>
            <w:r w:rsidRPr="008F5C59">
              <w:rPr>
                <w:rFonts w:ascii="Arial" w:hAnsi="Arial" w:cs="Arial"/>
                <w:b/>
                <w:sz w:val="12"/>
                <w:szCs w:val="12"/>
              </w:rPr>
              <w:t>Start of the cycle</w:t>
            </w:r>
          </w:p>
        </w:tc>
        <w:tc>
          <w:tcPr>
            <w:tcW w:w="573" w:type="dxa"/>
            <w:textDirection w:val="btLr"/>
          </w:tcPr>
          <w:p w14:paraId="7F6C5903" w14:textId="38CA7EA7" w:rsidR="00A70A70" w:rsidRPr="008F5C59" w:rsidRDefault="008F5C59" w:rsidP="00BB14EA">
            <w:pPr>
              <w:spacing w:line="240" w:lineRule="auto"/>
              <w:ind w:right="113"/>
              <w:rPr>
                <w:rFonts w:ascii="Arial" w:hAnsi="Arial" w:cs="Arial"/>
                <w:sz w:val="12"/>
                <w:szCs w:val="12"/>
              </w:rPr>
            </w:pPr>
            <w:r w:rsidRPr="008F5C59">
              <w:rPr>
                <w:rFonts w:ascii="Arial" w:hAnsi="Arial" w:cs="Arial"/>
                <w:sz w:val="12"/>
                <w:szCs w:val="12"/>
              </w:rPr>
              <w:t>Paired 't' test</w:t>
            </w:r>
          </w:p>
        </w:tc>
        <w:tc>
          <w:tcPr>
            <w:tcW w:w="362" w:type="dxa"/>
            <w:textDirection w:val="btLr"/>
          </w:tcPr>
          <w:p w14:paraId="439A3F84" w14:textId="0AFAFB01" w:rsidR="00A70A70" w:rsidRPr="008F5C59" w:rsidRDefault="00A70A70" w:rsidP="00937610">
            <w:pPr>
              <w:spacing w:line="480" w:lineRule="auto"/>
              <w:ind w:left="113" w:right="113"/>
              <w:jc w:val="right"/>
              <w:rPr>
                <w:rFonts w:ascii="Arial" w:hAnsi="Arial" w:cs="Arial"/>
                <w:sz w:val="12"/>
                <w:szCs w:val="12"/>
              </w:rPr>
            </w:pPr>
            <w:r w:rsidRPr="008F5C59">
              <w:rPr>
                <w:rFonts w:ascii="Arial" w:hAnsi="Arial" w:cs="Arial"/>
                <w:sz w:val="12"/>
                <w:szCs w:val="12"/>
              </w:rPr>
              <w:t>p= 0.492</w:t>
            </w:r>
          </w:p>
        </w:tc>
        <w:tc>
          <w:tcPr>
            <w:tcW w:w="425" w:type="dxa"/>
            <w:textDirection w:val="btLr"/>
          </w:tcPr>
          <w:p w14:paraId="0F838E03" w14:textId="0B727FF3"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0.492</w:t>
            </w:r>
          </w:p>
        </w:tc>
        <w:tc>
          <w:tcPr>
            <w:tcW w:w="425" w:type="dxa"/>
            <w:textDirection w:val="btLr"/>
          </w:tcPr>
          <w:p w14:paraId="44EBC183" w14:textId="42A3415A"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0.544</w:t>
            </w:r>
          </w:p>
        </w:tc>
        <w:tc>
          <w:tcPr>
            <w:tcW w:w="426" w:type="dxa"/>
            <w:textDirection w:val="btLr"/>
          </w:tcPr>
          <w:p w14:paraId="236B8FD0" w14:textId="77F2C2AC" w:rsidR="00A70A70" w:rsidRPr="008F5C59" w:rsidRDefault="00AE59A2" w:rsidP="00653B5A">
            <w:pPr>
              <w:spacing w:line="480" w:lineRule="auto"/>
              <w:ind w:left="113" w:right="113"/>
              <w:jc w:val="right"/>
              <w:rPr>
                <w:rFonts w:ascii="Arial" w:hAnsi="Arial" w:cs="Arial"/>
                <w:b/>
                <w:sz w:val="12"/>
                <w:szCs w:val="12"/>
              </w:rPr>
            </w:pPr>
            <w:r w:rsidRPr="008F5C59">
              <w:rPr>
                <w:rFonts w:ascii="Arial" w:hAnsi="Arial" w:cs="Arial"/>
                <w:b/>
                <w:sz w:val="12"/>
                <w:szCs w:val="12"/>
              </w:rPr>
              <w:t>m</w:t>
            </w:r>
          </w:p>
        </w:tc>
        <w:tc>
          <w:tcPr>
            <w:tcW w:w="426" w:type="dxa"/>
            <w:textDirection w:val="btLr"/>
          </w:tcPr>
          <w:p w14:paraId="7078F481" w14:textId="36033089"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0.323</w:t>
            </w:r>
          </w:p>
        </w:tc>
        <w:tc>
          <w:tcPr>
            <w:tcW w:w="426" w:type="dxa"/>
            <w:textDirection w:val="btLr"/>
          </w:tcPr>
          <w:p w14:paraId="6B48DFD0" w14:textId="3369C8FE"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0.965</w:t>
            </w:r>
          </w:p>
        </w:tc>
        <w:tc>
          <w:tcPr>
            <w:tcW w:w="426" w:type="dxa"/>
            <w:textDirection w:val="btLr"/>
          </w:tcPr>
          <w:p w14:paraId="65BF1E6E" w14:textId="7C508E36"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0.612</w:t>
            </w:r>
          </w:p>
        </w:tc>
        <w:tc>
          <w:tcPr>
            <w:tcW w:w="426" w:type="dxa"/>
            <w:textDirection w:val="btLr"/>
          </w:tcPr>
          <w:p w14:paraId="6FFF4324" w14:textId="396CBAEF"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0.291</w:t>
            </w:r>
          </w:p>
        </w:tc>
        <w:tc>
          <w:tcPr>
            <w:tcW w:w="575" w:type="dxa"/>
            <w:textDirection w:val="btLr"/>
          </w:tcPr>
          <w:p w14:paraId="2EBFAC79" w14:textId="1B4C2C55"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0.778</w:t>
            </w:r>
          </w:p>
        </w:tc>
        <w:tc>
          <w:tcPr>
            <w:tcW w:w="426" w:type="dxa"/>
            <w:textDirection w:val="btLr"/>
          </w:tcPr>
          <w:p w14:paraId="0A48631F" w14:textId="544D739F"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0.545</w:t>
            </w:r>
          </w:p>
        </w:tc>
        <w:tc>
          <w:tcPr>
            <w:tcW w:w="395" w:type="dxa"/>
            <w:textDirection w:val="btLr"/>
          </w:tcPr>
          <w:p w14:paraId="23D4A00B" w14:textId="77777777" w:rsidR="00A70A70" w:rsidRPr="008F5C59" w:rsidRDefault="00A70A70" w:rsidP="00653B5A">
            <w:pPr>
              <w:spacing w:line="480" w:lineRule="auto"/>
              <w:ind w:left="113" w:right="113"/>
              <w:jc w:val="right"/>
              <w:rPr>
                <w:rFonts w:ascii="Arial" w:hAnsi="Arial" w:cs="Arial"/>
                <w:sz w:val="12"/>
                <w:szCs w:val="12"/>
              </w:rPr>
            </w:pPr>
          </w:p>
        </w:tc>
        <w:tc>
          <w:tcPr>
            <w:tcW w:w="426" w:type="dxa"/>
            <w:textDirection w:val="btLr"/>
          </w:tcPr>
          <w:p w14:paraId="2C7E9533" w14:textId="35DB5076"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0.875</w:t>
            </w:r>
          </w:p>
        </w:tc>
        <w:tc>
          <w:tcPr>
            <w:tcW w:w="426" w:type="dxa"/>
            <w:textDirection w:val="btLr"/>
          </w:tcPr>
          <w:p w14:paraId="103358A3" w14:textId="39AA958F"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0.856</w:t>
            </w:r>
          </w:p>
        </w:tc>
        <w:tc>
          <w:tcPr>
            <w:tcW w:w="426" w:type="dxa"/>
            <w:textDirection w:val="btLr"/>
          </w:tcPr>
          <w:p w14:paraId="21722D62" w14:textId="60386EDB"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0.669</w:t>
            </w:r>
          </w:p>
        </w:tc>
        <w:tc>
          <w:tcPr>
            <w:tcW w:w="426" w:type="dxa"/>
            <w:textDirection w:val="btLr"/>
          </w:tcPr>
          <w:p w14:paraId="351F90B4" w14:textId="7001B494"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0.526</w:t>
            </w:r>
          </w:p>
        </w:tc>
        <w:tc>
          <w:tcPr>
            <w:tcW w:w="426" w:type="dxa"/>
            <w:textDirection w:val="btLr"/>
          </w:tcPr>
          <w:p w14:paraId="4397B777" w14:textId="0C79769F"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0.613</w:t>
            </w:r>
          </w:p>
        </w:tc>
        <w:tc>
          <w:tcPr>
            <w:tcW w:w="426" w:type="dxa"/>
            <w:textDirection w:val="btLr"/>
          </w:tcPr>
          <w:p w14:paraId="62159ECA" w14:textId="2AC877F9"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0.849</w:t>
            </w:r>
          </w:p>
        </w:tc>
        <w:tc>
          <w:tcPr>
            <w:tcW w:w="426" w:type="dxa"/>
            <w:textDirection w:val="btLr"/>
          </w:tcPr>
          <w:p w14:paraId="66D0ACE8" w14:textId="67AF4680"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0.584</w:t>
            </w:r>
          </w:p>
        </w:tc>
        <w:tc>
          <w:tcPr>
            <w:tcW w:w="426" w:type="dxa"/>
            <w:textDirection w:val="btLr"/>
          </w:tcPr>
          <w:p w14:paraId="61AA4F93" w14:textId="4A307B6F"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0.873</w:t>
            </w:r>
          </w:p>
        </w:tc>
        <w:tc>
          <w:tcPr>
            <w:tcW w:w="426" w:type="dxa"/>
            <w:textDirection w:val="btLr"/>
          </w:tcPr>
          <w:p w14:paraId="1F8E70EA" w14:textId="40FC307C" w:rsidR="00A70A70" w:rsidRPr="008F5C59" w:rsidRDefault="00A70A70" w:rsidP="00653B5A">
            <w:pPr>
              <w:spacing w:line="480" w:lineRule="auto"/>
              <w:ind w:left="113" w:right="113"/>
              <w:jc w:val="right"/>
              <w:rPr>
                <w:rFonts w:ascii="Arial" w:hAnsi="Arial" w:cs="Arial"/>
                <w:sz w:val="12"/>
                <w:szCs w:val="12"/>
              </w:rPr>
            </w:pPr>
            <w:r w:rsidRPr="008F5C59">
              <w:rPr>
                <w:rFonts w:ascii="Arial" w:hAnsi="Arial" w:cs="Arial"/>
                <w:sz w:val="12"/>
                <w:szCs w:val="12"/>
              </w:rPr>
              <w:t>p= 0.667</w:t>
            </w:r>
          </w:p>
        </w:tc>
      </w:tr>
      <w:tr w:rsidR="00BB14EA" w14:paraId="67DBF761" w14:textId="7113ABA2" w:rsidTr="00542B75">
        <w:trPr>
          <w:cantSplit/>
          <w:trHeight w:val="1448"/>
        </w:trPr>
        <w:tc>
          <w:tcPr>
            <w:tcW w:w="363" w:type="dxa"/>
            <w:vMerge/>
          </w:tcPr>
          <w:p w14:paraId="1EDB6E13" w14:textId="5D46D8F7" w:rsidR="00A70A70" w:rsidRPr="008F5C59" w:rsidRDefault="00A70A70" w:rsidP="00BB14EA">
            <w:pPr>
              <w:spacing w:line="240" w:lineRule="auto"/>
              <w:ind w:right="113"/>
              <w:rPr>
                <w:rFonts w:ascii="Arial" w:hAnsi="Arial" w:cs="Arial"/>
                <w:sz w:val="12"/>
                <w:szCs w:val="12"/>
              </w:rPr>
            </w:pPr>
          </w:p>
        </w:tc>
        <w:tc>
          <w:tcPr>
            <w:tcW w:w="573" w:type="dxa"/>
            <w:textDirection w:val="btLr"/>
          </w:tcPr>
          <w:p w14:paraId="60ED3EBB" w14:textId="4FFE1A05" w:rsidR="00A70A70" w:rsidRPr="008F5C59" w:rsidRDefault="008F5C59" w:rsidP="00BB14EA">
            <w:pPr>
              <w:spacing w:line="240" w:lineRule="auto"/>
              <w:ind w:right="113"/>
              <w:rPr>
                <w:rFonts w:ascii="Arial" w:hAnsi="Arial" w:cs="Arial"/>
                <w:sz w:val="12"/>
                <w:szCs w:val="12"/>
              </w:rPr>
            </w:pPr>
            <w:r w:rsidRPr="008F5C59">
              <w:rPr>
                <w:rFonts w:ascii="Arial" w:hAnsi="Arial" w:cs="Arial"/>
                <w:sz w:val="12"/>
                <w:szCs w:val="12"/>
              </w:rPr>
              <w:t>Mean Difference</w:t>
            </w:r>
            <w:r>
              <w:rPr>
                <w:rFonts w:ascii="Arial" w:hAnsi="Arial" w:cs="Arial"/>
                <w:sz w:val="12"/>
                <w:szCs w:val="12"/>
              </w:rPr>
              <w:t xml:space="preserve"> </w:t>
            </w:r>
            <w:r w:rsidRPr="008F5C59">
              <w:rPr>
                <w:rFonts w:ascii="Arial" w:hAnsi="Arial" w:cs="Arial"/>
                <w:sz w:val="12"/>
                <w:szCs w:val="12"/>
              </w:rPr>
              <w:t>(95%CI)</w:t>
            </w:r>
          </w:p>
        </w:tc>
        <w:tc>
          <w:tcPr>
            <w:tcW w:w="362" w:type="dxa"/>
            <w:textDirection w:val="btLr"/>
          </w:tcPr>
          <w:p w14:paraId="62760E39" w14:textId="043E7437" w:rsidR="00A70A70" w:rsidRPr="008F5C59" w:rsidRDefault="00A70A70" w:rsidP="00937610">
            <w:pPr>
              <w:spacing w:line="480" w:lineRule="auto"/>
              <w:ind w:left="113" w:right="113"/>
              <w:jc w:val="right"/>
              <w:rPr>
                <w:rFonts w:ascii="Arial" w:hAnsi="Arial" w:cs="Arial"/>
                <w:sz w:val="12"/>
                <w:szCs w:val="12"/>
              </w:rPr>
            </w:pPr>
            <w:r w:rsidRPr="008F5C59">
              <w:rPr>
                <w:rFonts w:ascii="Arial" w:hAnsi="Arial" w:cs="Arial"/>
                <w:sz w:val="12"/>
                <w:szCs w:val="12"/>
              </w:rPr>
              <w:t>1.22 (-2.27,4.7)</w:t>
            </w:r>
          </w:p>
        </w:tc>
        <w:tc>
          <w:tcPr>
            <w:tcW w:w="425" w:type="dxa"/>
            <w:textDirection w:val="btLr"/>
          </w:tcPr>
          <w:p w14:paraId="660C7A9E" w14:textId="581F6BD5" w:rsidR="00A70A70" w:rsidRPr="008F5C59" w:rsidRDefault="00A70A70" w:rsidP="006D1F96">
            <w:pPr>
              <w:spacing w:line="480" w:lineRule="auto"/>
              <w:ind w:left="113" w:right="113"/>
              <w:jc w:val="right"/>
              <w:rPr>
                <w:rFonts w:ascii="Arial" w:hAnsi="Arial" w:cs="Arial"/>
                <w:sz w:val="12"/>
                <w:szCs w:val="12"/>
              </w:rPr>
            </w:pPr>
            <w:r w:rsidRPr="008F5C59">
              <w:rPr>
                <w:rFonts w:ascii="Arial" w:eastAsia="Times New Roman" w:hAnsi="Arial" w:cs="Arial"/>
                <w:noProof w:val="0"/>
                <w:color w:val="000000"/>
                <w:sz w:val="12"/>
                <w:szCs w:val="12"/>
              </w:rPr>
              <w:t>1.61 (-0.99,6.21)</w:t>
            </w:r>
          </w:p>
        </w:tc>
        <w:tc>
          <w:tcPr>
            <w:tcW w:w="425" w:type="dxa"/>
            <w:textDirection w:val="btLr"/>
          </w:tcPr>
          <w:p w14:paraId="07C8FE68" w14:textId="7B7C8CCC" w:rsidR="00A70A70" w:rsidRPr="008F5C59" w:rsidRDefault="00A70A70" w:rsidP="006D1F96">
            <w:pPr>
              <w:spacing w:line="480" w:lineRule="auto"/>
              <w:ind w:left="113" w:right="113"/>
              <w:jc w:val="right"/>
              <w:rPr>
                <w:rFonts w:ascii="Arial" w:hAnsi="Arial" w:cs="Arial"/>
                <w:sz w:val="12"/>
                <w:szCs w:val="12"/>
              </w:rPr>
            </w:pPr>
            <w:r w:rsidRPr="008F5C59">
              <w:rPr>
                <w:rFonts w:ascii="Arial" w:eastAsia="Times New Roman" w:hAnsi="Arial" w:cs="Arial"/>
                <w:noProof w:val="0"/>
                <w:color w:val="000000"/>
                <w:sz w:val="12"/>
                <w:szCs w:val="12"/>
              </w:rPr>
              <w:t>1.59 (-3.5,6.72)</w:t>
            </w:r>
          </w:p>
        </w:tc>
        <w:tc>
          <w:tcPr>
            <w:tcW w:w="426" w:type="dxa"/>
            <w:textDirection w:val="btLr"/>
          </w:tcPr>
          <w:p w14:paraId="44D48AB0" w14:textId="0C60DFF6" w:rsidR="00A70A70" w:rsidRPr="008F5C59" w:rsidRDefault="00A70A70" w:rsidP="006D1F96">
            <w:pPr>
              <w:spacing w:line="480" w:lineRule="auto"/>
              <w:ind w:left="113" w:right="113"/>
              <w:jc w:val="right"/>
              <w:rPr>
                <w:rFonts w:ascii="Arial" w:hAnsi="Arial" w:cs="Arial"/>
                <w:b/>
                <w:sz w:val="12"/>
                <w:szCs w:val="12"/>
              </w:rPr>
            </w:pPr>
            <w:r w:rsidRPr="008F5C59">
              <w:rPr>
                <w:rFonts w:ascii="Arial" w:eastAsia="Times New Roman" w:hAnsi="Arial" w:cs="Arial"/>
                <w:b/>
                <w:noProof w:val="0"/>
                <w:color w:val="000000"/>
                <w:sz w:val="12"/>
                <w:szCs w:val="12"/>
              </w:rPr>
              <w:t>5.42 (0.7,10.14)</w:t>
            </w:r>
          </w:p>
        </w:tc>
        <w:tc>
          <w:tcPr>
            <w:tcW w:w="426" w:type="dxa"/>
            <w:textDirection w:val="btLr"/>
          </w:tcPr>
          <w:p w14:paraId="28D9508A" w14:textId="2884DEB7" w:rsidR="00A70A70" w:rsidRPr="008F5C59" w:rsidRDefault="00A70A70" w:rsidP="006D1F96">
            <w:pPr>
              <w:spacing w:line="480" w:lineRule="auto"/>
              <w:ind w:left="113" w:right="113"/>
              <w:jc w:val="right"/>
              <w:rPr>
                <w:rFonts w:ascii="Arial" w:hAnsi="Arial" w:cs="Arial"/>
                <w:sz w:val="12"/>
                <w:szCs w:val="12"/>
              </w:rPr>
            </w:pPr>
            <w:r w:rsidRPr="008F5C59">
              <w:rPr>
                <w:rFonts w:ascii="Arial" w:eastAsia="Times New Roman" w:hAnsi="Arial" w:cs="Arial"/>
                <w:noProof w:val="0"/>
                <w:color w:val="000000"/>
                <w:sz w:val="12"/>
                <w:szCs w:val="12"/>
              </w:rPr>
              <w:t>-1.87 (-5.6,1.85)</w:t>
            </w:r>
          </w:p>
        </w:tc>
        <w:tc>
          <w:tcPr>
            <w:tcW w:w="426" w:type="dxa"/>
            <w:textDirection w:val="btLr"/>
          </w:tcPr>
          <w:p w14:paraId="33F3865D" w14:textId="5B05927F"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-0.09 (-4.2,4.08)</w:t>
            </w:r>
          </w:p>
        </w:tc>
        <w:tc>
          <w:tcPr>
            <w:tcW w:w="426" w:type="dxa"/>
            <w:textDirection w:val="btLr"/>
          </w:tcPr>
          <w:p w14:paraId="20767B86" w14:textId="59CD4CA8"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sz w:val="12"/>
                <w:szCs w:val="12"/>
              </w:rPr>
              <w:t>1.28(-3.6,6.22)</w:t>
            </w:r>
          </w:p>
        </w:tc>
        <w:tc>
          <w:tcPr>
            <w:tcW w:w="426" w:type="dxa"/>
            <w:textDirection w:val="btLr"/>
          </w:tcPr>
          <w:p w14:paraId="7C6D8012" w14:textId="1C7DA2AC"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sz w:val="12"/>
                <w:szCs w:val="12"/>
              </w:rPr>
              <w:t>-3.76(-10.7,3.23)</w:t>
            </w:r>
          </w:p>
        </w:tc>
        <w:tc>
          <w:tcPr>
            <w:tcW w:w="575" w:type="dxa"/>
            <w:textDirection w:val="btLr"/>
          </w:tcPr>
          <w:p w14:paraId="73E2BE36" w14:textId="3E621852"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sz w:val="12"/>
                <w:szCs w:val="12"/>
              </w:rPr>
              <w:t xml:space="preserve">0.78 </w:t>
            </w:r>
            <w:r w:rsidRPr="008F5C59">
              <w:rPr>
                <w:rFonts w:ascii="Arial" w:hAnsi="Arial" w:cs="Arial"/>
                <w:color w:val="000000"/>
                <w:sz w:val="12"/>
                <w:szCs w:val="12"/>
              </w:rPr>
              <w:t>(-4.65,6.21)</w:t>
            </w:r>
            <w:r w:rsidRPr="008F5C59">
              <w:rPr>
                <w:rFonts w:ascii="Arial" w:hAnsi="Arial" w:cs="Arial"/>
                <w:sz w:val="12"/>
                <w:szCs w:val="12"/>
              </w:rPr>
              <w:t xml:space="preserve"> </w:t>
            </w:r>
          </w:p>
          <w:p w14:paraId="78F8B483" w14:textId="6716A605" w:rsidR="00A70A70" w:rsidRPr="008F5C59" w:rsidRDefault="00A70A70" w:rsidP="006D1F96">
            <w:pPr>
              <w:jc w:val="right"/>
              <w:rPr>
                <w:rFonts w:ascii="Arial" w:hAnsi="Arial" w:cs="Arial"/>
                <w:color w:val="000000"/>
                <w:sz w:val="12"/>
                <w:szCs w:val="12"/>
              </w:rPr>
            </w:pPr>
            <w:r w:rsidRPr="008F5C59">
              <w:rPr>
                <w:rFonts w:ascii="Arial" w:hAnsi="Arial" w:cs="Arial"/>
                <w:color w:val="000000"/>
                <w:sz w:val="12"/>
                <w:szCs w:val="12"/>
              </w:rPr>
              <w:t>)</w:t>
            </w:r>
          </w:p>
          <w:p w14:paraId="0FD71BD1" w14:textId="7AD26111" w:rsidR="00A70A70" w:rsidRPr="008F5C59" w:rsidRDefault="00A70A70" w:rsidP="006D1F96">
            <w:pPr>
              <w:spacing w:line="480" w:lineRule="auto"/>
              <w:ind w:left="113" w:right="113"/>
              <w:jc w:val="right"/>
              <w:rPr>
                <w:rFonts w:ascii="Arial" w:hAnsi="Arial" w:cs="Arial"/>
                <w:sz w:val="12"/>
                <w:szCs w:val="12"/>
              </w:rPr>
            </w:pPr>
          </w:p>
        </w:tc>
        <w:tc>
          <w:tcPr>
            <w:tcW w:w="426" w:type="dxa"/>
            <w:textDirection w:val="btLr"/>
          </w:tcPr>
          <w:p w14:paraId="4A52DC58" w14:textId="17A1ACF6" w:rsidR="00A70A70" w:rsidRPr="008F5C59" w:rsidRDefault="00A70A70" w:rsidP="00C41A99">
            <w:pPr>
              <w:spacing w:line="480" w:lineRule="auto"/>
              <w:ind w:left="113" w:right="113"/>
              <w:jc w:val="right"/>
              <w:rPr>
                <w:rFonts w:ascii="Arial" w:hAnsi="Arial" w:cs="Arial"/>
                <w:sz w:val="12"/>
                <w:szCs w:val="12"/>
              </w:rPr>
            </w:pPr>
            <w:r w:rsidRPr="008F5C59">
              <w:rPr>
                <w:rFonts w:ascii="Arial" w:hAnsi="Arial" w:cs="Arial"/>
                <w:sz w:val="12"/>
                <w:szCs w:val="12"/>
              </w:rPr>
              <w:t>1.11(-2.5,4.72)</w:t>
            </w:r>
          </w:p>
        </w:tc>
        <w:tc>
          <w:tcPr>
            <w:tcW w:w="395" w:type="dxa"/>
            <w:textDirection w:val="btLr"/>
          </w:tcPr>
          <w:p w14:paraId="0DC21B71" w14:textId="361BD0A0" w:rsidR="00A70A70" w:rsidRPr="008F5C59" w:rsidRDefault="00A70A70" w:rsidP="00A70A70">
            <w:pPr>
              <w:spacing w:line="480" w:lineRule="auto"/>
              <w:ind w:left="113" w:right="113"/>
              <w:jc w:val="right"/>
              <w:rPr>
                <w:rFonts w:ascii="Arial" w:hAnsi="Arial" w:cs="Arial"/>
                <w:sz w:val="12"/>
                <w:szCs w:val="12"/>
              </w:rPr>
            </w:pPr>
          </w:p>
        </w:tc>
        <w:tc>
          <w:tcPr>
            <w:tcW w:w="426" w:type="dxa"/>
            <w:textDirection w:val="btLr"/>
          </w:tcPr>
          <w:p w14:paraId="0A822C60" w14:textId="13F57861" w:rsidR="00A70A70" w:rsidRPr="008F5C59" w:rsidRDefault="00A70A70" w:rsidP="00A70A70">
            <w:pPr>
              <w:spacing w:line="480" w:lineRule="auto"/>
              <w:ind w:left="113" w:right="113"/>
              <w:jc w:val="right"/>
              <w:rPr>
                <w:rFonts w:ascii="Arial" w:hAnsi="Arial" w:cs="Arial"/>
                <w:sz w:val="12"/>
                <w:szCs w:val="12"/>
              </w:rPr>
            </w:pPr>
            <w:r w:rsidRPr="008F5C59">
              <w:rPr>
                <w:rFonts w:ascii="Arial" w:hAnsi="Arial" w:cs="Arial"/>
                <w:sz w:val="12"/>
                <w:szCs w:val="12"/>
              </w:rPr>
              <w:t>-0.15(-1.96,1.67)</w:t>
            </w:r>
          </w:p>
        </w:tc>
        <w:tc>
          <w:tcPr>
            <w:tcW w:w="426" w:type="dxa"/>
            <w:textDirection w:val="btLr"/>
          </w:tcPr>
          <w:p w14:paraId="463B46FA" w14:textId="5C1EC01F" w:rsidR="00A70A70" w:rsidRPr="008F5C59" w:rsidRDefault="00A70A70" w:rsidP="00A70A70">
            <w:pPr>
              <w:spacing w:line="480" w:lineRule="auto"/>
              <w:ind w:left="113" w:right="113"/>
              <w:jc w:val="right"/>
              <w:rPr>
                <w:rFonts w:ascii="Arial" w:hAnsi="Arial" w:cs="Arial"/>
                <w:sz w:val="12"/>
                <w:szCs w:val="12"/>
              </w:rPr>
            </w:pPr>
            <w:r w:rsidRPr="008F5C59">
              <w:rPr>
                <w:rFonts w:ascii="Arial" w:hAnsi="Arial" w:cs="Arial"/>
                <w:sz w:val="12"/>
                <w:szCs w:val="12"/>
              </w:rPr>
              <w:t>-0.15(-1.76,1.46)</w:t>
            </w:r>
          </w:p>
        </w:tc>
        <w:tc>
          <w:tcPr>
            <w:tcW w:w="426" w:type="dxa"/>
            <w:textDirection w:val="btLr"/>
          </w:tcPr>
          <w:p w14:paraId="2598E82F" w14:textId="2E16629D" w:rsidR="00A70A70" w:rsidRPr="008F5C59" w:rsidRDefault="00A70A70" w:rsidP="00A70A70">
            <w:pPr>
              <w:spacing w:line="480" w:lineRule="auto"/>
              <w:ind w:left="113" w:right="113"/>
              <w:jc w:val="right"/>
              <w:rPr>
                <w:rFonts w:ascii="Arial" w:hAnsi="Arial" w:cs="Arial"/>
                <w:sz w:val="12"/>
                <w:szCs w:val="12"/>
              </w:rPr>
            </w:pPr>
            <w:r w:rsidRPr="008F5C59">
              <w:rPr>
                <w:rFonts w:ascii="Arial" w:hAnsi="Arial" w:cs="Arial"/>
                <w:sz w:val="12"/>
                <w:szCs w:val="12"/>
              </w:rPr>
              <w:t>0.36(-1.31,2.04)</w:t>
            </w:r>
          </w:p>
        </w:tc>
        <w:tc>
          <w:tcPr>
            <w:tcW w:w="426" w:type="dxa"/>
            <w:textDirection w:val="btLr"/>
          </w:tcPr>
          <w:p w14:paraId="53B56E97" w14:textId="0B76485D" w:rsidR="00A70A70" w:rsidRPr="008F5C59" w:rsidRDefault="00A70A70" w:rsidP="00A70A70">
            <w:pPr>
              <w:spacing w:line="480" w:lineRule="auto"/>
              <w:ind w:left="113" w:right="113"/>
              <w:jc w:val="right"/>
              <w:rPr>
                <w:rFonts w:ascii="Arial" w:hAnsi="Arial" w:cs="Arial"/>
                <w:sz w:val="12"/>
                <w:szCs w:val="12"/>
              </w:rPr>
            </w:pPr>
            <w:r w:rsidRPr="008F5C59">
              <w:rPr>
                <w:rFonts w:ascii="Arial" w:hAnsi="Arial" w:cs="Arial"/>
                <w:sz w:val="12"/>
                <w:szCs w:val="12"/>
              </w:rPr>
              <w:t>-0.54(-2.2,1.12)</w:t>
            </w:r>
          </w:p>
        </w:tc>
        <w:tc>
          <w:tcPr>
            <w:tcW w:w="426" w:type="dxa"/>
            <w:textDirection w:val="btLr"/>
          </w:tcPr>
          <w:p w14:paraId="1F5D723E" w14:textId="17D3C7A4" w:rsidR="00A70A70" w:rsidRPr="008F5C59" w:rsidRDefault="00A70A70" w:rsidP="00A70A70">
            <w:pPr>
              <w:spacing w:line="480" w:lineRule="auto"/>
              <w:ind w:left="113" w:right="113"/>
              <w:jc w:val="right"/>
              <w:rPr>
                <w:rFonts w:ascii="Arial" w:hAnsi="Arial" w:cs="Arial"/>
                <w:sz w:val="12"/>
                <w:szCs w:val="12"/>
              </w:rPr>
            </w:pPr>
            <w:r w:rsidRPr="008F5C59">
              <w:rPr>
                <w:rFonts w:ascii="Arial" w:hAnsi="Arial" w:cs="Arial"/>
                <w:sz w:val="12"/>
                <w:szCs w:val="12"/>
              </w:rPr>
              <w:t>-0.59(-2.89,1.71)</w:t>
            </w:r>
          </w:p>
        </w:tc>
        <w:tc>
          <w:tcPr>
            <w:tcW w:w="426" w:type="dxa"/>
            <w:textDirection w:val="btLr"/>
          </w:tcPr>
          <w:p w14:paraId="3E3A47E0" w14:textId="5C7F91B5" w:rsidR="00A70A70" w:rsidRPr="008F5C59" w:rsidRDefault="00A70A70" w:rsidP="00A70A70">
            <w:pPr>
              <w:spacing w:line="480" w:lineRule="auto"/>
              <w:ind w:left="113" w:right="113"/>
              <w:jc w:val="right"/>
              <w:rPr>
                <w:rFonts w:ascii="Arial" w:hAnsi="Arial" w:cs="Arial"/>
                <w:sz w:val="12"/>
                <w:szCs w:val="12"/>
              </w:rPr>
            </w:pPr>
            <w:r w:rsidRPr="008F5C59">
              <w:rPr>
                <w:rFonts w:ascii="Arial" w:hAnsi="Arial" w:cs="Arial"/>
                <w:sz w:val="12"/>
                <w:szCs w:val="12"/>
              </w:rPr>
              <w:t>-0.64(-7.28,6)</w:t>
            </w:r>
          </w:p>
        </w:tc>
        <w:tc>
          <w:tcPr>
            <w:tcW w:w="426" w:type="dxa"/>
            <w:textDirection w:val="btLr"/>
          </w:tcPr>
          <w:p w14:paraId="2C42AACD" w14:textId="48EB4FD5" w:rsidR="00A70A70" w:rsidRPr="008F5C59" w:rsidRDefault="00A70A70" w:rsidP="00A70A70">
            <w:pPr>
              <w:spacing w:line="480" w:lineRule="auto"/>
              <w:ind w:left="113" w:right="113"/>
              <w:jc w:val="right"/>
              <w:rPr>
                <w:rFonts w:ascii="Arial" w:hAnsi="Arial" w:cs="Arial"/>
                <w:sz w:val="12"/>
                <w:szCs w:val="12"/>
              </w:rPr>
            </w:pPr>
            <w:r w:rsidRPr="008F5C59">
              <w:rPr>
                <w:rFonts w:ascii="Arial" w:hAnsi="Arial" w:cs="Arial"/>
                <w:sz w:val="12"/>
                <w:szCs w:val="12"/>
              </w:rPr>
              <w:t>-0.42(-1.95,1.1)</w:t>
            </w:r>
          </w:p>
        </w:tc>
        <w:tc>
          <w:tcPr>
            <w:tcW w:w="426" w:type="dxa"/>
            <w:textDirection w:val="btLr"/>
          </w:tcPr>
          <w:p w14:paraId="01F34C06" w14:textId="600CDF5C" w:rsidR="00A70A70" w:rsidRPr="008F5C59" w:rsidRDefault="00A70A70" w:rsidP="00C41A99">
            <w:pPr>
              <w:spacing w:line="480" w:lineRule="auto"/>
              <w:ind w:left="113" w:right="113"/>
              <w:jc w:val="right"/>
              <w:rPr>
                <w:rFonts w:ascii="Arial" w:hAnsi="Arial" w:cs="Arial"/>
                <w:sz w:val="12"/>
                <w:szCs w:val="12"/>
              </w:rPr>
            </w:pPr>
            <w:r w:rsidRPr="008F5C59">
              <w:rPr>
                <w:rFonts w:ascii="Arial" w:hAnsi="Arial" w:cs="Arial"/>
                <w:sz w:val="12"/>
                <w:szCs w:val="12"/>
              </w:rPr>
              <w:t>-0.14 (-1.84,1.56)</w:t>
            </w:r>
            <w:r w:rsidRPr="008F5C59">
              <w:rPr>
                <w:rFonts w:ascii="Arial" w:hAnsi="Arial" w:cs="Arial"/>
                <w:sz w:val="12"/>
                <w:szCs w:val="12"/>
              </w:rPr>
              <w:tab/>
            </w:r>
          </w:p>
        </w:tc>
        <w:tc>
          <w:tcPr>
            <w:tcW w:w="426" w:type="dxa"/>
            <w:textDirection w:val="btLr"/>
          </w:tcPr>
          <w:p w14:paraId="13A438E0" w14:textId="1232D39C" w:rsidR="00A70A70" w:rsidRPr="008F5C59" w:rsidRDefault="00A70A70" w:rsidP="00C41A99">
            <w:pPr>
              <w:spacing w:line="480" w:lineRule="auto"/>
              <w:ind w:left="113" w:right="113"/>
              <w:jc w:val="right"/>
              <w:rPr>
                <w:rFonts w:ascii="Arial" w:hAnsi="Arial" w:cs="Arial"/>
                <w:sz w:val="12"/>
                <w:szCs w:val="12"/>
              </w:rPr>
            </w:pPr>
            <w:r w:rsidRPr="008F5C59">
              <w:rPr>
                <w:rFonts w:ascii="Arial" w:hAnsi="Arial" w:cs="Arial"/>
                <w:sz w:val="12"/>
                <w:szCs w:val="12"/>
              </w:rPr>
              <w:t>-0.35 (-1.93,1.24)</w:t>
            </w:r>
            <w:r w:rsidRPr="008F5C59">
              <w:rPr>
                <w:rFonts w:ascii="Arial" w:hAnsi="Arial" w:cs="Arial"/>
                <w:sz w:val="12"/>
                <w:szCs w:val="12"/>
              </w:rPr>
              <w:tab/>
            </w:r>
          </w:p>
        </w:tc>
      </w:tr>
      <w:tr w:rsidR="00BB14EA" w14:paraId="4EEE5FBA" w14:textId="61EB233B" w:rsidTr="00542B75">
        <w:trPr>
          <w:cantSplit/>
          <w:trHeight w:val="1134"/>
        </w:trPr>
        <w:tc>
          <w:tcPr>
            <w:tcW w:w="363" w:type="dxa"/>
            <w:vMerge/>
            <w:textDirection w:val="btLr"/>
          </w:tcPr>
          <w:p w14:paraId="0E19519C" w14:textId="5F06141A" w:rsidR="00A70A70" w:rsidRPr="008F5C59" w:rsidRDefault="00A70A70" w:rsidP="00BB14EA">
            <w:pPr>
              <w:spacing w:line="240" w:lineRule="auto"/>
              <w:ind w:right="113"/>
              <w:rPr>
                <w:rFonts w:ascii="Arial" w:hAnsi="Arial" w:cs="Arial"/>
                <w:b/>
                <w:sz w:val="12"/>
                <w:szCs w:val="12"/>
              </w:rPr>
            </w:pPr>
          </w:p>
        </w:tc>
        <w:tc>
          <w:tcPr>
            <w:tcW w:w="573" w:type="dxa"/>
            <w:textDirection w:val="btLr"/>
          </w:tcPr>
          <w:p w14:paraId="5EBFB3AF" w14:textId="77777777" w:rsidR="00A70A70" w:rsidRPr="008F5C59" w:rsidRDefault="00A70A70" w:rsidP="00BB14EA">
            <w:pPr>
              <w:spacing w:line="240" w:lineRule="auto"/>
              <w:ind w:right="113"/>
              <w:rPr>
                <w:rFonts w:ascii="Arial" w:hAnsi="Arial" w:cs="Arial"/>
                <w:sz w:val="12"/>
                <w:szCs w:val="12"/>
              </w:rPr>
            </w:pPr>
            <w:r w:rsidRPr="008F5C59">
              <w:rPr>
                <w:rFonts w:ascii="Arial" w:hAnsi="Arial" w:cs="Arial"/>
                <w:sz w:val="12"/>
                <w:szCs w:val="12"/>
              </w:rPr>
              <w:t>Pregnant</w:t>
            </w:r>
          </w:p>
          <w:p w14:paraId="125932DB" w14:textId="6EBFE4C3" w:rsidR="00A70A70" w:rsidRPr="008F5C59" w:rsidRDefault="00A70A70" w:rsidP="00307FCB">
            <w:pPr>
              <w:spacing w:line="240" w:lineRule="auto"/>
              <w:ind w:right="113"/>
              <w:rPr>
                <w:rFonts w:ascii="Arial" w:hAnsi="Arial" w:cs="Arial"/>
                <w:sz w:val="12"/>
                <w:szCs w:val="12"/>
              </w:rPr>
            </w:pPr>
            <w:r w:rsidRPr="008F5C59">
              <w:rPr>
                <w:rFonts w:ascii="Arial" w:hAnsi="Arial" w:cs="Arial"/>
                <w:sz w:val="12"/>
                <w:szCs w:val="12"/>
              </w:rPr>
              <w:t>n=12</w:t>
            </w:r>
            <w:r w:rsidR="00307FCB">
              <w:rPr>
                <w:rFonts w:ascii="Arial" w:hAnsi="Arial" w:cs="Arial"/>
                <w:sz w:val="12"/>
                <w:szCs w:val="12"/>
              </w:rPr>
              <w:t>0</w:t>
            </w:r>
          </w:p>
        </w:tc>
        <w:tc>
          <w:tcPr>
            <w:tcW w:w="362" w:type="dxa"/>
            <w:textDirection w:val="btLr"/>
          </w:tcPr>
          <w:p w14:paraId="7CAE3527" w14:textId="284964FF" w:rsidR="00A70A70" w:rsidRPr="008F5C59" w:rsidRDefault="00A70A70" w:rsidP="00937610">
            <w:pPr>
              <w:spacing w:line="480" w:lineRule="auto"/>
              <w:ind w:left="113" w:right="113"/>
              <w:jc w:val="right"/>
              <w:rPr>
                <w:rFonts w:ascii="Arial" w:hAnsi="Arial" w:cs="Arial"/>
                <w:sz w:val="12"/>
                <w:szCs w:val="12"/>
              </w:rPr>
            </w:pPr>
            <w:r w:rsidRPr="008F5C59">
              <w:rPr>
                <w:rFonts w:ascii="Arial" w:hAnsi="Arial" w:cs="Arial"/>
                <w:sz w:val="12"/>
                <w:szCs w:val="12"/>
              </w:rPr>
              <w:t>73.6(15.9)</w:t>
            </w:r>
          </w:p>
        </w:tc>
        <w:tc>
          <w:tcPr>
            <w:tcW w:w="425" w:type="dxa"/>
            <w:textDirection w:val="btLr"/>
          </w:tcPr>
          <w:p w14:paraId="423A0F1B" w14:textId="0E1047F4"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72.5(23.4)</w:t>
            </w:r>
          </w:p>
        </w:tc>
        <w:tc>
          <w:tcPr>
            <w:tcW w:w="425" w:type="dxa"/>
            <w:textDirection w:val="btLr"/>
          </w:tcPr>
          <w:p w14:paraId="486254E7" w14:textId="21A50B26"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65.7(21.4)</w:t>
            </w:r>
          </w:p>
        </w:tc>
        <w:tc>
          <w:tcPr>
            <w:tcW w:w="426" w:type="dxa"/>
            <w:textDirection w:val="btLr"/>
          </w:tcPr>
          <w:p w14:paraId="7F5FF070" w14:textId="53A96A6C" w:rsidR="00A70A70" w:rsidRPr="008F5C59" w:rsidRDefault="00A70A70" w:rsidP="006D1F96">
            <w:pPr>
              <w:spacing w:line="480" w:lineRule="auto"/>
              <w:ind w:left="113" w:right="113"/>
              <w:jc w:val="right"/>
              <w:rPr>
                <w:rFonts w:ascii="Arial" w:hAnsi="Arial" w:cs="Arial"/>
                <w:b/>
                <w:sz w:val="12"/>
                <w:szCs w:val="12"/>
              </w:rPr>
            </w:pPr>
            <w:r w:rsidRPr="008F5C59">
              <w:rPr>
                <w:rFonts w:ascii="Arial" w:hAnsi="Arial" w:cs="Arial"/>
                <w:b/>
                <w:color w:val="000000"/>
                <w:sz w:val="12"/>
                <w:szCs w:val="12"/>
              </w:rPr>
              <w:t>74.8(24.1)</w:t>
            </w:r>
          </w:p>
        </w:tc>
        <w:tc>
          <w:tcPr>
            <w:tcW w:w="426" w:type="dxa"/>
            <w:textDirection w:val="btLr"/>
          </w:tcPr>
          <w:p w14:paraId="1E9806AE" w14:textId="2564A53A"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86(17.1)</w:t>
            </w:r>
          </w:p>
        </w:tc>
        <w:tc>
          <w:tcPr>
            <w:tcW w:w="426" w:type="dxa"/>
            <w:textDirection w:val="btLr"/>
          </w:tcPr>
          <w:p w14:paraId="4944FCC7" w14:textId="21235C71"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77.4(18.6)</w:t>
            </w:r>
          </w:p>
        </w:tc>
        <w:tc>
          <w:tcPr>
            <w:tcW w:w="426" w:type="dxa"/>
            <w:textDirection w:val="btLr"/>
          </w:tcPr>
          <w:p w14:paraId="76A247A4" w14:textId="649E21A2"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76.4(21.8)</w:t>
            </w:r>
          </w:p>
        </w:tc>
        <w:tc>
          <w:tcPr>
            <w:tcW w:w="426" w:type="dxa"/>
            <w:textDirection w:val="btLr"/>
          </w:tcPr>
          <w:p w14:paraId="4AA34741" w14:textId="217D21BD"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58.5(33.9)</w:t>
            </w:r>
          </w:p>
        </w:tc>
        <w:tc>
          <w:tcPr>
            <w:tcW w:w="575" w:type="dxa"/>
            <w:textDirection w:val="btLr"/>
          </w:tcPr>
          <w:p w14:paraId="74F15902" w14:textId="588419FD"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63.8(26.4)</w:t>
            </w:r>
          </w:p>
        </w:tc>
        <w:tc>
          <w:tcPr>
            <w:tcW w:w="426" w:type="dxa"/>
            <w:textDirection w:val="btLr"/>
          </w:tcPr>
          <w:p w14:paraId="69F09E1B" w14:textId="5EE5DFF1"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86.1(18.1)</w:t>
            </w:r>
          </w:p>
        </w:tc>
        <w:tc>
          <w:tcPr>
            <w:tcW w:w="395" w:type="dxa"/>
            <w:textDirection w:val="btLr"/>
          </w:tcPr>
          <w:p w14:paraId="1B7517A6" w14:textId="237D84FE" w:rsidR="00A70A70" w:rsidRPr="008F5C59" w:rsidRDefault="00A70A70" w:rsidP="006D1F96">
            <w:pPr>
              <w:spacing w:line="480" w:lineRule="auto"/>
              <w:ind w:left="113" w:right="113"/>
              <w:jc w:val="right"/>
              <w:rPr>
                <w:rFonts w:ascii="Arial" w:hAnsi="Arial" w:cs="Arial"/>
                <w:color w:val="000000"/>
                <w:sz w:val="12"/>
                <w:szCs w:val="12"/>
              </w:rPr>
            </w:pPr>
          </w:p>
        </w:tc>
        <w:tc>
          <w:tcPr>
            <w:tcW w:w="426" w:type="dxa"/>
            <w:textDirection w:val="btLr"/>
          </w:tcPr>
          <w:p w14:paraId="297E0601" w14:textId="69C74A06"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24.4(8.6)</w:t>
            </w:r>
          </w:p>
        </w:tc>
        <w:tc>
          <w:tcPr>
            <w:tcW w:w="426" w:type="dxa"/>
            <w:textDirection w:val="btLr"/>
          </w:tcPr>
          <w:p w14:paraId="15264F56" w14:textId="1D6FAF6F"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16.3(7.7)</w:t>
            </w:r>
          </w:p>
        </w:tc>
        <w:tc>
          <w:tcPr>
            <w:tcW w:w="426" w:type="dxa"/>
            <w:textDirection w:val="btLr"/>
          </w:tcPr>
          <w:p w14:paraId="60BCA69D" w14:textId="60A9F456"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22.9(7.7)</w:t>
            </w:r>
          </w:p>
        </w:tc>
        <w:tc>
          <w:tcPr>
            <w:tcW w:w="426" w:type="dxa"/>
            <w:textDirection w:val="btLr"/>
          </w:tcPr>
          <w:p w14:paraId="78ECED0A" w14:textId="730F7E3A"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28(7.2)</w:t>
            </w:r>
          </w:p>
        </w:tc>
        <w:tc>
          <w:tcPr>
            <w:tcW w:w="426" w:type="dxa"/>
            <w:textDirection w:val="btLr"/>
          </w:tcPr>
          <w:p w14:paraId="6126FB18" w14:textId="346A61FE"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34.6(10.4)</w:t>
            </w:r>
          </w:p>
        </w:tc>
        <w:tc>
          <w:tcPr>
            <w:tcW w:w="426" w:type="dxa"/>
            <w:textDirection w:val="btLr"/>
          </w:tcPr>
          <w:p w14:paraId="390F3884" w14:textId="703E2EE7"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125.7(29.6)</w:t>
            </w:r>
          </w:p>
        </w:tc>
        <w:tc>
          <w:tcPr>
            <w:tcW w:w="426" w:type="dxa"/>
            <w:textDirection w:val="btLr"/>
          </w:tcPr>
          <w:p w14:paraId="3F38D552" w14:textId="1C9A47C2"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15.2(6.8)</w:t>
            </w:r>
          </w:p>
        </w:tc>
        <w:tc>
          <w:tcPr>
            <w:tcW w:w="426" w:type="dxa"/>
            <w:textDirection w:val="btLr"/>
          </w:tcPr>
          <w:p w14:paraId="50427072" w14:textId="65BFB045"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34.3(7.5)</w:t>
            </w:r>
          </w:p>
        </w:tc>
        <w:tc>
          <w:tcPr>
            <w:tcW w:w="426" w:type="dxa"/>
            <w:textDirection w:val="btLr"/>
          </w:tcPr>
          <w:p w14:paraId="4B4D9E01" w14:textId="204666C0"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19.7(6.6)</w:t>
            </w:r>
          </w:p>
        </w:tc>
      </w:tr>
      <w:tr w:rsidR="00BB14EA" w14:paraId="282ED55F" w14:textId="45AAC973" w:rsidTr="00542B75">
        <w:trPr>
          <w:cantSplit/>
          <w:trHeight w:val="997"/>
        </w:trPr>
        <w:tc>
          <w:tcPr>
            <w:tcW w:w="363" w:type="dxa"/>
            <w:vMerge/>
            <w:textDirection w:val="btLr"/>
          </w:tcPr>
          <w:p w14:paraId="01E216DB" w14:textId="7B5D2F64" w:rsidR="00A70A70" w:rsidRPr="008F5C59" w:rsidRDefault="00A70A70" w:rsidP="00BB14EA">
            <w:pPr>
              <w:spacing w:line="240" w:lineRule="auto"/>
              <w:ind w:right="113"/>
              <w:rPr>
                <w:rFonts w:ascii="Arial" w:hAnsi="Arial" w:cs="Arial"/>
                <w:sz w:val="12"/>
                <w:szCs w:val="12"/>
              </w:rPr>
            </w:pPr>
          </w:p>
        </w:tc>
        <w:tc>
          <w:tcPr>
            <w:tcW w:w="573" w:type="dxa"/>
            <w:textDirection w:val="btLr"/>
          </w:tcPr>
          <w:p w14:paraId="31B7FE4A" w14:textId="77777777" w:rsidR="00A70A70" w:rsidRPr="008F5C59" w:rsidRDefault="00A70A70" w:rsidP="00BB14EA">
            <w:pPr>
              <w:spacing w:line="240" w:lineRule="auto"/>
              <w:ind w:right="113"/>
              <w:rPr>
                <w:rFonts w:ascii="Arial" w:hAnsi="Arial" w:cs="Arial"/>
                <w:sz w:val="12"/>
                <w:szCs w:val="12"/>
              </w:rPr>
            </w:pPr>
            <w:r w:rsidRPr="008F5C59">
              <w:rPr>
                <w:rFonts w:ascii="Arial" w:hAnsi="Arial" w:cs="Arial"/>
                <w:sz w:val="12"/>
                <w:szCs w:val="12"/>
              </w:rPr>
              <w:t>Non-pregnant</w:t>
            </w:r>
          </w:p>
          <w:p w14:paraId="4E58A625" w14:textId="7286D456" w:rsidR="00A70A70" w:rsidRPr="008F5C59" w:rsidRDefault="00A70A70" w:rsidP="00307FCB">
            <w:pPr>
              <w:spacing w:line="240" w:lineRule="auto"/>
              <w:ind w:right="113"/>
              <w:rPr>
                <w:rFonts w:ascii="Arial" w:hAnsi="Arial" w:cs="Arial"/>
                <w:sz w:val="12"/>
                <w:szCs w:val="12"/>
              </w:rPr>
            </w:pPr>
            <w:r w:rsidRPr="008F5C59">
              <w:rPr>
                <w:rFonts w:ascii="Arial" w:hAnsi="Arial" w:cs="Arial"/>
                <w:sz w:val="12"/>
                <w:szCs w:val="12"/>
              </w:rPr>
              <w:t>n=25</w:t>
            </w:r>
            <w:r w:rsidR="00307FCB">
              <w:rPr>
                <w:rFonts w:ascii="Arial" w:hAnsi="Arial" w:cs="Arial"/>
                <w:sz w:val="12"/>
                <w:szCs w:val="12"/>
              </w:rPr>
              <w:t>9</w:t>
            </w:r>
          </w:p>
        </w:tc>
        <w:tc>
          <w:tcPr>
            <w:tcW w:w="362" w:type="dxa"/>
            <w:textDirection w:val="btLr"/>
          </w:tcPr>
          <w:p w14:paraId="29DB4E52" w14:textId="22B45F9C" w:rsidR="00A70A70" w:rsidRPr="008F5C59" w:rsidRDefault="00A70A70" w:rsidP="00937610">
            <w:pPr>
              <w:spacing w:line="480" w:lineRule="auto"/>
              <w:ind w:left="113" w:right="113"/>
              <w:jc w:val="right"/>
              <w:rPr>
                <w:rFonts w:ascii="Arial" w:hAnsi="Arial" w:cs="Arial"/>
                <w:sz w:val="12"/>
                <w:szCs w:val="12"/>
              </w:rPr>
            </w:pPr>
            <w:r w:rsidRPr="008F5C59">
              <w:rPr>
                <w:rFonts w:ascii="Arial" w:hAnsi="Arial" w:cs="Arial"/>
                <w:sz w:val="12"/>
                <w:szCs w:val="12"/>
              </w:rPr>
              <w:t>73.6(15.9)</w:t>
            </w:r>
          </w:p>
        </w:tc>
        <w:tc>
          <w:tcPr>
            <w:tcW w:w="425" w:type="dxa"/>
            <w:textDirection w:val="btLr"/>
          </w:tcPr>
          <w:p w14:paraId="5D585AE8" w14:textId="75E1061D"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74.2(23.7)</w:t>
            </w:r>
          </w:p>
        </w:tc>
        <w:tc>
          <w:tcPr>
            <w:tcW w:w="425" w:type="dxa"/>
            <w:textDirection w:val="btLr"/>
          </w:tcPr>
          <w:p w14:paraId="21A45C30" w14:textId="54B48AA2"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67.4(21.1)</w:t>
            </w:r>
          </w:p>
        </w:tc>
        <w:tc>
          <w:tcPr>
            <w:tcW w:w="426" w:type="dxa"/>
            <w:textDirection w:val="btLr"/>
          </w:tcPr>
          <w:p w14:paraId="3971521D" w14:textId="2D374BAF" w:rsidR="00A70A70" w:rsidRPr="008F5C59" w:rsidRDefault="00A70A70" w:rsidP="006D1F96">
            <w:pPr>
              <w:spacing w:line="480" w:lineRule="auto"/>
              <w:ind w:left="113" w:right="113"/>
              <w:jc w:val="right"/>
              <w:rPr>
                <w:rFonts w:ascii="Arial" w:hAnsi="Arial" w:cs="Arial"/>
                <w:b/>
                <w:sz w:val="12"/>
                <w:szCs w:val="12"/>
              </w:rPr>
            </w:pPr>
            <w:r w:rsidRPr="008F5C59">
              <w:rPr>
                <w:rFonts w:ascii="Arial" w:hAnsi="Arial" w:cs="Arial"/>
                <w:b/>
                <w:color w:val="000000"/>
                <w:sz w:val="12"/>
                <w:szCs w:val="12"/>
              </w:rPr>
              <w:t>80.2(20.5)</w:t>
            </w:r>
          </w:p>
        </w:tc>
        <w:tc>
          <w:tcPr>
            <w:tcW w:w="426" w:type="dxa"/>
            <w:textDirection w:val="btLr"/>
          </w:tcPr>
          <w:p w14:paraId="4B67F09C" w14:textId="3D5F4274"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84.7(17.2)</w:t>
            </w:r>
          </w:p>
        </w:tc>
        <w:tc>
          <w:tcPr>
            <w:tcW w:w="426" w:type="dxa"/>
            <w:textDirection w:val="btLr"/>
          </w:tcPr>
          <w:p w14:paraId="6D8674D9" w14:textId="0A8539BB"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77.6(19.5)</w:t>
            </w:r>
          </w:p>
        </w:tc>
        <w:tc>
          <w:tcPr>
            <w:tcW w:w="426" w:type="dxa"/>
            <w:textDirection w:val="btLr"/>
          </w:tcPr>
          <w:p w14:paraId="5A3DA36A" w14:textId="34046964"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78.1(23.2)</w:t>
            </w:r>
          </w:p>
        </w:tc>
        <w:tc>
          <w:tcPr>
            <w:tcW w:w="426" w:type="dxa"/>
            <w:textDirection w:val="btLr"/>
          </w:tcPr>
          <w:p w14:paraId="09B2F9A5" w14:textId="284BEC7C"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54.7(31.3)</w:t>
            </w:r>
          </w:p>
        </w:tc>
        <w:tc>
          <w:tcPr>
            <w:tcW w:w="575" w:type="dxa"/>
            <w:textDirection w:val="btLr"/>
          </w:tcPr>
          <w:p w14:paraId="321FE424" w14:textId="03BC0BA5"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64.8(24.3)</w:t>
            </w:r>
          </w:p>
        </w:tc>
        <w:tc>
          <w:tcPr>
            <w:tcW w:w="426" w:type="dxa"/>
            <w:textDirection w:val="btLr"/>
          </w:tcPr>
          <w:p w14:paraId="0C801192" w14:textId="60176E10" w:rsidR="00A70A70" w:rsidRPr="008F5C59" w:rsidRDefault="00A70A70" w:rsidP="006D1F96">
            <w:pPr>
              <w:spacing w:line="480" w:lineRule="auto"/>
              <w:ind w:left="113" w:right="113"/>
              <w:jc w:val="right"/>
              <w:rPr>
                <w:rFonts w:ascii="Arial" w:hAnsi="Arial" w:cs="Arial"/>
                <w:sz w:val="12"/>
                <w:szCs w:val="12"/>
              </w:rPr>
            </w:pPr>
            <w:r w:rsidRPr="008F5C59">
              <w:rPr>
                <w:rFonts w:ascii="Arial" w:hAnsi="Arial" w:cs="Arial"/>
                <w:color w:val="000000"/>
                <w:sz w:val="12"/>
                <w:szCs w:val="12"/>
              </w:rPr>
              <w:t>87.3(15.9)</w:t>
            </w:r>
          </w:p>
        </w:tc>
        <w:tc>
          <w:tcPr>
            <w:tcW w:w="395" w:type="dxa"/>
            <w:textDirection w:val="btLr"/>
          </w:tcPr>
          <w:p w14:paraId="3719EE7B" w14:textId="7293E0B8" w:rsidR="00A70A70" w:rsidRPr="008F5C59" w:rsidRDefault="00A70A70" w:rsidP="006D1F96">
            <w:pPr>
              <w:spacing w:line="480" w:lineRule="auto"/>
              <w:ind w:left="113" w:right="113"/>
              <w:jc w:val="right"/>
              <w:rPr>
                <w:rFonts w:ascii="Arial" w:hAnsi="Arial" w:cs="Arial"/>
                <w:color w:val="000000"/>
                <w:sz w:val="12"/>
                <w:szCs w:val="12"/>
              </w:rPr>
            </w:pPr>
          </w:p>
        </w:tc>
        <w:tc>
          <w:tcPr>
            <w:tcW w:w="426" w:type="dxa"/>
            <w:textDirection w:val="btLr"/>
          </w:tcPr>
          <w:p w14:paraId="73A76426" w14:textId="39C439B4"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24.1(8.1)</w:t>
            </w:r>
          </w:p>
        </w:tc>
        <w:tc>
          <w:tcPr>
            <w:tcW w:w="426" w:type="dxa"/>
            <w:textDirection w:val="btLr"/>
          </w:tcPr>
          <w:p w14:paraId="17328615" w14:textId="37E6775F"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16.3(7.1)</w:t>
            </w:r>
          </w:p>
        </w:tc>
        <w:tc>
          <w:tcPr>
            <w:tcW w:w="426" w:type="dxa"/>
            <w:textDirection w:val="btLr"/>
          </w:tcPr>
          <w:p w14:paraId="7206DC68" w14:textId="1F7E4E35"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23.2(7.6)</w:t>
            </w:r>
          </w:p>
        </w:tc>
        <w:tc>
          <w:tcPr>
            <w:tcW w:w="426" w:type="dxa"/>
            <w:textDirection w:val="btLr"/>
          </w:tcPr>
          <w:p w14:paraId="45CBA12E" w14:textId="4B8B00CC"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27.4(7.7)</w:t>
            </w:r>
          </w:p>
        </w:tc>
        <w:tc>
          <w:tcPr>
            <w:tcW w:w="426" w:type="dxa"/>
            <w:textDirection w:val="btLr"/>
          </w:tcPr>
          <w:p w14:paraId="35EBD15F" w14:textId="2EAA7F22"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33.9(10.5)</w:t>
            </w:r>
          </w:p>
        </w:tc>
        <w:tc>
          <w:tcPr>
            <w:tcW w:w="426" w:type="dxa"/>
            <w:textDirection w:val="btLr"/>
          </w:tcPr>
          <w:p w14:paraId="1F47F1A5" w14:textId="5DDBF9D7"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124.8(30.4)</w:t>
            </w:r>
          </w:p>
        </w:tc>
        <w:tc>
          <w:tcPr>
            <w:tcW w:w="426" w:type="dxa"/>
            <w:textDirection w:val="btLr"/>
          </w:tcPr>
          <w:p w14:paraId="33221D1C" w14:textId="5B0C99AD"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14.7(6.9)</w:t>
            </w:r>
          </w:p>
        </w:tc>
        <w:tc>
          <w:tcPr>
            <w:tcW w:w="426" w:type="dxa"/>
            <w:textDirection w:val="btLr"/>
          </w:tcPr>
          <w:p w14:paraId="06C6183D" w14:textId="0D706342"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34.1(7.7)</w:t>
            </w:r>
          </w:p>
        </w:tc>
        <w:tc>
          <w:tcPr>
            <w:tcW w:w="426" w:type="dxa"/>
            <w:textDirection w:val="btLr"/>
          </w:tcPr>
          <w:p w14:paraId="2C30ECE4" w14:textId="30D54105" w:rsidR="00A70A70" w:rsidRPr="008F5C59" w:rsidRDefault="00A70A70" w:rsidP="006D1F96">
            <w:pPr>
              <w:spacing w:line="480" w:lineRule="auto"/>
              <w:ind w:left="113" w:right="113"/>
              <w:jc w:val="right"/>
              <w:rPr>
                <w:rFonts w:ascii="Arial" w:hAnsi="Arial" w:cs="Arial"/>
                <w:color w:val="000000"/>
                <w:sz w:val="12"/>
                <w:szCs w:val="12"/>
              </w:rPr>
            </w:pPr>
            <w:r w:rsidRPr="008F5C59">
              <w:rPr>
                <w:rFonts w:ascii="Arial" w:hAnsi="Arial" w:cs="Arial"/>
                <w:sz w:val="12"/>
                <w:szCs w:val="12"/>
              </w:rPr>
              <w:t>19.2(7.3)</w:t>
            </w:r>
          </w:p>
        </w:tc>
      </w:tr>
      <w:tr w:rsidR="00BB14EA" w14:paraId="6A0B0769" w14:textId="2D118C8C" w:rsidTr="00542B75">
        <w:trPr>
          <w:cantSplit/>
          <w:trHeight w:val="1508"/>
        </w:trPr>
        <w:tc>
          <w:tcPr>
            <w:tcW w:w="363" w:type="dxa"/>
            <w:textDirection w:val="btLr"/>
          </w:tcPr>
          <w:p w14:paraId="08A41E24" w14:textId="7AA31DEB" w:rsidR="00936FE8" w:rsidRPr="008F5C59" w:rsidRDefault="00936FE8" w:rsidP="007E6406">
            <w:pPr>
              <w:spacing w:line="480" w:lineRule="auto"/>
              <w:ind w:left="113" w:right="113"/>
              <w:rPr>
                <w:rFonts w:ascii="Arial" w:hAnsi="Arial" w:cs="Arial"/>
                <w:sz w:val="12"/>
                <w:szCs w:val="12"/>
              </w:rPr>
            </w:pPr>
          </w:p>
        </w:tc>
        <w:tc>
          <w:tcPr>
            <w:tcW w:w="578" w:type="dxa"/>
            <w:textDirection w:val="btLr"/>
          </w:tcPr>
          <w:p w14:paraId="7D346B16" w14:textId="599372B3" w:rsidR="00936FE8" w:rsidRPr="008F5C59" w:rsidRDefault="00936FE8" w:rsidP="007E6406">
            <w:pPr>
              <w:spacing w:line="480" w:lineRule="auto"/>
              <w:ind w:left="113" w:right="113"/>
              <w:rPr>
                <w:rFonts w:ascii="Arial" w:hAnsi="Arial" w:cs="Arial"/>
                <w:sz w:val="12"/>
                <w:szCs w:val="12"/>
              </w:rPr>
            </w:pPr>
          </w:p>
        </w:tc>
        <w:tc>
          <w:tcPr>
            <w:tcW w:w="357" w:type="dxa"/>
            <w:textDirection w:val="btLr"/>
          </w:tcPr>
          <w:p w14:paraId="27BC745B" w14:textId="39EABBD3" w:rsidR="00936FE8" w:rsidRPr="008F5C59" w:rsidRDefault="00936FE8" w:rsidP="00937610">
            <w:pPr>
              <w:spacing w:line="480" w:lineRule="auto"/>
              <w:ind w:left="113" w:right="113"/>
              <w:jc w:val="right"/>
              <w:rPr>
                <w:rFonts w:ascii="Arial" w:hAnsi="Arial" w:cs="Arial"/>
                <w:sz w:val="12"/>
                <w:szCs w:val="12"/>
              </w:rPr>
            </w:pPr>
            <w:r w:rsidRPr="008F5C59">
              <w:rPr>
                <w:rFonts w:ascii="Arial" w:hAnsi="Arial" w:cs="Arial"/>
                <w:sz w:val="12"/>
                <w:szCs w:val="12"/>
              </w:rPr>
              <w:t>EM-INFERT</w:t>
            </w:r>
          </w:p>
        </w:tc>
        <w:tc>
          <w:tcPr>
            <w:tcW w:w="425" w:type="dxa"/>
            <w:textDirection w:val="btLr"/>
          </w:tcPr>
          <w:p w14:paraId="03C88E8B" w14:textId="1DA808BF" w:rsidR="00936FE8" w:rsidRPr="008F5C59" w:rsidRDefault="00936FE8" w:rsidP="001F14CD">
            <w:pPr>
              <w:spacing w:line="360" w:lineRule="auto"/>
              <w:ind w:left="113" w:right="113"/>
              <w:jc w:val="right"/>
              <w:rPr>
                <w:rFonts w:ascii="Arial" w:hAnsi="Arial" w:cs="Arial"/>
                <w:sz w:val="12"/>
                <w:szCs w:val="12"/>
              </w:rPr>
            </w:pPr>
            <w:r w:rsidRPr="008F5C59">
              <w:rPr>
                <w:rFonts w:ascii="Arial" w:hAnsi="Arial" w:cs="Arial"/>
                <w:color w:val="000000"/>
                <w:sz w:val="12"/>
                <w:szCs w:val="12"/>
              </w:rPr>
              <w:t>Personal Strain</w:t>
            </w:r>
          </w:p>
        </w:tc>
        <w:tc>
          <w:tcPr>
            <w:tcW w:w="425" w:type="dxa"/>
            <w:textDirection w:val="btLr"/>
          </w:tcPr>
          <w:p w14:paraId="401128E9" w14:textId="05836ACC" w:rsidR="00936FE8" w:rsidRPr="008F5C59" w:rsidRDefault="00936FE8" w:rsidP="001F14CD">
            <w:pPr>
              <w:spacing w:line="360" w:lineRule="auto"/>
              <w:ind w:left="113" w:right="113"/>
              <w:jc w:val="right"/>
              <w:rPr>
                <w:rFonts w:ascii="Arial" w:hAnsi="Arial" w:cs="Arial"/>
                <w:sz w:val="12"/>
                <w:szCs w:val="12"/>
              </w:rPr>
            </w:pPr>
            <w:r w:rsidRPr="008F5C59">
              <w:rPr>
                <w:rFonts w:ascii="Arial" w:hAnsi="Arial" w:cs="Arial"/>
                <w:sz w:val="12"/>
                <w:szCs w:val="12"/>
              </w:rPr>
              <w:t>Partner relationship</w:t>
            </w:r>
          </w:p>
        </w:tc>
        <w:tc>
          <w:tcPr>
            <w:tcW w:w="426" w:type="dxa"/>
            <w:textDirection w:val="btLr"/>
          </w:tcPr>
          <w:p w14:paraId="6D5B583F" w14:textId="6F2F4889" w:rsidR="00936FE8" w:rsidRPr="008F5C59" w:rsidRDefault="00936FE8" w:rsidP="001F14CD">
            <w:pPr>
              <w:spacing w:line="360" w:lineRule="auto"/>
              <w:ind w:left="113" w:right="113"/>
              <w:jc w:val="right"/>
              <w:rPr>
                <w:rFonts w:ascii="Arial" w:hAnsi="Arial" w:cs="Arial"/>
                <w:b/>
                <w:sz w:val="12"/>
                <w:szCs w:val="12"/>
              </w:rPr>
            </w:pPr>
            <w:r w:rsidRPr="008F5C59">
              <w:rPr>
                <w:rFonts w:ascii="Arial" w:hAnsi="Arial" w:cs="Arial"/>
                <w:b/>
                <w:color w:val="000000"/>
                <w:sz w:val="12"/>
                <w:szCs w:val="12"/>
              </w:rPr>
              <w:t>Sexuality</w:t>
            </w:r>
          </w:p>
        </w:tc>
        <w:tc>
          <w:tcPr>
            <w:tcW w:w="426" w:type="dxa"/>
            <w:textDirection w:val="btLr"/>
          </w:tcPr>
          <w:p w14:paraId="64554E6A" w14:textId="03FE94DA" w:rsidR="00936FE8" w:rsidRPr="008F5C59" w:rsidRDefault="00936FE8" w:rsidP="001F14CD">
            <w:pPr>
              <w:spacing w:line="360" w:lineRule="auto"/>
              <w:ind w:left="113" w:right="113"/>
              <w:jc w:val="right"/>
              <w:rPr>
                <w:rFonts w:ascii="Arial" w:hAnsi="Arial" w:cs="Arial"/>
                <w:sz w:val="12"/>
                <w:szCs w:val="12"/>
              </w:rPr>
            </w:pPr>
            <w:r w:rsidRPr="008F5C59">
              <w:rPr>
                <w:rFonts w:ascii="Arial" w:hAnsi="Arial" w:cs="Arial"/>
                <w:color w:val="000000"/>
                <w:sz w:val="12"/>
                <w:szCs w:val="12"/>
              </w:rPr>
              <w:t>Social support</w:t>
            </w:r>
          </w:p>
        </w:tc>
        <w:tc>
          <w:tcPr>
            <w:tcW w:w="426" w:type="dxa"/>
            <w:textDirection w:val="btLr"/>
          </w:tcPr>
          <w:p w14:paraId="37AE1725" w14:textId="58A12405" w:rsidR="00936FE8" w:rsidRPr="008F5C59" w:rsidRDefault="00936FE8" w:rsidP="001F14CD">
            <w:pPr>
              <w:spacing w:line="360" w:lineRule="auto"/>
              <w:ind w:left="113" w:right="113"/>
              <w:jc w:val="right"/>
              <w:rPr>
                <w:rFonts w:ascii="Arial" w:hAnsi="Arial" w:cs="Arial"/>
                <w:sz w:val="12"/>
                <w:szCs w:val="12"/>
              </w:rPr>
            </w:pPr>
            <w:r w:rsidRPr="008F5C59">
              <w:rPr>
                <w:rFonts w:ascii="Arial" w:hAnsi="Arial" w:cs="Arial"/>
                <w:color w:val="000000"/>
                <w:sz w:val="12"/>
                <w:szCs w:val="12"/>
              </w:rPr>
              <w:t>Confidence in treatment</w:t>
            </w:r>
          </w:p>
        </w:tc>
        <w:tc>
          <w:tcPr>
            <w:tcW w:w="426" w:type="dxa"/>
            <w:textDirection w:val="btLr"/>
          </w:tcPr>
          <w:p w14:paraId="2CBAA9BB" w14:textId="38EFAFD4" w:rsidR="00936FE8" w:rsidRPr="008F5C59" w:rsidRDefault="00936FE8" w:rsidP="001F14CD">
            <w:pPr>
              <w:spacing w:line="360" w:lineRule="auto"/>
              <w:ind w:left="113" w:right="113"/>
              <w:jc w:val="right"/>
              <w:rPr>
                <w:rFonts w:ascii="Arial" w:hAnsi="Arial" w:cs="Arial"/>
                <w:sz w:val="12"/>
                <w:szCs w:val="12"/>
              </w:rPr>
            </w:pPr>
            <w:r w:rsidRPr="008F5C59">
              <w:rPr>
                <w:rFonts w:ascii="Arial" w:hAnsi="Arial" w:cs="Arial"/>
                <w:color w:val="000000"/>
                <w:sz w:val="12"/>
                <w:szCs w:val="12"/>
              </w:rPr>
              <w:t>Guilt &amp; Blame</w:t>
            </w:r>
          </w:p>
        </w:tc>
        <w:tc>
          <w:tcPr>
            <w:tcW w:w="426" w:type="dxa"/>
            <w:textDirection w:val="btLr"/>
          </w:tcPr>
          <w:p w14:paraId="100E22C2" w14:textId="5E3933F3" w:rsidR="00936FE8" w:rsidRPr="008F5C59" w:rsidRDefault="00936FE8" w:rsidP="001F14CD">
            <w:pPr>
              <w:spacing w:line="360" w:lineRule="auto"/>
              <w:ind w:left="113" w:right="113"/>
              <w:jc w:val="right"/>
              <w:rPr>
                <w:rFonts w:ascii="Arial" w:hAnsi="Arial" w:cs="Arial"/>
                <w:sz w:val="12"/>
                <w:szCs w:val="12"/>
              </w:rPr>
            </w:pPr>
            <w:r w:rsidRPr="008F5C59">
              <w:rPr>
                <w:rFonts w:ascii="Arial" w:hAnsi="Arial" w:cs="Arial"/>
                <w:color w:val="000000"/>
                <w:sz w:val="12"/>
                <w:szCs w:val="12"/>
              </w:rPr>
              <w:t>Financial strain</w:t>
            </w:r>
          </w:p>
        </w:tc>
        <w:tc>
          <w:tcPr>
            <w:tcW w:w="575" w:type="dxa"/>
            <w:textDirection w:val="btLr"/>
          </w:tcPr>
          <w:p w14:paraId="09582C52" w14:textId="7ABA7EFE" w:rsidR="00936FE8" w:rsidRPr="008F5C59" w:rsidRDefault="00A70A70" w:rsidP="001F14CD">
            <w:pPr>
              <w:spacing w:line="360" w:lineRule="auto"/>
              <w:ind w:left="113" w:right="113"/>
              <w:jc w:val="right"/>
              <w:rPr>
                <w:rFonts w:ascii="Arial" w:hAnsi="Arial" w:cs="Arial"/>
                <w:sz w:val="12"/>
                <w:szCs w:val="12"/>
              </w:rPr>
            </w:pPr>
            <w:r w:rsidRPr="008F5C59">
              <w:rPr>
                <w:rFonts w:ascii="Arial" w:hAnsi="Arial" w:cs="Arial"/>
                <w:color w:val="000000"/>
                <w:sz w:val="12"/>
                <w:szCs w:val="12"/>
              </w:rPr>
              <w:t xml:space="preserve"> </w:t>
            </w:r>
            <w:r w:rsidR="00936FE8" w:rsidRPr="008F5C59">
              <w:rPr>
                <w:rFonts w:ascii="Arial" w:hAnsi="Arial" w:cs="Arial"/>
                <w:color w:val="000000"/>
                <w:sz w:val="12"/>
                <w:szCs w:val="12"/>
              </w:rPr>
              <w:t>Need for privacy</w:t>
            </w:r>
          </w:p>
        </w:tc>
        <w:tc>
          <w:tcPr>
            <w:tcW w:w="426" w:type="dxa"/>
            <w:textDirection w:val="btLr"/>
          </w:tcPr>
          <w:p w14:paraId="16A8EFFA" w14:textId="13A3F5C4" w:rsidR="00936FE8" w:rsidRPr="008F5C59" w:rsidRDefault="00936FE8" w:rsidP="001F14CD">
            <w:pPr>
              <w:spacing w:line="360" w:lineRule="auto"/>
              <w:ind w:left="113" w:right="113"/>
              <w:jc w:val="right"/>
              <w:rPr>
                <w:rFonts w:ascii="Arial" w:hAnsi="Arial" w:cs="Arial"/>
                <w:sz w:val="12"/>
                <w:szCs w:val="12"/>
              </w:rPr>
            </w:pPr>
            <w:r w:rsidRPr="008F5C59">
              <w:rPr>
                <w:rFonts w:ascii="Arial" w:hAnsi="Arial" w:cs="Arial"/>
                <w:color w:val="000000"/>
                <w:sz w:val="12"/>
                <w:szCs w:val="12"/>
              </w:rPr>
              <w:t>Couple Concordance</w:t>
            </w:r>
          </w:p>
        </w:tc>
        <w:tc>
          <w:tcPr>
            <w:tcW w:w="395" w:type="dxa"/>
            <w:textDirection w:val="btLr"/>
          </w:tcPr>
          <w:p w14:paraId="1531617E" w14:textId="13FD30B9"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sz w:val="12"/>
                <w:szCs w:val="12"/>
              </w:rPr>
              <w:t>FPI</w:t>
            </w:r>
          </w:p>
        </w:tc>
        <w:tc>
          <w:tcPr>
            <w:tcW w:w="426" w:type="dxa"/>
            <w:textDirection w:val="btLr"/>
          </w:tcPr>
          <w:p w14:paraId="3435271E" w14:textId="7342F6AE"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sz w:val="12"/>
                <w:szCs w:val="12"/>
              </w:rPr>
              <w:t>Social concern</w:t>
            </w:r>
          </w:p>
        </w:tc>
        <w:tc>
          <w:tcPr>
            <w:tcW w:w="426" w:type="dxa"/>
            <w:textDirection w:val="btLr"/>
          </w:tcPr>
          <w:p w14:paraId="4AD243C0" w14:textId="6AFE6A5E"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sz w:val="12"/>
                <w:szCs w:val="12"/>
              </w:rPr>
              <w:t>Sexual concern</w:t>
            </w:r>
          </w:p>
        </w:tc>
        <w:tc>
          <w:tcPr>
            <w:tcW w:w="426" w:type="dxa"/>
            <w:textDirection w:val="btLr"/>
          </w:tcPr>
          <w:p w14:paraId="6D3F80C7" w14:textId="3D438D69"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sz w:val="12"/>
                <w:szCs w:val="12"/>
              </w:rPr>
              <w:t>Relationship concern</w:t>
            </w:r>
          </w:p>
        </w:tc>
        <w:tc>
          <w:tcPr>
            <w:tcW w:w="426" w:type="dxa"/>
            <w:textDirection w:val="btLr"/>
          </w:tcPr>
          <w:p w14:paraId="20A808C0" w14:textId="6394D952"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sz w:val="12"/>
                <w:szCs w:val="12"/>
              </w:rPr>
              <w:t>Rejection of childfree life</w:t>
            </w:r>
          </w:p>
        </w:tc>
        <w:tc>
          <w:tcPr>
            <w:tcW w:w="426" w:type="dxa"/>
            <w:textDirection w:val="btLr"/>
          </w:tcPr>
          <w:p w14:paraId="559B5D08" w14:textId="6062195F"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sz w:val="12"/>
                <w:szCs w:val="12"/>
              </w:rPr>
              <w:t>Need for parenthood</w:t>
            </w:r>
          </w:p>
        </w:tc>
        <w:tc>
          <w:tcPr>
            <w:tcW w:w="426" w:type="dxa"/>
            <w:textDirection w:val="btLr"/>
          </w:tcPr>
          <w:p w14:paraId="034695C9" w14:textId="2E7431A5"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sz w:val="12"/>
                <w:szCs w:val="12"/>
              </w:rPr>
              <w:t>Global Stress score</w:t>
            </w:r>
          </w:p>
        </w:tc>
        <w:tc>
          <w:tcPr>
            <w:tcW w:w="426" w:type="dxa"/>
            <w:textDirection w:val="btLr"/>
          </w:tcPr>
          <w:p w14:paraId="6D2A9FF0" w14:textId="3AA16281"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sz w:val="12"/>
                <w:szCs w:val="12"/>
              </w:rPr>
              <w:t>Perceived stress</w:t>
            </w:r>
          </w:p>
        </w:tc>
        <w:tc>
          <w:tcPr>
            <w:tcW w:w="426" w:type="dxa"/>
            <w:textDirection w:val="btLr"/>
          </w:tcPr>
          <w:p w14:paraId="28D7B68B" w14:textId="5C4CC75A"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sz w:val="12"/>
                <w:szCs w:val="12"/>
              </w:rPr>
              <w:t>Positive Affect</w:t>
            </w:r>
          </w:p>
        </w:tc>
        <w:tc>
          <w:tcPr>
            <w:tcW w:w="426" w:type="dxa"/>
            <w:textDirection w:val="btLr"/>
          </w:tcPr>
          <w:p w14:paraId="5A0536F7" w14:textId="244C142B" w:rsidR="00936FE8" w:rsidRPr="008F5C59" w:rsidRDefault="00936FE8" w:rsidP="001F14CD">
            <w:pPr>
              <w:spacing w:line="360" w:lineRule="auto"/>
              <w:ind w:left="113" w:right="113"/>
              <w:jc w:val="right"/>
              <w:rPr>
                <w:rFonts w:ascii="Arial" w:hAnsi="Arial" w:cs="Arial"/>
                <w:color w:val="000000"/>
                <w:sz w:val="12"/>
                <w:szCs w:val="12"/>
              </w:rPr>
            </w:pPr>
            <w:r w:rsidRPr="008F5C59">
              <w:rPr>
                <w:rFonts w:ascii="Arial" w:hAnsi="Arial" w:cs="Arial"/>
                <w:color w:val="000000"/>
                <w:sz w:val="12"/>
                <w:szCs w:val="12"/>
              </w:rPr>
              <w:t>Negative Affect</w:t>
            </w:r>
          </w:p>
        </w:tc>
      </w:tr>
    </w:tbl>
    <w:p w14:paraId="2EC78204" w14:textId="77777777" w:rsidR="00BB14EA" w:rsidRDefault="00BB14EA" w:rsidP="00EB767C">
      <w:pPr>
        <w:spacing w:line="480" w:lineRule="auto"/>
        <w:rPr>
          <w:rFonts w:ascii="Arial" w:hAnsi="Arial" w:cs="Arial"/>
        </w:rPr>
      </w:pPr>
    </w:p>
    <w:p w14:paraId="1976E440" w14:textId="77777777" w:rsidR="00650D58" w:rsidRDefault="00650D58" w:rsidP="00EB767C">
      <w:pPr>
        <w:spacing w:line="480" w:lineRule="auto"/>
        <w:rPr>
          <w:rFonts w:ascii="Arial" w:hAnsi="Arial" w:cs="Arial"/>
        </w:rPr>
      </w:pPr>
    </w:p>
    <w:p w14:paraId="011F3090" w14:textId="77777777" w:rsidR="00650D58" w:rsidRDefault="00650D58" w:rsidP="00EB767C">
      <w:pPr>
        <w:spacing w:line="480" w:lineRule="auto"/>
        <w:rPr>
          <w:rFonts w:ascii="Arial" w:hAnsi="Arial" w:cs="Arial"/>
        </w:rPr>
      </w:pPr>
    </w:p>
    <w:p w14:paraId="1F37B470" w14:textId="77777777" w:rsidR="00542B75" w:rsidRDefault="00542B75" w:rsidP="007B1194">
      <w:pPr>
        <w:spacing w:line="240" w:lineRule="auto"/>
        <w:rPr>
          <w:rFonts w:ascii="Arial" w:hAnsi="Arial" w:cs="Arial"/>
          <w:b/>
          <w:sz w:val="20"/>
          <w:szCs w:val="20"/>
        </w:rPr>
      </w:pPr>
    </w:p>
    <w:p w14:paraId="6327CAAA" w14:textId="022EC25D" w:rsidR="00746C9D" w:rsidRPr="00542B75" w:rsidRDefault="00746C9D" w:rsidP="007B1194">
      <w:pPr>
        <w:spacing w:line="240" w:lineRule="auto"/>
        <w:rPr>
          <w:rFonts w:ascii="Arial" w:hAnsi="Arial" w:cs="Arial"/>
          <w:sz w:val="20"/>
          <w:szCs w:val="20"/>
          <w:u w:val="single"/>
        </w:rPr>
      </w:pPr>
      <w:r w:rsidRPr="00542B75">
        <w:rPr>
          <w:rFonts w:ascii="Arial" w:hAnsi="Arial" w:cs="Arial"/>
          <w:b/>
          <w:sz w:val="20"/>
          <w:szCs w:val="20"/>
          <w:u w:val="single"/>
        </w:rPr>
        <w:lastRenderedPageBreak/>
        <w:t xml:space="preserve">Table </w:t>
      </w:r>
      <w:r w:rsidR="007B1194" w:rsidRPr="00542B75">
        <w:rPr>
          <w:rFonts w:ascii="Arial" w:hAnsi="Arial" w:cs="Arial"/>
          <w:b/>
          <w:sz w:val="20"/>
          <w:szCs w:val="20"/>
          <w:u w:val="single"/>
        </w:rPr>
        <w:t>7.2</w:t>
      </w:r>
      <w:r w:rsidRPr="00542B75">
        <w:rPr>
          <w:rFonts w:ascii="Arial" w:hAnsi="Arial" w:cs="Arial"/>
          <w:b/>
          <w:sz w:val="20"/>
          <w:szCs w:val="20"/>
          <w:u w:val="single"/>
        </w:rPr>
        <w:t xml:space="preserve">: Comparison of psychological distress between men and women </w:t>
      </w:r>
      <w:r w:rsidR="00650D58" w:rsidRPr="00542B75">
        <w:rPr>
          <w:rFonts w:ascii="Arial" w:hAnsi="Arial" w:cs="Arial"/>
          <w:b/>
          <w:sz w:val="20"/>
          <w:szCs w:val="20"/>
          <w:u w:val="single"/>
        </w:rPr>
        <w:t xml:space="preserve"> having </w:t>
      </w:r>
      <w:r w:rsidRPr="00542B75">
        <w:rPr>
          <w:rFonts w:ascii="Arial" w:hAnsi="Arial" w:cs="Arial"/>
          <w:b/>
          <w:sz w:val="20"/>
          <w:szCs w:val="20"/>
          <w:u w:val="single"/>
        </w:rPr>
        <w:t>IVF</w:t>
      </w:r>
    </w:p>
    <w:tbl>
      <w:tblPr>
        <w:tblStyle w:val="TableGrid"/>
        <w:tblpPr w:leftFromText="180" w:rightFromText="180" w:vertAnchor="page" w:horzAnchor="margin" w:tblpY="1328"/>
        <w:tblW w:w="9023" w:type="dxa"/>
        <w:tblLayout w:type="fixed"/>
        <w:tblLook w:val="04A0" w:firstRow="1" w:lastRow="0" w:firstColumn="1" w:lastColumn="0" w:noHBand="0" w:noVBand="1"/>
      </w:tblPr>
      <w:tblGrid>
        <w:gridCol w:w="472"/>
        <w:gridCol w:w="680"/>
        <w:gridCol w:w="411"/>
        <w:gridCol w:w="410"/>
        <w:gridCol w:w="410"/>
        <w:gridCol w:w="410"/>
        <w:gridCol w:w="410"/>
        <w:gridCol w:w="410"/>
        <w:gridCol w:w="410"/>
        <w:gridCol w:w="410"/>
        <w:gridCol w:w="610"/>
        <w:gridCol w:w="410"/>
        <w:gridCol w:w="347"/>
        <w:gridCol w:w="347"/>
        <w:gridCol w:w="347"/>
        <w:gridCol w:w="347"/>
        <w:gridCol w:w="347"/>
        <w:gridCol w:w="347"/>
        <w:gridCol w:w="347"/>
        <w:gridCol w:w="347"/>
        <w:gridCol w:w="347"/>
        <w:gridCol w:w="447"/>
      </w:tblGrid>
      <w:tr w:rsidR="0082773B" w:rsidRPr="008F5C59" w14:paraId="15B069C6" w14:textId="77777777" w:rsidTr="00670747">
        <w:trPr>
          <w:cantSplit/>
          <w:trHeight w:val="949"/>
        </w:trPr>
        <w:tc>
          <w:tcPr>
            <w:tcW w:w="472" w:type="dxa"/>
            <w:vMerge w:val="restart"/>
            <w:textDirection w:val="btLr"/>
          </w:tcPr>
          <w:p w14:paraId="34C3EA6D" w14:textId="2EAD0012" w:rsidR="0082773B" w:rsidRPr="008F5C59" w:rsidRDefault="0082773B" w:rsidP="00670747">
            <w:pPr>
              <w:spacing w:line="480" w:lineRule="auto"/>
              <w:ind w:left="113" w:right="113"/>
              <w:jc w:val="center"/>
              <w:rPr>
                <w:rFonts w:ascii="Arial" w:hAnsi="Arial" w:cs="Arial"/>
                <w:b/>
                <w:sz w:val="12"/>
                <w:szCs w:val="12"/>
              </w:rPr>
            </w:pPr>
            <w:r w:rsidRPr="008F5C59">
              <w:rPr>
                <w:rFonts w:ascii="Arial" w:hAnsi="Arial" w:cs="Arial"/>
                <w:b/>
                <w:sz w:val="12"/>
                <w:szCs w:val="12"/>
              </w:rPr>
              <w:t>Pregnancy test</w:t>
            </w:r>
          </w:p>
        </w:tc>
        <w:tc>
          <w:tcPr>
            <w:tcW w:w="680" w:type="dxa"/>
            <w:textDirection w:val="btLr"/>
          </w:tcPr>
          <w:p w14:paraId="7026F44A" w14:textId="13DCED21" w:rsidR="0082773B" w:rsidRPr="008F5C59" w:rsidRDefault="00670747" w:rsidP="00670747">
            <w:pPr>
              <w:spacing w:line="240" w:lineRule="auto"/>
              <w:ind w:left="113" w:right="113"/>
              <w:rPr>
                <w:rFonts w:ascii="Arial" w:hAnsi="Arial" w:cs="Arial"/>
                <w:sz w:val="12"/>
                <w:szCs w:val="12"/>
              </w:rPr>
            </w:pPr>
            <w:r>
              <w:rPr>
                <w:rFonts w:ascii="Arial" w:hAnsi="Arial" w:cs="Arial"/>
                <w:sz w:val="12"/>
                <w:szCs w:val="12"/>
              </w:rPr>
              <w:t>Independent  samples ‘t’ test</w:t>
            </w:r>
          </w:p>
        </w:tc>
        <w:tc>
          <w:tcPr>
            <w:tcW w:w="411" w:type="dxa"/>
            <w:textDirection w:val="btLr"/>
          </w:tcPr>
          <w:p w14:paraId="2176B0BF" w14:textId="6F0431CD"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 0</w:t>
            </w:r>
          </w:p>
        </w:tc>
        <w:tc>
          <w:tcPr>
            <w:tcW w:w="410" w:type="dxa"/>
            <w:textDirection w:val="btLr"/>
          </w:tcPr>
          <w:p w14:paraId="61675E96" w14:textId="49236BC5"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 0</w:t>
            </w:r>
          </w:p>
        </w:tc>
        <w:tc>
          <w:tcPr>
            <w:tcW w:w="410" w:type="dxa"/>
            <w:textDirection w:val="btLr"/>
          </w:tcPr>
          <w:p w14:paraId="55A47A1B" w14:textId="2AAE15DC"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 0.033</w:t>
            </w:r>
          </w:p>
        </w:tc>
        <w:tc>
          <w:tcPr>
            <w:tcW w:w="410" w:type="dxa"/>
            <w:textDirection w:val="btLr"/>
          </w:tcPr>
          <w:p w14:paraId="21ED40F1" w14:textId="7ADC3652"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 0.001</w:t>
            </w:r>
          </w:p>
        </w:tc>
        <w:tc>
          <w:tcPr>
            <w:tcW w:w="410" w:type="dxa"/>
            <w:textDirection w:val="btLr"/>
          </w:tcPr>
          <w:p w14:paraId="25E11CF1" w14:textId="06116EA6"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 0</w:t>
            </w:r>
          </w:p>
        </w:tc>
        <w:tc>
          <w:tcPr>
            <w:tcW w:w="410" w:type="dxa"/>
            <w:textDirection w:val="btLr"/>
          </w:tcPr>
          <w:p w14:paraId="482016A7" w14:textId="401E089A" w:rsidR="0082773B" w:rsidRPr="008F5C59" w:rsidRDefault="0082773B" w:rsidP="00670747">
            <w:pPr>
              <w:spacing w:line="480" w:lineRule="auto"/>
              <w:ind w:left="113" w:right="113"/>
              <w:jc w:val="right"/>
              <w:rPr>
                <w:rFonts w:ascii="Arial" w:hAnsi="Arial" w:cs="Arial"/>
                <w:sz w:val="12"/>
                <w:szCs w:val="12"/>
              </w:rPr>
            </w:pPr>
            <w:r w:rsidRPr="008F5C59">
              <w:rPr>
                <w:rFonts w:ascii="Arial" w:hAnsi="Arial" w:cs="Arial"/>
                <w:color w:val="000000"/>
                <w:sz w:val="12"/>
                <w:szCs w:val="12"/>
              </w:rPr>
              <w:t>p= 0.454</w:t>
            </w:r>
          </w:p>
        </w:tc>
        <w:tc>
          <w:tcPr>
            <w:tcW w:w="410" w:type="dxa"/>
            <w:textDirection w:val="btLr"/>
          </w:tcPr>
          <w:p w14:paraId="1211DAFD" w14:textId="4A32770D"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 0</w:t>
            </w:r>
          </w:p>
        </w:tc>
        <w:tc>
          <w:tcPr>
            <w:tcW w:w="410" w:type="dxa"/>
            <w:textDirection w:val="btLr"/>
          </w:tcPr>
          <w:p w14:paraId="520AD8FA" w14:textId="6D75FA4B"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 0.08</w:t>
            </w:r>
          </w:p>
        </w:tc>
        <w:tc>
          <w:tcPr>
            <w:tcW w:w="610" w:type="dxa"/>
            <w:textDirection w:val="btLr"/>
          </w:tcPr>
          <w:p w14:paraId="0532CA16" w14:textId="1B9552E4"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 0.007</w:t>
            </w:r>
          </w:p>
        </w:tc>
        <w:tc>
          <w:tcPr>
            <w:tcW w:w="410" w:type="dxa"/>
            <w:textDirection w:val="btLr"/>
          </w:tcPr>
          <w:p w14:paraId="087F6A9D" w14:textId="064A4DF3"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 0</w:t>
            </w:r>
          </w:p>
        </w:tc>
        <w:tc>
          <w:tcPr>
            <w:tcW w:w="347" w:type="dxa"/>
            <w:textDirection w:val="btLr"/>
          </w:tcPr>
          <w:p w14:paraId="1B29BA7E" w14:textId="77777777" w:rsidR="0082773B" w:rsidRPr="008F5C59" w:rsidRDefault="0082773B" w:rsidP="00670747">
            <w:pPr>
              <w:spacing w:line="480" w:lineRule="auto"/>
              <w:ind w:left="113" w:right="113"/>
              <w:jc w:val="right"/>
              <w:rPr>
                <w:rFonts w:ascii="Arial" w:hAnsi="Arial" w:cs="Arial"/>
                <w:sz w:val="12"/>
                <w:szCs w:val="12"/>
              </w:rPr>
            </w:pPr>
          </w:p>
        </w:tc>
        <w:tc>
          <w:tcPr>
            <w:tcW w:w="347" w:type="dxa"/>
            <w:textDirection w:val="btLr"/>
          </w:tcPr>
          <w:p w14:paraId="2AE422C1" w14:textId="1EE779ED"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0D161BAF" w14:textId="16F46643"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2430CCB0" w14:textId="62445BDF" w:rsidR="0082773B" w:rsidRPr="008F5C59" w:rsidRDefault="0082773B" w:rsidP="00670747">
            <w:pPr>
              <w:spacing w:line="480" w:lineRule="auto"/>
              <w:ind w:left="113" w:right="113"/>
              <w:jc w:val="right"/>
              <w:rPr>
                <w:rFonts w:ascii="Arial" w:hAnsi="Arial" w:cs="Arial"/>
                <w:sz w:val="12"/>
                <w:szCs w:val="12"/>
              </w:rPr>
            </w:pPr>
            <w:r w:rsidRPr="008F5C59">
              <w:rPr>
                <w:rFonts w:ascii="Arial" w:hAnsi="Arial" w:cs="Arial"/>
                <w:sz w:val="12"/>
                <w:szCs w:val="12"/>
              </w:rPr>
              <w:t>p= 0.742</w:t>
            </w:r>
          </w:p>
        </w:tc>
        <w:tc>
          <w:tcPr>
            <w:tcW w:w="347" w:type="dxa"/>
            <w:textDirection w:val="btLr"/>
          </w:tcPr>
          <w:p w14:paraId="7F2933AE" w14:textId="5F3EC939"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0.049</w:t>
            </w:r>
          </w:p>
        </w:tc>
        <w:tc>
          <w:tcPr>
            <w:tcW w:w="347" w:type="dxa"/>
            <w:textDirection w:val="btLr"/>
          </w:tcPr>
          <w:p w14:paraId="6AB09FCE" w14:textId="3D60B8A1"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14EF9CF2" w14:textId="53D4848D"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4764B419" w14:textId="365D7A73"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7D5E0828" w14:textId="22BE400F"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47" w:type="dxa"/>
            <w:textDirection w:val="btLr"/>
          </w:tcPr>
          <w:p w14:paraId="1B6BE803" w14:textId="259A6F38"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r>
      <w:tr w:rsidR="0082773B" w:rsidRPr="008F5C59" w14:paraId="6FBC26C1" w14:textId="77777777" w:rsidTr="00670747">
        <w:trPr>
          <w:cantSplit/>
          <w:trHeight w:val="1247"/>
        </w:trPr>
        <w:tc>
          <w:tcPr>
            <w:tcW w:w="472" w:type="dxa"/>
            <w:vMerge/>
          </w:tcPr>
          <w:p w14:paraId="2BD68AA0" w14:textId="77777777" w:rsidR="002E1325" w:rsidRPr="008F5C59" w:rsidRDefault="002E1325" w:rsidP="00670747">
            <w:pPr>
              <w:spacing w:line="480" w:lineRule="auto"/>
              <w:rPr>
                <w:rFonts w:ascii="Arial" w:hAnsi="Arial" w:cs="Arial"/>
                <w:b/>
                <w:sz w:val="12"/>
                <w:szCs w:val="12"/>
              </w:rPr>
            </w:pPr>
          </w:p>
        </w:tc>
        <w:tc>
          <w:tcPr>
            <w:tcW w:w="680" w:type="dxa"/>
            <w:textDirection w:val="btLr"/>
          </w:tcPr>
          <w:p w14:paraId="6090F0B8" w14:textId="21E01C59" w:rsidR="002E1325" w:rsidRPr="008F5C59" w:rsidRDefault="00670747" w:rsidP="00670747">
            <w:pPr>
              <w:spacing w:line="240" w:lineRule="auto"/>
              <w:ind w:left="113" w:right="113"/>
              <w:rPr>
                <w:rFonts w:ascii="Arial" w:hAnsi="Arial" w:cs="Arial"/>
                <w:sz w:val="12"/>
                <w:szCs w:val="12"/>
              </w:rPr>
            </w:pPr>
            <w:r w:rsidRPr="00670747">
              <w:rPr>
                <w:rFonts w:ascii="Arial" w:hAnsi="Arial" w:cs="Arial"/>
                <w:sz w:val="12"/>
                <w:szCs w:val="12"/>
              </w:rPr>
              <w:t>Mean Difference  (95%CI)</w:t>
            </w:r>
          </w:p>
        </w:tc>
        <w:tc>
          <w:tcPr>
            <w:tcW w:w="411" w:type="dxa"/>
            <w:textDirection w:val="btLr"/>
          </w:tcPr>
          <w:p w14:paraId="336F9F75" w14:textId="49AFD425"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-9.94(-13.74,-6.14)</w:t>
            </w:r>
          </w:p>
        </w:tc>
        <w:tc>
          <w:tcPr>
            <w:tcW w:w="410" w:type="dxa"/>
            <w:textDirection w:val="btLr"/>
          </w:tcPr>
          <w:p w14:paraId="5C451276" w14:textId="313C4186"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-19.73 (-24.7,-14.73)</w:t>
            </w:r>
          </w:p>
        </w:tc>
        <w:tc>
          <w:tcPr>
            <w:tcW w:w="410" w:type="dxa"/>
            <w:textDirection w:val="btLr"/>
          </w:tcPr>
          <w:p w14:paraId="60E2133B" w14:textId="6FAA7377"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5.04 (0.41,9.67)</w:t>
            </w:r>
          </w:p>
        </w:tc>
        <w:tc>
          <w:tcPr>
            <w:tcW w:w="410" w:type="dxa"/>
            <w:textDirection w:val="btLr"/>
          </w:tcPr>
          <w:p w14:paraId="5C089A85" w14:textId="791C8880"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-8.99(-14.38,-3.6)</w:t>
            </w:r>
          </w:p>
        </w:tc>
        <w:tc>
          <w:tcPr>
            <w:tcW w:w="410" w:type="dxa"/>
            <w:textDirection w:val="btLr"/>
          </w:tcPr>
          <w:p w14:paraId="511CC339" w14:textId="56AD8278"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-11.34(-15.81,-6.86)</w:t>
            </w:r>
          </w:p>
        </w:tc>
        <w:tc>
          <w:tcPr>
            <w:tcW w:w="410" w:type="dxa"/>
            <w:textDirection w:val="btLr"/>
          </w:tcPr>
          <w:p w14:paraId="577A328E" w14:textId="59732C0E" w:rsidR="002E1325" w:rsidRPr="008F5C59" w:rsidRDefault="002E1325" w:rsidP="00670747">
            <w:pPr>
              <w:spacing w:line="480" w:lineRule="auto"/>
              <w:ind w:left="113" w:right="113"/>
              <w:jc w:val="right"/>
              <w:rPr>
                <w:rFonts w:ascii="Arial" w:hAnsi="Arial" w:cs="Arial"/>
                <w:sz w:val="12"/>
                <w:szCs w:val="12"/>
              </w:rPr>
            </w:pPr>
            <w:r w:rsidRPr="008F5C59">
              <w:rPr>
                <w:rFonts w:ascii="Arial" w:hAnsi="Arial" w:cs="Arial"/>
                <w:sz w:val="12"/>
                <w:szCs w:val="12"/>
              </w:rPr>
              <w:t>-1.77(-6.4,2.87)</w:t>
            </w:r>
          </w:p>
        </w:tc>
        <w:tc>
          <w:tcPr>
            <w:tcW w:w="410" w:type="dxa"/>
            <w:textDirection w:val="btLr"/>
          </w:tcPr>
          <w:p w14:paraId="05F24B0E" w14:textId="326DF598"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-9.47(-14.49,-4.45)</w:t>
            </w:r>
            <w:r w:rsidRPr="008F5C59">
              <w:rPr>
                <w:rFonts w:ascii="Arial" w:hAnsi="Arial" w:cs="Arial"/>
                <w:b/>
                <w:sz w:val="12"/>
                <w:szCs w:val="12"/>
              </w:rPr>
              <w:tab/>
            </w:r>
          </w:p>
        </w:tc>
        <w:tc>
          <w:tcPr>
            <w:tcW w:w="410" w:type="dxa"/>
            <w:textDirection w:val="btLr"/>
          </w:tcPr>
          <w:p w14:paraId="3B3606EB" w14:textId="3F73A043"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-5.96(-12.63,0.71)</w:t>
            </w:r>
          </w:p>
        </w:tc>
        <w:tc>
          <w:tcPr>
            <w:tcW w:w="610" w:type="dxa"/>
            <w:textDirection w:val="btLr"/>
          </w:tcPr>
          <w:p w14:paraId="22B42D01" w14:textId="51D7EE39"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-6.92(-11.98,-1.86)</w:t>
            </w:r>
          </w:p>
        </w:tc>
        <w:tc>
          <w:tcPr>
            <w:tcW w:w="410" w:type="dxa"/>
            <w:textDirection w:val="btLr"/>
          </w:tcPr>
          <w:p w14:paraId="752F4BB6" w14:textId="61409906"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-9.38(-13.46,-5.3)</w:t>
            </w:r>
          </w:p>
        </w:tc>
        <w:tc>
          <w:tcPr>
            <w:tcW w:w="347" w:type="dxa"/>
            <w:textDirection w:val="btLr"/>
          </w:tcPr>
          <w:p w14:paraId="327888D8" w14:textId="77777777" w:rsidR="002E1325" w:rsidRPr="008F5C59" w:rsidRDefault="002E1325" w:rsidP="00670747">
            <w:pPr>
              <w:spacing w:line="480" w:lineRule="auto"/>
              <w:ind w:left="113" w:right="113"/>
              <w:jc w:val="right"/>
              <w:rPr>
                <w:rFonts w:ascii="Arial" w:hAnsi="Arial" w:cs="Arial"/>
                <w:sz w:val="12"/>
                <w:szCs w:val="12"/>
              </w:rPr>
            </w:pPr>
          </w:p>
        </w:tc>
        <w:tc>
          <w:tcPr>
            <w:tcW w:w="347" w:type="dxa"/>
            <w:textDirection w:val="btLr"/>
          </w:tcPr>
          <w:p w14:paraId="55268662" w14:textId="5CDD78A0"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6.96 (4.92,8.99)</w:t>
            </w:r>
          </w:p>
        </w:tc>
        <w:tc>
          <w:tcPr>
            <w:tcW w:w="347" w:type="dxa"/>
            <w:textDirection w:val="btLr"/>
          </w:tcPr>
          <w:p w14:paraId="41FE351E" w14:textId="62E55E6D"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4.25 (2.36,6.15)</w:t>
            </w:r>
          </w:p>
        </w:tc>
        <w:tc>
          <w:tcPr>
            <w:tcW w:w="347" w:type="dxa"/>
            <w:textDirection w:val="btLr"/>
          </w:tcPr>
          <w:p w14:paraId="50489FBB" w14:textId="347C5768" w:rsidR="002E1325" w:rsidRPr="008F5C59" w:rsidRDefault="002E1325" w:rsidP="00670747">
            <w:pPr>
              <w:spacing w:line="480" w:lineRule="auto"/>
              <w:ind w:left="113" w:right="113"/>
              <w:jc w:val="right"/>
              <w:rPr>
                <w:rFonts w:ascii="Arial" w:hAnsi="Arial" w:cs="Arial"/>
                <w:sz w:val="12"/>
                <w:szCs w:val="12"/>
              </w:rPr>
            </w:pPr>
            <w:r w:rsidRPr="008F5C59">
              <w:rPr>
                <w:rFonts w:ascii="Arial" w:hAnsi="Arial" w:cs="Arial"/>
                <w:sz w:val="12"/>
                <w:szCs w:val="12"/>
              </w:rPr>
              <w:t>0.28(-1.38,1.94)</w:t>
            </w:r>
          </w:p>
        </w:tc>
        <w:tc>
          <w:tcPr>
            <w:tcW w:w="347" w:type="dxa"/>
            <w:textDirection w:val="btLr"/>
          </w:tcPr>
          <w:p w14:paraId="0D24AEFD" w14:textId="261E014B"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1.74 (0.01,3.48)</w:t>
            </w:r>
          </w:p>
        </w:tc>
        <w:tc>
          <w:tcPr>
            <w:tcW w:w="347" w:type="dxa"/>
            <w:textDirection w:val="btLr"/>
          </w:tcPr>
          <w:p w14:paraId="5359E285" w14:textId="57BA565B"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7.53 (5.32,9.74)</w:t>
            </w:r>
          </w:p>
        </w:tc>
        <w:tc>
          <w:tcPr>
            <w:tcW w:w="347" w:type="dxa"/>
            <w:textDirection w:val="btLr"/>
          </w:tcPr>
          <w:p w14:paraId="3A53F483" w14:textId="2D72CA4E"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 xml:space="preserve">21.42 </w:t>
            </w:r>
            <w:r w:rsidR="00E02BD1" w:rsidRPr="008F5C59">
              <w:rPr>
                <w:rFonts w:ascii="Arial" w:hAnsi="Arial" w:cs="Arial"/>
                <w:b/>
                <w:sz w:val="12"/>
                <w:szCs w:val="12"/>
              </w:rPr>
              <w:t>(</w:t>
            </w:r>
            <w:r w:rsidRPr="008F5C59">
              <w:rPr>
                <w:rFonts w:ascii="Arial" w:hAnsi="Arial" w:cs="Arial"/>
                <w:b/>
                <w:sz w:val="12"/>
                <w:szCs w:val="12"/>
              </w:rPr>
              <w:t>3.97,28.87)</w:t>
            </w:r>
          </w:p>
        </w:tc>
        <w:tc>
          <w:tcPr>
            <w:tcW w:w="347" w:type="dxa"/>
            <w:textDirection w:val="btLr"/>
          </w:tcPr>
          <w:p w14:paraId="41D82A85" w14:textId="4965C458"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3.75 (2.19,5.32)</w:t>
            </w:r>
          </w:p>
        </w:tc>
        <w:tc>
          <w:tcPr>
            <w:tcW w:w="347" w:type="dxa"/>
            <w:textDirection w:val="btLr"/>
          </w:tcPr>
          <w:p w14:paraId="1CE3FD7F" w14:textId="24C5F3ED" w:rsidR="002E1325" w:rsidRPr="008F5C59" w:rsidRDefault="00E02BD1" w:rsidP="00670747">
            <w:pPr>
              <w:spacing w:line="480" w:lineRule="auto"/>
              <w:ind w:left="113" w:right="113"/>
              <w:jc w:val="right"/>
              <w:rPr>
                <w:rFonts w:ascii="Arial" w:hAnsi="Arial" w:cs="Arial"/>
                <w:b/>
                <w:sz w:val="12"/>
                <w:szCs w:val="12"/>
              </w:rPr>
            </w:pPr>
            <w:r w:rsidRPr="008F5C59">
              <w:rPr>
                <w:rFonts w:ascii="Arial" w:hAnsi="Arial" w:cs="Arial"/>
                <w:b/>
                <w:sz w:val="12"/>
                <w:szCs w:val="12"/>
              </w:rPr>
              <w:t>-5.38(-7.4,-3.35)</w:t>
            </w:r>
          </w:p>
        </w:tc>
        <w:tc>
          <w:tcPr>
            <w:tcW w:w="447" w:type="dxa"/>
            <w:textDirection w:val="btLr"/>
          </w:tcPr>
          <w:p w14:paraId="7180A80E" w14:textId="532217BD" w:rsidR="002E1325" w:rsidRPr="008F5C59" w:rsidRDefault="00E02BD1" w:rsidP="00670747">
            <w:pPr>
              <w:spacing w:line="480" w:lineRule="auto"/>
              <w:ind w:left="113" w:right="113"/>
              <w:jc w:val="right"/>
              <w:rPr>
                <w:rFonts w:ascii="Arial" w:hAnsi="Arial" w:cs="Arial"/>
                <w:b/>
                <w:sz w:val="12"/>
                <w:szCs w:val="12"/>
              </w:rPr>
            </w:pPr>
            <w:r w:rsidRPr="008F5C59">
              <w:rPr>
                <w:rFonts w:ascii="Arial" w:hAnsi="Arial" w:cs="Arial"/>
                <w:b/>
                <w:sz w:val="12"/>
                <w:szCs w:val="12"/>
              </w:rPr>
              <w:t>6.8(4.36,9.24)</w:t>
            </w:r>
          </w:p>
        </w:tc>
      </w:tr>
      <w:tr w:rsidR="0082773B" w:rsidRPr="008F5C59" w14:paraId="2C4EF52B" w14:textId="77777777" w:rsidTr="00670747">
        <w:trPr>
          <w:cantSplit/>
          <w:trHeight w:val="949"/>
        </w:trPr>
        <w:tc>
          <w:tcPr>
            <w:tcW w:w="472" w:type="dxa"/>
            <w:vMerge/>
          </w:tcPr>
          <w:p w14:paraId="2027BC1E" w14:textId="77777777" w:rsidR="00EF7C9E" w:rsidRPr="008F5C59" w:rsidRDefault="00EF7C9E" w:rsidP="00670747">
            <w:pPr>
              <w:spacing w:line="480" w:lineRule="auto"/>
              <w:rPr>
                <w:rFonts w:ascii="Arial" w:hAnsi="Arial" w:cs="Arial"/>
                <w:b/>
                <w:sz w:val="12"/>
                <w:szCs w:val="12"/>
              </w:rPr>
            </w:pPr>
          </w:p>
        </w:tc>
        <w:tc>
          <w:tcPr>
            <w:tcW w:w="680" w:type="dxa"/>
            <w:textDirection w:val="btLr"/>
          </w:tcPr>
          <w:p w14:paraId="3668E48C" w14:textId="77777777" w:rsidR="00EF7C9E" w:rsidRPr="008F5C59" w:rsidRDefault="00EF7C9E" w:rsidP="00670747">
            <w:pPr>
              <w:spacing w:line="240" w:lineRule="auto"/>
              <w:ind w:left="113" w:right="113"/>
              <w:rPr>
                <w:rFonts w:ascii="Arial" w:hAnsi="Arial" w:cs="Arial"/>
                <w:sz w:val="12"/>
                <w:szCs w:val="12"/>
              </w:rPr>
            </w:pPr>
            <w:r w:rsidRPr="008F5C59">
              <w:rPr>
                <w:rFonts w:ascii="Arial" w:hAnsi="Arial" w:cs="Arial"/>
                <w:sz w:val="12"/>
                <w:szCs w:val="12"/>
              </w:rPr>
              <w:t>Male</w:t>
            </w:r>
          </w:p>
          <w:p w14:paraId="579F70B8" w14:textId="587C0A7E" w:rsidR="00EF7C9E" w:rsidRPr="008F5C59" w:rsidRDefault="00EF7C9E" w:rsidP="00670747">
            <w:pPr>
              <w:spacing w:line="240" w:lineRule="auto"/>
              <w:ind w:left="113" w:right="113"/>
              <w:rPr>
                <w:rFonts w:ascii="Arial" w:hAnsi="Arial" w:cs="Arial"/>
                <w:sz w:val="12"/>
                <w:szCs w:val="12"/>
              </w:rPr>
            </w:pPr>
            <w:r w:rsidRPr="008F5C59">
              <w:rPr>
                <w:rFonts w:ascii="Arial" w:hAnsi="Arial" w:cs="Arial"/>
                <w:sz w:val="12"/>
                <w:szCs w:val="12"/>
              </w:rPr>
              <w:t>n=</w:t>
            </w:r>
            <w:r w:rsidR="005D3157">
              <w:rPr>
                <w:rFonts w:ascii="Arial" w:hAnsi="Arial" w:cs="Arial"/>
                <w:sz w:val="12"/>
                <w:szCs w:val="12"/>
              </w:rPr>
              <w:t>167</w:t>
            </w:r>
          </w:p>
        </w:tc>
        <w:tc>
          <w:tcPr>
            <w:tcW w:w="411" w:type="dxa"/>
            <w:textDirection w:val="btLr"/>
          </w:tcPr>
          <w:p w14:paraId="1AB415F1" w14:textId="45DC7455"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71.7(17.3)</w:t>
            </w:r>
          </w:p>
        </w:tc>
        <w:tc>
          <w:tcPr>
            <w:tcW w:w="410" w:type="dxa"/>
            <w:textDirection w:val="btLr"/>
          </w:tcPr>
          <w:p w14:paraId="09BA82E4" w14:textId="655F2E70"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64.6(23.4)</w:t>
            </w:r>
          </w:p>
        </w:tc>
        <w:tc>
          <w:tcPr>
            <w:tcW w:w="410" w:type="dxa"/>
            <w:textDirection w:val="btLr"/>
          </w:tcPr>
          <w:p w14:paraId="533C0B1E" w14:textId="0E95ABAF"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72.9(23.9)</w:t>
            </w:r>
          </w:p>
        </w:tc>
        <w:tc>
          <w:tcPr>
            <w:tcW w:w="410" w:type="dxa"/>
            <w:textDirection w:val="btLr"/>
          </w:tcPr>
          <w:p w14:paraId="418350C5" w14:textId="4AAC97A8"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76(24.3)</w:t>
            </w:r>
          </w:p>
        </w:tc>
        <w:tc>
          <w:tcPr>
            <w:tcW w:w="410" w:type="dxa"/>
            <w:textDirection w:val="btLr"/>
          </w:tcPr>
          <w:p w14:paraId="65BE6B5B" w14:textId="53BD4FB9"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84.4(18.7)</w:t>
            </w:r>
          </w:p>
        </w:tc>
        <w:tc>
          <w:tcPr>
            <w:tcW w:w="410" w:type="dxa"/>
            <w:textDirection w:val="btLr"/>
          </w:tcPr>
          <w:p w14:paraId="55298170" w14:textId="76B2FC91" w:rsidR="00EF7C9E" w:rsidRPr="008F5C59" w:rsidRDefault="00EF7C9E" w:rsidP="00670747">
            <w:pPr>
              <w:spacing w:line="480" w:lineRule="auto"/>
              <w:ind w:left="113" w:right="113"/>
              <w:jc w:val="right"/>
              <w:rPr>
                <w:rFonts w:ascii="Arial" w:hAnsi="Arial" w:cs="Arial"/>
                <w:sz w:val="12"/>
                <w:szCs w:val="12"/>
              </w:rPr>
            </w:pPr>
            <w:r w:rsidRPr="008F5C59">
              <w:rPr>
                <w:rFonts w:ascii="Arial" w:hAnsi="Arial" w:cs="Arial"/>
                <w:sz w:val="12"/>
                <w:szCs w:val="12"/>
              </w:rPr>
              <w:t>73.6(21.3)</w:t>
            </w:r>
          </w:p>
        </w:tc>
        <w:tc>
          <w:tcPr>
            <w:tcW w:w="410" w:type="dxa"/>
            <w:textDirection w:val="btLr"/>
          </w:tcPr>
          <w:p w14:paraId="3457776F" w14:textId="767AF43F"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78.2(21.4)</w:t>
            </w:r>
          </w:p>
        </w:tc>
        <w:tc>
          <w:tcPr>
            <w:tcW w:w="410" w:type="dxa"/>
            <w:textDirection w:val="btLr"/>
          </w:tcPr>
          <w:p w14:paraId="1A8DBDAF" w14:textId="1F5788C8"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56.5(31.6)</w:t>
            </w:r>
          </w:p>
        </w:tc>
        <w:tc>
          <w:tcPr>
            <w:tcW w:w="610" w:type="dxa"/>
            <w:textDirection w:val="btLr"/>
          </w:tcPr>
          <w:p w14:paraId="4AB2ACAE" w14:textId="02D4872C"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64.5(25)</w:t>
            </w:r>
          </w:p>
        </w:tc>
        <w:tc>
          <w:tcPr>
            <w:tcW w:w="410" w:type="dxa"/>
            <w:textDirection w:val="btLr"/>
          </w:tcPr>
          <w:p w14:paraId="43975B57" w14:textId="2980AAE3"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85.3(15.8)</w:t>
            </w:r>
          </w:p>
        </w:tc>
        <w:tc>
          <w:tcPr>
            <w:tcW w:w="347" w:type="dxa"/>
            <w:textDirection w:val="btLr"/>
          </w:tcPr>
          <w:p w14:paraId="2097E110" w14:textId="77777777" w:rsidR="00EF7C9E" w:rsidRPr="008F5C59" w:rsidRDefault="00EF7C9E" w:rsidP="00670747">
            <w:pPr>
              <w:spacing w:line="480" w:lineRule="auto"/>
              <w:ind w:left="113" w:right="113"/>
              <w:jc w:val="right"/>
              <w:rPr>
                <w:rFonts w:ascii="Arial" w:hAnsi="Arial" w:cs="Arial"/>
                <w:sz w:val="12"/>
                <w:szCs w:val="12"/>
              </w:rPr>
            </w:pPr>
          </w:p>
        </w:tc>
        <w:tc>
          <w:tcPr>
            <w:tcW w:w="347" w:type="dxa"/>
            <w:textDirection w:val="btLr"/>
          </w:tcPr>
          <w:p w14:paraId="7DA1EF16" w14:textId="27B80B6E"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24.9(9.4)</w:t>
            </w:r>
          </w:p>
        </w:tc>
        <w:tc>
          <w:tcPr>
            <w:tcW w:w="347" w:type="dxa"/>
            <w:textDirection w:val="btLr"/>
          </w:tcPr>
          <w:p w14:paraId="485E1BBF" w14:textId="11CC6845"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17(8.4)</w:t>
            </w:r>
          </w:p>
        </w:tc>
        <w:tc>
          <w:tcPr>
            <w:tcW w:w="347" w:type="dxa"/>
            <w:textDirection w:val="btLr"/>
          </w:tcPr>
          <w:p w14:paraId="5D5B58DC" w14:textId="5C35C2A5" w:rsidR="00EF7C9E" w:rsidRPr="008F5C59" w:rsidRDefault="00EF7C9E" w:rsidP="00670747">
            <w:pPr>
              <w:spacing w:line="480" w:lineRule="auto"/>
              <w:ind w:left="113" w:right="113"/>
              <w:jc w:val="right"/>
              <w:rPr>
                <w:rFonts w:ascii="Arial" w:hAnsi="Arial" w:cs="Arial"/>
                <w:sz w:val="12"/>
                <w:szCs w:val="12"/>
              </w:rPr>
            </w:pPr>
            <w:r w:rsidRPr="008F5C59">
              <w:rPr>
                <w:rFonts w:ascii="Arial" w:hAnsi="Arial" w:cs="Arial"/>
                <w:sz w:val="12"/>
                <w:szCs w:val="12"/>
              </w:rPr>
              <w:t>23.7(8.4)</w:t>
            </w:r>
          </w:p>
        </w:tc>
        <w:tc>
          <w:tcPr>
            <w:tcW w:w="347" w:type="dxa"/>
            <w:textDirection w:val="btLr"/>
          </w:tcPr>
          <w:p w14:paraId="146CCE09" w14:textId="611537B0"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27(8)</w:t>
            </w:r>
          </w:p>
        </w:tc>
        <w:tc>
          <w:tcPr>
            <w:tcW w:w="347" w:type="dxa"/>
            <w:textDirection w:val="btLr"/>
          </w:tcPr>
          <w:p w14:paraId="2D28E824" w14:textId="38FAF2C2"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33.9(11)</w:t>
            </w:r>
          </w:p>
        </w:tc>
        <w:tc>
          <w:tcPr>
            <w:tcW w:w="347" w:type="dxa"/>
            <w:textDirection w:val="btLr"/>
          </w:tcPr>
          <w:p w14:paraId="155E81C0" w14:textId="3E701CBE"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126.4(34.5)</w:t>
            </w:r>
          </w:p>
        </w:tc>
        <w:tc>
          <w:tcPr>
            <w:tcW w:w="347" w:type="dxa"/>
            <w:textDirection w:val="btLr"/>
          </w:tcPr>
          <w:p w14:paraId="65A45FF7" w14:textId="47A1D1E4"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16.1(7.6)</w:t>
            </w:r>
          </w:p>
        </w:tc>
        <w:tc>
          <w:tcPr>
            <w:tcW w:w="347" w:type="dxa"/>
            <w:textDirection w:val="btLr"/>
          </w:tcPr>
          <w:p w14:paraId="6E026FED" w14:textId="1B46B21F"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34(9.3)</w:t>
            </w:r>
          </w:p>
        </w:tc>
        <w:tc>
          <w:tcPr>
            <w:tcW w:w="447" w:type="dxa"/>
            <w:textDirection w:val="btLr"/>
          </w:tcPr>
          <w:p w14:paraId="6E8CD832" w14:textId="70183FCF" w:rsidR="00EF7C9E" w:rsidRPr="008F5C59" w:rsidRDefault="00EF7C9E" w:rsidP="00670747">
            <w:pPr>
              <w:spacing w:line="480" w:lineRule="auto"/>
              <w:ind w:left="113" w:right="113"/>
              <w:jc w:val="right"/>
              <w:rPr>
                <w:rFonts w:ascii="Arial" w:hAnsi="Arial" w:cs="Arial"/>
                <w:b/>
                <w:sz w:val="12"/>
                <w:szCs w:val="12"/>
              </w:rPr>
            </w:pPr>
            <w:r w:rsidRPr="008F5C59">
              <w:rPr>
                <w:rFonts w:ascii="Arial" w:hAnsi="Arial" w:cs="Arial"/>
                <w:b/>
                <w:sz w:val="12"/>
                <w:szCs w:val="12"/>
              </w:rPr>
              <w:t>22.3(8.6)</w:t>
            </w:r>
          </w:p>
        </w:tc>
      </w:tr>
      <w:tr w:rsidR="0082773B" w:rsidRPr="008F5C59" w14:paraId="2B1E2049" w14:textId="77777777" w:rsidTr="00670747">
        <w:trPr>
          <w:cantSplit/>
          <w:trHeight w:val="949"/>
        </w:trPr>
        <w:tc>
          <w:tcPr>
            <w:tcW w:w="472" w:type="dxa"/>
            <w:vMerge/>
            <w:textDirection w:val="tbRl"/>
          </w:tcPr>
          <w:p w14:paraId="6C2047F6" w14:textId="77777777" w:rsidR="00345CF9" w:rsidRPr="008F5C59" w:rsidRDefault="00345CF9" w:rsidP="00670747">
            <w:pPr>
              <w:spacing w:line="480" w:lineRule="auto"/>
              <w:ind w:left="113" w:right="113"/>
              <w:rPr>
                <w:rFonts w:ascii="Arial" w:hAnsi="Arial" w:cs="Arial"/>
                <w:b/>
                <w:sz w:val="12"/>
                <w:szCs w:val="12"/>
              </w:rPr>
            </w:pPr>
          </w:p>
        </w:tc>
        <w:tc>
          <w:tcPr>
            <w:tcW w:w="680" w:type="dxa"/>
            <w:textDirection w:val="btLr"/>
          </w:tcPr>
          <w:p w14:paraId="10D09312" w14:textId="77777777" w:rsidR="00345CF9" w:rsidRPr="008F5C59" w:rsidRDefault="00345CF9" w:rsidP="00670747">
            <w:pPr>
              <w:spacing w:line="240" w:lineRule="auto"/>
              <w:ind w:left="113" w:right="113"/>
              <w:rPr>
                <w:rFonts w:ascii="Arial" w:hAnsi="Arial" w:cs="Arial"/>
                <w:sz w:val="12"/>
                <w:szCs w:val="12"/>
              </w:rPr>
            </w:pPr>
            <w:r w:rsidRPr="008F5C59">
              <w:rPr>
                <w:rFonts w:ascii="Arial" w:hAnsi="Arial" w:cs="Arial"/>
                <w:sz w:val="12"/>
                <w:szCs w:val="12"/>
              </w:rPr>
              <w:t>Female</w:t>
            </w:r>
          </w:p>
          <w:p w14:paraId="2D75A44D" w14:textId="5FBC5E57" w:rsidR="00345CF9" w:rsidRPr="008F5C59" w:rsidRDefault="00345CF9" w:rsidP="00670747">
            <w:pPr>
              <w:spacing w:line="240" w:lineRule="auto"/>
              <w:ind w:left="113" w:right="113"/>
              <w:rPr>
                <w:rFonts w:ascii="Arial" w:hAnsi="Arial" w:cs="Arial"/>
                <w:sz w:val="12"/>
                <w:szCs w:val="12"/>
              </w:rPr>
            </w:pPr>
            <w:r w:rsidRPr="008F5C59">
              <w:rPr>
                <w:rFonts w:ascii="Arial" w:hAnsi="Arial" w:cs="Arial"/>
                <w:sz w:val="12"/>
                <w:szCs w:val="12"/>
              </w:rPr>
              <w:t>n=</w:t>
            </w:r>
            <w:r w:rsidR="005D3157">
              <w:rPr>
                <w:rFonts w:ascii="Arial" w:hAnsi="Arial" w:cs="Arial"/>
                <w:sz w:val="12"/>
                <w:szCs w:val="12"/>
              </w:rPr>
              <w:t>195</w:t>
            </w:r>
          </w:p>
        </w:tc>
        <w:tc>
          <w:tcPr>
            <w:tcW w:w="411" w:type="dxa"/>
            <w:textDirection w:val="btLr"/>
          </w:tcPr>
          <w:p w14:paraId="152CE216" w14:textId="3B982F68"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61.8(19.2)</w:t>
            </w:r>
          </w:p>
        </w:tc>
        <w:tc>
          <w:tcPr>
            <w:tcW w:w="410" w:type="dxa"/>
            <w:textDirection w:val="btLr"/>
          </w:tcPr>
          <w:p w14:paraId="75EA1DBC" w14:textId="4F7F63AF"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44.8(24.8)</w:t>
            </w:r>
          </w:p>
        </w:tc>
        <w:tc>
          <w:tcPr>
            <w:tcW w:w="410" w:type="dxa"/>
            <w:textDirection w:val="btLr"/>
          </w:tcPr>
          <w:p w14:paraId="3183BAE5" w14:textId="18731F3C"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77.9(20.9)</w:t>
            </w:r>
          </w:p>
        </w:tc>
        <w:tc>
          <w:tcPr>
            <w:tcW w:w="410" w:type="dxa"/>
            <w:textDirection w:val="btLr"/>
          </w:tcPr>
          <w:p w14:paraId="25A5B7F0" w14:textId="7E705179"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67.1(27.5)</w:t>
            </w:r>
          </w:p>
        </w:tc>
        <w:tc>
          <w:tcPr>
            <w:tcW w:w="410" w:type="dxa"/>
            <w:textDirection w:val="btLr"/>
          </w:tcPr>
          <w:p w14:paraId="618E365F" w14:textId="35C125C3"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73(23.8)</w:t>
            </w:r>
          </w:p>
        </w:tc>
        <w:tc>
          <w:tcPr>
            <w:tcW w:w="410" w:type="dxa"/>
            <w:textDirection w:val="btLr"/>
          </w:tcPr>
          <w:p w14:paraId="27C8BF97" w14:textId="1FC4DF60" w:rsidR="00345CF9" w:rsidRPr="008F5C59" w:rsidRDefault="00345CF9" w:rsidP="00670747">
            <w:pPr>
              <w:spacing w:line="480" w:lineRule="auto"/>
              <w:ind w:left="113" w:right="113"/>
              <w:jc w:val="right"/>
              <w:rPr>
                <w:rFonts w:ascii="Arial" w:hAnsi="Arial" w:cs="Arial"/>
                <w:sz w:val="12"/>
                <w:szCs w:val="12"/>
              </w:rPr>
            </w:pPr>
            <w:r w:rsidRPr="008F5C59">
              <w:rPr>
                <w:rFonts w:ascii="Arial" w:hAnsi="Arial" w:cs="Arial"/>
                <w:sz w:val="12"/>
                <w:szCs w:val="12"/>
              </w:rPr>
              <w:t>71.8(23.3)</w:t>
            </w:r>
          </w:p>
        </w:tc>
        <w:tc>
          <w:tcPr>
            <w:tcW w:w="410" w:type="dxa"/>
            <w:textDirection w:val="btLr"/>
          </w:tcPr>
          <w:p w14:paraId="5B6ADEF8" w14:textId="29874887"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68.8(26.3)</w:t>
            </w:r>
          </w:p>
        </w:tc>
        <w:tc>
          <w:tcPr>
            <w:tcW w:w="410" w:type="dxa"/>
            <w:textDirection w:val="btLr"/>
          </w:tcPr>
          <w:p w14:paraId="2DF8A524" w14:textId="0D6E969F"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50.5(32.8)</w:t>
            </w:r>
          </w:p>
        </w:tc>
        <w:tc>
          <w:tcPr>
            <w:tcW w:w="610" w:type="dxa"/>
            <w:textDirection w:val="btLr"/>
          </w:tcPr>
          <w:p w14:paraId="36E40FC6" w14:textId="7D306FC1"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57.6(23.9)</w:t>
            </w:r>
          </w:p>
        </w:tc>
        <w:tc>
          <w:tcPr>
            <w:tcW w:w="410" w:type="dxa"/>
            <w:textDirection w:val="btLr"/>
          </w:tcPr>
          <w:p w14:paraId="663DF386" w14:textId="0CE35FCE"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75.9(22.5)</w:t>
            </w:r>
          </w:p>
        </w:tc>
        <w:tc>
          <w:tcPr>
            <w:tcW w:w="347" w:type="dxa"/>
            <w:textDirection w:val="btLr"/>
          </w:tcPr>
          <w:p w14:paraId="71B4384A" w14:textId="77777777" w:rsidR="00345CF9" w:rsidRPr="008F5C59" w:rsidRDefault="00345CF9" w:rsidP="00670747">
            <w:pPr>
              <w:spacing w:line="480" w:lineRule="auto"/>
              <w:ind w:left="113" w:right="113"/>
              <w:jc w:val="right"/>
              <w:rPr>
                <w:rFonts w:ascii="Arial" w:hAnsi="Arial" w:cs="Arial"/>
                <w:sz w:val="12"/>
                <w:szCs w:val="12"/>
              </w:rPr>
            </w:pPr>
          </w:p>
        </w:tc>
        <w:tc>
          <w:tcPr>
            <w:tcW w:w="347" w:type="dxa"/>
            <w:textDirection w:val="btLr"/>
          </w:tcPr>
          <w:p w14:paraId="29E05C34" w14:textId="2AA84B79"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31.9(10.1)</w:t>
            </w:r>
          </w:p>
        </w:tc>
        <w:tc>
          <w:tcPr>
            <w:tcW w:w="347" w:type="dxa"/>
            <w:textDirection w:val="btLr"/>
          </w:tcPr>
          <w:p w14:paraId="1F3E1155" w14:textId="3EF46F84"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21.2(9.8)</w:t>
            </w:r>
          </w:p>
        </w:tc>
        <w:tc>
          <w:tcPr>
            <w:tcW w:w="347" w:type="dxa"/>
            <w:textDirection w:val="btLr"/>
          </w:tcPr>
          <w:p w14:paraId="2B2BA693" w14:textId="04E3693D" w:rsidR="00345CF9" w:rsidRPr="008F5C59" w:rsidRDefault="00345CF9" w:rsidP="00670747">
            <w:pPr>
              <w:spacing w:line="480" w:lineRule="auto"/>
              <w:ind w:left="113" w:right="113"/>
              <w:jc w:val="right"/>
              <w:rPr>
                <w:rFonts w:ascii="Arial" w:hAnsi="Arial" w:cs="Arial"/>
                <w:sz w:val="12"/>
                <w:szCs w:val="12"/>
              </w:rPr>
            </w:pPr>
            <w:r w:rsidRPr="008F5C59">
              <w:rPr>
                <w:rFonts w:ascii="Arial" w:hAnsi="Arial" w:cs="Arial"/>
                <w:sz w:val="12"/>
                <w:szCs w:val="12"/>
              </w:rPr>
              <w:t>24(7.7)</w:t>
            </w:r>
          </w:p>
        </w:tc>
        <w:tc>
          <w:tcPr>
            <w:tcW w:w="347" w:type="dxa"/>
            <w:textDirection w:val="btLr"/>
          </w:tcPr>
          <w:p w14:paraId="44A20DD3" w14:textId="417E317C"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28.8(8.8)</w:t>
            </w:r>
          </w:p>
        </w:tc>
        <w:tc>
          <w:tcPr>
            <w:tcW w:w="347" w:type="dxa"/>
            <w:textDirection w:val="btLr"/>
          </w:tcPr>
          <w:p w14:paraId="17F928E1" w14:textId="421E8871"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41.5(10.3)</w:t>
            </w:r>
          </w:p>
        </w:tc>
        <w:tc>
          <w:tcPr>
            <w:tcW w:w="347" w:type="dxa"/>
            <w:textDirection w:val="btLr"/>
          </w:tcPr>
          <w:p w14:paraId="4CA1EF51" w14:textId="4EE037AE"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147.8(36.9)</w:t>
            </w:r>
          </w:p>
        </w:tc>
        <w:tc>
          <w:tcPr>
            <w:tcW w:w="347" w:type="dxa"/>
            <w:textDirection w:val="btLr"/>
          </w:tcPr>
          <w:p w14:paraId="7B66DD60" w14:textId="3D43C0B3"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19.9(7.5)</w:t>
            </w:r>
          </w:p>
        </w:tc>
        <w:tc>
          <w:tcPr>
            <w:tcW w:w="347" w:type="dxa"/>
            <w:textDirection w:val="btLr"/>
          </w:tcPr>
          <w:p w14:paraId="34479BBE" w14:textId="3A39BC05"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28.6(9.8)</w:t>
            </w:r>
          </w:p>
        </w:tc>
        <w:tc>
          <w:tcPr>
            <w:tcW w:w="447" w:type="dxa"/>
            <w:textDirection w:val="btLr"/>
          </w:tcPr>
          <w:p w14:paraId="3A2EA935" w14:textId="0F322C9A" w:rsidR="00345CF9" w:rsidRPr="008F5C59" w:rsidRDefault="00345CF9" w:rsidP="00670747">
            <w:pPr>
              <w:spacing w:line="480" w:lineRule="auto"/>
              <w:ind w:left="113" w:right="113"/>
              <w:jc w:val="right"/>
              <w:rPr>
                <w:rFonts w:ascii="Arial" w:hAnsi="Arial" w:cs="Arial"/>
                <w:b/>
                <w:sz w:val="12"/>
                <w:szCs w:val="12"/>
              </w:rPr>
            </w:pPr>
            <w:r w:rsidRPr="008F5C59">
              <w:rPr>
                <w:rFonts w:ascii="Arial" w:hAnsi="Arial" w:cs="Arial"/>
                <w:b/>
                <w:sz w:val="12"/>
                <w:szCs w:val="12"/>
              </w:rPr>
              <w:t>29(13.5)</w:t>
            </w:r>
          </w:p>
        </w:tc>
      </w:tr>
      <w:tr w:rsidR="0082773B" w:rsidRPr="008F5C59" w14:paraId="6737A4E8" w14:textId="77777777" w:rsidTr="00670747">
        <w:trPr>
          <w:cantSplit/>
          <w:trHeight w:val="949"/>
        </w:trPr>
        <w:tc>
          <w:tcPr>
            <w:tcW w:w="472" w:type="dxa"/>
            <w:vMerge w:val="restart"/>
            <w:textDirection w:val="btLr"/>
          </w:tcPr>
          <w:p w14:paraId="3DC955AE" w14:textId="77777777" w:rsidR="0082773B" w:rsidRPr="008F5C59" w:rsidRDefault="0082773B" w:rsidP="00670747">
            <w:pPr>
              <w:spacing w:line="480" w:lineRule="auto"/>
              <w:ind w:left="113" w:right="113"/>
              <w:jc w:val="center"/>
              <w:rPr>
                <w:rFonts w:ascii="Arial" w:hAnsi="Arial" w:cs="Arial"/>
                <w:b/>
                <w:sz w:val="12"/>
                <w:szCs w:val="12"/>
              </w:rPr>
            </w:pPr>
            <w:r w:rsidRPr="008F5C59">
              <w:rPr>
                <w:rFonts w:ascii="Arial" w:hAnsi="Arial" w:cs="Arial"/>
                <w:b/>
                <w:sz w:val="12"/>
                <w:szCs w:val="12"/>
              </w:rPr>
              <w:t>Egg collection</w:t>
            </w:r>
          </w:p>
        </w:tc>
        <w:tc>
          <w:tcPr>
            <w:tcW w:w="680" w:type="dxa"/>
            <w:textDirection w:val="btLr"/>
          </w:tcPr>
          <w:p w14:paraId="4F38D149" w14:textId="5B241F98" w:rsidR="0082773B" w:rsidRPr="008F5C59" w:rsidRDefault="00670747" w:rsidP="00670747">
            <w:pPr>
              <w:spacing w:line="240" w:lineRule="auto"/>
              <w:ind w:left="113" w:right="113"/>
              <w:rPr>
                <w:rFonts w:ascii="Arial" w:hAnsi="Arial" w:cs="Arial"/>
                <w:sz w:val="12"/>
                <w:szCs w:val="12"/>
              </w:rPr>
            </w:pPr>
            <w:r>
              <w:rPr>
                <w:rFonts w:ascii="Arial" w:hAnsi="Arial" w:cs="Arial"/>
                <w:sz w:val="12"/>
                <w:szCs w:val="12"/>
              </w:rPr>
              <w:t>Independent  samples ‘t’ test</w:t>
            </w:r>
          </w:p>
        </w:tc>
        <w:tc>
          <w:tcPr>
            <w:tcW w:w="411" w:type="dxa"/>
            <w:textDirection w:val="btLr"/>
          </w:tcPr>
          <w:p w14:paraId="51C1B782" w14:textId="4561A71F"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0FA9D5D7" w14:textId="6CCF7A7E"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017D43E5" w14:textId="4EF2BFEF"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0.011</w:t>
            </w:r>
          </w:p>
        </w:tc>
        <w:tc>
          <w:tcPr>
            <w:tcW w:w="410" w:type="dxa"/>
            <w:textDirection w:val="btLr"/>
          </w:tcPr>
          <w:p w14:paraId="3DA250CE" w14:textId="6BAAAD68"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1702B38D" w14:textId="4FAA1416"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5DAED674" w14:textId="6190629F" w:rsidR="0082773B" w:rsidRPr="008F5C59" w:rsidRDefault="0082773B" w:rsidP="00670747">
            <w:pPr>
              <w:spacing w:line="480" w:lineRule="auto"/>
              <w:ind w:left="113" w:right="113"/>
              <w:jc w:val="right"/>
              <w:rPr>
                <w:rFonts w:ascii="Arial" w:hAnsi="Arial" w:cs="Arial"/>
                <w:sz w:val="12"/>
                <w:szCs w:val="12"/>
              </w:rPr>
            </w:pPr>
            <w:r w:rsidRPr="008F5C59">
              <w:rPr>
                <w:rFonts w:ascii="Arial" w:hAnsi="Arial" w:cs="Arial"/>
                <w:sz w:val="12"/>
                <w:szCs w:val="12"/>
              </w:rPr>
              <w:t>p= 0.396</w:t>
            </w:r>
          </w:p>
        </w:tc>
        <w:tc>
          <w:tcPr>
            <w:tcW w:w="410" w:type="dxa"/>
            <w:textDirection w:val="btLr"/>
          </w:tcPr>
          <w:p w14:paraId="1765FCC1" w14:textId="3EF1D608"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3E9E3F12" w14:textId="27CDBD55"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0.015</w:t>
            </w:r>
          </w:p>
        </w:tc>
        <w:tc>
          <w:tcPr>
            <w:tcW w:w="610" w:type="dxa"/>
            <w:textDirection w:val="btLr"/>
          </w:tcPr>
          <w:p w14:paraId="57E66FE7" w14:textId="67740B65"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0.004</w:t>
            </w:r>
          </w:p>
        </w:tc>
        <w:tc>
          <w:tcPr>
            <w:tcW w:w="410" w:type="dxa"/>
            <w:textDirection w:val="btLr"/>
          </w:tcPr>
          <w:p w14:paraId="3E5FCD01" w14:textId="3825D41D"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7C488244" w14:textId="77777777" w:rsidR="0082773B" w:rsidRPr="008F5C59" w:rsidRDefault="0082773B" w:rsidP="00670747">
            <w:pPr>
              <w:spacing w:line="480" w:lineRule="auto"/>
              <w:ind w:left="113" w:right="113"/>
              <w:jc w:val="right"/>
              <w:rPr>
                <w:rFonts w:ascii="Arial" w:hAnsi="Arial" w:cs="Arial"/>
                <w:sz w:val="12"/>
                <w:szCs w:val="12"/>
              </w:rPr>
            </w:pPr>
          </w:p>
        </w:tc>
        <w:tc>
          <w:tcPr>
            <w:tcW w:w="347" w:type="dxa"/>
            <w:textDirection w:val="btLr"/>
          </w:tcPr>
          <w:p w14:paraId="04BA61EB" w14:textId="618F8DE3"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7D4B278B" w14:textId="3B62B4A9"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47390205" w14:textId="6AFD5F62"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0.08</w:t>
            </w:r>
          </w:p>
        </w:tc>
        <w:tc>
          <w:tcPr>
            <w:tcW w:w="347" w:type="dxa"/>
            <w:textDirection w:val="btLr"/>
          </w:tcPr>
          <w:p w14:paraId="710F63B0" w14:textId="013B5B1B"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0.02</w:t>
            </w:r>
          </w:p>
        </w:tc>
        <w:tc>
          <w:tcPr>
            <w:tcW w:w="347" w:type="dxa"/>
            <w:textDirection w:val="btLr"/>
          </w:tcPr>
          <w:p w14:paraId="76704A06" w14:textId="190352B5"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4CD4C862" w14:textId="28CADDAC"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1A18295A" w14:textId="6368E5CA"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2BF71BB1" w14:textId="3A8423D8"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47" w:type="dxa"/>
            <w:textDirection w:val="btLr"/>
          </w:tcPr>
          <w:p w14:paraId="41EE1F68" w14:textId="4CD70218"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r>
      <w:tr w:rsidR="0082773B" w:rsidRPr="008F5C59" w14:paraId="469994AD" w14:textId="77777777" w:rsidTr="00670747">
        <w:trPr>
          <w:cantSplit/>
          <w:trHeight w:val="1134"/>
        </w:trPr>
        <w:tc>
          <w:tcPr>
            <w:tcW w:w="472" w:type="dxa"/>
            <w:vMerge/>
            <w:textDirection w:val="btLr"/>
          </w:tcPr>
          <w:p w14:paraId="5CBE4719" w14:textId="77777777" w:rsidR="002E1325" w:rsidRPr="008F5C59" w:rsidRDefault="002E1325" w:rsidP="00670747">
            <w:pPr>
              <w:spacing w:line="480" w:lineRule="auto"/>
              <w:ind w:left="113" w:right="113"/>
              <w:rPr>
                <w:rFonts w:ascii="Arial" w:hAnsi="Arial" w:cs="Arial"/>
                <w:b/>
                <w:sz w:val="12"/>
                <w:szCs w:val="12"/>
              </w:rPr>
            </w:pPr>
          </w:p>
        </w:tc>
        <w:tc>
          <w:tcPr>
            <w:tcW w:w="680" w:type="dxa"/>
            <w:textDirection w:val="btLr"/>
          </w:tcPr>
          <w:p w14:paraId="0ABA7CBA" w14:textId="6147CEBE" w:rsidR="002E1325" w:rsidRPr="008F5C59" w:rsidRDefault="007F655A" w:rsidP="00670747">
            <w:pPr>
              <w:spacing w:line="240" w:lineRule="auto"/>
              <w:ind w:left="113" w:right="113"/>
              <w:rPr>
                <w:rFonts w:ascii="Arial" w:hAnsi="Arial" w:cs="Arial"/>
                <w:sz w:val="12"/>
                <w:szCs w:val="12"/>
              </w:rPr>
            </w:pPr>
            <w:r>
              <w:rPr>
                <w:rFonts w:ascii="Arial" w:hAnsi="Arial" w:cs="Arial"/>
                <w:sz w:val="12"/>
                <w:szCs w:val="12"/>
              </w:rPr>
              <w:t xml:space="preserve">Mean Difference  </w:t>
            </w:r>
            <w:r w:rsidR="00670747">
              <w:rPr>
                <w:rFonts w:ascii="Arial" w:hAnsi="Arial" w:cs="Arial"/>
                <w:sz w:val="12"/>
                <w:szCs w:val="12"/>
              </w:rPr>
              <w:t>(</w:t>
            </w:r>
            <w:r>
              <w:rPr>
                <w:rFonts w:ascii="Arial" w:hAnsi="Arial" w:cs="Arial"/>
                <w:sz w:val="12"/>
                <w:szCs w:val="12"/>
              </w:rPr>
              <w:t>95%CI)</w:t>
            </w:r>
          </w:p>
        </w:tc>
        <w:tc>
          <w:tcPr>
            <w:tcW w:w="411" w:type="dxa"/>
            <w:textDirection w:val="btLr"/>
          </w:tcPr>
          <w:p w14:paraId="2F4F9B9A" w14:textId="04C75ECE"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-9(-12,-6.1)</w:t>
            </w:r>
          </w:p>
        </w:tc>
        <w:tc>
          <w:tcPr>
            <w:tcW w:w="410" w:type="dxa"/>
            <w:textDirection w:val="btLr"/>
          </w:tcPr>
          <w:p w14:paraId="1C1126FC" w14:textId="3A497F35"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-18.6(-22.6,-14.7)</w:t>
            </w:r>
          </w:p>
        </w:tc>
        <w:tc>
          <w:tcPr>
            <w:tcW w:w="410" w:type="dxa"/>
            <w:textDirection w:val="btLr"/>
          </w:tcPr>
          <w:p w14:paraId="59114253" w14:textId="7929A60E"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4.5 (1,8)</w:t>
            </w:r>
          </w:p>
        </w:tc>
        <w:tc>
          <w:tcPr>
            <w:tcW w:w="410" w:type="dxa"/>
            <w:textDirection w:val="btLr"/>
          </w:tcPr>
          <w:p w14:paraId="062A4D83" w14:textId="14F64E84"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-8.1(-12.2,-3.9)</w:t>
            </w:r>
          </w:p>
        </w:tc>
        <w:tc>
          <w:tcPr>
            <w:tcW w:w="410" w:type="dxa"/>
            <w:textDirection w:val="btLr"/>
          </w:tcPr>
          <w:p w14:paraId="1FEC4886" w14:textId="7E687C04"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-9.1 (-12.6,-5.6)</w:t>
            </w:r>
          </w:p>
        </w:tc>
        <w:tc>
          <w:tcPr>
            <w:tcW w:w="410" w:type="dxa"/>
            <w:textDirection w:val="btLr"/>
          </w:tcPr>
          <w:p w14:paraId="46A6FD6B" w14:textId="759E2BA4" w:rsidR="002E1325" w:rsidRPr="008F5C59" w:rsidRDefault="002E1325" w:rsidP="00670747">
            <w:pPr>
              <w:spacing w:line="480" w:lineRule="auto"/>
              <w:ind w:left="113" w:right="113"/>
              <w:jc w:val="right"/>
              <w:rPr>
                <w:rFonts w:ascii="Arial" w:hAnsi="Arial" w:cs="Arial"/>
                <w:sz w:val="12"/>
                <w:szCs w:val="12"/>
              </w:rPr>
            </w:pPr>
            <w:r w:rsidRPr="008F5C59">
              <w:rPr>
                <w:rFonts w:ascii="Arial" w:hAnsi="Arial" w:cs="Arial"/>
                <w:sz w:val="12"/>
                <w:szCs w:val="12"/>
              </w:rPr>
              <w:t>--1.4(-4.6,1.8)</w:t>
            </w:r>
          </w:p>
        </w:tc>
        <w:tc>
          <w:tcPr>
            <w:tcW w:w="410" w:type="dxa"/>
            <w:textDirection w:val="btLr"/>
          </w:tcPr>
          <w:p w14:paraId="0F54C951" w14:textId="4EF65002"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-7.5(-11.5,-3.5)</w:t>
            </w:r>
          </w:p>
        </w:tc>
        <w:tc>
          <w:tcPr>
            <w:tcW w:w="410" w:type="dxa"/>
            <w:textDirection w:val="btLr"/>
          </w:tcPr>
          <w:p w14:paraId="42BBDAED" w14:textId="600F6185"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-6.8(-12.3,-1.3)</w:t>
            </w:r>
          </w:p>
        </w:tc>
        <w:tc>
          <w:tcPr>
            <w:tcW w:w="610" w:type="dxa"/>
            <w:textDirection w:val="btLr"/>
          </w:tcPr>
          <w:p w14:paraId="3BCAA046" w14:textId="3EB46E41"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-6.3(-10.6,-2)</w:t>
            </w:r>
          </w:p>
        </w:tc>
        <w:tc>
          <w:tcPr>
            <w:tcW w:w="410" w:type="dxa"/>
            <w:textDirection w:val="btLr"/>
          </w:tcPr>
          <w:p w14:paraId="67735FAA" w14:textId="5B0A4527"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-9.2(-12.4,-5.9)</w:t>
            </w:r>
          </w:p>
        </w:tc>
        <w:tc>
          <w:tcPr>
            <w:tcW w:w="347" w:type="dxa"/>
            <w:textDirection w:val="btLr"/>
          </w:tcPr>
          <w:p w14:paraId="5029EC7A" w14:textId="77777777" w:rsidR="002E1325" w:rsidRPr="008F5C59" w:rsidRDefault="002E1325" w:rsidP="00670747">
            <w:pPr>
              <w:spacing w:line="480" w:lineRule="auto"/>
              <w:ind w:left="113" w:right="113"/>
              <w:jc w:val="right"/>
              <w:rPr>
                <w:rFonts w:ascii="Arial" w:hAnsi="Arial" w:cs="Arial"/>
                <w:sz w:val="12"/>
                <w:szCs w:val="12"/>
              </w:rPr>
            </w:pPr>
          </w:p>
        </w:tc>
        <w:tc>
          <w:tcPr>
            <w:tcW w:w="347" w:type="dxa"/>
            <w:textDirection w:val="btLr"/>
          </w:tcPr>
          <w:p w14:paraId="7361D77D" w14:textId="570068D5"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6 (4.4,7.7)</w:t>
            </w:r>
          </w:p>
        </w:tc>
        <w:tc>
          <w:tcPr>
            <w:tcW w:w="347" w:type="dxa"/>
            <w:textDirection w:val="btLr"/>
          </w:tcPr>
          <w:p w14:paraId="0B94C814" w14:textId="05A28C24"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3.4 (2,4.9)</w:t>
            </w:r>
          </w:p>
        </w:tc>
        <w:tc>
          <w:tcPr>
            <w:tcW w:w="347" w:type="dxa"/>
            <w:textDirection w:val="btLr"/>
          </w:tcPr>
          <w:p w14:paraId="65CC6FDF" w14:textId="47E703EA"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1.2 (-0.1,2.6)</w:t>
            </w:r>
          </w:p>
        </w:tc>
        <w:tc>
          <w:tcPr>
            <w:tcW w:w="347" w:type="dxa"/>
            <w:textDirection w:val="btLr"/>
          </w:tcPr>
          <w:p w14:paraId="6EEC9839" w14:textId="048E02C0"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1.6 (0.3,3)</w:t>
            </w:r>
          </w:p>
        </w:tc>
        <w:tc>
          <w:tcPr>
            <w:tcW w:w="347" w:type="dxa"/>
            <w:textDirection w:val="btLr"/>
          </w:tcPr>
          <w:p w14:paraId="0598B739" w14:textId="570C31F3"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7.8 (6,9.5)</w:t>
            </w:r>
          </w:p>
        </w:tc>
        <w:tc>
          <w:tcPr>
            <w:tcW w:w="347" w:type="dxa"/>
            <w:textDirection w:val="btLr"/>
          </w:tcPr>
          <w:p w14:paraId="4EB9CA91" w14:textId="09E52BF2"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20 (14.3,25.8)</w:t>
            </w:r>
          </w:p>
        </w:tc>
        <w:tc>
          <w:tcPr>
            <w:tcW w:w="347" w:type="dxa"/>
            <w:textDirection w:val="btLr"/>
          </w:tcPr>
          <w:p w14:paraId="489CF3BE" w14:textId="37D38F46"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3.2 (2,4.4)</w:t>
            </w:r>
          </w:p>
        </w:tc>
        <w:tc>
          <w:tcPr>
            <w:tcW w:w="347" w:type="dxa"/>
            <w:textDirection w:val="btLr"/>
          </w:tcPr>
          <w:p w14:paraId="483F9C69" w14:textId="4A2C3849"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-4.1 (-5.6,-2.7)</w:t>
            </w:r>
          </w:p>
        </w:tc>
        <w:tc>
          <w:tcPr>
            <w:tcW w:w="447" w:type="dxa"/>
            <w:textDirection w:val="btLr"/>
          </w:tcPr>
          <w:p w14:paraId="4B60408F" w14:textId="1D7829C7" w:rsidR="002E1325"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4.8 (3.4,6.3)</w:t>
            </w:r>
          </w:p>
        </w:tc>
      </w:tr>
      <w:tr w:rsidR="0082773B" w:rsidRPr="008F5C59" w14:paraId="20033158" w14:textId="77777777" w:rsidTr="00670747">
        <w:trPr>
          <w:cantSplit/>
          <w:trHeight w:val="949"/>
        </w:trPr>
        <w:tc>
          <w:tcPr>
            <w:tcW w:w="472" w:type="dxa"/>
            <w:vMerge/>
            <w:textDirection w:val="btLr"/>
          </w:tcPr>
          <w:p w14:paraId="0CE98BD0" w14:textId="77777777" w:rsidR="00A50436" w:rsidRPr="008F5C59" w:rsidRDefault="00A50436" w:rsidP="00670747">
            <w:pPr>
              <w:spacing w:line="480" w:lineRule="auto"/>
              <w:ind w:left="113" w:right="113"/>
              <w:rPr>
                <w:rFonts w:ascii="Arial" w:hAnsi="Arial" w:cs="Arial"/>
                <w:b/>
                <w:sz w:val="12"/>
                <w:szCs w:val="12"/>
              </w:rPr>
            </w:pPr>
          </w:p>
        </w:tc>
        <w:tc>
          <w:tcPr>
            <w:tcW w:w="680" w:type="dxa"/>
            <w:textDirection w:val="btLr"/>
          </w:tcPr>
          <w:p w14:paraId="76A571AB" w14:textId="567EBB10" w:rsidR="00A50436" w:rsidRPr="008F5C59" w:rsidRDefault="00A50436" w:rsidP="00670747">
            <w:pPr>
              <w:spacing w:line="240" w:lineRule="auto"/>
              <w:ind w:left="113" w:right="113"/>
              <w:rPr>
                <w:rFonts w:ascii="Arial" w:hAnsi="Arial" w:cs="Arial"/>
                <w:sz w:val="12"/>
                <w:szCs w:val="12"/>
              </w:rPr>
            </w:pPr>
            <w:r w:rsidRPr="008F5C59">
              <w:rPr>
                <w:rFonts w:ascii="Arial" w:hAnsi="Arial" w:cs="Arial"/>
                <w:sz w:val="12"/>
                <w:szCs w:val="12"/>
              </w:rPr>
              <w:t>Male</w:t>
            </w:r>
          </w:p>
          <w:p w14:paraId="4406956C" w14:textId="77D92063" w:rsidR="00A50436" w:rsidRPr="008F5C59" w:rsidRDefault="00A50436" w:rsidP="00670747">
            <w:pPr>
              <w:spacing w:line="240" w:lineRule="auto"/>
              <w:ind w:left="113" w:right="113"/>
              <w:rPr>
                <w:rFonts w:ascii="Arial" w:hAnsi="Arial" w:cs="Arial"/>
                <w:sz w:val="12"/>
                <w:szCs w:val="12"/>
              </w:rPr>
            </w:pPr>
            <w:r w:rsidRPr="008F5C59">
              <w:rPr>
                <w:rFonts w:ascii="Arial" w:hAnsi="Arial" w:cs="Arial"/>
                <w:sz w:val="12"/>
                <w:szCs w:val="12"/>
              </w:rPr>
              <w:t>n=</w:t>
            </w:r>
            <w:r w:rsidR="005D3157">
              <w:rPr>
                <w:rFonts w:ascii="Arial" w:hAnsi="Arial" w:cs="Arial"/>
                <w:sz w:val="12"/>
                <w:szCs w:val="12"/>
              </w:rPr>
              <w:t>245</w:t>
            </w:r>
          </w:p>
        </w:tc>
        <w:tc>
          <w:tcPr>
            <w:tcW w:w="411" w:type="dxa"/>
            <w:textDirection w:val="btLr"/>
          </w:tcPr>
          <w:p w14:paraId="4B9F2414" w14:textId="762C9499"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73.8(16)</w:t>
            </w:r>
          </w:p>
        </w:tc>
        <w:tc>
          <w:tcPr>
            <w:tcW w:w="410" w:type="dxa"/>
            <w:textDirection w:val="btLr"/>
          </w:tcPr>
          <w:p w14:paraId="3337F6EC" w14:textId="69AA6933"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66.7(22.1)</w:t>
            </w:r>
          </w:p>
        </w:tc>
        <w:tc>
          <w:tcPr>
            <w:tcW w:w="410" w:type="dxa"/>
            <w:textDirection w:val="btLr"/>
          </w:tcPr>
          <w:p w14:paraId="0508858B" w14:textId="1CB9DA7B"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75.9(21.4)</w:t>
            </w:r>
          </w:p>
        </w:tc>
        <w:tc>
          <w:tcPr>
            <w:tcW w:w="410" w:type="dxa"/>
            <w:textDirection w:val="btLr"/>
          </w:tcPr>
          <w:p w14:paraId="32F7D5C0" w14:textId="02E9E56B"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78.8(21.7)</w:t>
            </w:r>
          </w:p>
        </w:tc>
        <w:tc>
          <w:tcPr>
            <w:tcW w:w="410" w:type="dxa"/>
            <w:textDirection w:val="btLr"/>
          </w:tcPr>
          <w:p w14:paraId="68CFFFB0" w14:textId="0A39ABBE"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85.1(18.5)</w:t>
            </w:r>
          </w:p>
        </w:tc>
        <w:tc>
          <w:tcPr>
            <w:tcW w:w="410" w:type="dxa"/>
            <w:textDirection w:val="btLr"/>
          </w:tcPr>
          <w:p w14:paraId="0E90F415" w14:textId="4808DDCE" w:rsidR="00A50436" w:rsidRPr="008F5C59" w:rsidRDefault="00A50436" w:rsidP="00670747">
            <w:pPr>
              <w:spacing w:line="480" w:lineRule="auto"/>
              <w:ind w:left="113" w:right="113"/>
              <w:jc w:val="right"/>
              <w:rPr>
                <w:rFonts w:ascii="Arial" w:hAnsi="Arial" w:cs="Arial"/>
                <w:sz w:val="12"/>
                <w:szCs w:val="12"/>
              </w:rPr>
            </w:pPr>
            <w:r w:rsidRPr="008F5C59">
              <w:rPr>
                <w:rFonts w:ascii="Arial" w:hAnsi="Arial" w:cs="Arial"/>
                <w:sz w:val="12"/>
                <w:szCs w:val="12"/>
              </w:rPr>
              <w:t>78.1(18.8)</w:t>
            </w:r>
          </w:p>
        </w:tc>
        <w:tc>
          <w:tcPr>
            <w:tcW w:w="410" w:type="dxa"/>
            <w:textDirection w:val="btLr"/>
          </w:tcPr>
          <w:p w14:paraId="69F087BE" w14:textId="76098969"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78.2(21.8)</w:t>
            </w:r>
          </w:p>
        </w:tc>
        <w:tc>
          <w:tcPr>
            <w:tcW w:w="410" w:type="dxa"/>
            <w:textDirection w:val="btLr"/>
          </w:tcPr>
          <w:p w14:paraId="4B94741E" w14:textId="26C94871"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58.7(31.7)</w:t>
            </w:r>
          </w:p>
        </w:tc>
        <w:tc>
          <w:tcPr>
            <w:tcW w:w="610" w:type="dxa"/>
            <w:textDirection w:val="btLr"/>
          </w:tcPr>
          <w:p w14:paraId="1937728D" w14:textId="26AB8EF6"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65.8(24.3)</w:t>
            </w:r>
          </w:p>
        </w:tc>
        <w:tc>
          <w:tcPr>
            <w:tcW w:w="410" w:type="dxa"/>
            <w:textDirection w:val="btLr"/>
          </w:tcPr>
          <w:p w14:paraId="7F3241EB" w14:textId="4E421C33"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87(14.9)</w:t>
            </w:r>
          </w:p>
        </w:tc>
        <w:tc>
          <w:tcPr>
            <w:tcW w:w="347" w:type="dxa"/>
            <w:textDirection w:val="btLr"/>
          </w:tcPr>
          <w:p w14:paraId="4617C523" w14:textId="77777777" w:rsidR="00A50436" w:rsidRPr="008F5C59" w:rsidRDefault="00A50436" w:rsidP="00670747">
            <w:pPr>
              <w:spacing w:line="480" w:lineRule="auto"/>
              <w:ind w:left="113" w:right="113"/>
              <w:jc w:val="right"/>
              <w:rPr>
                <w:rFonts w:ascii="Arial" w:hAnsi="Arial" w:cs="Arial"/>
                <w:sz w:val="12"/>
                <w:szCs w:val="12"/>
              </w:rPr>
            </w:pPr>
          </w:p>
        </w:tc>
        <w:tc>
          <w:tcPr>
            <w:tcW w:w="347" w:type="dxa"/>
            <w:textDirection w:val="btLr"/>
          </w:tcPr>
          <w:p w14:paraId="18F2B7CB" w14:textId="4E8F4BB1"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24.4(9)</w:t>
            </w:r>
          </w:p>
        </w:tc>
        <w:tc>
          <w:tcPr>
            <w:tcW w:w="347" w:type="dxa"/>
            <w:textDirection w:val="btLr"/>
          </w:tcPr>
          <w:p w14:paraId="3281A5B0" w14:textId="3E197E68"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16.4(7.3)</w:t>
            </w:r>
          </w:p>
        </w:tc>
        <w:tc>
          <w:tcPr>
            <w:tcW w:w="347" w:type="dxa"/>
            <w:textDirection w:val="btLr"/>
          </w:tcPr>
          <w:p w14:paraId="32BE1A98" w14:textId="42283001"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22.7(7.8)</w:t>
            </w:r>
          </w:p>
        </w:tc>
        <w:tc>
          <w:tcPr>
            <w:tcW w:w="347" w:type="dxa"/>
            <w:textDirection w:val="btLr"/>
          </w:tcPr>
          <w:p w14:paraId="420F01E6" w14:textId="496F50B3"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27.1(7.5)</w:t>
            </w:r>
          </w:p>
        </w:tc>
        <w:tc>
          <w:tcPr>
            <w:tcW w:w="347" w:type="dxa"/>
            <w:textDirection w:val="btLr"/>
          </w:tcPr>
          <w:p w14:paraId="54C8B5BC" w14:textId="65080620"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33.6(10.5)</w:t>
            </w:r>
          </w:p>
        </w:tc>
        <w:tc>
          <w:tcPr>
            <w:tcW w:w="347" w:type="dxa"/>
            <w:textDirection w:val="btLr"/>
          </w:tcPr>
          <w:p w14:paraId="32F0DDB1" w14:textId="4C07A824"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124.2(31.9)</w:t>
            </w:r>
          </w:p>
        </w:tc>
        <w:tc>
          <w:tcPr>
            <w:tcW w:w="347" w:type="dxa"/>
            <w:textDirection w:val="btLr"/>
          </w:tcPr>
          <w:p w14:paraId="5D759475" w14:textId="54E1D022"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15.4(6.9)</w:t>
            </w:r>
          </w:p>
        </w:tc>
        <w:tc>
          <w:tcPr>
            <w:tcW w:w="347" w:type="dxa"/>
            <w:textDirection w:val="btLr"/>
          </w:tcPr>
          <w:p w14:paraId="02CD3F73" w14:textId="25646EDB"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34.8(8)</w:t>
            </w:r>
          </w:p>
        </w:tc>
        <w:tc>
          <w:tcPr>
            <w:tcW w:w="447" w:type="dxa"/>
            <w:textDirection w:val="btLr"/>
          </w:tcPr>
          <w:p w14:paraId="1707C452" w14:textId="51EF7CB7"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20.5(7.2)</w:t>
            </w:r>
          </w:p>
        </w:tc>
      </w:tr>
      <w:tr w:rsidR="0082773B" w:rsidRPr="008F5C59" w14:paraId="796B012A" w14:textId="77777777" w:rsidTr="00670747">
        <w:trPr>
          <w:cantSplit/>
          <w:trHeight w:val="949"/>
        </w:trPr>
        <w:tc>
          <w:tcPr>
            <w:tcW w:w="472" w:type="dxa"/>
            <w:vMerge/>
            <w:textDirection w:val="btLr"/>
          </w:tcPr>
          <w:p w14:paraId="3588C640" w14:textId="77777777" w:rsidR="00A50436" w:rsidRPr="008F5C59" w:rsidRDefault="00A50436" w:rsidP="00670747">
            <w:pPr>
              <w:spacing w:line="480" w:lineRule="auto"/>
              <w:ind w:left="113" w:right="113"/>
              <w:rPr>
                <w:rFonts w:ascii="Arial" w:hAnsi="Arial" w:cs="Arial"/>
                <w:b/>
                <w:sz w:val="12"/>
                <w:szCs w:val="12"/>
              </w:rPr>
            </w:pPr>
          </w:p>
        </w:tc>
        <w:tc>
          <w:tcPr>
            <w:tcW w:w="680" w:type="dxa"/>
            <w:textDirection w:val="btLr"/>
          </w:tcPr>
          <w:p w14:paraId="3099B9DA" w14:textId="77777777" w:rsidR="00A50436" w:rsidRPr="008F5C59" w:rsidRDefault="00A50436" w:rsidP="00670747">
            <w:pPr>
              <w:spacing w:line="240" w:lineRule="auto"/>
              <w:ind w:left="113" w:right="113"/>
              <w:rPr>
                <w:rFonts w:ascii="Arial" w:hAnsi="Arial" w:cs="Arial"/>
                <w:sz w:val="12"/>
                <w:szCs w:val="12"/>
              </w:rPr>
            </w:pPr>
            <w:r w:rsidRPr="008F5C59">
              <w:rPr>
                <w:rFonts w:ascii="Arial" w:hAnsi="Arial" w:cs="Arial"/>
                <w:sz w:val="12"/>
                <w:szCs w:val="12"/>
              </w:rPr>
              <w:t>Female</w:t>
            </w:r>
          </w:p>
          <w:p w14:paraId="5B2A5173" w14:textId="2C168AD7" w:rsidR="00A50436" w:rsidRPr="008F5C59" w:rsidRDefault="00A50436" w:rsidP="00670747">
            <w:pPr>
              <w:spacing w:line="240" w:lineRule="auto"/>
              <w:ind w:left="113" w:right="113"/>
              <w:rPr>
                <w:rFonts w:ascii="Arial" w:hAnsi="Arial" w:cs="Arial"/>
                <w:sz w:val="12"/>
                <w:szCs w:val="12"/>
              </w:rPr>
            </w:pPr>
            <w:r w:rsidRPr="008F5C59">
              <w:rPr>
                <w:rFonts w:ascii="Arial" w:hAnsi="Arial" w:cs="Arial"/>
                <w:sz w:val="12"/>
                <w:szCs w:val="12"/>
              </w:rPr>
              <w:t>n=</w:t>
            </w:r>
            <w:r w:rsidR="005D3157">
              <w:rPr>
                <w:rFonts w:ascii="Arial" w:hAnsi="Arial" w:cs="Arial"/>
                <w:sz w:val="12"/>
                <w:szCs w:val="12"/>
              </w:rPr>
              <w:t>282</w:t>
            </w:r>
          </w:p>
        </w:tc>
        <w:tc>
          <w:tcPr>
            <w:tcW w:w="411" w:type="dxa"/>
            <w:textDirection w:val="btLr"/>
          </w:tcPr>
          <w:p w14:paraId="01839E92" w14:textId="22FF70DD"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64.8(17.9)</w:t>
            </w:r>
          </w:p>
        </w:tc>
        <w:tc>
          <w:tcPr>
            <w:tcW w:w="410" w:type="dxa"/>
            <w:textDirection w:val="btLr"/>
          </w:tcPr>
          <w:p w14:paraId="3166E8D5" w14:textId="698C7691"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48.1(23.7)</w:t>
            </w:r>
          </w:p>
        </w:tc>
        <w:tc>
          <w:tcPr>
            <w:tcW w:w="410" w:type="dxa"/>
            <w:textDirection w:val="btLr"/>
          </w:tcPr>
          <w:p w14:paraId="53FF0A25" w14:textId="3A5326F9"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80.4(19.2)</w:t>
            </w:r>
          </w:p>
        </w:tc>
        <w:tc>
          <w:tcPr>
            <w:tcW w:w="410" w:type="dxa"/>
            <w:textDirection w:val="btLr"/>
          </w:tcPr>
          <w:p w14:paraId="7A351FD1" w14:textId="74A28746"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70.7(26.5)</w:t>
            </w:r>
          </w:p>
        </w:tc>
        <w:tc>
          <w:tcPr>
            <w:tcW w:w="410" w:type="dxa"/>
            <w:textDirection w:val="btLr"/>
          </w:tcPr>
          <w:p w14:paraId="63128C82" w14:textId="37187C54"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76(22)</w:t>
            </w:r>
          </w:p>
        </w:tc>
        <w:tc>
          <w:tcPr>
            <w:tcW w:w="410" w:type="dxa"/>
            <w:textDirection w:val="btLr"/>
          </w:tcPr>
          <w:p w14:paraId="59A55388" w14:textId="14391B2C" w:rsidR="00A50436" w:rsidRPr="008F5C59" w:rsidRDefault="00A50436" w:rsidP="00670747">
            <w:pPr>
              <w:spacing w:line="480" w:lineRule="auto"/>
              <w:ind w:left="113" w:right="113"/>
              <w:jc w:val="right"/>
              <w:rPr>
                <w:rFonts w:ascii="Arial" w:hAnsi="Arial" w:cs="Arial"/>
                <w:sz w:val="12"/>
                <w:szCs w:val="12"/>
              </w:rPr>
            </w:pPr>
            <w:r w:rsidRPr="008F5C59">
              <w:rPr>
                <w:rFonts w:ascii="Arial" w:hAnsi="Arial" w:cs="Arial"/>
                <w:sz w:val="12"/>
                <w:szCs w:val="12"/>
              </w:rPr>
              <w:t>76.8(18.5)</w:t>
            </w:r>
          </w:p>
        </w:tc>
        <w:tc>
          <w:tcPr>
            <w:tcW w:w="410" w:type="dxa"/>
            <w:textDirection w:val="btLr"/>
          </w:tcPr>
          <w:p w14:paraId="36826F5C" w14:textId="7F273A18"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70.8(24.5)</w:t>
            </w:r>
          </w:p>
        </w:tc>
        <w:tc>
          <w:tcPr>
            <w:tcW w:w="410" w:type="dxa"/>
            <w:textDirection w:val="btLr"/>
          </w:tcPr>
          <w:p w14:paraId="44F6E5ED" w14:textId="769A062C"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51.9(32.4)</w:t>
            </w:r>
          </w:p>
        </w:tc>
        <w:tc>
          <w:tcPr>
            <w:tcW w:w="610" w:type="dxa"/>
            <w:textDirection w:val="btLr"/>
          </w:tcPr>
          <w:p w14:paraId="4EDF9634" w14:textId="256D3BA9"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59.5(25.8)</w:t>
            </w:r>
          </w:p>
        </w:tc>
        <w:tc>
          <w:tcPr>
            <w:tcW w:w="410" w:type="dxa"/>
            <w:textDirection w:val="btLr"/>
          </w:tcPr>
          <w:p w14:paraId="72923250" w14:textId="2B1A87D4"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77.9(21.8)</w:t>
            </w:r>
          </w:p>
        </w:tc>
        <w:tc>
          <w:tcPr>
            <w:tcW w:w="347" w:type="dxa"/>
            <w:textDirection w:val="btLr"/>
          </w:tcPr>
          <w:p w14:paraId="6DA116B4" w14:textId="77777777" w:rsidR="00A50436" w:rsidRPr="008F5C59" w:rsidRDefault="00A50436" w:rsidP="00670747">
            <w:pPr>
              <w:spacing w:line="480" w:lineRule="auto"/>
              <w:ind w:left="113" w:right="113"/>
              <w:jc w:val="right"/>
              <w:rPr>
                <w:rFonts w:ascii="Arial" w:hAnsi="Arial" w:cs="Arial"/>
                <w:sz w:val="12"/>
                <w:szCs w:val="12"/>
              </w:rPr>
            </w:pPr>
          </w:p>
        </w:tc>
        <w:tc>
          <w:tcPr>
            <w:tcW w:w="347" w:type="dxa"/>
            <w:textDirection w:val="btLr"/>
          </w:tcPr>
          <w:p w14:paraId="57F0E9F4" w14:textId="516FAE0C"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30.4(9.7)</w:t>
            </w:r>
          </w:p>
        </w:tc>
        <w:tc>
          <w:tcPr>
            <w:tcW w:w="347" w:type="dxa"/>
            <w:textDirection w:val="btLr"/>
          </w:tcPr>
          <w:p w14:paraId="504C2B81" w14:textId="53DF8ECD"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19.9(9.4)</w:t>
            </w:r>
          </w:p>
        </w:tc>
        <w:tc>
          <w:tcPr>
            <w:tcW w:w="347" w:type="dxa"/>
            <w:textDirection w:val="btLr"/>
          </w:tcPr>
          <w:p w14:paraId="152DC2FE" w14:textId="493D5F03"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23.9(7.8)</w:t>
            </w:r>
          </w:p>
        </w:tc>
        <w:tc>
          <w:tcPr>
            <w:tcW w:w="347" w:type="dxa"/>
            <w:textDirection w:val="btLr"/>
          </w:tcPr>
          <w:p w14:paraId="179E368F" w14:textId="18D67830"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28.7(8.1)</w:t>
            </w:r>
          </w:p>
        </w:tc>
        <w:tc>
          <w:tcPr>
            <w:tcW w:w="347" w:type="dxa"/>
            <w:textDirection w:val="btLr"/>
          </w:tcPr>
          <w:p w14:paraId="2B9FCCD7" w14:textId="47294D0E"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41.4(9.9)</w:t>
            </w:r>
          </w:p>
        </w:tc>
        <w:tc>
          <w:tcPr>
            <w:tcW w:w="347" w:type="dxa"/>
            <w:textDirection w:val="btLr"/>
          </w:tcPr>
          <w:p w14:paraId="2C82131F" w14:textId="7826F0E3"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144.2(34.5)</w:t>
            </w:r>
          </w:p>
        </w:tc>
        <w:tc>
          <w:tcPr>
            <w:tcW w:w="347" w:type="dxa"/>
            <w:textDirection w:val="btLr"/>
          </w:tcPr>
          <w:p w14:paraId="15245CE3" w14:textId="1A3C6564"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18.7(6.7)</w:t>
            </w:r>
          </w:p>
        </w:tc>
        <w:tc>
          <w:tcPr>
            <w:tcW w:w="347" w:type="dxa"/>
            <w:textDirection w:val="btLr"/>
          </w:tcPr>
          <w:p w14:paraId="2F0C3507" w14:textId="1B89AC80"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30.7(8.5)</w:t>
            </w:r>
          </w:p>
        </w:tc>
        <w:tc>
          <w:tcPr>
            <w:tcW w:w="447" w:type="dxa"/>
            <w:textDirection w:val="btLr"/>
          </w:tcPr>
          <w:p w14:paraId="025B08BE" w14:textId="4C09C5E9"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25.3(8.8)</w:t>
            </w:r>
          </w:p>
        </w:tc>
      </w:tr>
      <w:tr w:rsidR="0082773B" w:rsidRPr="008F5C59" w14:paraId="313F33D6" w14:textId="77777777" w:rsidTr="00670747">
        <w:trPr>
          <w:cantSplit/>
          <w:trHeight w:val="1134"/>
        </w:trPr>
        <w:tc>
          <w:tcPr>
            <w:tcW w:w="472" w:type="dxa"/>
            <w:vMerge w:val="restart"/>
            <w:textDirection w:val="btLr"/>
          </w:tcPr>
          <w:p w14:paraId="1918A58B" w14:textId="77777777" w:rsidR="0082773B" w:rsidRPr="008F5C59" w:rsidRDefault="0082773B" w:rsidP="00670747">
            <w:pPr>
              <w:spacing w:line="480" w:lineRule="auto"/>
              <w:ind w:left="113" w:right="113"/>
              <w:jc w:val="center"/>
              <w:rPr>
                <w:rFonts w:ascii="Arial" w:hAnsi="Arial" w:cs="Arial"/>
                <w:b/>
                <w:sz w:val="12"/>
                <w:szCs w:val="12"/>
              </w:rPr>
            </w:pPr>
            <w:r w:rsidRPr="008F5C59">
              <w:rPr>
                <w:rFonts w:ascii="Arial" w:hAnsi="Arial" w:cs="Arial"/>
                <w:b/>
                <w:sz w:val="12"/>
                <w:szCs w:val="12"/>
              </w:rPr>
              <w:t>Start of the cycle</w:t>
            </w:r>
          </w:p>
        </w:tc>
        <w:tc>
          <w:tcPr>
            <w:tcW w:w="680" w:type="dxa"/>
            <w:textDirection w:val="btLr"/>
          </w:tcPr>
          <w:p w14:paraId="61938482" w14:textId="13CB2E36" w:rsidR="0082773B" w:rsidRPr="008F5C59" w:rsidRDefault="00670747" w:rsidP="00670747">
            <w:pPr>
              <w:spacing w:line="480" w:lineRule="auto"/>
              <w:ind w:left="113" w:right="113"/>
              <w:rPr>
                <w:rFonts w:ascii="Arial" w:hAnsi="Arial" w:cs="Arial"/>
                <w:sz w:val="12"/>
                <w:szCs w:val="12"/>
              </w:rPr>
            </w:pPr>
            <w:r>
              <w:rPr>
                <w:rFonts w:ascii="Arial" w:hAnsi="Arial" w:cs="Arial"/>
                <w:sz w:val="12"/>
                <w:szCs w:val="12"/>
              </w:rPr>
              <w:t>Independent  samples ‘t’ test</w:t>
            </w:r>
          </w:p>
        </w:tc>
        <w:tc>
          <w:tcPr>
            <w:tcW w:w="411" w:type="dxa"/>
            <w:textDirection w:val="btLr"/>
          </w:tcPr>
          <w:p w14:paraId="734F6636" w14:textId="36F6F3D2"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4811108A" w14:textId="75F49227"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51B45FC3" w14:textId="58E53BE5"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0.001</w:t>
            </w:r>
          </w:p>
        </w:tc>
        <w:tc>
          <w:tcPr>
            <w:tcW w:w="410" w:type="dxa"/>
            <w:textDirection w:val="btLr"/>
          </w:tcPr>
          <w:p w14:paraId="0FCAAFAF" w14:textId="0D9DA2B9"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6DC27901" w14:textId="67BDFEEF"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58A9108D" w14:textId="73DE8C18" w:rsidR="0082773B" w:rsidRPr="008F5C59" w:rsidRDefault="0082773B" w:rsidP="00670747">
            <w:pPr>
              <w:spacing w:line="480" w:lineRule="auto"/>
              <w:ind w:left="113" w:right="113"/>
              <w:jc w:val="right"/>
              <w:rPr>
                <w:rFonts w:ascii="Arial" w:hAnsi="Arial" w:cs="Arial"/>
                <w:sz w:val="12"/>
                <w:szCs w:val="12"/>
              </w:rPr>
            </w:pPr>
            <w:r w:rsidRPr="008F5C59">
              <w:rPr>
                <w:rFonts w:ascii="Arial" w:hAnsi="Arial" w:cs="Arial"/>
                <w:sz w:val="12"/>
                <w:szCs w:val="12"/>
              </w:rPr>
              <w:t>p= 0.505</w:t>
            </w:r>
          </w:p>
        </w:tc>
        <w:tc>
          <w:tcPr>
            <w:tcW w:w="410" w:type="dxa"/>
            <w:textDirection w:val="btLr"/>
          </w:tcPr>
          <w:p w14:paraId="68ECCE5B" w14:textId="1FFC6936"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10" w:type="dxa"/>
            <w:textDirection w:val="btLr"/>
          </w:tcPr>
          <w:p w14:paraId="5FB570CB" w14:textId="56B2AC09"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0.008</w:t>
            </w:r>
          </w:p>
        </w:tc>
        <w:tc>
          <w:tcPr>
            <w:tcW w:w="610" w:type="dxa"/>
            <w:textDirection w:val="btLr"/>
          </w:tcPr>
          <w:p w14:paraId="4EB4FFA0" w14:textId="5A6F7293"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0.006</w:t>
            </w:r>
          </w:p>
        </w:tc>
        <w:tc>
          <w:tcPr>
            <w:tcW w:w="410" w:type="dxa"/>
            <w:textDirection w:val="btLr"/>
          </w:tcPr>
          <w:p w14:paraId="10BF7BD6" w14:textId="7D5EDDD6"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1CFE8B00" w14:textId="77777777" w:rsidR="0082773B" w:rsidRPr="008F5C59" w:rsidRDefault="0082773B" w:rsidP="00670747">
            <w:pPr>
              <w:spacing w:line="480" w:lineRule="auto"/>
              <w:ind w:left="113" w:right="113"/>
              <w:jc w:val="right"/>
              <w:rPr>
                <w:rFonts w:ascii="Arial" w:hAnsi="Arial" w:cs="Arial"/>
                <w:sz w:val="12"/>
                <w:szCs w:val="12"/>
              </w:rPr>
            </w:pPr>
          </w:p>
        </w:tc>
        <w:tc>
          <w:tcPr>
            <w:tcW w:w="347" w:type="dxa"/>
            <w:textDirection w:val="btLr"/>
          </w:tcPr>
          <w:p w14:paraId="6C2732B3" w14:textId="57167581"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36D0E39B" w14:textId="7B9E4A58"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06B87E6A" w14:textId="79BD86DA"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0.078</w:t>
            </w:r>
          </w:p>
        </w:tc>
        <w:tc>
          <w:tcPr>
            <w:tcW w:w="347" w:type="dxa"/>
            <w:textDirection w:val="btLr"/>
          </w:tcPr>
          <w:p w14:paraId="6ED65876" w14:textId="3A1A1176"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300C8A4C" w14:textId="0A3169E5"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6C2260F2" w14:textId="478DDD85"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7DEE0DDC" w14:textId="1EC45966"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347" w:type="dxa"/>
            <w:textDirection w:val="btLr"/>
          </w:tcPr>
          <w:p w14:paraId="3096AAFB" w14:textId="22E8852E"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c>
          <w:tcPr>
            <w:tcW w:w="447" w:type="dxa"/>
            <w:textDirection w:val="btLr"/>
          </w:tcPr>
          <w:p w14:paraId="1F2A34FB" w14:textId="2B383D6F" w:rsidR="0082773B" w:rsidRPr="008F5C59" w:rsidRDefault="0082773B" w:rsidP="00670747">
            <w:pPr>
              <w:spacing w:line="480" w:lineRule="auto"/>
              <w:ind w:left="113" w:right="113"/>
              <w:jc w:val="right"/>
              <w:rPr>
                <w:rFonts w:ascii="Arial" w:hAnsi="Arial" w:cs="Arial"/>
                <w:b/>
                <w:sz w:val="12"/>
                <w:szCs w:val="12"/>
              </w:rPr>
            </w:pPr>
            <w:r w:rsidRPr="008F5C59">
              <w:rPr>
                <w:rFonts w:ascii="Arial" w:hAnsi="Arial" w:cs="Arial"/>
                <w:b/>
                <w:sz w:val="12"/>
                <w:szCs w:val="12"/>
              </w:rPr>
              <w:t>p= 0</w:t>
            </w:r>
          </w:p>
        </w:tc>
      </w:tr>
      <w:tr w:rsidR="0082773B" w:rsidRPr="008F5C59" w14:paraId="164B454D" w14:textId="77777777" w:rsidTr="00670747">
        <w:trPr>
          <w:cantSplit/>
          <w:trHeight w:val="1159"/>
        </w:trPr>
        <w:tc>
          <w:tcPr>
            <w:tcW w:w="472" w:type="dxa"/>
            <w:vMerge/>
          </w:tcPr>
          <w:p w14:paraId="60B46A7D" w14:textId="77777777" w:rsidR="00E23D0D" w:rsidRPr="008F5C59" w:rsidRDefault="00E23D0D" w:rsidP="00670747">
            <w:pPr>
              <w:spacing w:line="480" w:lineRule="auto"/>
              <w:ind w:left="113" w:right="113"/>
              <w:rPr>
                <w:rFonts w:ascii="Arial" w:hAnsi="Arial" w:cs="Arial"/>
                <w:sz w:val="12"/>
                <w:szCs w:val="12"/>
              </w:rPr>
            </w:pPr>
          </w:p>
        </w:tc>
        <w:tc>
          <w:tcPr>
            <w:tcW w:w="680" w:type="dxa"/>
            <w:textDirection w:val="btLr"/>
          </w:tcPr>
          <w:p w14:paraId="04661DC6" w14:textId="3C92111D" w:rsidR="00E23D0D" w:rsidRPr="008F5C59" w:rsidRDefault="00670747" w:rsidP="00670747">
            <w:pPr>
              <w:spacing w:line="480" w:lineRule="auto"/>
              <w:ind w:left="113" w:right="113"/>
              <w:rPr>
                <w:rFonts w:ascii="Arial" w:hAnsi="Arial" w:cs="Arial"/>
                <w:sz w:val="12"/>
                <w:szCs w:val="12"/>
              </w:rPr>
            </w:pPr>
            <w:r w:rsidRPr="00670747">
              <w:rPr>
                <w:rFonts w:ascii="Arial" w:hAnsi="Arial" w:cs="Arial"/>
                <w:sz w:val="12"/>
                <w:szCs w:val="12"/>
              </w:rPr>
              <w:t>Mean Difference  (95%CI)</w:t>
            </w:r>
          </w:p>
        </w:tc>
        <w:tc>
          <w:tcPr>
            <w:tcW w:w="411" w:type="dxa"/>
            <w:textDirection w:val="btLr"/>
          </w:tcPr>
          <w:p w14:paraId="5C90D8AB" w14:textId="3F604E8B" w:rsidR="00E23D0D" w:rsidRPr="008F5C59" w:rsidRDefault="003F4B68" w:rsidP="00670747">
            <w:pPr>
              <w:spacing w:line="480" w:lineRule="auto"/>
              <w:ind w:left="113" w:right="113"/>
              <w:jc w:val="right"/>
              <w:rPr>
                <w:rFonts w:ascii="Arial" w:hAnsi="Arial" w:cs="Arial"/>
                <w:b/>
                <w:sz w:val="12"/>
                <w:szCs w:val="12"/>
              </w:rPr>
            </w:pPr>
            <w:r w:rsidRPr="008F5C59">
              <w:rPr>
                <w:rFonts w:ascii="Arial" w:hAnsi="Arial" w:cs="Arial"/>
                <w:b/>
                <w:sz w:val="12"/>
                <w:szCs w:val="12"/>
              </w:rPr>
              <w:t>-8.9(-11.2,-6.6)</w:t>
            </w:r>
          </w:p>
        </w:tc>
        <w:tc>
          <w:tcPr>
            <w:tcW w:w="410" w:type="dxa"/>
            <w:textDirection w:val="btLr"/>
          </w:tcPr>
          <w:p w14:paraId="3BD50A9D" w14:textId="3F003FEC" w:rsidR="00E23D0D" w:rsidRPr="008F5C59" w:rsidRDefault="00E23D0D" w:rsidP="00670747">
            <w:pPr>
              <w:spacing w:line="480" w:lineRule="auto"/>
              <w:ind w:left="113" w:right="113"/>
              <w:jc w:val="right"/>
              <w:rPr>
                <w:rFonts w:ascii="Arial" w:hAnsi="Arial" w:cs="Arial"/>
                <w:b/>
                <w:sz w:val="12"/>
                <w:szCs w:val="12"/>
              </w:rPr>
            </w:pPr>
            <w:r w:rsidRPr="008F5C59">
              <w:rPr>
                <w:rFonts w:ascii="Arial" w:eastAsia="Times New Roman" w:hAnsi="Arial" w:cs="Arial"/>
                <w:b/>
                <w:noProof w:val="0"/>
                <w:color w:val="000000"/>
                <w:sz w:val="12"/>
                <w:szCs w:val="12"/>
              </w:rPr>
              <w:t>-19.7(-22.7,-16.6)</w:t>
            </w:r>
          </w:p>
        </w:tc>
        <w:tc>
          <w:tcPr>
            <w:tcW w:w="410" w:type="dxa"/>
            <w:textDirection w:val="btLr"/>
          </w:tcPr>
          <w:p w14:paraId="7704F17D" w14:textId="568ED0C8" w:rsidR="00E23D0D" w:rsidRPr="008F5C59" w:rsidRDefault="00E23D0D" w:rsidP="00670747">
            <w:pPr>
              <w:spacing w:line="480" w:lineRule="auto"/>
              <w:ind w:left="113" w:right="113"/>
              <w:jc w:val="right"/>
              <w:rPr>
                <w:rFonts w:ascii="Arial" w:hAnsi="Arial" w:cs="Arial"/>
                <w:b/>
                <w:sz w:val="12"/>
                <w:szCs w:val="12"/>
              </w:rPr>
            </w:pPr>
            <w:r w:rsidRPr="008F5C59">
              <w:rPr>
                <w:rFonts w:ascii="Arial" w:eastAsia="Times New Roman" w:hAnsi="Arial" w:cs="Arial"/>
                <w:b/>
                <w:noProof w:val="0"/>
                <w:color w:val="000000"/>
                <w:sz w:val="12"/>
                <w:szCs w:val="12"/>
              </w:rPr>
              <w:t>5.1(2,8.1)</w:t>
            </w:r>
          </w:p>
        </w:tc>
        <w:tc>
          <w:tcPr>
            <w:tcW w:w="410" w:type="dxa"/>
            <w:textDirection w:val="btLr"/>
          </w:tcPr>
          <w:p w14:paraId="13B13B0E" w14:textId="266213E6" w:rsidR="00E23D0D" w:rsidRPr="008F5C59" w:rsidRDefault="00E23D0D" w:rsidP="00670747">
            <w:pPr>
              <w:spacing w:line="480" w:lineRule="auto"/>
              <w:ind w:left="113" w:right="113"/>
              <w:jc w:val="right"/>
              <w:rPr>
                <w:rFonts w:ascii="Arial" w:hAnsi="Arial" w:cs="Arial"/>
                <w:b/>
                <w:sz w:val="12"/>
                <w:szCs w:val="12"/>
              </w:rPr>
            </w:pPr>
            <w:r w:rsidRPr="008F5C59">
              <w:rPr>
                <w:rFonts w:ascii="Arial" w:eastAsia="Times New Roman" w:hAnsi="Arial" w:cs="Arial"/>
                <w:b/>
                <w:noProof w:val="0"/>
                <w:color w:val="000000"/>
                <w:sz w:val="12"/>
                <w:szCs w:val="12"/>
              </w:rPr>
              <w:t>-8.1(-11.4,-4.8)</w:t>
            </w:r>
          </w:p>
        </w:tc>
        <w:tc>
          <w:tcPr>
            <w:tcW w:w="410" w:type="dxa"/>
            <w:textDirection w:val="btLr"/>
          </w:tcPr>
          <w:p w14:paraId="1133381E" w14:textId="57E173C4" w:rsidR="00E23D0D" w:rsidRPr="008F5C59" w:rsidRDefault="003F4B68" w:rsidP="00670747">
            <w:pPr>
              <w:spacing w:line="480" w:lineRule="auto"/>
              <w:ind w:left="113" w:right="113"/>
              <w:jc w:val="right"/>
              <w:rPr>
                <w:rFonts w:ascii="Arial" w:hAnsi="Arial" w:cs="Arial"/>
                <w:b/>
                <w:sz w:val="12"/>
                <w:szCs w:val="12"/>
              </w:rPr>
            </w:pPr>
            <w:r w:rsidRPr="008F5C59">
              <w:rPr>
                <w:rFonts w:ascii="Arial" w:eastAsia="Times New Roman" w:hAnsi="Arial" w:cs="Arial"/>
                <w:b/>
                <w:noProof w:val="0"/>
                <w:color w:val="000000"/>
                <w:sz w:val="12"/>
                <w:szCs w:val="12"/>
              </w:rPr>
              <w:t>-6.5(-9,-3.9)</w:t>
            </w:r>
          </w:p>
        </w:tc>
        <w:tc>
          <w:tcPr>
            <w:tcW w:w="410" w:type="dxa"/>
            <w:textDirection w:val="btLr"/>
          </w:tcPr>
          <w:p w14:paraId="74FC9AEE" w14:textId="131CDFB3" w:rsidR="00E23D0D" w:rsidRPr="008F5C59" w:rsidRDefault="003F4B68" w:rsidP="00670747">
            <w:pPr>
              <w:spacing w:line="480" w:lineRule="auto"/>
              <w:ind w:left="113" w:right="113"/>
              <w:jc w:val="right"/>
              <w:rPr>
                <w:rFonts w:ascii="Arial" w:hAnsi="Arial" w:cs="Arial"/>
                <w:sz w:val="12"/>
                <w:szCs w:val="12"/>
              </w:rPr>
            </w:pPr>
            <w:r w:rsidRPr="008F5C59">
              <w:rPr>
                <w:rFonts w:ascii="Arial" w:hAnsi="Arial" w:cs="Arial"/>
                <w:color w:val="000000"/>
                <w:sz w:val="12"/>
                <w:szCs w:val="12"/>
              </w:rPr>
              <w:t>-0.9(-3.5,1.7)</w:t>
            </w:r>
          </w:p>
        </w:tc>
        <w:tc>
          <w:tcPr>
            <w:tcW w:w="410" w:type="dxa"/>
            <w:textDirection w:val="btLr"/>
          </w:tcPr>
          <w:p w14:paraId="19D099F8" w14:textId="50D5C227" w:rsidR="00E23D0D" w:rsidRPr="008F5C59" w:rsidRDefault="003F4B68" w:rsidP="00670747">
            <w:pPr>
              <w:spacing w:line="480" w:lineRule="auto"/>
              <w:ind w:left="113" w:right="113"/>
              <w:jc w:val="right"/>
              <w:rPr>
                <w:rFonts w:ascii="Arial" w:hAnsi="Arial" w:cs="Arial"/>
                <w:b/>
                <w:sz w:val="12"/>
                <w:szCs w:val="12"/>
              </w:rPr>
            </w:pPr>
            <w:r w:rsidRPr="008F5C59">
              <w:rPr>
                <w:rFonts w:ascii="Arial" w:hAnsi="Arial" w:cs="Arial"/>
                <w:b/>
                <w:sz w:val="12"/>
                <w:szCs w:val="12"/>
              </w:rPr>
              <w:t>-9.5(-12.8,-6.1)</w:t>
            </w:r>
          </w:p>
        </w:tc>
        <w:tc>
          <w:tcPr>
            <w:tcW w:w="410" w:type="dxa"/>
            <w:textDirection w:val="btLr"/>
          </w:tcPr>
          <w:p w14:paraId="72AF7C28" w14:textId="33544D22" w:rsidR="00E23D0D" w:rsidRPr="008F5C59" w:rsidRDefault="003F4B68" w:rsidP="00670747">
            <w:pPr>
              <w:spacing w:line="480" w:lineRule="auto"/>
              <w:ind w:left="113" w:right="113"/>
              <w:jc w:val="right"/>
              <w:rPr>
                <w:rFonts w:ascii="Arial" w:hAnsi="Arial" w:cs="Arial"/>
                <w:b/>
                <w:sz w:val="12"/>
                <w:szCs w:val="12"/>
              </w:rPr>
            </w:pPr>
            <w:r w:rsidRPr="008F5C59">
              <w:rPr>
                <w:rFonts w:ascii="Arial" w:hAnsi="Arial" w:cs="Arial"/>
                <w:b/>
                <w:sz w:val="12"/>
                <w:szCs w:val="12"/>
              </w:rPr>
              <w:t>-6.1(-10.7,-1.6)</w:t>
            </w:r>
          </w:p>
        </w:tc>
        <w:tc>
          <w:tcPr>
            <w:tcW w:w="610" w:type="dxa"/>
            <w:textDirection w:val="btLr"/>
          </w:tcPr>
          <w:p w14:paraId="614E3D83" w14:textId="6AD7B497" w:rsidR="00E23D0D" w:rsidRPr="008F5C59" w:rsidRDefault="003F4B68" w:rsidP="00670747">
            <w:pPr>
              <w:jc w:val="right"/>
              <w:rPr>
                <w:rFonts w:ascii="Arial" w:hAnsi="Arial" w:cs="Arial"/>
                <w:b/>
                <w:color w:val="000000"/>
                <w:sz w:val="12"/>
                <w:szCs w:val="12"/>
              </w:rPr>
            </w:pPr>
            <w:r w:rsidRPr="008F5C59">
              <w:rPr>
                <w:rFonts w:ascii="Arial" w:hAnsi="Arial" w:cs="Arial"/>
                <w:b/>
                <w:sz w:val="12"/>
                <w:szCs w:val="12"/>
              </w:rPr>
              <w:t>-4.8(-8.2,-1.4)</w:t>
            </w:r>
            <w:r w:rsidR="00E23D0D" w:rsidRPr="008F5C59">
              <w:rPr>
                <w:rFonts w:ascii="Arial" w:hAnsi="Arial" w:cs="Arial"/>
                <w:b/>
                <w:color w:val="000000"/>
                <w:sz w:val="12"/>
                <w:szCs w:val="12"/>
              </w:rPr>
              <w:t>)</w:t>
            </w:r>
          </w:p>
          <w:p w14:paraId="119AA269" w14:textId="77777777" w:rsidR="00E23D0D" w:rsidRPr="008F5C59" w:rsidRDefault="00E23D0D" w:rsidP="00670747">
            <w:pPr>
              <w:spacing w:line="480" w:lineRule="auto"/>
              <w:ind w:left="113" w:right="113"/>
              <w:jc w:val="right"/>
              <w:rPr>
                <w:rFonts w:ascii="Arial" w:hAnsi="Arial" w:cs="Arial"/>
                <w:b/>
                <w:sz w:val="12"/>
                <w:szCs w:val="12"/>
              </w:rPr>
            </w:pPr>
          </w:p>
        </w:tc>
        <w:tc>
          <w:tcPr>
            <w:tcW w:w="410" w:type="dxa"/>
            <w:textDirection w:val="btLr"/>
          </w:tcPr>
          <w:p w14:paraId="7455451F" w14:textId="7EBDF074" w:rsidR="00E23D0D" w:rsidRPr="008F5C59" w:rsidRDefault="003F4B68" w:rsidP="00670747">
            <w:pPr>
              <w:spacing w:line="480" w:lineRule="auto"/>
              <w:ind w:left="113" w:right="113"/>
              <w:jc w:val="right"/>
              <w:rPr>
                <w:rFonts w:ascii="Arial" w:hAnsi="Arial" w:cs="Arial"/>
                <w:b/>
                <w:sz w:val="12"/>
                <w:szCs w:val="12"/>
              </w:rPr>
            </w:pPr>
            <w:r w:rsidRPr="008F5C59">
              <w:rPr>
                <w:rFonts w:ascii="Arial" w:hAnsi="Arial" w:cs="Arial"/>
                <w:b/>
                <w:sz w:val="12"/>
                <w:szCs w:val="12"/>
              </w:rPr>
              <w:t>-6.3(-9,-3.6)</w:t>
            </w:r>
          </w:p>
        </w:tc>
        <w:tc>
          <w:tcPr>
            <w:tcW w:w="347" w:type="dxa"/>
            <w:textDirection w:val="btLr"/>
          </w:tcPr>
          <w:p w14:paraId="0649B232" w14:textId="77777777" w:rsidR="00E23D0D" w:rsidRPr="008F5C59" w:rsidRDefault="00E23D0D" w:rsidP="00670747">
            <w:pPr>
              <w:spacing w:line="480" w:lineRule="auto"/>
              <w:ind w:left="113" w:right="113"/>
              <w:jc w:val="right"/>
              <w:rPr>
                <w:rFonts w:ascii="Arial" w:hAnsi="Arial" w:cs="Arial"/>
                <w:sz w:val="12"/>
                <w:szCs w:val="12"/>
              </w:rPr>
            </w:pPr>
          </w:p>
        </w:tc>
        <w:tc>
          <w:tcPr>
            <w:tcW w:w="347" w:type="dxa"/>
            <w:textDirection w:val="btLr"/>
          </w:tcPr>
          <w:p w14:paraId="5445EC46" w14:textId="699E5B1A" w:rsidR="00E23D0D"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6.8(5.5,8)</w:t>
            </w:r>
          </w:p>
        </w:tc>
        <w:tc>
          <w:tcPr>
            <w:tcW w:w="347" w:type="dxa"/>
            <w:textDirection w:val="btLr"/>
          </w:tcPr>
          <w:p w14:paraId="1986178B" w14:textId="6E4BCF08" w:rsidR="00E23D0D"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3.8(2.7,4.9)</w:t>
            </w:r>
          </w:p>
        </w:tc>
        <w:tc>
          <w:tcPr>
            <w:tcW w:w="347" w:type="dxa"/>
            <w:textDirection w:val="btLr"/>
          </w:tcPr>
          <w:p w14:paraId="4841E85E" w14:textId="1751B016" w:rsidR="00E23D0D"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1(-0.1,2.1)</w:t>
            </w:r>
          </w:p>
        </w:tc>
        <w:tc>
          <w:tcPr>
            <w:tcW w:w="347" w:type="dxa"/>
            <w:textDirection w:val="btLr"/>
          </w:tcPr>
          <w:p w14:paraId="237C32D2" w14:textId="1E8D124A" w:rsidR="00E23D0D"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2.1(1,3.2)</w:t>
            </w:r>
          </w:p>
        </w:tc>
        <w:tc>
          <w:tcPr>
            <w:tcW w:w="347" w:type="dxa"/>
            <w:textDirection w:val="btLr"/>
          </w:tcPr>
          <w:p w14:paraId="6EB65F81" w14:textId="00B2B832" w:rsidR="00E23D0D"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6.6(5.2,8)</w:t>
            </w:r>
          </w:p>
        </w:tc>
        <w:tc>
          <w:tcPr>
            <w:tcW w:w="347" w:type="dxa"/>
            <w:textDirection w:val="btLr"/>
          </w:tcPr>
          <w:p w14:paraId="657AC110" w14:textId="7566EB2F" w:rsidR="00E23D0D"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20.4 (16,24.8)</w:t>
            </w:r>
            <w:r w:rsidRPr="008F5C59">
              <w:rPr>
                <w:rFonts w:ascii="Arial" w:hAnsi="Arial" w:cs="Arial"/>
                <w:b/>
                <w:sz w:val="12"/>
                <w:szCs w:val="12"/>
              </w:rPr>
              <w:tab/>
            </w:r>
          </w:p>
        </w:tc>
        <w:tc>
          <w:tcPr>
            <w:tcW w:w="347" w:type="dxa"/>
            <w:textDirection w:val="btLr"/>
          </w:tcPr>
          <w:p w14:paraId="314D5D8D" w14:textId="212263A9" w:rsidR="00E23D0D"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3.1(2.2,4)</w:t>
            </w:r>
          </w:p>
        </w:tc>
        <w:tc>
          <w:tcPr>
            <w:tcW w:w="347" w:type="dxa"/>
            <w:textDirection w:val="btLr"/>
          </w:tcPr>
          <w:p w14:paraId="000AC2CB" w14:textId="4A172F03" w:rsidR="00E23D0D"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-2.7(-3.8,-1.6)</w:t>
            </w:r>
          </w:p>
        </w:tc>
        <w:tc>
          <w:tcPr>
            <w:tcW w:w="447" w:type="dxa"/>
            <w:textDirection w:val="btLr"/>
          </w:tcPr>
          <w:p w14:paraId="37DF8DAF" w14:textId="31381061" w:rsidR="00E23D0D" w:rsidRPr="008F5C59" w:rsidRDefault="002E1325" w:rsidP="00670747">
            <w:pPr>
              <w:spacing w:line="480" w:lineRule="auto"/>
              <w:ind w:left="113" w:right="113"/>
              <w:jc w:val="right"/>
              <w:rPr>
                <w:rFonts w:ascii="Arial" w:hAnsi="Arial" w:cs="Arial"/>
                <w:b/>
                <w:sz w:val="12"/>
                <w:szCs w:val="12"/>
              </w:rPr>
            </w:pPr>
            <w:r w:rsidRPr="008F5C59">
              <w:rPr>
                <w:rFonts w:ascii="Arial" w:hAnsi="Arial" w:cs="Arial"/>
                <w:b/>
                <w:sz w:val="12"/>
                <w:szCs w:val="12"/>
              </w:rPr>
              <w:t>4.9(3.8,6.1)</w:t>
            </w:r>
          </w:p>
        </w:tc>
      </w:tr>
      <w:tr w:rsidR="0082773B" w:rsidRPr="008F5C59" w14:paraId="536913E9" w14:textId="77777777" w:rsidTr="00670747">
        <w:trPr>
          <w:cantSplit/>
          <w:trHeight w:val="949"/>
        </w:trPr>
        <w:tc>
          <w:tcPr>
            <w:tcW w:w="472" w:type="dxa"/>
            <w:vMerge/>
            <w:textDirection w:val="btLr"/>
          </w:tcPr>
          <w:p w14:paraId="60AE4A1A" w14:textId="77777777" w:rsidR="00A50436" w:rsidRPr="008F5C59" w:rsidRDefault="00A50436" w:rsidP="00670747">
            <w:pPr>
              <w:spacing w:line="480" w:lineRule="auto"/>
              <w:ind w:left="113" w:right="113"/>
              <w:rPr>
                <w:rFonts w:ascii="Arial" w:hAnsi="Arial" w:cs="Arial"/>
                <w:b/>
                <w:sz w:val="12"/>
                <w:szCs w:val="12"/>
              </w:rPr>
            </w:pPr>
          </w:p>
        </w:tc>
        <w:tc>
          <w:tcPr>
            <w:tcW w:w="680" w:type="dxa"/>
            <w:textDirection w:val="btLr"/>
          </w:tcPr>
          <w:p w14:paraId="195DAAF4" w14:textId="3F9DA75A" w:rsidR="00A50436" w:rsidRPr="008F5C59" w:rsidRDefault="00A50436" w:rsidP="00670747">
            <w:pPr>
              <w:spacing w:line="480" w:lineRule="auto"/>
              <w:ind w:left="113" w:right="113"/>
              <w:rPr>
                <w:rFonts w:ascii="Arial" w:hAnsi="Arial" w:cs="Arial"/>
                <w:sz w:val="12"/>
                <w:szCs w:val="12"/>
              </w:rPr>
            </w:pPr>
            <w:r w:rsidRPr="008F5C59">
              <w:rPr>
                <w:rFonts w:ascii="Arial" w:hAnsi="Arial" w:cs="Arial"/>
                <w:sz w:val="12"/>
                <w:szCs w:val="12"/>
              </w:rPr>
              <w:t>Male</w:t>
            </w:r>
          </w:p>
          <w:p w14:paraId="39740E82" w14:textId="5C2C571B" w:rsidR="00A50436" w:rsidRPr="008F5C59" w:rsidRDefault="00A50436" w:rsidP="005D3157">
            <w:pPr>
              <w:spacing w:line="480" w:lineRule="auto"/>
              <w:ind w:left="113" w:right="113"/>
              <w:rPr>
                <w:rFonts w:ascii="Arial" w:hAnsi="Arial" w:cs="Arial"/>
                <w:sz w:val="12"/>
                <w:szCs w:val="12"/>
              </w:rPr>
            </w:pPr>
            <w:r w:rsidRPr="008F5C59">
              <w:rPr>
                <w:rFonts w:ascii="Arial" w:hAnsi="Arial" w:cs="Arial"/>
                <w:sz w:val="12"/>
                <w:szCs w:val="12"/>
              </w:rPr>
              <w:t>n=</w:t>
            </w:r>
            <w:r w:rsidR="005D3157">
              <w:rPr>
                <w:rFonts w:ascii="Arial" w:hAnsi="Arial" w:cs="Arial"/>
                <w:sz w:val="12"/>
                <w:szCs w:val="12"/>
              </w:rPr>
              <w:t>379</w:t>
            </w:r>
          </w:p>
        </w:tc>
        <w:tc>
          <w:tcPr>
            <w:tcW w:w="411" w:type="dxa"/>
            <w:textDirection w:val="btLr"/>
          </w:tcPr>
          <w:p w14:paraId="345D7016" w14:textId="1457B4A9"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73.1(16)</w:t>
            </w:r>
          </w:p>
        </w:tc>
        <w:tc>
          <w:tcPr>
            <w:tcW w:w="410" w:type="dxa"/>
            <w:textDirection w:val="btLr"/>
          </w:tcPr>
          <w:p w14:paraId="7FA1D42E" w14:textId="21FEBA8C"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66.9(21.1)</w:t>
            </w:r>
          </w:p>
        </w:tc>
        <w:tc>
          <w:tcPr>
            <w:tcW w:w="410" w:type="dxa"/>
            <w:textDirection w:val="btLr"/>
          </w:tcPr>
          <w:p w14:paraId="7E55E0E4" w14:textId="7FA69071"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73.7(23.6)</w:t>
            </w:r>
          </w:p>
        </w:tc>
        <w:tc>
          <w:tcPr>
            <w:tcW w:w="410" w:type="dxa"/>
            <w:textDirection w:val="btLr"/>
          </w:tcPr>
          <w:p w14:paraId="3FA19885" w14:textId="06C7068A"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78.5(21.8)</w:t>
            </w:r>
          </w:p>
        </w:tc>
        <w:tc>
          <w:tcPr>
            <w:tcW w:w="410" w:type="dxa"/>
            <w:textDirection w:val="btLr"/>
          </w:tcPr>
          <w:p w14:paraId="3564EC60" w14:textId="25F1CA21"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85.1(17.2)</w:t>
            </w:r>
          </w:p>
        </w:tc>
        <w:tc>
          <w:tcPr>
            <w:tcW w:w="410" w:type="dxa"/>
            <w:textDirection w:val="btLr"/>
          </w:tcPr>
          <w:p w14:paraId="7BCCF257" w14:textId="17885226" w:rsidR="00A50436" w:rsidRPr="008F5C59" w:rsidRDefault="00A50436" w:rsidP="00670747">
            <w:pPr>
              <w:spacing w:line="480" w:lineRule="auto"/>
              <w:ind w:left="113" w:right="113"/>
              <w:jc w:val="right"/>
              <w:rPr>
                <w:rFonts w:ascii="Arial" w:hAnsi="Arial" w:cs="Arial"/>
                <w:sz w:val="12"/>
                <w:szCs w:val="12"/>
              </w:rPr>
            </w:pPr>
            <w:r w:rsidRPr="008F5C59">
              <w:rPr>
                <w:rFonts w:ascii="Arial" w:hAnsi="Arial" w:cs="Arial"/>
                <w:sz w:val="12"/>
                <w:szCs w:val="12"/>
              </w:rPr>
              <w:t>77.5(19.2)</w:t>
            </w:r>
          </w:p>
        </w:tc>
        <w:tc>
          <w:tcPr>
            <w:tcW w:w="410" w:type="dxa"/>
            <w:textDirection w:val="btLr"/>
          </w:tcPr>
          <w:p w14:paraId="007A0126" w14:textId="7881CCE3"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77.5(22.7)</w:t>
            </w:r>
          </w:p>
        </w:tc>
        <w:tc>
          <w:tcPr>
            <w:tcW w:w="410" w:type="dxa"/>
            <w:textDirection w:val="btLr"/>
          </w:tcPr>
          <w:p w14:paraId="638AC6ED" w14:textId="17C31B0D"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55.9(32.2)</w:t>
            </w:r>
          </w:p>
        </w:tc>
        <w:tc>
          <w:tcPr>
            <w:tcW w:w="610" w:type="dxa"/>
            <w:textDirection w:val="btLr"/>
          </w:tcPr>
          <w:p w14:paraId="5DFE4DCF" w14:textId="75A28641"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64.5(25)</w:t>
            </w:r>
          </w:p>
        </w:tc>
        <w:tc>
          <w:tcPr>
            <w:tcW w:w="410" w:type="dxa"/>
            <w:textDirection w:val="btLr"/>
          </w:tcPr>
          <w:p w14:paraId="7FFBF016" w14:textId="258A6829"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86.9(16.6)</w:t>
            </w:r>
          </w:p>
        </w:tc>
        <w:tc>
          <w:tcPr>
            <w:tcW w:w="347" w:type="dxa"/>
            <w:textDirection w:val="btLr"/>
          </w:tcPr>
          <w:p w14:paraId="7F367FCA" w14:textId="77777777" w:rsidR="00A50436" w:rsidRPr="008F5C59" w:rsidRDefault="00A50436" w:rsidP="00670747">
            <w:pPr>
              <w:spacing w:line="480" w:lineRule="auto"/>
              <w:ind w:left="113" w:right="113"/>
              <w:jc w:val="right"/>
              <w:rPr>
                <w:rFonts w:ascii="Arial" w:hAnsi="Arial" w:cs="Arial"/>
                <w:color w:val="000000"/>
                <w:sz w:val="12"/>
                <w:szCs w:val="12"/>
              </w:rPr>
            </w:pPr>
          </w:p>
        </w:tc>
        <w:tc>
          <w:tcPr>
            <w:tcW w:w="347" w:type="dxa"/>
            <w:textDirection w:val="btLr"/>
          </w:tcPr>
          <w:p w14:paraId="68D155B3" w14:textId="1D39BC3E"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24.2(8.3)</w:t>
            </w:r>
          </w:p>
        </w:tc>
        <w:tc>
          <w:tcPr>
            <w:tcW w:w="347" w:type="dxa"/>
            <w:textDirection w:val="btLr"/>
          </w:tcPr>
          <w:p w14:paraId="41D1B4D4" w14:textId="0EC17270"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16.3(7.3)</w:t>
            </w:r>
          </w:p>
        </w:tc>
        <w:tc>
          <w:tcPr>
            <w:tcW w:w="347" w:type="dxa"/>
            <w:textDirection w:val="btLr"/>
          </w:tcPr>
          <w:p w14:paraId="25130C13" w14:textId="4C6E31B6"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23.1(7.6)</w:t>
            </w:r>
          </w:p>
        </w:tc>
        <w:tc>
          <w:tcPr>
            <w:tcW w:w="347" w:type="dxa"/>
            <w:textDirection w:val="btLr"/>
          </w:tcPr>
          <w:p w14:paraId="66C2ED52" w14:textId="594CA1F5"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27.6(7.5)</w:t>
            </w:r>
          </w:p>
        </w:tc>
        <w:tc>
          <w:tcPr>
            <w:tcW w:w="347" w:type="dxa"/>
            <w:textDirection w:val="btLr"/>
          </w:tcPr>
          <w:p w14:paraId="5F175A5F" w14:textId="2ACBD8A5"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34.2(10.5)</w:t>
            </w:r>
          </w:p>
        </w:tc>
        <w:tc>
          <w:tcPr>
            <w:tcW w:w="347" w:type="dxa"/>
            <w:textDirection w:val="btLr"/>
          </w:tcPr>
          <w:p w14:paraId="1DF2EAD2" w14:textId="4A789CBA"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125.1(30.1)</w:t>
            </w:r>
          </w:p>
        </w:tc>
        <w:tc>
          <w:tcPr>
            <w:tcW w:w="347" w:type="dxa"/>
            <w:textDirection w:val="btLr"/>
          </w:tcPr>
          <w:p w14:paraId="0B273AE1" w14:textId="6CD1B817"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14.9(6.9)</w:t>
            </w:r>
          </w:p>
        </w:tc>
        <w:tc>
          <w:tcPr>
            <w:tcW w:w="347" w:type="dxa"/>
            <w:textDirection w:val="btLr"/>
          </w:tcPr>
          <w:p w14:paraId="7B0A933D" w14:textId="6B198944"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34.2(7.6)</w:t>
            </w:r>
          </w:p>
        </w:tc>
        <w:tc>
          <w:tcPr>
            <w:tcW w:w="447" w:type="dxa"/>
            <w:textDirection w:val="btLr"/>
          </w:tcPr>
          <w:p w14:paraId="5FBF92A1" w14:textId="0C29F43E"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19.4(7.1)</w:t>
            </w:r>
          </w:p>
        </w:tc>
      </w:tr>
      <w:tr w:rsidR="0082773B" w:rsidRPr="008F5C59" w14:paraId="34B7D2AC" w14:textId="77777777" w:rsidTr="00670747">
        <w:trPr>
          <w:cantSplit/>
          <w:trHeight w:val="949"/>
        </w:trPr>
        <w:tc>
          <w:tcPr>
            <w:tcW w:w="472" w:type="dxa"/>
            <w:vMerge/>
            <w:textDirection w:val="btLr"/>
          </w:tcPr>
          <w:p w14:paraId="012DC14B" w14:textId="77777777" w:rsidR="00A50436" w:rsidRPr="008F5C59" w:rsidRDefault="00A50436" w:rsidP="00670747">
            <w:pPr>
              <w:spacing w:line="480" w:lineRule="auto"/>
              <w:ind w:left="113" w:right="113"/>
              <w:rPr>
                <w:rFonts w:ascii="Arial" w:hAnsi="Arial" w:cs="Arial"/>
                <w:sz w:val="12"/>
                <w:szCs w:val="12"/>
              </w:rPr>
            </w:pPr>
          </w:p>
        </w:tc>
        <w:tc>
          <w:tcPr>
            <w:tcW w:w="680" w:type="dxa"/>
            <w:textDirection w:val="btLr"/>
          </w:tcPr>
          <w:p w14:paraId="535D0016" w14:textId="5D9951EB" w:rsidR="00A50436" w:rsidRPr="008F5C59" w:rsidRDefault="00A50436" w:rsidP="00670747">
            <w:pPr>
              <w:spacing w:line="480" w:lineRule="auto"/>
              <w:ind w:left="113" w:right="113"/>
              <w:rPr>
                <w:rFonts w:ascii="Arial" w:hAnsi="Arial" w:cs="Arial"/>
                <w:sz w:val="12"/>
                <w:szCs w:val="12"/>
              </w:rPr>
            </w:pPr>
            <w:r w:rsidRPr="008F5C59">
              <w:rPr>
                <w:rFonts w:ascii="Arial" w:hAnsi="Arial" w:cs="Arial"/>
                <w:sz w:val="12"/>
                <w:szCs w:val="12"/>
              </w:rPr>
              <w:t>Female</w:t>
            </w:r>
          </w:p>
          <w:p w14:paraId="31D91B6B" w14:textId="082F17E7" w:rsidR="00A50436" w:rsidRPr="008F5C59" w:rsidRDefault="00A50436" w:rsidP="005D3157">
            <w:pPr>
              <w:spacing w:line="480" w:lineRule="auto"/>
              <w:ind w:left="113" w:right="113"/>
              <w:rPr>
                <w:rFonts w:ascii="Arial" w:hAnsi="Arial" w:cs="Arial"/>
                <w:sz w:val="12"/>
                <w:szCs w:val="12"/>
              </w:rPr>
            </w:pPr>
            <w:r w:rsidRPr="008F5C59">
              <w:rPr>
                <w:rFonts w:ascii="Arial" w:hAnsi="Arial" w:cs="Arial"/>
                <w:sz w:val="12"/>
                <w:szCs w:val="12"/>
              </w:rPr>
              <w:t>n=</w:t>
            </w:r>
            <w:r w:rsidR="005D3157">
              <w:rPr>
                <w:rFonts w:ascii="Arial" w:hAnsi="Arial" w:cs="Arial"/>
                <w:sz w:val="12"/>
                <w:szCs w:val="12"/>
              </w:rPr>
              <w:t>414</w:t>
            </w:r>
          </w:p>
        </w:tc>
        <w:tc>
          <w:tcPr>
            <w:tcW w:w="411" w:type="dxa"/>
            <w:textDirection w:val="btLr"/>
          </w:tcPr>
          <w:p w14:paraId="70FDAB7D" w14:textId="4C43EA83"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64.2(16.7)</w:t>
            </w:r>
          </w:p>
        </w:tc>
        <w:tc>
          <w:tcPr>
            <w:tcW w:w="410" w:type="dxa"/>
            <w:textDirection w:val="btLr"/>
          </w:tcPr>
          <w:p w14:paraId="4EA8CF86" w14:textId="182AF589"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47.2(22.3)</w:t>
            </w:r>
          </w:p>
        </w:tc>
        <w:tc>
          <w:tcPr>
            <w:tcW w:w="410" w:type="dxa"/>
            <w:textDirection w:val="btLr"/>
          </w:tcPr>
          <w:p w14:paraId="3D2E1DEC" w14:textId="5FF934E5"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78.7(19.7)</w:t>
            </w:r>
          </w:p>
        </w:tc>
        <w:tc>
          <w:tcPr>
            <w:tcW w:w="410" w:type="dxa"/>
            <w:textDirection w:val="btLr"/>
          </w:tcPr>
          <w:p w14:paraId="2D3EC333" w14:textId="1F1346E6"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70.4(24.8)</w:t>
            </w:r>
          </w:p>
        </w:tc>
        <w:tc>
          <w:tcPr>
            <w:tcW w:w="410" w:type="dxa"/>
            <w:textDirection w:val="btLr"/>
          </w:tcPr>
          <w:p w14:paraId="5BD3348C" w14:textId="572610C8"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78.7(19.7)</w:t>
            </w:r>
          </w:p>
        </w:tc>
        <w:tc>
          <w:tcPr>
            <w:tcW w:w="410" w:type="dxa"/>
            <w:textDirection w:val="btLr"/>
          </w:tcPr>
          <w:p w14:paraId="5093C177" w14:textId="4F7AC68B" w:rsidR="00A50436" w:rsidRPr="008F5C59" w:rsidRDefault="00A50436" w:rsidP="00670747">
            <w:pPr>
              <w:spacing w:line="480" w:lineRule="auto"/>
              <w:ind w:left="113" w:right="113"/>
              <w:jc w:val="right"/>
              <w:rPr>
                <w:rFonts w:ascii="Arial" w:hAnsi="Arial" w:cs="Arial"/>
                <w:sz w:val="12"/>
                <w:szCs w:val="12"/>
              </w:rPr>
            </w:pPr>
            <w:r w:rsidRPr="008F5C59">
              <w:rPr>
                <w:rFonts w:ascii="Arial" w:hAnsi="Arial" w:cs="Arial"/>
                <w:sz w:val="12"/>
                <w:szCs w:val="12"/>
              </w:rPr>
              <w:t>76.6(17.9)</w:t>
            </w:r>
          </w:p>
        </w:tc>
        <w:tc>
          <w:tcPr>
            <w:tcW w:w="410" w:type="dxa"/>
            <w:textDirection w:val="btLr"/>
          </w:tcPr>
          <w:p w14:paraId="4F71CD91" w14:textId="3DFC470D"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68.1(25)</w:t>
            </w:r>
          </w:p>
        </w:tc>
        <w:tc>
          <w:tcPr>
            <w:tcW w:w="410" w:type="dxa"/>
            <w:textDirection w:val="btLr"/>
          </w:tcPr>
          <w:p w14:paraId="5BE81D9F" w14:textId="036F21D6"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49.7(32.9)</w:t>
            </w:r>
          </w:p>
        </w:tc>
        <w:tc>
          <w:tcPr>
            <w:tcW w:w="610" w:type="dxa"/>
            <w:textDirection w:val="btLr"/>
          </w:tcPr>
          <w:p w14:paraId="72C556D1" w14:textId="7DC71DE8"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59.7(23.9)</w:t>
            </w:r>
          </w:p>
        </w:tc>
        <w:tc>
          <w:tcPr>
            <w:tcW w:w="410" w:type="dxa"/>
            <w:textDirection w:val="btLr"/>
          </w:tcPr>
          <w:p w14:paraId="17A08C03" w14:textId="7705A327" w:rsidR="00A50436" w:rsidRPr="008F5C59" w:rsidRDefault="00A50436" w:rsidP="00670747">
            <w:pPr>
              <w:spacing w:line="480" w:lineRule="auto"/>
              <w:ind w:left="113" w:right="113"/>
              <w:jc w:val="right"/>
              <w:rPr>
                <w:rFonts w:ascii="Arial" w:hAnsi="Arial" w:cs="Arial"/>
                <w:b/>
                <w:sz w:val="12"/>
                <w:szCs w:val="12"/>
              </w:rPr>
            </w:pPr>
            <w:r w:rsidRPr="008F5C59">
              <w:rPr>
                <w:rFonts w:ascii="Arial" w:hAnsi="Arial" w:cs="Arial"/>
                <w:b/>
                <w:sz w:val="12"/>
                <w:szCs w:val="12"/>
              </w:rPr>
              <w:t>80.6(21.8)</w:t>
            </w:r>
          </w:p>
        </w:tc>
        <w:tc>
          <w:tcPr>
            <w:tcW w:w="347" w:type="dxa"/>
            <w:textDirection w:val="btLr"/>
          </w:tcPr>
          <w:p w14:paraId="0527FAC7" w14:textId="77777777" w:rsidR="00A50436" w:rsidRPr="008F5C59" w:rsidRDefault="00A50436" w:rsidP="00670747">
            <w:pPr>
              <w:spacing w:line="480" w:lineRule="auto"/>
              <w:ind w:left="113" w:right="113"/>
              <w:jc w:val="right"/>
              <w:rPr>
                <w:rFonts w:ascii="Arial" w:hAnsi="Arial" w:cs="Arial"/>
                <w:color w:val="000000"/>
                <w:sz w:val="12"/>
                <w:szCs w:val="12"/>
              </w:rPr>
            </w:pPr>
          </w:p>
        </w:tc>
        <w:tc>
          <w:tcPr>
            <w:tcW w:w="347" w:type="dxa"/>
            <w:textDirection w:val="btLr"/>
          </w:tcPr>
          <w:p w14:paraId="69CC53CC" w14:textId="03578A86"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30.9(8.8)</w:t>
            </w:r>
          </w:p>
        </w:tc>
        <w:tc>
          <w:tcPr>
            <w:tcW w:w="347" w:type="dxa"/>
            <w:textDirection w:val="btLr"/>
          </w:tcPr>
          <w:p w14:paraId="5EB79917" w14:textId="09855B00"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20.1(8.4)</w:t>
            </w:r>
          </w:p>
        </w:tc>
        <w:tc>
          <w:tcPr>
            <w:tcW w:w="347" w:type="dxa"/>
            <w:textDirection w:val="btLr"/>
          </w:tcPr>
          <w:p w14:paraId="4478FB58" w14:textId="25E0C098"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24.1(7.9)</w:t>
            </w:r>
          </w:p>
        </w:tc>
        <w:tc>
          <w:tcPr>
            <w:tcW w:w="347" w:type="dxa"/>
            <w:textDirection w:val="btLr"/>
          </w:tcPr>
          <w:p w14:paraId="704F3FB3" w14:textId="2B655666"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29.7(8.1)</w:t>
            </w:r>
          </w:p>
        </w:tc>
        <w:tc>
          <w:tcPr>
            <w:tcW w:w="347" w:type="dxa"/>
            <w:textDirection w:val="btLr"/>
          </w:tcPr>
          <w:p w14:paraId="2B4BA2FA" w14:textId="2DB8CBEB"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40.8(9.9)</w:t>
            </w:r>
          </w:p>
        </w:tc>
        <w:tc>
          <w:tcPr>
            <w:tcW w:w="347" w:type="dxa"/>
            <w:textDirection w:val="btLr"/>
          </w:tcPr>
          <w:p w14:paraId="0FB80858" w14:textId="643319E1"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145.5(31.9)</w:t>
            </w:r>
          </w:p>
        </w:tc>
        <w:tc>
          <w:tcPr>
            <w:tcW w:w="347" w:type="dxa"/>
            <w:textDirection w:val="btLr"/>
          </w:tcPr>
          <w:p w14:paraId="2224E24D" w14:textId="717D898E"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17.9(6.3)</w:t>
            </w:r>
          </w:p>
        </w:tc>
        <w:tc>
          <w:tcPr>
            <w:tcW w:w="347" w:type="dxa"/>
            <w:textDirection w:val="btLr"/>
          </w:tcPr>
          <w:p w14:paraId="7C0A5EA3" w14:textId="0C8582A7"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31.4(7.9)</w:t>
            </w:r>
          </w:p>
        </w:tc>
        <w:tc>
          <w:tcPr>
            <w:tcW w:w="447" w:type="dxa"/>
            <w:textDirection w:val="btLr"/>
          </w:tcPr>
          <w:p w14:paraId="34DD9C09" w14:textId="758BFCF9" w:rsidR="00A50436" w:rsidRPr="008F5C59" w:rsidRDefault="00A50436" w:rsidP="00670747">
            <w:pPr>
              <w:spacing w:line="480" w:lineRule="auto"/>
              <w:ind w:left="113" w:right="113"/>
              <w:jc w:val="right"/>
              <w:rPr>
                <w:rFonts w:ascii="Arial" w:hAnsi="Arial" w:cs="Arial"/>
                <w:b/>
                <w:color w:val="000000"/>
                <w:sz w:val="12"/>
                <w:szCs w:val="12"/>
              </w:rPr>
            </w:pPr>
            <w:r w:rsidRPr="008F5C59">
              <w:rPr>
                <w:rFonts w:ascii="Arial" w:hAnsi="Arial" w:cs="Arial"/>
                <w:b/>
                <w:sz w:val="12"/>
                <w:szCs w:val="12"/>
              </w:rPr>
              <w:t>24.3(8.4)</w:t>
            </w:r>
          </w:p>
        </w:tc>
      </w:tr>
      <w:tr w:rsidR="0082773B" w:rsidRPr="008F5C59" w14:paraId="1B689853" w14:textId="77777777" w:rsidTr="00670747">
        <w:trPr>
          <w:cantSplit/>
          <w:trHeight w:val="1430"/>
        </w:trPr>
        <w:tc>
          <w:tcPr>
            <w:tcW w:w="472" w:type="dxa"/>
            <w:textDirection w:val="btLr"/>
          </w:tcPr>
          <w:p w14:paraId="0B19DC51" w14:textId="77777777" w:rsidR="00E23D0D" w:rsidRPr="008F5C59" w:rsidRDefault="00E23D0D" w:rsidP="00670747">
            <w:pPr>
              <w:spacing w:line="480" w:lineRule="auto"/>
              <w:ind w:left="113" w:right="113"/>
              <w:rPr>
                <w:rFonts w:ascii="Arial" w:hAnsi="Arial" w:cs="Arial"/>
                <w:sz w:val="12"/>
                <w:szCs w:val="12"/>
              </w:rPr>
            </w:pPr>
          </w:p>
        </w:tc>
        <w:tc>
          <w:tcPr>
            <w:tcW w:w="680" w:type="dxa"/>
            <w:textDirection w:val="btLr"/>
          </w:tcPr>
          <w:p w14:paraId="7A25BC01" w14:textId="77777777" w:rsidR="00E23D0D" w:rsidRPr="008F5C59" w:rsidRDefault="00E23D0D" w:rsidP="00670747">
            <w:pPr>
              <w:spacing w:line="480" w:lineRule="auto"/>
              <w:ind w:left="113" w:right="113"/>
              <w:rPr>
                <w:rFonts w:ascii="Arial" w:hAnsi="Arial" w:cs="Arial"/>
                <w:sz w:val="12"/>
                <w:szCs w:val="12"/>
              </w:rPr>
            </w:pPr>
          </w:p>
        </w:tc>
        <w:tc>
          <w:tcPr>
            <w:tcW w:w="411" w:type="dxa"/>
            <w:textDirection w:val="btLr"/>
          </w:tcPr>
          <w:p w14:paraId="14AA757E" w14:textId="77777777" w:rsidR="00E23D0D" w:rsidRPr="008F5C59" w:rsidRDefault="00E23D0D" w:rsidP="00670747">
            <w:pPr>
              <w:spacing w:line="480" w:lineRule="auto"/>
              <w:ind w:left="113" w:right="113"/>
              <w:jc w:val="right"/>
              <w:rPr>
                <w:rFonts w:ascii="Arial" w:hAnsi="Arial" w:cs="Arial"/>
                <w:b/>
                <w:sz w:val="12"/>
                <w:szCs w:val="12"/>
              </w:rPr>
            </w:pPr>
            <w:r w:rsidRPr="008F5C59">
              <w:rPr>
                <w:rFonts w:ascii="Arial" w:hAnsi="Arial" w:cs="Arial"/>
                <w:b/>
                <w:sz w:val="12"/>
                <w:szCs w:val="12"/>
              </w:rPr>
              <w:t>EM-INFERT</w:t>
            </w:r>
          </w:p>
        </w:tc>
        <w:tc>
          <w:tcPr>
            <w:tcW w:w="410" w:type="dxa"/>
            <w:textDirection w:val="btLr"/>
          </w:tcPr>
          <w:p w14:paraId="6A6A114D" w14:textId="77777777" w:rsidR="00E23D0D" w:rsidRPr="008F5C59" w:rsidRDefault="00E23D0D"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Personal Strain</w:t>
            </w:r>
          </w:p>
        </w:tc>
        <w:tc>
          <w:tcPr>
            <w:tcW w:w="410" w:type="dxa"/>
            <w:textDirection w:val="btLr"/>
          </w:tcPr>
          <w:p w14:paraId="0226AF76" w14:textId="77777777" w:rsidR="00E23D0D" w:rsidRPr="008F5C59" w:rsidRDefault="00E23D0D" w:rsidP="00670747">
            <w:pPr>
              <w:spacing w:line="480" w:lineRule="auto"/>
              <w:ind w:left="113" w:right="113"/>
              <w:jc w:val="right"/>
              <w:rPr>
                <w:rFonts w:ascii="Arial" w:hAnsi="Arial" w:cs="Arial"/>
                <w:b/>
                <w:sz w:val="12"/>
                <w:szCs w:val="12"/>
              </w:rPr>
            </w:pPr>
            <w:r w:rsidRPr="008F5C59">
              <w:rPr>
                <w:rFonts w:ascii="Arial" w:hAnsi="Arial" w:cs="Arial"/>
                <w:b/>
                <w:sz w:val="12"/>
                <w:szCs w:val="12"/>
              </w:rPr>
              <w:t>Partner relationship</w:t>
            </w:r>
          </w:p>
        </w:tc>
        <w:tc>
          <w:tcPr>
            <w:tcW w:w="410" w:type="dxa"/>
            <w:textDirection w:val="btLr"/>
          </w:tcPr>
          <w:p w14:paraId="2125F858" w14:textId="77777777" w:rsidR="00E23D0D" w:rsidRPr="008F5C59" w:rsidRDefault="00E23D0D"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Sexuality</w:t>
            </w:r>
          </w:p>
        </w:tc>
        <w:tc>
          <w:tcPr>
            <w:tcW w:w="410" w:type="dxa"/>
            <w:textDirection w:val="btLr"/>
          </w:tcPr>
          <w:p w14:paraId="48B4FD78" w14:textId="77777777" w:rsidR="00E23D0D" w:rsidRPr="008F5C59" w:rsidRDefault="00E23D0D"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Social support</w:t>
            </w:r>
          </w:p>
        </w:tc>
        <w:tc>
          <w:tcPr>
            <w:tcW w:w="410" w:type="dxa"/>
            <w:textDirection w:val="btLr"/>
          </w:tcPr>
          <w:p w14:paraId="626CC998" w14:textId="77777777" w:rsidR="00E23D0D" w:rsidRPr="008F5C59" w:rsidRDefault="00E23D0D" w:rsidP="00670747">
            <w:pPr>
              <w:spacing w:line="480" w:lineRule="auto"/>
              <w:ind w:left="113" w:right="113"/>
              <w:jc w:val="right"/>
              <w:rPr>
                <w:rFonts w:ascii="Arial" w:hAnsi="Arial" w:cs="Arial"/>
                <w:sz w:val="12"/>
                <w:szCs w:val="12"/>
              </w:rPr>
            </w:pPr>
            <w:r w:rsidRPr="008F5C59">
              <w:rPr>
                <w:rFonts w:ascii="Arial" w:hAnsi="Arial" w:cs="Arial"/>
                <w:color w:val="000000"/>
                <w:sz w:val="12"/>
                <w:szCs w:val="12"/>
              </w:rPr>
              <w:t>Confidence in treatment</w:t>
            </w:r>
          </w:p>
        </w:tc>
        <w:tc>
          <w:tcPr>
            <w:tcW w:w="410" w:type="dxa"/>
            <w:textDirection w:val="btLr"/>
          </w:tcPr>
          <w:p w14:paraId="027EC6BB" w14:textId="77777777" w:rsidR="00E23D0D" w:rsidRPr="008F5C59" w:rsidRDefault="00E23D0D"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Guilt &amp; Blame</w:t>
            </w:r>
          </w:p>
        </w:tc>
        <w:tc>
          <w:tcPr>
            <w:tcW w:w="410" w:type="dxa"/>
            <w:textDirection w:val="btLr"/>
          </w:tcPr>
          <w:p w14:paraId="549AA6BC" w14:textId="77777777" w:rsidR="00E23D0D" w:rsidRPr="008F5C59" w:rsidRDefault="00E23D0D"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Financial strain</w:t>
            </w:r>
          </w:p>
        </w:tc>
        <w:tc>
          <w:tcPr>
            <w:tcW w:w="610" w:type="dxa"/>
            <w:textDirection w:val="btLr"/>
          </w:tcPr>
          <w:p w14:paraId="4BFB59FB" w14:textId="77777777" w:rsidR="00E23D0D" w:rsidRPr="008F5C59" w:rsidRDefault="00E23D0D" w:rsidP="00670747">
            <w:pPr>
              <w:spacing w:line="480" w:lineRule="auto"/>
              <w:ind w:left="113" w:right="113"/>
              <w:jc w:val="right"/>
              <w:rPr>
                <w:rFonts w:ascii="Arial" w:hAnsi="Arial" w:cs="Arial"/>
                <w:b/>
                <w:sz w:val="12"/>
                <w:szCs w:val="12"/>
              </w:rPr>
            </w:pPr>
            <w:r w:rsidRPr="008F5C59">
              <w:rPr>
                <w:rFonts w:ascii="Arial" w:hAnsi="Arial" w:cs="Arial"/>
                <w:b/>
                <w:color w:val="000000"/>
                <w:sz w:val="12"/>
                <w:szCs w:val="12"/>
              </w:rPr>
              <w:t xml:space="preserve"> Need for privacy</w:t>
            </w:r>
          </w:p>
        </w:tc>
        <w:tc>
          <w:tcPr>
            <w:tcW w:w="410" w:type="dxa"/>
            <w:textDirection w:val="btLr"/>
          </w:tcPr>
          <w:p w14:paraId="04B7E14E" w14:textId="77777777" w:rsidR="00E23D0D" w:rsidRPr="008F5C59" w:rsidRDefault="00E23D0D" w:rsidP="00A7570F">
            <w:pPr>
              <w:spacing w:line="240" w:lineRule="auto"/>
              <w:ind w:left="57" w:right="113"/>
              <w:jc w:val="right"/>
              <w:rPr>
                <w:rFonts w:ascii="Arial" w:hAnsi="Arial" w:cs="Arial"/>
                <w:b/>
                <w:sz w:val="12"/>
                <w:szCs w:val="12"/>
              </w:rPr>
            </w:pPr>
            <w:r w:rsidRPr="008F5C59">
              <w:rPr>
                <w:rFonts w:ascii="Arial" w:hAnsi="Arial" w:cs="Arial"/>
                <w:b/>
                <w:color w:val="000000"/>
                <w:sz w:val="12"/>
                <w:szCs w:val="12"/>
              </w:rPr>
              <w:t>Couple Concordance</w:t>
            </w:r>
          </w:p>
        </w:tc>
        <w:tc>
          <w:tcPr>
            <w:tcW w:w="347" w:type="dxa"/>
            <w:textDirection w:val="btLr"/>
          </w:tcPr>
          <w:p w14:paraId="1D4B2F20"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sz w:val="12"/>
                <w:szCs w:val="12"/>
              </w:rPr>
              <w:t>FPI</w:t>
            </w:r>
          </w:p>
        </w:tc>
        <w:tc>
          <w:tcPr>
            <w:tcW w:w="347" w:type="dxa"/>
            <w:textDirection w:val="btLr"/>
          </w:tcPr>
          <w:p w14:paraId="685BA488"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sz w:val="12"/>
                <w:szCs w:val="12"/>
              </w:rPr>
              <w:t>Social concern</w:t>
            </w:r>
          </w:p>
        </w:tc>
        <w:tc>
          <w:tcPr>
            <w:tcW w:w="347" w:type="dxa"/>
            <w:textDirection w:val="btLr"/>
          </w:tcPr>
          <w:p w14:paraId="1EC3E14E"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sz w:val="12"/>
                <w:szCs w:val="12"/>
              </w:rPr>
              <w:t>Sexual concern</w:t>
            </w:r>
          </w:p>
        </w:tc>
        <w:tc>
          <w:tcPr>
            <w:tcW w:w="347" w:type="dxa"/>
            <w:textDirection w:val="btLr"/>
          </w:tcPr>
          <w:p w14:paraId="5BA73664"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sz w:val="12"/>
                <w:szCs w:val="12"/>
              </w:rPr>
              <w:t>Relationship concern</w:t>
            </w:r>
          </w:p>
        </w:tc>
        <w:tc>
          <w:tcPr>
            <w:tcW w:w="347" w:type="dxa"/>
            <w:textDirection w:val="btLr"/>
          </w:tcPr>
          <w:p w14:paraId="38DE77FD"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sz w:val="12"/>
                <w:szCs w:val="12"/>
              </w:rPr>
              <w:t>Rejection of childfree life</w:t>
            </w:r>
          </w:p>
        </w:tc>
        <w:tc>
          <w:tcPr>
            <w:tcW w:w="347" w:type="dxa"/>
            <w:textDirection w:val="btLr"/>
          </w:tcPr>
          <w:p w14:paraId="49AE00B2"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sz w:val="12"/>
                <w:szCs w:val="12"/>
              </w:rPr>
              <w:t>Need for parenthood</w:t>
            </w:r>
          </w:p>
        </w:tc>
        <w:tc>
          <w:tcPr>
            <w:tcW w:w="347" w:type="dxa"/>
            <w:textDirection w:val="btLr"/>
          </w:tcPr>
          <w:p w14:paraId="335D9A0F"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sz w:val="12"/>
                <w:szCs w:val="12"/>
              </w:rPr>
              <w:t>Global Stress score</w:t>
            </w:r>
          </w:p>
        </w:tc>
        <w:tc>
          <w:tcPr>
            <w:tcW w:w="347" w:type="dxa"/>
            <w:textDirection w:val="btLr"/>
          </w:tcPr>
          <w:p w14:paraId="28EC12C8"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sz w:val="12"/>
                <w:szCs w:val="12"/>
              </w:rPr>
              <w:t>Perceived stress</w:t>
            </w:r>
          </w:p>
        </w:tc>
        <w:tc>
          <w:tcPr>
            <w:tcW w:w="347" w:type="dxa"/>
            <w:textDirection w:val="btLr"/>
          </w:tcPr>
          <w:p w14:paraId="03995AA0"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sz w:val="12"/>
                <w:szCs w:val="12"/>
              </w:rPr>
              <w:t>Positive Affect</w:t>
            </w:r>
          </w:p>
        </w:tc>
        <w:tc>
          <w:tcPr>
            <w:tcW w:w="447" w:type="dxa"/>
            <w:textDirection w:val="btLr"/>
          </w:tcPr>
          <w:p w14:paraId="2D36690B" w14:textId="77777777" w:rsidR="00E23D0D" w:rsidRPr="008F5C59" w:rsidRDefault="00E23D0D" w:rsidP="00670747">
            <w:pPr>
              <w:spacing w:line="480" w:lineRule="auto"/>
              <w:ind w:left="113" w:right="113"/>
              <w:jc w:val="right"/>
              <w:rPr>
                <w:rFonts w:ascii="Arial" w:hAnsi="Arial" w:cs="Arial"/>
                <w:color w:val="000000"/>
                <w:sz w:val="12"/>
                <w:szCs w:val="12"/>
              </w:rPr>
            </w:pPr>
            <w:r w:rsidRPr="008F5C59">
              <w:rPr>
                <w:rFonts w:ascii="Arial" w:hAnsi="Arial" w:cs="Arial"/>
                <w:color w:val="000000"/>
                <w:sz w:val="12"/>
                <w:szCs w:val="12"/>
              </w:rPr>
              <w:t>Negative Affect</w:t>
            </w:r>
          </w:p>
        </w:tc>
      </w:tr>
    </w:tbl>
    <w:p w14:paraId="1A6CBE26" w14:textId="77777777" w:rsidR="00547BC0" w:rsidRDefault="00547BC0" w:rsidP="00434AED">
      <w:pPr>
        <w:spacing w:line="480" w:lineRule="auto"/>
        <w:rPr>
          <w:rFonts w:ascii="Arial" w:hAnsi="Arial" w:cs="Arial"/>
          <w:sz w:val="24"/>
          <w:szCs w:val="24"/>
        </w:rPr>
      </w:pPr>
    </w:p>
    <w:p w14:paraId="48230756" w14:textId="7D348A08" w:rsidR="000F46C4" w:rsidRDefault="0042164A" w:rsidP="0042164A">
      <w:pPr>
        <w:spacing w:line="480" w:lineRule="auto"/>
        <w:rPr>
          <w:rFonts w:ascii="Arial" w:hAnsi="Arial" w:cs="Arial"/>
        </w:rPr>
      </w:pPr>
      <w:r>
        <w:rPr>
          <w:rFonts w:ascii="Arial" w:hAnsi="Arial" w:cs="Arial"/>
          <w:sz w:val="24"/>
          <w:szCs w:val="24"/>
        </w:rPr>
        <w:t xml:space="preserve">In the above table the domain scores of </w:t>
      </w:r>
      <w:r>
        <w:rPr>
          <w:rFonts w:ascii="Arial" w:hAnsi="Arial" w:cs="Arial"/>
        </w:rPr>
        <w:t>confidence in treatment remained similar for men and women throughout the cycle indicating both partners had similar feeling about the treatment they were receiving. In FPI questionnaire, stress due to relationship concerns were statistically similar in both men and women.</w:t>
      </w:r>
      <w:r w:rsidR="000F46C4">
        <w:rPr>
          <w:rFonts w:ascii="Arial" w:hAnsi="Arial" w:cs="Arial"/>
        </w:rPr>
        <w:t xml:space="preserve"> Perceived stress and negative affect were higher in women and positive affect was higher in men at all three time time points.</w:t>
      </w:r>
    </w:p>
    <w:p w14:paraId="2E78B528" w14:textId="02DD41DE" w:rsidR="0042164A" w:rsidRPr="0042164A" w:rsidRDefault="0042164A" w:rsidP="0042164A">
      <w:pPr>
        <w:spacing w:line="480" w:lineRule="auto"/>
        <w:rPr>
          <w:rFonts w:ascii="Arial" w:hAnsi="Arial" w:cs="Arial"/>
          <w:sz w:val="24"/>
          <w:szCs w:val="24"/>
        </w:rPr>
      </w:pPr>
      <w:r w:rsidRPr="004D51A9">
        <w:rPr>
          <w:rFonts w:ascii="Arial" w:hAnsi="Arial" w:cs="Arial"/>
        </w:rPr>
        <w:t xml:space="preserve"> </w:t>
      </w:r>
    </w:p>
    <w:p w14:paraId="3B1B355F" w14:textId="3D573902" w:rsidR="008F5C59" w:rsidRDefault="002F3A9C" w:rsidP="002F3A9C">
      <w:pPr>
        <w:spacing w:line="480" w:lineRule="auto"/>
        <w:rPr>
          <w:rFonts w:ascii="Arial" w:hAnsi="Arial" w:cs="Arial"/>
          <w:sz w:val="24"/>
          <w:szCs w:val="24"/>
        </w:rPr>
      </w:pPr>
      <w:r w:rsidRPr="00092858">
        <w:rPr>
          <w:rFonts w:ascii="Arial" w:hAnsi="Arial" w:cs="Arial"/>
          <w:sz w:val="24"/>
          <w:szCs w:val="24"/>
        </w:rPr>
        <w:t xml:space="preserve">Table </w:t>
      </w:r>
      <w:r>
        <w:rPr>
          <w:rFonts w:ascii="Arial" w:hAnsi="Arial" w:cs="Arial"/>
          <w:sz w:val="24"/>
          <w:szCs w:val="24"/>
        </w:rPr>
        <w:t>7.3</w:t>
      </w:r>
      <w:r w:rsidRPr="00092858">
        <w:rPr>
          <w:rFonts w:ascii="Arial" w:hAnsi="Arial" w:cs="Arial"/>
          <w:sz w:val="24"/>
          <w:szCs w:val="24"/>
        </w:rPr>
        <w:t xml:space="preserve"> compares the change in emotional health in men and women after the pregnancy result. While women experience a significant drop in their emotional health and increase in their stress levels after pregnancy result, in men both EM-INFERT and FPI scores do not change significantly after the pregnancy result. However the perceived stress and negative affect do still increase after the pregnancy result in men. Table </w:t>
      </w:r>
      <w:r>
        <w:rPr>
          <w:rFonts w:ascii="Arial" w:hAnsi="Arial" w:cs="Arial"/>
          <w:sz w:val="24"/>
          <w:szCs w:val="24"/>
        </w:rPr>
        <w:t>7.4</w:t>
      </w:r>
      <w:r w:rsidRPr="00092858">
        <w:rPr>
          <w:rFonts w:ascii="Arial" w:hAnsi="Arial" w:cs="Arial"/>
          <w:sz w:val="24"/>
          <w:szCs w:val="24"/>
        </w:rPr>
        <w:t xml:space="preserve"> and </w:t>
      </w:r>
      <w:r>
        <w:rPr>
          <w:rFonts w:ascii="Arial" w:hAnsi="Arial" w:cs="Arial"/>
          <w:sz w:val="24"/>
          <w:szCs w:val="24"/>
        </w:rPr>
        <w:t>7.5</w:t>
      </w:r>
      <w:r w:rsidRPr="00092858">
        <w:rPr>
          <w:rFonts w:ascii="Arial" w:hAnsi="Arial" w:cs="Arial"/>
          <w:sz w:val="24"/>
          <w:szCs w:val="24"/>
        </w:rPr>
        <w:t xml:space="preserve"> describe the emotional health and distress scores in non-pregnant and pregnant couples. </w:t>
      </w:r>
      <w:r w:rsidR="000F46C4">
        <w:rPr>
          <w:rFonts w:ascii="Arial" w:hAnsi="Arial" w:cs="Arial"/>
          <w:sz w:val="24"/>
          <w:szCs w:val="24"/>
        </w:rPr>
        <w:t>Both</w:t>
      </w:r>
      <w:r w:rsidR="000F46C4" w:rsidRPr="00092858">
        <w:rPr>
          <w:rFonts w:ascii="Arial" w:hAnsi="Arial" w:cs="Arial"/>
          <w:sz w:val="24"/>
          <w:szCs w:val="24"/>
        </w:rPr>
        <w:t xml:space="preserve"> in non-pregnant men and women, emotional health significantly reduce</w:t>
      </w:r>
      <w:r w:rsidR="00AD139E">
        <w:rPr>
          <w:rFonts w:ascii="Arial" w:hAnsi="Arial" w:cs="Arial"/>
          <w:sz w:val="24"/>
          <w:szCs w:val="24"/>
        </w:rPr>
        <w:t>d</w:t>
      </w:r>
      <w:r w:rsidR="000F46C4" w:rsidRPr="00092858">
        <w:rPr>
          <w:rFonts w:ascii="Arial" w:hAnsi="Arial" w:cs="Arial"/>
          <w:sz w:val="24"/>
          <w:szCs w:val="24"/>
        </w:rPr>
        <w:t xml:space="preserve"> after the pregnancy result. </w:t>
      </w:r>
      <w:r w:rsidR="00AD139E">
        <w:rPr>
          <w:rFonts w:ascii="Arial" w:hAnsi="Arial" w:cs="Arial"/>
          <w:sz w:val="24"/>
          <w:szCs w:val="24"/>
        </w:rPr>
        <w:t>W</w:t>
      </w:r>
      <w:r w:rsidRPr="00092858">
        <w:rPr>
          <w:rFonts w:ascii="Arial" w:hAnsi="Arial" w:cs="Arial"/>
          <w:sz w:val="24"/>
          <w:szCs w:val="24"/>
        </w:rPr>
        <w:t xml:space="preserve">hen the pregnancy test </w:t>
      </w:r>
      <w:r w:rsidR="00AD139E">
        <w:rPr>
          <w:rFonts w:ascii="Arial" w:hAnsi="Arial" w:cs="Arial"/>
          <w:sz w:val="24"/>
          <w:szCs w:val="24"/>
        </w:rPr>
        <w:t>was</w:t>
      </w:r>
      <w:r w:rsidRPr="00092858">
        <w:rPr>
          <w:rFonts w:ascii="Arial" w:hAnsi="Arial" w:cs="Arial"/>
          <w:sz w:val="24"/>
          <w:szCs w:val="24"/>
        </w:rPr>
        <w:t xml:space="preserve"> positive, men’s emotional health improve</w:t>
      </w:r>
      <w:r w:rsidR="00AD139E">
        <w:rPr>
          <w:rFonts w:ascii="Arial" w:hAnsi="Arial" w:cs="Arial"/>
          <w:sz w:val="24"/>
          <w:szCs w:val="24"/>
        </w:rPr>
        <w:t xml:space="preserve">d significantly. However, </w:t>
      </w:r>
      <w:r w:rsidRPr="00092858">
        <w:rPr>
          <w:rFonts w:ascii="Arial" w:hAnsi="Arial" w:cs="Arial"/>
          <w:sz w:val="24"/>
          <w:szCs w:val="24"/>
        </w:rPr>
        <w:t xml:space="preserve">in women </w:t>
      </w:r>
      <w:r w:rsidR="00AD139E">
        <w:rPr>
          <w:rFonts w:ascii="Arial" w:hAnsi="Arial" w:cs="Arial"/>
          <w:sz w:val="24"/>
          <w:szCs w:val="24"/>
        </w:rPr>
        <w:t xml:space="preserve">no </w:t>
      </w:r>
      <w:r w:rsidRPr="00092858">
        <w:rPr>
          <w:rFonts w:ascii="Arial" w:hAnsi="Arial" w:cs="Arial"/>
          <w:sz w:val="24"/>
          <w:szCs w:val="24"/>
        </w:rPr>
        <w:t>significant difference</w:t>
      </w:r>
      <w:r w:rsidR="000F46C4">
        <w:rPr>
          <w:rFonts w:ascii="Arial" w:hAnsi="Arial" w:cs="Arial"/>
          <w:sz w:val="24"/>
          <w:szCs w:val="24"/>
        </w:rPr>
        <w:t xml:space="preserve"> </w:t>
      </w:r>
      <w:r w:rsidR="00AD139E">
        <w:rPr>
          <w:rFonts w:ascii="Arial" w:hAnsi="Arial" w:cs="Arial"/>
          <w:sz w:val="24"/>
          <w:szCs w:val="24"/>
        </w:rPr>
        <w:t xml:space="preserve">was noted in the emotional health despite </w:t>
      </w:r>
      <w:r w:rsidR="000F46C4">
        <w:rPr>
          <w:rFonts w:ascii="Arial" w:hAnsi="Arial" w:cs="Arial"/>
          <w:sz w:val="24"/>
          <w:szCs w:val="24"/>
        </w:rPr>
        <w:t>a positive result.</w:t>
      </w:r>
    </w:p>
    <w:p w14:paraId="63A05170" w14:textId="77777777" w:rsidR="000F46C4" w:rsidRDefault="000F46C4" w:rsidP="002F3A9C">
      <w:pPr>
        <w:spacing w:line="480" w:lineRule="auto"/>
        <w:rPr>
          <w:rFonts w:ascii="Arial" w:hAnsi="Arial" w:cs="Arial"/>
          <w:sz w:val="24"/>
          <w:szCs w:val="24"/>
        </w:rPr>
      </w:pPr>
    </w:p>
    <w:p w14:paraId="1861221D" w14:textId="77777777" w:rsidR="000F46C4" w:rsidRDefault="000F46C4" w:rsidP="002F3A9C">
      <w:pPr>
        <w:spacing w:line="480" w:lineRule="auto"/>
        <w:rPr>
          <w:rFonts w:ascii="Arial" w:hAnsi="Arial" w:cs="Arial"/>
          <w:sz w:val="24"/>
          <w:szCs w:val="24"/>
        </w:rPr>
      </w:pPr>
    </w:p>
    <w:p w14:paraId="1DDB4D8A" w14:textId="77777777" w:rsidR="008F5C59" w:rsidRDefault="008F5C59" w:rsidP="002F3A9C">
      <w:pPr>
        <w:spacing w:line="480" w:lineRule="auto"/>
        <w:rPr>
          <w:rFonts w:ascii="Arial" w:hAnsi="Arial" w:cs="Arial"/>
          <w:sz w:val="24"/>
          <w:szCs w:val="24"/>
        </w:rPr>
      </w:pPr>
    </w:p>
    <w:p w14:paraId="2C3F831D" w14:textId="77777777" w:rsidR="00547BC0" w:rsidRDefault="00547BC0" w:rsidP="00434AED">
      <w:pPr>
        <w:spacing w:line="480" w:lineRule="auto"/>
        <w:rPr>
          <w:rFonts w:ascii="Arial" w:hAnsi="Arial" w:cs="Arial"/>
          <w:sz w:val="24"/>
          <w:szCs w:val="24"/>
        </w:rPr>
      </w:pPr>
    </w:p>
    <w:p w14:paraId="7D147B43" w14:textId="77777777" w:rsidR="002F3A9C" w:rsidRDefault="002F3A9C" w:rsidP="002F3A9C">
      <w:pPr>
        <w:spacing w:line="480" w:lineRule="auto"/>
        <w:ind w:left="-1134"/>
        <w:rPr>
          <w:rFonts w:ascii="Arial" w:hAnsi="Arial" w:cs="Arial"/>
          <w:sz w:val="24"/>
          <w:szCs w:val="24"/>
        </w:rPr>
      </w:pPr>
    </w:p>
    <w:p w14:paraId="230A1D8E" w14:textId="12655E28" w:rsidR="00682B5C" w:rsidRPr="00542B75" w:rsidRDefault="002D0E4B" w:rsidP="00BC7245">
      <w:pPr>
        <w:spacing w:line="240" w:lineRule="auto"/>
        <w:rPr>
          <w:rFonts w:ascii="Arial" w:hAnsi="Arial" w:cs="Arial"/>
          <w:sz w:val="24"/>
          <w:szCs w:val="24"/>
          <w:u w:val="single"/>
        </w:rPr>
      </w:pPr>
      <w:r w:rsidRPr="00542B75">
        <w:rPr>
          <w:rFonts w:ascii="Arial" w:hAnsi="Arial" w:cs="Arial"/>
          <w:b/>
          <w:sz w:val="20"/>
          <w:szCs w:val="20"/>
          <w:u w:val="single"/>
        </w:rPr>
        <w:lastRenderedPageBreak/>
        <w:t xml:space="preserve">Table </w:t>
      </w:r>
      <w:r w:rsidR="00092858" w:rsidRPr="00542B75">
        <w:rPr>
          <w:rFonts w:ascii="Arial" w:hAnsi="Arial" w:cs="Arial"/>
          <w:b/>
          <w:sz w:val="20"/>
          <w:szCs w:val="20"/>
          <w:u w:val="single"/>
        </w:rPr>
        <w:t>7.3</w:t>
      </w:r>
      <w:r w:rsidRPr="00542B75">
        <w:rPr>
          <w:rFonts w:ascii="Arial" w:hAnsi="Arial" w:cs="Arial"/>
          <w:b/>
          <w:sz w:val="20"/>
          <w:szCs w:val="20"/>
          <w:u w:val="single"/>
        </w:rPr>
        <w:t xml:space="preserve">:  </w:t>
      </w:r>
      <w:r w:rsidR="00BE7FAB" w:rsidRPr="00542B75">
        <w:rPr>
          <w:rFonts w:ascii="Arial" w:hAnsi="Arial" w:cs="Arial"/>
          <w:b/>
          <w:sz w:val="20"/>
          <w:szCs w:val="20"/>
          <w:u w:val="single"/>
        </w:rPr>
        <w:t>C</w:t>
      </w:r>
      <w:r w:rsidRPr="00542B75">
        <w:rPr>
          <w:rFonts w:ascii="Arial" w:hAnsi="Arial" w:cs="Arial"/>
          <w:b/>
          <w:sz w:val="20"/>
          <w:szCs w:val="20"/>
          <w:u w:val="single"/>
        </w:rPr>
        <w:t>hange in emotional health after pregnancy test</w:t>
      </w:r>
    </w:p>
    <w:tbl>
      <w:tblPr>
        <w:tblpPr w:leftFromText="180" w:rightFromText="180" w:vertAnchor="text" w:horzAnchor="margin" w:tblpXSpec="center" w:tblpY="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BC7245" w:rsidRPr="00BC7245" w14:paraId="053479CC" w14:textId="77777777" w:rsidTr="00BC7245">
        <w:trPr>
          <w:trHeight w:val="896"/>
        </w:trPr>
        <w:tc>
          <w:tcPr>
            <w:tcW w:w="0" w:type="auto"/>
            <w:vMerge w:val="restart"/>
            <w:shd w:val="clear" w:color="auto" w:fill="auto"/>
            <w:noWrap/>
            <w:textDirection w:val="btLr"/>
            <w:hideMark/>
          </w:tcPr>
          <w:p w14:paraId="3CF6EA5A" w14:textId="1DC5598D" w:rsidR="00BC7245" w:rsidRPr="00682B5C" w:rsidRDefault="00BC7245" w:rsidP="00BC7245">
            <w:pPr>
              <w:spacing w:after="0" w:line="240" w:lineRule="auto"/>
              <w:jc w:val="center"/>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Males</w:t>
            </w:r>
          </w:p>
        </w:tc>
        <w:tc>
          <w:tcPr>
            <w:tcW w:w="0" w:type="auto"/>
            <w:shd w:val="clear" w:color="auto" w:fill="auto"/>
            <w:noWrap/>
            <w:textDirection w:val="btLr"/>
            <w:hideMark/>
          </w:tcPr>
          <w:p w14:paraId="67895D7A"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Paired 't' test</w:t>
            </w:r>
          </w:p>
        </w:tc>
        <w:tc>
          <w:tcPr>
            <w:tcW w:w="0" w:type="auto"/>
            <w:shd w:val="clear" w:color="auto" w:fill="auto"/>
            <w:noWrap/>
            <w:textDirection w:val="btLr"/>
            <w:hideMark/>
          </w:tcPr>
          <w:p w14:paraId="1BD408E9"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0.331</w:t>
            </w:r>
          </w:p>
        </w:tc>
        <w:tc>
          <w:tcPr>
            <w:tcW w:w="0" w:type="auto"/>
            <w:shd w:val="clear" w:color="auto" w:fill="auto"/>
            <w:noWrap/>
            <w:textDirection w:val="btLr"/>
            <w:hideMark/>
          </w:tcPr>
          <w:p w14:paraId="3066823A"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0.978</w:t>
            </w:r>
          </w:p>
        </w:tc>
        <w:tc>
          <w:tcPr>
            <w:tcW w:w="0" w:type="auto"/>
            <w:shd w:val="clear" w:color="auto" w:fill="auto"/>
            <w:noWrap/>
            <w:textDirection w:val="btLr"/>
            <w:hideMark/>
          </w:tcPr>
          <w:p w14:paraId="679EABA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0.269</w:t>
            </w:r>
          </w:p>
        </w:tc>
        <w:tc>
          <w:tcPr>
            <w:tcW w:w="0" w:type="auto"/>
            <w:shd w:val="clear" w:color="auto" w:fill="auto"/>
            <w:noWrap/>
            <w:textDirection w:val="btLr"/>
            <w:hideMark/>
          </w:tcPr>
          <w:p w14:paraId="4D2C3BE6"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0.552</w:t>
            </w:r>
          </w:p>
        </w:tc>
        <w:tc>
          <w:tcPr>
            <w:tcW w:w="0" w:type="auto"/>
            <w:shd w:val="clear" w:color="auto" w:fill="auto"/>
            <w:noWrap/>
            <w:textDirection w:val="btLr"/>
            <w:hideMark/>
          </w:tcPr>
          <w:p w14:paraId="3502C7AA"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0.02</w:t>
            </w:r>
          </w:p>
        </w:tc>
        <w:tc>
          <w:tcPr>
            <w:tcW w:w="0" w:type="auto"/>
            <w:shd w:val="clear" w:color="auto" w:fill="auto"/>
            <w:noWrap/>
            <w:textDirection w:val="btLr"/>
            <w:hideMark/>
          </w:tcPr>
          <w:p w14:paraId="46B287D2"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0.66</w:t>
            </w:r>
          </w:p>
        </w:tc>
        <w:tc>
          <w:tcPr>
            <w:tcW w:w="0" w:type="auto"/>
            <w:shd w:val="clear" w:color="auto" w:fill="auto"/>
            <w:noWrap/>
            <w:textDirection w:val="btLr"/>
            <w:hideMark/>
          </w:tcPr>
          <w:p w14:paraId="4A114C92"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0.468</w:t>
            </w:r>
          </w:p>
        </w:tc>
        <w:tc>
          <w:tcPr>
            <w:tcW w:w="0" w:type="auto"/>
            <w:shd w:val="clear" w:color="auto" w:fill="auto"/>
            <w:noWrap/>
            <w:textDirection w:val="btLr"/>
            <w:hideMark/>
          </w:tcPr>
          <w:p w14:paraId="14B3493E"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0.046</w:t>
            </w:r>
          </w:p>
        </w:tc>
        <w:tc>
          <w:tcPr>
            <w:tcW w:w="0" w:type="auto"/>
            <w:shd w:val="clear" w:color="auto" w:fill="auto"/>
            <w:noWrap/>
            <w:textDirection w:val="btLr"/>
            <w:hideMark/>
          </w:tcPr>
          <w:p w14:paraId="3D0D9EF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0.385</w:t>
            </w:r>
          </w:p>
        </w:tc>
        <w:tc>
          <w:tcPr>
            <w:tcW w:w="0" w:type="auto"/>
            <w:shd w:val="clear" w:color="auto" w:fill="auto"/>
            <w:noWrap/>
            <w:textDirection w:val="btLr"/>
            <w:hideMark/>
          </w:tcPr>
          <w:p w14:paraId="4E97986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0.497</w:t>
            </w:r>
          </w:p>
        </w:tc>
        <w:tc>
          <w:tcPr>
            <w:tcW w:w="0" w:type="auto"/>
            <w:shd w:val="clear" w:color="auto" w:fill="auto"/>
            <w:noWrap/>
            <w:textDirection w:val="btLr"/>
            <w:hideMark/>
          </w:tcPr>
          <w:p w14:paraId="28BFB11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5CF9A63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0.178</w:t>
            </w:r>
          </w:p>
        </w:tc>
        <w:tc>
          <w:tcPr>
            <w:tcW w:w="0" w:type="auto"/>
            <w:shd w:val="clear" w:color="auto" w:fill="auto"/>
            <w:noWrap/>
            <w:textDirection w:val="btLr"/>
            <w:hideMark/>
          </w:tcPr>
          <w:p w14:paraId="706B0E55"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0.495</w:t>
            </w:r>
          </w:p>
        </w:tc>
        <w:tc>
          <w:tcPr>
            <w:tcW w:w="0" w:type="auto"/>
            <w:shd w:val="clear" w:color="auto" w:fill="auto"/>
            <w:noWrap/>
            <w:textDirection w:val="btLr"/>
            <w:hideMark/>
          </w:tcPr>
          <w:p w14:paraId="5611B81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0.118</w:t>
            </w:r>
          </w:p>
        </w:tc>
        <w:tc>
          <w:tcPr>
            <w:tcW w:w="0" w:type="auto"/>
            <w:shd w:val="clear" w:color="auto" w:fill="auto"/>
            <w:noWrap/>
            <w:textDirection w:val="btLr"/>
            <w:hideMark/>
          </w:tcPr>
          <w:p w14:paraId="00D0CCF0"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0.609</w:t>
            </w:r>
          </w:p>
        </w:tc>
        <w:tc>
          <w:tcPr>
            <w:tcW w:w="0" w:type="auto"/>
            <w:shd w:val="clear" w:color="auto" w:fill="auto"/>
            <w:noWrap/>
            <w:textDirection w:val="btLr"/>
            <w:hideMark/>
          </w:tcPr>
          <w:p w14:paraId="6552C09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0.242</w:t>
            </w:r>
          </w:p>
        </w:tc>
        <w:tc>
          <w:tcPr>
            <w:tcW w:w="0" w:type="auto"/>
            <w:shd w:val="clear" w:color="auto" w:fill="auto"/>
            <w:noWrap/>
            <w:textDirection w:val="btLr"/>
            <w:hideMark/>
          </w:tcPr>
          <w:p w14:paraId="32B363E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0.166</w:t>
            </w:r>
          </w:p>
        </w:tc>
        <w:tc>
          <w:tcPr>
            <w:tcW w:w="0" w:type="auto"/>
            <w:shd w:val="clear" w:color="auto" w:fill="auto"/>
            <w:noWrap/>
            <w:textDirection w:val="btLr"/>
            <w:hideMark/>
          </w:tcPr>
          <w:p w14:paraId="28B058B6"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0.003</w:t>
            </w:r>
          </w:p>
        </w:tc>
        <w:tc>
          <w:tcPr>
            <w:tcW w:w="0" w:type="auto"/>
            <w:shd w:val="clear" w:color="auto" w:fill="auto"/>
            <w:noWrap/>
            <w:textDirection w:val="btLr"/>
            <w:hideMark/>
          </w:tcPr>
          <w:p w14:paraId="104809D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0.575</w:t>
            </w:r>
          </w:p>
        </w:tc>
        <w:tc>
          <w:tcPr>
            <w:tcW w:w="0" w:type="auto"/>
            <w:shd w:val="clear" w:color="auto" w:fill="auto"/>
            <w:noWrap/>
            <w:textDirection w:val="btLr"/>
            <w:hideMark/>
          </w:tcPr>
          <w:p w14:paraId="36AF7BFD"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w:t>
            </w:r>
          </w:p>
        </w:tc>
      </w:tr>
      <w:tr w:rsidR="00BC7245" w:rsidRPr="00BC7245" w14:paraId="6209F420" w14:textId="77777777" w:rsidTr="00BC7245">
        <w:trPr>
          <w:trHeight w:val="1667"/>
        </w:trPr>
        <w:tc>
          <w:tcPr>
            <w:tcW w:w="0" w:type="auto"/>
            <w:vMerge/>
            <w:shd w:val="clear" w:color="auto" w:fill="auto"/>
            <w:noWrap/>
            <w:textDirection w:val="btLr"/>
            <w:hideMark/>
          </w:tcPr>
          <w:p w14:paraId="49313544" w14:textId="69D4A4DB" w:rsidR="00BC7245" w:rsidRPr="00682B5C" w:rsidRDefault="00BC7245" w:rsidP="00CE09AC">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7FD5475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Mean Difference (95%CI)</w:t>
            </w:r>
          </w:p>
        </w:tc>
        <w:tc>
          <w:tcPr>
            <w:tcW w:w="0" w:type="auto"/>
            <w:shd w:val="clear" w:color="auto" w:fill="auto"/>
            <w:noWrap/>
            <w:textDirection w:val="btLr"/>
            <w:hideMark/>
          </w:tcPr>
          <w:p w14:paraId="341EEC69"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1 (-1,3)</w:t>
            </w:r>
          </w:p>
        </w:tc>
        <w:tc>
          <w:tcPr>
            <w:tcW w:w="0" w:type="auto"/>
            <w:shd w:val="clear" w:color="auto" w:fill="auto"/>
            <w:noWrap/>
            <w:textDirection w:val="btLr"/>
            <w:hideMark/>
          </w:tcPr>
          <w:p w14:paraId="2160522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 (-2.2,2.1)</w:t>
            </w:r>
          </w:p>
        </w:tc>
        <w:tc>
          <w:tcPr>
            <w:tcW w:w="0" w:type="auto"/>
            <w:shd w:val="clear" w:color="auto" w:fill="auto"/>
            <w:noWrap/>
            <w:textDirection w:val="btLr"/>
            <w:hideMark/>
          </w:tcPr>
          <w:p w14:paraId="073BC1F7"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1.1 (-0.9,3.1)</w:t>
            </w:r>
          </w:p>
        </w:tc>
        <w:tc>
          <w:tcPr>
            <w:tcW w:w="0" w:type="auto"/>
            <w:shd w:val="clear" w:color="auto" w:fill="auto"/>
            <w:noWrap/>
            <w:textDirection w:val="btLr"/>
            <w:hideMark/>
          </w:tcPr>
          <w:p w14:paraId="1A8CCB84"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0.6 (-1.5,2.7)</w:t>
            </w:r>
          </w:p>
        </w:tc>
        <w:tc>
          <w:tcPr>
            <w:tcW w:w="0" w:type="auto"/>
            <w:shd w:val="clear" w:color="auto" w:fill="auto"/>
            <w:noWrap/>
            <w:textDirection w:val="btLr"/>
            <w:hideMark/>
          </w:tcPr>
          <w:p w14:paraId="266855EE"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3.3 (0.5,6.1)</w:t>
            </w:r>
          </w:p>
        </w:tc>
        <w:tc>
          <w:tcPr>
            <w:tcW w:w="0" w:type="auto"/>
            <w:shd w:val="clear" w:color="auto" w:fill="auto"/>
            <w:noWrap/>
            <w:textDirection w:val="btLr"/>
            <w:hideMark/>
          </w:tcPr>
          <w:p w14:paraId="0BB5502C"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-0.5 (-2.7,1.7)</w:t>
            </w:r>
          </w:p>
        </w:tc>
        <w:tc>
          <w:tcPr>
            <w:tcW w:w="0" w:type="auto"/>
            <w:shd w:val="clear" w:color="auto" w:fill="auto"/>
            <w:noWrap/>
            <w:textDirection w:val="btLr"/>
            <w:hideMark/>
          </w:tcPr>
          <w:p w14:paraId="45D1711D"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-1.3 (-4.7,2.2)</w:t>
            </w:r>
          </w:p>
        </w:tc>
        <w:tc>
          <w:tcPr>
            <w:tcW w:w="0" w:type="auto"/>
            <w:shd w:val="clear" w:color="auto" w:fill="auto"/>
            <w:noWrap/>
            <w:textDirection w:val="btLr"/>
            <w:hideMark/>
          </w:tcPr>
          <w:p w14:paraId="0EED4A2B"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-3 (-5.9,-0.1)</w:t>
            </w:r>
          </w:p>
        </w:tc>
        <w:tc>
          <w:tcPr>
            <w:tcW w:w="0" w:type="auto"/>
            <w:shd w:val="clear" w:color="auto" w:fill="auto"/>
            <w:noWrap/>
            <w:textDirection w:val="btLr"/>
            <w:hideMark/>
          </w:tcPr>
          <w:p w14:paraId="404304ED"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1 (-1.3,3.4)</w:t>
            </w:r>
          </w:p>
        </w:tc>
        <w:tc>
          <w:tcPr>
            <w:tcW w:w="0" w:type="auto"/>
            <w:shd w:val="clear" w:color="auto" w:fill="auto"/>
            <w:noWrap/>
            <w:textDirection w:val="btLr"/>
            <w:hideMark/>
          </w:tcPr>
          <w:p w14:paraId="6620BF81"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0.5 (-0.9,1.9)</w:t>
            </w:r>
          </w:p>
        </w:tc>
        <w:tc>
          <w:tcPr>
            <w:tcW w:w="0" w:type="auto"/>
            <w:shd w:val="clear" w:color="auto" w:fill="auto"/>
            <w:noWrap/>
            <w:textDirection w:val="btLr"/>
            <w:hideMark/>
          </w:tcPr>
          <w:p w14:paraId="115F95AD"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1AFDD136"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-0.6 (-1.5,0.3)</w:t>
            </w:r>
          </w:p>
        </w:tc>
        <w:tc>
          <w:tcPr>
            <w:tcW w:w="0" w:type="auto"/>
            <w:shd w:val="clear" w:color="auto" w:fill="auto"/>
            <w:noWrap/>
            <w:textDirection w:val="btLr"/>
            <w:hideMark/>
          </w:tcPr>
          <w:p w14:paraId="164FC369"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-0.3 (-1.1,0.5)</w:t>
            </w:r>
          </w:p>
        </w:tc>
        <w:tc>
          <w:tcPr>
            <w:tcW w:w="0" w:type="auto"/>
            <w:shd w:val="clear" w:color="auto" w:fill="auto"/>
            <w:noWrap/>
            <w:textDirection w:val="btLr"/>
            <w:hideMark/>
          </w:tcPr>
          <w:p w14:paraId="0D084EDE"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-0.7 (-1.6,0.2)</w:t>
            </w:r>
          </w:p>
        </w:tc>
        <w:tc>
          <w:tcPr>
            <w:tcW w:w="0" w:type="auto"/>
            <w:shd w:val="clear" w:color="auto" w:fill="auto"/>
            <w:noWrap/>
            <w:textDirection w:val="btLr"/>
            <w:hideMark/>
          </w:tcPr>
          <w:p w14:paraId="12C64536"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0.2 (-0.7,1.1)</w:t>
            </w:r>
          </w:p>
        </w:tc>
        <w:tc>
          <w:tcPr>
            <w:tcW w:w="0" w:type="auto"/>
            <w:shd w:val="clear" w:color="auto" w:fill="auto"/>
            <w:noWrap/>
            <w:textDirection w:val="btLr"/>
            <w:hideMark/>
          </w:tcPr>
          <w:p w14:paraId="5B59E2A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-0.7 (-1.8,0.5)</w:t>
            </w:r>
          </w:p>
        </w:tc>
        <w:tc>
          <w:tcPr>
            <w:tcW w:w="0" w:type="auto"/>
            <w:shd w:val="clear" w:color="auto" w:fill="auto"/>
            <w:noWrap/>
            <w:textDirection w:val="btLr"/>
            <w:hideMark/>
          </w:tcPr>
          <w:p w14:paraId="225A4B0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 (-4.9,0.8)</w:t>
            </w:r>
          </w:p>
        </w:tc>
        <w:tc>
          <w:tcPr>
            <w:tcW w:w="0" w:type="auto"/>
            <w:shd w:val="clear" w:color="auto" w:fill="auto"/>
            <w:noWrap/>
            <w:textDirection w:val="btLr"/>
            <w:hideMark/>
          </w:tcPr>
          <w:p w14:paraId="7CE4D9E9"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-1.4 (-2.4,-0.5)</w:t>
            </w:r>
          </w:p>
        </w:tc>
        <w:tc>
          <w:tcPr>
            <w:tcW w:w="0" w:type="auto"/>
            <w:shd w:val="clear" w:color="auto" w:fill="auto"/>
            <w:noWrap/>
            <w:textDirection w:val="btLr"/>
            <w:hideMark/>
          </w:tcPr>
          <w:p w14:paraId="7288AEC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-0.3 (-1.5,0.8)</w:t>
            </w:r>
          </w:p>
        </w:tc>
        <w:tc>
          <w:tcPr>
            <w:tcW w:w="0" w:type="auto"/>
            <w:shd w:val="clear" w:color="auto" w:fill="auto"/>
            <w:noWrap/>
            <w:textDirection w:val="btLr"/>
            <w:hideMark/>
          </w:tcPr>
          <w:p w14:paraId="00A55712"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-2.9 (-4,-1.8)</w:t>
            </w:r>
          </w:p>
        </w:tc>
      </w:tr>
      <w:tr w:rsidR="00BC7245" w:rsidRPr="00BC7245" w14:paraId="55FC266E" w14:textId="77777777" w:rsidTr="00BC7245">
        <w:trPr>
          <w:trHeight w:val="1627"/>
        </w:trPr>
        <w:tc>
          <w:tcPr>
            <w:tcW w:w="0" w:type="auto"/>
            <w:vMerge/>
            <w:shd w:val="clear" w:color="auto" w:fill="auto"/>
            <w:noWrap/>
            <w:textDirection w:val="btLr"/>
            <w:hideMark/>
          </w:tcPr>
          <w:p w14:paraId="32E75E5F" w14:textId="1507ECFE" w:rsidR="00BC7245" w:rsidRPr="00682B5C" w:rsidRDefault="00BC7245" w:rsidP="00CE09AC">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711C334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After the pregnancy test</w:t>
            </w:r>
          </w:p>
        </w:tc>
        <w:tc>
          <w:tcPr>
            <w:tcW w:w="0" w:type="auto"/>
            <w:shd w:val="clear" w:color="auto" w:fill="auto"/>
            <w:noWrap/>
            <w:textDirection w:val="btLr"/>
            <w:hideMark/>
          </w:tcPr>
          <w:p w14:paraId="61E84A04"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64.6(23.4)</w:t>
            </w:r>
          </w:p>
        </w:tc>
        <w:tc>
          <w:tcPr>
            <w:tcW w:w="0" w:type="auto"/>
            <w:shd w:val="clear" w:color="auto" w:fill="auto"/>
            <w:noWrap/>
            <w:textDirection w:val="btLr"/>
            <w:hideMark/>
          </w:tcPr>
          <w:p w14:paraId="276C54D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72.8(23.9)</w:t>
            </w:r>
          </w:p>
        </w:tc>
        <w:tc>
          <w:tcPr>
            <w:tcW w:w="0" w:type="auto"/>
            <w:shd w:val="clear" w:color="auto" w:fill="auto"/>
            <w:noWrap/>
            <w:textDirection w:val="btLr"/>
            <w:hideMark/>
          </w:tcPr>
          <w:p w14:paraId="01FFB0B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76(24.2)</w:t>
            </w:r>
          </w:p>
        </w:tc>
        <w:tc>
          <w:tcPr>
            <w:tcW w:w="0" w:type="auto"/>
            <w:shd w:val="clear" w:color="auto" w:fill="auto"/>
            <w:noWrap/>
            <w:textDirection w:val="btLr"/>
            <w:hideMark/>
          </w:tcPr>
          <w:p w14:paraId="492A686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84.4(18.7)</w:t>
            </w:r>
          </w:p>
        </w:tc>
        <w:tc>
          <w:tcPr>
            <w:tcW w:w="0" w:type="auto"/>
            <w:shd w:val="clear" w:color="auto" w:fill="auto"/>
            <w:noWrap/>
            <w:textDirection w:val="btLr"/>
            <w:hideMark/>
          </w:tcPr>
          <w:p w14:paraId="7AF49CD9"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73.5(21.2)</w:t>
            </w:r>
          </w:p>
        </w:tc>
        <w:tc>
          <w:tcPr>
            <w:tcW w:w="0" w:type="auto"/>
            <w:shd w:val="clear" w:color="auto" w:fill="auto"/>
            <w:noWrap/>
            <w:textDirection w:val="btLr"/>
            <w:hideMark/>
          </w:tcPr>
          <w:p w14:paraId="153228B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78.2(21.4)</w:t>
            </w:r>
          </w:p>
        </w:tc>
        <w:tc>
          <w:tcPr>
            <w:tcW w:w="0" w:type="auto"/>
            <w:shd w:val="clear" w:color="auto" w:fill="auto"/>
            <w:noWrap/>
            <w:textDirection w:val="btLr"/>
            <w:hideMark/>
          </w:tcPr>
          <w:p w14:paraId="4050E64C"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56.4(31.5)</w:t>
            </w:r>
          </w:p>
        </w:tc>
        <w:tc>
          <w:tcPr>
            <w:tcW w:w="0" w:type="auto"/>
            <w:shd w:val="clear" w:color="auto" w:fill="auto"/>
            <w:noWrap/>
            <w:textDirection w:val="btLr"/>
            <w:hideMark/>
          </w:tcPr>
          <w:p w14:paraId="7A9FC813"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64.4(25)</w:t>
            </w:r>
          </w:p>
        </w:tc>
        <w:tc>
          <w:tcPr>
            <w:tcW w:w="0" w:type="auto"/>
            <w:shd w:val="clear" w:color="auto" w:fill="auto"/>
            <w:noWrap/>
            <w:textDirection w:val="btLr"/>
            <w:hideMark/>
          </w:tcPr>
          <w:p w14:paraId="5ECB7244"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85.3(15.7)</w:t>
            </w:r>
          </w:p>
        </w:tc>
        <w:tc>
          <w:tcPr>
            <w:tcW w:w="0" w:type="auto"/>
            <w:shd w:val="clear" w:color="auto" w:fill="auto"/>
            <w:noWrap/>
            <w:textDirection w:val="btLr"/>
            <w:hideMark/>
          </w:tcPr>
          <w:p w14:paraId="3DEB942A"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71.7(17.3)</w:t>
            </w:r>
          </w:p>
        </w:tc>
        <w:tc>
          <w:tcPr>
            <w:tcW w:w="0" w:type="auto"/>
            <w:shd w:val="clear" w:color="auto" w:fill="auto"/>
            <w:noWrap/>
            <w:textDirection w:val="btLr"/>
            <w:hideMark/>
          </w:tcPr>
          <w:p w14:paraId="119FD39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3B853AD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24.9(9.4)</w:t>
            </w:r>
          </w:p>
        </w:tc>
        <w:tc>
          <w:tcPr>
            <w:tcW w:w="0" w:type="auto"/>
            <w:shd w:val="clear" w:color="auto" w:fill="auto"/>
            <w:noWrap/>
            <w:textDirection w:val="btLr"/>
            <w:hideMark/>
          </w:tcPr>
          <w:p w14:paraId="01304FE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16.9(8.4)</w:t>
            </w:r>
          </w:p>
        </w:tc>
        <w:tc>
          <w:tcPr>
            <w:tcW w:w="0" w:type="auto"/>
            <w:shd w:val="clear" w:color="auto" w:fill="auto"/>
            <w:noWrap/>
            <w:textDirection w:val="btLr"/>
            <w:hideMark/>
          </w:tcPr>
          <w:p w14:paraId="357566E5"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23.8(8.3)</w:t>
            </w:r>
          </w:p>
        </w:tc>
        <w:tc>
          <w:tcPr>
            <w:tcW w:w="0" w:type="auto"/>
            <w:shd w:val="clear" w:color="auto" w:fill="auto"/>
            <w:noWrap/>
            <w:textDirection w:val="btLr"/>
            <w:hideMark/>
          </w:tcPr>
          <w:p w14:paraId="73F93834"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27(7.8)</w:t>
            </w:r>
          </w:p>
        </w:tc>
        <w:tc>
          <w:tcPr>
            <w:tcW w:w="0" w:type="auto"/>
            <w:shd w:val="clear" w:color="auto" w:fill="auto"/>
            <w:noWrap/>
            <w:textDirection w:val="btLr"/>
            <w:hideMark/>
          </w:tcPr>
          <w:p w14:paraId="3AEE2677"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34(11.1)</w:t>
            </w:r>
          </w:p>
        </w:tc>
        <w:tc>
          <w:tcPr>
            <w:tcW w:w="0" w:type="auto"/>
            <w:shd w:val="clear" w:color="auto" w:fill="auto"/>
            <w:noWrap/>
            <w:textDirection w:val="btLr"/>
            <w:hideMark/>
          </w:tcPr>
          <w:p w14:paraId="5D467B92"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125.9(34.3)</w:t>
            </w:r>
          </w:p>
        </w:tc>
        <w:tc>
          <w:tcPr>
            <w:tcW w:w="0" w:type="auto"/>
            <w:shd w:val="clear" w:color="auto" w:fill="auto"/>
            <w:noWrap/>
            <w:textDirection w:val="btLr"/>
            <w:hideMark/>
          </w:tcPr>
          <w:p w14:paraId="2970C432"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16.2(7.5)</w:t>
            </w:r>
          </w:p>
        </w:tc>
        <w:tc>
          <w:tcPr>
            <w:tcW w:w="0" w:type="auto"/>
            <w:shd w:val="clear" w:color="auto" w:fill="auto"/>
            <w:noWrap/>
            <w:textDirection w:val="btLr"/>
            <w:hideMark/>
          </w:tcPr>
          <w:p w14:paraId="662378F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33.8(9.2)</w:t>
            </w:r>
          </w:p>
        </w:tc>
        <w:tc>
          <w:tcPr>
            <w:tcW w:w="0" w:type="auto"/>
            <w:shd w:val="clear" w:color="auto" w:fill="auto"/>
            <w:noWrap/>
            <w:textDirection w:val="btLr"/>
            <w:hideMark/>
          </w:tcPr>
          <w:p w14:paraId="79E4B4E1"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22.2(8.6)</w:t>
            </w:r>
          </w:p>
        </w:tc>
      </w:tr>
      <w:tr w:rsidR="00BC7245" w:rsidRPr="00BC7245" w14:paraId="042D6681" w14:textId="77777777" w:rsidTr="00BC7245">
        <w:trPr>
          <w:trHeight w:val="1047"/>
        </w:trPr>
        <w:tc>
          <w:tcPr>
            <w:tcW w:w="0" w:type="auto"/>
            <w:vMerge/>
            <w:shd w:val="clear" w:color="auto" w:fill="auto"/>
            <w:noWrap/>
            <w:textDirection w:val="btLr"/>
            <w:hideMark/>
          </w:tcPr>
          <w:p w14:paraId="455B2C31" w14:textId="3EF4C246"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55BB32A9"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At start of cycle</w:t>
            </w:r>
          </w:p>
        </w:tc>
        <w:tc>
          <w:tcPr>
            <w:tcW w:w="0" w:type="auto"/>
            <w:shd w:val="clear" w:color="auto" w:fill="auto"/>
            <w:noWrap/>
            <w:textDirection w:val="btLr"/>
            <w:hideMark/>
          </w:tcPr>
          <w:p w14:paraId="09935597"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65.6(22)</w:t>
            </w:r>
          </w:p>
        </w:tc>
        <w:tc>
          <w:tcPr>
            <w:tcW w:w="0" w:type="auto"/>
            <w:shd w:val="clear" w:color="auto" w:fill="auto"/>
            <w:noWrap/>
            <w:textDirection w:val="btLr"/>
            <w:hideMark/>
          </w:tcPr>
          <w:p w14:paraId="74472D50"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72.8(23.9)</w:t>
            </w:r>
          </w:p>
        </w:tc>
        <w:tc>
          <w:tcPr>
            <w:tcW w:w="0" w:type="auto"/>
            <w:shd w:val="clear" w:color="auto" w:fill="auto"/>
            <w:noWrap/>
            <w:textDirection w:val="btLr"/>
            <w:hideMark/>
          </w:tcPr>
          <w:p w14:paraId="69A23D6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77.1(22.7)</w:t>
            </w:r>
          </w:p>
        </w:tc>
        <w:tc>
          <w:tcPr>
            <w:tcW w:w="0" w:type="auto"/>
            <w:shd w:val="clear" w:color="auto" w:fill="auto"/>
            <w:noWrap/>
            <w:textDirection w:val="btLr"/>
            <w:hideMark/>
          </w:tcPr>
          <w:p w14:paraId="1019EB64"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85(16.9)</w:t>
            </w:r>
          </w:p>
        </w:tc>
        <w:tc>
          <w:tcPr>
            <w:tcW w:w="0" w:type="auto"/>
            <w:shd w:val="clear" w:color="auto" w:fill="auto"/>
            <w:noWrap/>
            <w:textDirection w:val="btLr"/>
            <w:hideMark/>
          </w:tcPr>
          <w:p w14:paraId="4D68086F"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76.8(17.7)</w:t>
            </w:r>
          </w:p>
        </w:tc>
        <w:tc>
          <w:tcPr>
            <w:tcW w:w="0" w:type="auto"/>
            <w:shd w:val="clear" w:color="auto" w:fill="auto"/>
            <w:noWrap/>
            <w:textDirection w:val="btLr"/>
            <w:hideMark/>
          </w:tcPr>
          <w:p w14:paraId="2B187181"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77.7(21.7)</w:t>
            </w:r>
          </w:p>
        </w:tc>
        <w:tc>
          <w:tcPr>
            <w:tcW w:w="0" w:type="auto"/>
            <w:shd w:val="clear" w:color="auto" w:fill="auto"/>
            <w:noWrap/>
            <w:textDirection w:val="btLr"/>
            <w:hideMark/>
          </w:tcPr>
          <w:p w14:paraId="63C719E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55.2(30.9)</w:t>
            </w:r>
          </w:p>
        </w:tc>
        <w:tc>
          <w:tcPr>
            <w:tcW w:w="0" w:type="auto"/>
            <w:shd w:val="clear" w:color="auto" w:fill="auto"/>
            <w:noWrap/>
            <w:textDirection w:val="btLr"/>
            <w:hideMark/>
          </w:tcPr>
          <w:p w14:paraId="6839D463"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61.5(25.4)</w:t>
            </w:r>
          </w:p>
        </w:tc>
        <w:tc>
          <w:tcPr>
            <w:tcW w:w="0" w:type="auto"/>
            <w:shd w:val="clear" w:color="auto" w:fill="auto"/>
            <w:noWrap/>
            <w:textDirection w:val="btLr"/>
            <w:hideMark/>
          </w:tcPr>
          <w:p w14:paraId="0D95C484"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86.3(17.6)</w:t>
            </w:r>
          </w:p>
        </w:tc>
        <w:tc>
          <w:tcPr>
            <w:tcW w:w="0" w:type="auto"/>
            <w:shd w:val="clear" w:color="auto" w:fill="auto"/>
            <w:noWrap/>
            <w:textDirection w:val="btLr"/>
            <w:hideMark/>
          </w:tcPr>
          <w:p w14:paraId="45A0BAA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72.2(16.3)</w:t>
            </w:r>
          </w:p>
        </w:tc>
        <w:tc>
          <w:tcPr>
            <w:tcW w:w="0" w:type="auto"/>
            <w:shd w:val="clear" w:color="auto" w:fill="auto"/>
            <w:noWrap/>
            <w:textDirection w:val="btLr"/>
            <w:hideMark/>
          </w:tcPr>
          <w:p w14:paraId="42260D3C"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48D68BD7"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24.3(8.6)</w:t>
            </w:r>
          </w:p>
        </w:tc>
        <w:tc>
          <w:tcPr>
            <w:tcW w:w="0" w:type="auto"/>
            <w:shd w:val="clear" w:color="auto" w:fill="auto"/>
            <w:noWrap/>
            <w:textDirection w:val="btLr"/>
            <w:hideMark/>
          </w:tcPr>
          <w:p w14:paraId="69BF9729"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16.7(7.8)</w:t>
            </w:r>
          </w:p>
        </w:tc>
        <w:tc>
          <w:tcPr>
            <w:tcW w:w="0" w:type="auto"/>
            <w:shd w:val="clear" w:color="auto" w:fill="auto"/>
            <w:noWrap/>
            <w:textDirection w:val="btLr"/>
            <w:hideMark/>
          </w:tcPr>
          <w:p w14:paraId="7616FAD9"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23(7.9)</w:t>
            </w:r>
          </w:p>
        </w:tc>
        <w:tc>
          <w:tcPr>
            <w:tcW w:w="0" w:type="auto"/>
            <w:shd w:val="clear" w:color="auto" w:fill="auto"/>
            <w:noWrap/>
            <w:textDirection w:val="btLr"/>
            <w:hideMark/>
          </w:tcPr>
          <w:p w14:paraId="6AA259CE"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27.2(7.5)</w:t>
            </w:r>
          </w:p>
        </w:tc>
        <w:tc>
          <w:tcPr>
            <w:tcW w:w="0" w:type="auto"/>
            <w:shd w:val="clear" w:color="auto" w:fill="auto"/>
            <w:noWrap/>
            <w:textDirection w:val="btLr"/>
            <w:hideMark/>
          </w:tcPr>
          <w:p w14:paraId="715C2127"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33.3(10.2)</w:t>
            </w:r>
          </w:p>
        </w:tc>
        <w:tc>
          <w:tcPr>
            <w:tcW w:w="0" w:type="auto"/>
            <w:shd w:val="clear" w:color="auto" w:fill="auto"/>
            <w:noWrap/>
            <w:textDirection w:val="btLr"/>
            <w:hideMark/>
          </w:tcPr>
          <w:p w14:paraId="7670D5E4"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123.9(31.3)</w:t>
            </w:r>
          </w:p>
        </w:tc>
        <w:tc>
          <w:tcPr>
            <w:tcW w:w="0" w:type="auto"/>
            <w:shd w:val="clear" w:color="auto" w:fill="auto"/>
            <w:noWrap/>
            <w:textDirection w:val="btLr"/>
            <w:hideMark/>
          </w:tcPr>
          <w:p w14:paraId="32C11CC6"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14.8(6.9)</w:t>
            </w:r>
          </w:p>
        </w:tc>
        <w:tc>
          <w:tcPr>
            <w:tcW w:w="0" w:type="auto"/>
            <w:shd w:val="clear" w:color="auto" w:fill="auto"/>
            <w:noWrap/>
            <w:textDirection w:val="btLr"/>
            <w:hideMark/>
          </w:tcPr>
          <w:p w14:paraId="3579AFB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33.5(7.7)</w:t>
            </w:r>
          </w:p>
        </w:tc>
        <w:tc>
          <w:tcPr>
            <w:tcW w:w="0" w:type="auto"/>
            <w:shd w:val="clear" w:color="auto" w:fill="auto"/>
            <w:noWrap/>
            <w:textDirection w:val="btLr"/>
            <w:hideMark/>
          </w:tcPr>
          <w:p w14:paraId="185807BC"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19.3(6.7)</w:t>
            </w:r>
          </w:p>
        </w:tc>
      </w:tr>
      <w:tr w:rsidR="00BC7245" w:rsidRPr="00BC7245" w14:paraId="51686099" w14:textId="77777777" w:rsidTr="00BC7245">
        <w:trPr>
          <w:trHeight w:val="896"/>
        </w:trPr>
        <w:tc>
          <w:tcPr>
            <w:tcW w:w="0" w:type="auto"/>
            <w:vMerge w:val="restart"/>
            <w:shd w:val="clear" w:color="auto" w:fill="auto"/>
            <w:noWrap/>
            <w:textDirection w:val="btLr"/>
            <w:hideMark/>
          </w:tcPr>
          <w:p w14:paraId="5CC226F9" w14:textId="389522CA" w:rsidR="00BC7245" w:rsidRPr="00682B5C" w:rsidRDefault="00BC7245" w:rsidP="00BC7245">
            <w:pPr>
              <w:spacing w:after="0" w:line="240" w:lineRule="auto"/>
              <w:jc w:val="center"/>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Females</w:t>
            </w:r>
          </w:p>
        </w:tc>
        <w:tc>
          <w:tcPr>
            <w:tcW w:w="0" w:type="auto"/>
            <w:shd w:val="clear" w:color="auto" w:fill="auto"/>
            <w:noWrap/>
            <w:textDirection w:val="btLr"/>
            <w:hideMark/>
          </w:tcPr>
          <w:p w14:paraId="1F5DFC92"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Paired 't' test</w:t>
            </w:r>
          </w:p>
        </w:tc>
        <w:tc>
          <w:tcPr>
            <w:tcW w:w="0" w:type="auto"/>
            <w:shd w:val="clear" w:color="auto" w:fill="auto"/>
            <w:noWrap/>
            <w:textDirection w:val="btLr"/>
            <w:hideMark/>
          </w:tcPr>
          <w:p w14:paraId="73AF25E8"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0.02</w:t>
            </w:r>
          </w:p>
        </w:tc>
        <w:tc>
          <w:tcPr>
            <w:tcW w:w="0" w:type="auto"/>
            <w:shd w:val="clear" w:color="auto" w:fill="auto"/>
            <w:noWrap/>
            <w:textDirection w:val="btLr"/>
            <w:hideMark/>
          </w:tcPr>
          <w:p w14:paraId="214E3051"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0.324</w:t>
            </w:r>
          </w:p>
        </w:tc>
        <w:tc>
          <w:tcPr>
            <w:tcW w:w="0" w:type="auto"/>
            <w:shd w:val="clear" w:color="auto" w:fill="auto"/>
            <w:noWrap/>
            <w:textDirection w:val="btLr"/>
            <w:hideMark/>
          </w:tcPr>
          <w:p w14:paraId="4FA050A4"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0.528</w:t>
            </w:r>
          </w:p>
        </w:tc>
        <w:tc>
          <w:tcPr>
            <w:tcW w:w="0" w:type="auto"/>
            <w:shd w:val="clear" w:color="auto" w:fill="auto"/>
            <w:noWrap/>
            <w:textDirection w:val="btLr"/>
            <w:hideMark/>
          </w:tcPr>
          <w:p w14:paraId="54428CC7"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w:t>
            </w:r>
          </w:p>
        </w:tc>
        <w:tc>
          <w:tcPr>
            <w:tcW w:w="0" w:type="auto"/>
            <w:shd w:val="clear" w:color="auto" w:fill="auto"/>
            <w:noWrap/>
            <w:textDirection w:val="btLr"/>
            <w:hideMark/>
          </w:tcPr>
          <w:p w14:paraId="181F8909"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0.007</w:t>
            </w:r>
          </w:p>
        </w:tc>
        <w:tc>
          <w:tcPr>
            <w:tcW w:w="0" w:type="auto"/>
            <w:shd w:val="clear" w:color="auto" w:fill="auto"/>
            <w:noWrap/>
            <w:textDirection w:val="btLr"/>
            <w:hideMark/>
          </w:tcPr>
          <w:p w14:paraId="0CD8D07A"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0.649</w:t>
            </w:r>
          </w:p>
        </w:tc>
        <w:tc>
          <w:tcPr>
            <w:tcW w:w="0" w:type="auto"/>
            <w:shd w:val="clear" w:color="auto" w:fill="auto"/>
            <w:noWrap/>
            <w:textDirection w:val="btLr"/>
            <w:hideMark/>
          </w:tcPr>
          <w:p w14:paraId="74C28041"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0.086</w:t>
            </w:r>
          </w:p>
        </w:tc>
        <w:tc>
          <w:tcPr>
            <w:tcW w:w="0" w:type="auto"/>
            <w:shd w:val="clear" w:color="auto" w:fill="auto"/>
            <w:noWrap/>
            <w:textDirection w:val="btLr"/>
            <w:hideMark/>
          </w:tcPr>
          <w:p w14:paraId="64BF36B2"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0.688</w:t>
            </w:r>
          </w:p>
        </w:tc>
        <w:tc>
          <w:tcPr>
            <w:tcW w:w="0" w:type="auto"/>
            <w:shd w:val="clear" w:color="auto" w:fill="auto"/>
            <w:noWrap/>
            <w:textDirection w:val="btLr"/>
            <w:hideMark/>
          </w:tcPr>
          <w:p w14:paraId="16A238E3"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0.001</w:t>
            </w:r>
          </w:p>
        </w:tc>
        <w:tc>
          <w:tcPr>
            <w:tcW w:w="0" w:type="auto"/>
            <w:shd w:val="clear" w:color="auto" w:fill="auto"/>
            <w:noWrap/>
            <w:textDirection w:val="btLr"/>
            <w:hideMark/>
          </w:tcPr>
          <w:p w14:paraId="686D175B"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0.003</w:t>
            </w:r>
          </w:p>
        </w:tc>
        <w:tc>
          <w:tcPr>
            <w:tcW w:w="0" w:type="auto"/>
            <w:shd w:val="clear" w:color="auto" w:fill="auto"/>
            <w:noWrap/>
            <w:textDirection w:val="btLr"/>
            <w:hideMark/>
          </w:tcPr>
          <w:p w14:paraId="3C25F56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1744F146"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0.095</w:t>
            </w:r>
          </w:p>
        </w:tc>
        <w:tc>
          <w:tcPr>
            <w:tcW w:w="0" w:type="auto"/>
            <w:shd w:val="clear" w:color="auto" w:fill="auto"/>
            <w:noWrap/>
            <w:textDirection w:val="btLr"/>
            <w:hideMark/>
          </w:tcPr>
          <w:p w14:paraId="4AE8D761"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0.024</w:t>
            </w:r>
          </w:p>
        </w:tc>
        <w:tc>
          <w:tcPr>
            <w:tcW w:w="0" w:type="auto"/>
            <w:shd w:val="clear" w:color="auto" w:fill="auto"/>
            <w:noWrap/>
            <w:textDirection w:val="btLr"/>
            <w:hideMark/>
          </w:tcPr>
          <w:p w14:paraId="619B92F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0.418</w:t>
            </w:r>
          </w:p>
        </w:tc>
        <w:tc>
          <w:tcPr>
            <w:tcW w:w="0" w:type="auto"/>
            <w:shd w:val="clear" w:color="auto" w:fill="auto"/>
            <w:noWrap/>
            <w:textDirection w:val="btLr"/>
            <w:hideMark/>
          </w:tcPr>
          <w:p w14:paraId="286292D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 0.381</w:t>
            </w:r>
          </w:p>
        </w:tc>
        <w:tc>
          <w:tcPr>
            <w:tcW w:w="0" w:type="auto"/>
            <w:shd w:val="clear" w:color="auto" w:fill="auto"/>
            <w:noWrap/>
            <w:textDirection w:val="btLr"/>
            <w:hideMark/>
          </w:tcPr>
          <w:p w14:paraId="68A8B612"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0.002</w:t>
            </w:r>
          </w:p>
        </w:tc>
        <w:tc>
          <w:tcPr>
            <w:tcW w:w="0" w:type="auto"/>
            <w:shd w:val="clear" w:color="auto" w:fill="auto"/>
            <w:noWrap/>
            <w:textDirection w:val="btLr"/>
            <w:hideMark/>
          </w:tcPr>
          <w:p w14:paraId="2B5DBA90"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0.032</w:t>
            </w:r>
          </w:p>
        </w:tc>
        <w:tc>
          <w:tcPr>
            <w:tcW w:w="0" w:type="auto"/>
            <w:shd w:val="clear" w:color="auto" w:fill="auto"/>
            <w:noWrap/>
            <w:textDirection w:val="btLr"/>
            <w:hideMark/>
          </w:tcPr>
          <w:p w14:paraId="17F1486C"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w:t>
            </w:r>
          </w:p>
        </w:tc>
        <w:tc>
          <w:tcPr>
            <w:tcW w:w="0" w:type="auto"/>
            <w:shd w:val="clear" w:color="auto" w:fill="auto"/>
            <w:noWrap/>
            <w:textDirection w:val="btLr"/>
            <w:hideMark/>
          </w:tcPr>
          <w:p w14:paraId="1E74034B"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w:t>
            </w:r>
          </w:p>
        </w:tc>
        <w:tc>
          <w:tcPr>
            <w:tcW w:w="0" w:type="auto"/>
            <w:shd w:val="clear" w:color="auto" w:fill="auto"/>
            <w:noWrap/>
            <w:textDirection w:val="btLr"/>
            <w:hideMark/>
          </w:tcPr>
          <w:p w14:paraId="63AF2697"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 0</w:t>
            </w:r>
          </w:p>
        </w:tc>
      </w:tr>
      <w:tr w:rsidR="00BC7245" w:rsidRPr="00BC7245" w14:paraId="0123592E" w14:textId="77777777" w:rsidTr="00BC7245">
        <w:trPr>
          <w:trHeight w:val="1667"/>
        </w:trPr>
        <w:tc>
          <w:tcPr>
            <w:tcW w:w="0" w:type="auto"/>
            <w:vMerge/>
            <w:shd w:val="clear" w:color="auto" w:fill="auto"/>
            <w:noWrap/>
            <w:textDirection w:val="btLr"/>
            <w:hideMark/>
          </w:tcPr>
          <w:p w14:paraId="2C4E9D15" w14:textId="7550D1FF" w:rsidR="00BC7245" w:rsidRPr="00682B5C" w:rsidRDefault="00BC7245" w:rsidP="00CE09AC">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5EECFDC0"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Mean Difference (95%CI)</w:t>
            </w:r>
          </w:p>
        </w:tc>
        <w:tc>
          <w:tcPr>
            <w:tcW w:w="0" w:type="auto"/>
            <w:shd w:val="clear" w:color="auto" w:fill="auto"/>
            <w:noWrap/>
            <w:textDirection w:val="btLr"/>
            <w:hideMark/>
          </w:tcPr>
          <w:p w14:paraId="44CFA7C2"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2.5 (0.4,4.7)</w:t>
            </w:r>
          </w:p>
        </w:tc>
        <w:tc>
          <w:tcPr>
            <w:tcW w:w="0" w:type="auto"/>
            <w:shd w:val="clear" w:color="auto" w:fill="auto"/>
            <w:noWrap/>
            <w:textDirection w:val="btLr"/>
            <w:hideMark/>
          </w:tcPr>
          <w:p w14:paraId="6D63A4BA"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1.1 (-1.1,3.3)</w:t>
            </w:r>
          </w:p>
        </w:tc>
        <w:tc>
          <w:tcPr>
            <w:tcW w:w="0" w:type="auto"/>
            <w:shd w:val="clear" w:color="auto" w:fill="auto"/>
            <w:noWrap/>
            <w:textDirection w:val="btLr"/>
            <w:hideMark/>
          </w:tcPr>
          <w:p w14:paraId="22B358F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0.6 (-1.4,2.6)</w:t>
            </w:r>
          </w:p>
        </w:tc>
        <w:tc>
          <w:tcPr>
            <w:tcW w:w="0" w:type="auto"/>
            <w:shd w:val="clear" w:color="auto" w:fill="auto"/>
            <w:noWrap/>
            <w:textDirection w:val="btLr"/>
            <w:hideMark/>
          </w:tcPr>
          <w:p w14:paraId="556832F9"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5.2 (3.1,7.3)</w:t>
            </w:r>
          </w:p>
        </w:tc>
        <w:tc>
          <w:tcPr>
            <w:tcW w:w="0" w:type="auto"/>
            <w:shd w:val="clear" w:color="auto" w:fill="auto"/>
            <w:noWrap/>
            <w:textDirection w:val="btLr"/>
            <w:hideMark/>
          </w:tcPr>
          <w:p w14:paraId="19786C5A"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3.6 (1,6.2)</w:t>
            </w:r>
          </w:p>
        </w:tc>
        <w:tc>
          <w:tcPr>
            <w:tcW w:w="0" w:type="auto"/>
            <w:shd w:val="clear" w:color="auto" w:fill="auto"/>
            <w:noWrap/>
            <w:textDirection w:val="btLr"/>
            <w:hideMark/>
          </w:tcPr>
          <w:p w14:paraId="3BE16FC5"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0.5 (-1.8,2.9)</w:t>
            </w:r>
          </w:p>
        </w:tc>
        <w:tc>
          <w:tcPr>
            <w:tcW w:w="0" w:type="auto"/>
            <w:shd w:val="clear" w:color="auto" w:fill="auto"/>
            <w:noWrap/>
            <w:textDirection w:val="btLr"/>
            <w:hideMark/>
          </w:tcPr>
          <w:p w14:paraId="52899F7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2.7(-0.4,5.8)</w:t>
            </w:r>
          </w:p>
        </w:tc>
        <w:tc>
          <w:tcPr>
            <w:tcW w:w="0" w:type="auto"/>
            <w:shd w:val="clear" w:color="auto" w:fill="auto"/>
            <w:noWrap/>
            <w:textDirection w:val="btLr"/>
            <w:hideMark/>
          </w:tcPr>
          <w:p w14:paraId="04B6D22D"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0.5 (-2,3)</w:t>
            </w:r>
          </w:p>
        </w:tc>
        <w:tc>
          <w:tcPr>
            <w:tcW w:w="0" w:type="auto"/>
            <w:shd w:val="clear" w:color="auto" w:fill="auto"/>
            <w:noWrap/>
            <w:textDirection w:val="btLr"/>
            <w:hideMark/>
          </w:tcPr>
          <w:p w14:paraId="74A9C230"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4.5 (1.9,7.1)</w:t>
            </w:r>
          </w:p>
        </w:tc>
        <w:tc>
          <w:tcPr>
            <w:tcW w:w="0" w:type="auto"/>
            <w:shd w:val="clear" w:color="auto" w:fill="auto"/>
            <w:noWrap/>
            <w:textDirection w:val="btLr"/>
            <w:hideMark/>
          </w:tcPr>
          <w:p w14:paraId="2F8BB455"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2.2 (0.7,3.7)</w:t>
            </w:r>
          </w:p>
        </w:tc>
        <w:tc>
          <w:tcPr>
            <w:tcW w:w="0" w:type="auto"/>
            <w:shd w:val="clear" w:color="auto" w:fill="auto"/>
            <w:noWrap/>
            <w:textDirection w:val="btLr"/>
            <w:hideMark/>
          </w:tcPr>
          <w:p w14:paraId="1D91F55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037D3FD5"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-0.7 (-.6,0.1)</w:t>
            </w:r>
          </w:p>
        </w:tc>
        <w:tc>
          <w:tcPr>
            <w:tcW w:w="0" w:type="auto"/>
            <w:shd w:val="clear" w:color="auto" w:fill="auto"/>
            <w:noWrap/>
            <w:textDirection w:val="btLr"/>
            <w:hideMark/>
          </w:tcPr>
          <w:p w14:paraId="77067736"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-0.9 (-1.6,-0.1)</w:t>
            </w:r>
          </w:p>
        </w:tc>
        <w:tc>
          <w:tcPr>
            <w:tcW w:w="0" w:type="auto"/>
            <w:shd w:val="clear" w:color="auto" w:fill="auto"/>
            <w:noWrap/>
            <w:textDirection w:val="btLr"/>
            <w:hideMark/>
          </w:tcPr>
          <w:p w14:paraId="4E185298"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-0.4 (-1.3,0.5)</w:t>
            </w:r>
          </w:p>
        </w:tc>
        <w:tc>
          <w:tcPr>
            <w:tcW w:w="0" w:type="auto"/>
            <w:shd w:val="clear" w:color="auto" w:fill="auto"/>
            <w:noWrap/>
            <w:textDirection w:val="btLr"/>
            <w:hideMark/>
          </w:tcPr>
          <w:p w14:paraId="1625745A"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0.4 (-0.5,1.3)</w:t>
            </w:r>
          </w:p>
        </w:tc>
        <w:tc>
          <w:tcPr>
            <w:tcW w:w="0" w:type="auto"/>
            <w:shd w:val="clear" w:color="auto" w:fill="auto"/>
            <w:noWrap/>
            <w:textDirection w:val="btLr"/>
            <w:hideMark/>
          </w:tcPr>
          <w:p w14:paraId="35ED6016"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-1.3 (-2.1,-0.5)</w:t>
            </w:r>
          </w:p>
        </w:tc>
        <w:tc>
          <w:tcPr>
            <w:tcW w:w="0" w:type="auto"/>
            <w:shd w:val="clear" w:color="auto" w:fill="auto"/>
            <w:noWrap/>
            <w:textDirection w:val="btLr"/>
            <w:hideMark/>
          </w:tcPr>
          <w:p w14:paraId="6E8BF917"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-3 (-5.7,-0.3)</w:t>
            </w:r>
          </w:p>
        </w:tc>
        <w:tc>
          <w:tcPr>
            <w:tcW w:w="0" w:type="auto"/>
            <w:shd w:val="clear" w:color="auto" w:fill="auto"/>
            <w:noWrap/>
            <w:textDirection w:val="btLr"/>
            <w:hideMark/>
          </w:tcPr>
          <w:p w14:paraId="4A3C10B3"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-2.1 (-3,-1.1)</w:t>
            </w:r>
          </w:p>
        </w:tc>
        <w:tc>
          <w:tcPr>
            <w:tcW w:w="0" w:type="auto"/>
            <w:shd w:val="clear" w:color="auto" w:fill="auto"/>
            <w:noWrap/>
            <w:textDirection w:val="btLr"/>
            <w:hideMark/>
          </w:tcPr>
          <w:p w14:paraId="7D597E49"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3.3 (1.9,4.7)</w:t>
            </w:r>
          </w:p>
        </w:tc>
        <w:tc>
          <w:tcPr>
            <w:tcW w:w="0" w:type="auto"/>
            <w:shd w:val="clear" w:color="auto" w:fill="auto"/>
            <w:noWrap/>
            <w:textDirection w:val="btLr"/>
            <w:hideMark/>
          </w:tcPr>
          <w:p w14:paraId="6D4EBFDC"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-5.7 (-7.6,-3.8)</w:t>
            </w:r>
          </w:p>
        </w:tc>
      </w:tr>
      <w:tr w:rsidR="00BC7245" w:rsidRPr="00BC7245" w14:paraId="79115CDB" w14:textId="77777777" w:rsidTr="00BC7245">
        <w:trPr>
          <w:trHeight w:val="1627"/>
        </w:trPr>
        <w:tc>
          <w:tcPr>
            <w:tcW w:w="0" w:type="auto"/>
            <w:vMerge/>
            <w:shd w:val="clear" w:color="auto" w:fill="auto"/>
            <w:noWrap/>
            <w:textDirection w:val="btLr"/>
            <w:hideMark/>
          </w:tcPr>
          <w:p w14:paraId="4420EFBC" w14:textId="623A8CE4" w:rsidR="00BC7245" w:rsidRPr="00682B5C" w:rsidRDefault="00BC7245" w:rsidP="00CE09AC">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3E99D7B7"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lang w:val="en-US"/>
              </w:rPr>
              <w:t>After the pregnancy test</w:t>
            </w:r>
          </w:p>
        </w:tc>
        <w:tc>
          <w:tcPr>
            <w:tcW w:w="0" w:type="auto"/>
            <w:shd w:val="clear" w:color="auto" w:fill="auto"/>
            <w:noWrap/>
            <w:textDirection w:val="btLr"/>
            <w:hideMark/>
          </w:tcPr>
          <w:p w14:paraId="2EF5534F"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44.8(24.7)</w:t>
            </w:r>
          </w:p>
        </w:tc>
        <w:tc>
          <w:tcPr>
            <w:tcW w:w="0" w:type="auto"/>
            <w:shd w:val="clear" w:color="auto" w:fill="auto"/>
            <w:noWrap/>
            <w:textDirection w:val="btLr"/>
            <w:hideMark/>
          </w:tcPr>
          <w:p w14:paraId="1489D0A6"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77.9(20.9)</w:t>
            </w:r>
          </w:p>
        </w:tc>
        <w:tc>
          <w:tcPr>
            <w:tcW w:w="0" w:type="auto"/>
            <w:shd w:val="clear" w:color="auto" w:fill="auto"/>
            <w:noWrap/>
            <w:textDirection w:val="btLr"/>
            <w:hideMark/>
          </w:tcPr>
          <w:p w14:paraId="061626B5"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67(27.4)</w:t>
            </w:r>
          </w:p>
        </w:tc>
        <w:tc>
          <w:tcPr>
            <w:tcW w:w="0" w:type="auto"/>
            <w:shd w:val="clear" w:color="auto" w:fill="auto"/>
            <w:noWrap/>
            <w:textDirection w:val="btLr"/>
            <w:hideMark/>
          </w:tcPr>
          <w:p w14:paraId="1AD79C49"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73(23.8)</w:t>
            </w:r>
          </w:p>
        </w:tc>
        <w:tc>
          <w:tcPr>
            <w:tcW w:w="0" w:type="auto"/>
            <w:shd w:val="clear" w:color="auto" w:fill="auto"/>
            <w:noWrap/>
            <w:textDirection w:val="btLr"/>
            <w:hideMark/>
          </w:tcPr>
          <w:p w14:paraId="5C936EA4"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71.8(23.3)</w:t>
            </w:r>
          </w:p>
        </w:tc>
        <w:tc>
          <w:tcPr>
            <w:tcW w:w="0" w:type="auto"/>
            <w:shd w:val="clear" w:color="auto" w:fill="auto"/>
            <w:noWrap/>
            <w:textDirection w:val="btLr"/>
            <w:hideMark/>
          </w:tcPr>
          <w:p w14:paraId="1F08666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68.8(26.3)</w:t>
            </w:r>
          </w:p>
        </w:tc>
        <w:tc>
          <w:tcPr>
            <w:tcW w:w="0" w:type="auto"/>
            <w:shd w:val="clear" w:color="auto" w:fill="auto"/>
            <w:noWrap/>
            <w:textDirection w:val="btLr"/>
            <w:hideMark/>
          </w:tcPr>
          <w:p w14:paraId="204DCC5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50.5(32.8)</w:t>
            </w:r>
          </w:p>
        </w:tc>
        <w:tc>
          <w:tcPr>
            <w:tcW w:w="0" w:type="auto"/>
            <w:shd w:val="clear" w:color="auto" w:fill="auto"/>
            <w:noWrap/>
            <w:textDirection w:val="btLr"/>
            <w:hideMark/>
          </w:tcPr>
          <w:p w14:paraId="63A62683"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57.6(23.8)</w:t>
            </w:r>
          </w:p>
        </w:tc>
        <w:tc>
          <w:tcPr>
            <w:tcW w:w="0" w:type="auto"/>
            <w:shd w:val="clear" w:color="auto" w:fill="auto"/>
            <w:noWrap/>
            <w:textDirection w:val="btLr"/>
            <w:hideMark/>
          </w:tcPr>
          <w:p w14:paraId="78204CCC"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76(22.5)</w:t>
            </w:r>
          </w:p>
        </w:tc>
        <w:tc>
          <w:tcPr>
            <w:tcW w:w="0" w:type="auto"/>
            <w:shd w:val="clear" w:color="auto" w:fill="auto"/>
            <w:noWrap/>
            <w:textDirection w:val="btLr"/>
            <w:hideMark/>
          </w:tcPr>
          <w:p w14:paraId="0A2F2CD1"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61.8(19.1)</w:t>
            </w:r>
          </w:p>
        </w:tc>
        <w:tc>
          <w:tcPr>
            <w:tcW w:w="0" w:type="auto"/>
            <w:shd w:val="clear" w:color="auto" w:fill="auto"/>
            <w:noWrap/>
            <w:textDirection w:val="btLr"/>
            <w:hideMark/>
          </w:tcPr>
          <w:p w14:paraId="4ED70765"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2A4393B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31.9(10.1)</w:t>
            </w:r>
          </w:p>
        </w:tc>
        <w:tc>
          <w:tcPr>
            <w:tcW w:w="0" w:type="auto"/>
            <w:shd w:val="clear" w:color="auto" w:fill="auto"/>
            <w:noWrap/>
            <w:textDirection w:val="btLr"/>
            <w:hideMark/>
          </w:tcPr>
          <w:p w14:paraId="7D87C8FF"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21.2(9.7)</w:t>
            </w:r>
          </w:p>
        </w:tc>
        <w:tc>
          <w:tcPr>
            <w:tcW w:w="0" w:type="auto"/>
            <w:shd w:val="clear" w:color="auto" w:fill="auto"/>
            <w:noWrap/>
            <w:textDirection w:val="btLr"/>
            <w:hideMark/>
          </w:tcPr>
          <w:p w14:paraId="5D36CAD5"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24(7.7)</w:t>
            </w:r>
          </w:p>
        </w:tc>
        <w:tc>
          <w:tcPr>
            <w:tcW w:w="0" w:type="auto"/>
            <w:shd w:val="clear" w:color="auto" w:fill="auto"/>
            <w:noWrap/>
            <w:textDirection w:val="btLr"/>
            <w:hideMark/>
          </w:tcPr>
          <w:p w14:paraId="1A10324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28.8(8.7)</w:t>
            </w:r>
          </w:p>
        </w:tc>
        <w:tc>
          <w:tcPr>
            <w:tcW w:w="0" w:type="auto"/>
            <w:shd w:val="clear" w:color="auto" w:fill="auto"/>
            <w:noWrap/>
            <w:textDirection w:val="btLr"/>
            <w:hideMark/>
          </w:tcPr>
          <w:p w14:paraId="7A66CDDF"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41.5(10.3)</w:t>
            </w:r>
          </w:p>
        </w:tc>
        <w:tc>
          <w:tcPr>
            <w:tcW w:w="0" w:type="auto"/>
            <w:shd w:val="clear" w:color="auto" w:fill="auto"/>
            <w:noWrap/>
            <w:textDirection w:val="btLr"/>
            <w:hideMark/>
          </w:tcPr>
          <w:p w14:paraId="54F4E7A9"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147.8(36.9)</w:t>
            </w:r>
          </w:p>
        </w:tc>
        <w:tc>
          <w:tcPr>
            <w:tcW w:w="0" w:type="auto"/>
            <w:shd w:val="clear" w:color="auto" w:fill="auto"/>
            <w:noWrap/>
            <w:textDirection w:val="btLr"/>
            <w:hideMark/>
          </w:tcPr>
          <w:p w14:paraId="7F4B3DE5"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19.9(7.4)</w:t>
            </w:r>
          </w:p>
        </w:tc>
        <w:tc>
          <w:tcPr>
            <w:tcW w:w="0" w:type="auto"/>
            <w:shd w:val="clear" w:color="auto" w:fill="auto"/>
            <w:noWrap/>
            <w:textDirection w:val="btLr"/>
            <w:hideMark/>
          </w:tcPr>
          <w:p w14:paraId="04927BE5"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28.5(9.8)</w:t>
            </w:r>
          </w:p>
        </w:tc>
        <w:tc>
          <w:tcPr>
            <w:tcW w:w="0" w:type="auto"/>
            <w:shd w:val="clear" w:color="auto" w:fill="auto"/>
            <w:noWrap/>
            <w:textDirection w:val="btLr"/>
            <w:hideMark/>
          </w:tcPr>
          <w:p w14:paraId="02A7C3DB"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29.2(13.5)</w:t>
            </w:r>
          </w:p>
        </w:tc>
      </w:tr>
      <w:tr w:rsidR="00BC7245" w:rsidRPr="00BC7245" w14:paraId="3D0C3AE9" w14:textId="77777777" w:rsidTr="00BC7245">
        <w:trPr>
          <w:trHeight w:val="1047"/>
        </w:trPr>
        <w:tc>
          <w:tcPr>
            <w:tcW w:w="0" w:type="auto"/>
            <w:vMerge/>
            <w:shd w:val="clear" w:color="auto" w:fill="auto"/>
            <w:noWrap/>
            <w:textDirection w:val="btLr"/>
            <w:hideMark/>
          </w:tcPr>
          <w:p w14:paraId="2A243586" w14:textId="6EF20B8E"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4A2618BD"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At start of cycle</w:t>
            </w:r>
          </w:p>
        </w:tc>
        <w:tc>
          <w:tcPr>
            <w:tcW w:w="0" w:type="auto"/>
            <w:shd w:val="clear" w:color="auto" w:fill="auto"/>
            <w:noWrap/>
            <w:textDirection w:val="btLr"/>
            <w:hideMark/>
          </w:tcPr>
          <w:p w14:paraId="328FFA4E"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47.4(23.3)</w:t>
            </w:r>
          </w:p>
        </w:tc>
        <w:tc>
          <w:tcPr>
            <w:tcW w:w="0" w:type="auto"/>
            <w:shd w:val="clear" w:color="auto" w:fill="auto"/>
            <w:noWrap/>
            <w:textDirection w:val="btLr"/>
            <w:hideMark/>
          </w:tcPr>
          <w:p w14:paraId="58824E89"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79(19.7)</w:t>
            </w:r>
          </w:p>
        </w:tc>
        <w:tc>
          <w:tcPr>
            <w:tcW w:w="0" w:type="auto"/>
            <w:shd w:val="clear" w:color="auto" w:fill="auto"/>
            <w:noWrap/>
            <w:textDirection w:val="btLr"/>
            <w:hideMark/>
          </w:tcPr>
          <w:p w14:paraId="1A0BD38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67.6(25.8)</w:t>
            </w:r>
          </w:p>
        </w:tc>
        <w:tc>
          <w:tcPr>
            <w:tcW w:w="0" w:type="auto"/>
            <w:shd w:val="clear" w:color="auto" w:fill="auto"/>
            <w:noWrap/>
            <w:textDirection w:val="btLr"/>
            <w:hideMark/>
          </w:tcPr>
          <w:p w14:paraId="52BFDD1B"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78.2(20.4)</w:t>
            </w:r>
          </w:p>
        </w:tc>
        <w:tc>
          <w:tcPr>
            <w:tcW w:w="0" w:type="auto"/>
            <w:shd w:val="clear" w:color="auto" w:fill="auto"/>
            <w:noWrap/>
            <w:textDirection w:val="btLr"/>
            <w:hideMark/>
          </w:tcPr>
          <w:p w14:paraId="25922B94"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75.4(18)</w:t>
            </w:r>
          </w:p>
        </w:tc>
        <w:tc>
          <w:tcPr>
            <w:tcW w:w="0" w:type="auto"/>
            <w:shd w:val="clear" w:color="auto" w:fill="auto"/>
            <w:noWrap/>
            <w:textDirection w:val="btLr"/>
            <w:hideMark/>
          </w:tcPr>
          <w:p w14:paraId="739E8D47"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69.3(24.9)</w:t>
            </w:r>
          </w:p>
        </w:tc>
        <w:tc>
          <w:tcPr>
            <w:tcW w:w="0" w:type="auto"/>
            <w:shd w:val="clear" w:color="auto" w:fill="auto"/>
            <w:noWrap/>
            <w:textDirection w:val="btLr"/>
            <w:hideMark/>
          </w:tcPr>
          <w:p w14:paraId="249EC5B2"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53.2(31.6)</w:t>
            </w:r>
          </w:p>
        </w:tc>
        <w:tc>
          <w:tcPr>
            <w:tcW w:w="0" w:type="auto"/>
            <w:shd w:val="clear" w:color="auto" w:fill="auto"/>
            <w:noWrap/>
            <w:textDirection w:val="btLr"/>
            <w:hideMark/>
          </w:tcPr>
          <w:p w14:paraId="7A12FC87"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58.1(23.4)</w:t>
            </w:r>
          </w:p>
        </w:tc>
        <w:tc>
          <w:tcPr>
            <w:tcW w:w="0" w:type="auto"/>
            <w:shd w:val="clear" w:color="auto" w:fill="auto"/>
            <w:noWrap/>
            <w:textDirection w:val="btLr"/>
            <w:hideMark/>
          </w:tcPr>
          <w:p w14:paraId="456EB018"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80.4(20.3)</w:t>
            </w:r>
          </w:p>
        </w:tc>
        <w:tc>
          <w:tcPr>
            <w:tcW w:w="0" w:type="auto"/>
            <w:shd w:val="clear" w:color="auto" w:fill="auto"/>
            <w:noWrap/>
            <w:textDirection w:val="btLr"/>
            <w:hideMark/>
          </w:tcPr>
          <w:p w14:paraId="42665585"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64(17)</w:t>
            </w:r>
          </w:p>
        </w:tc>
        <w:tc>
          <w:tcPr>
            <w:tcW w:w="0" w:type="auto"/>
            <w:shd w:val="clear" w:color="auto" w:fill="auto"/>
            <w:noWrap/>
            <w:textDirection w:val="btLr"/>
            <w:hideMark/>
          </w:tcPr>
          <w:p w14:paraId="6AEBB01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6ED0892C"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31.2(8.9)</w:t>
            </w:r>
          </w:p>
        </w:tc>
        <w:tc>
          <w:tcPr>
            <w:tcW w:w="0" w:type="auto"/>
            <w:shd w:val="clear" w:color="auto" w:fill="auto"/>
            <w:noWrap/>
            <w:textDirection w:val="btLr"/>
            <w:hideMark/>
          </w:tcPr>
          <w:p w14:paraId="512B5D30"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20.4(8.6)</w:t>
            </w:r>
          </w:p>
        </w:tc>
        <w:tc>
          <w:tcPr>
            <w:tcW w:w="0" w:type="auto"/>
            <w:shd w:val="clear" w:color="auto" w:fill="auto"/>
            <w:noWrap/>
            <w:textDirection w:val="btLr"/>
            <w:hideMark/>
          </w:tcPr>
          <w:p w14:paraId="07A2CC30"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23.6(7.2)</w:t>
            </w:r>
          </w:p>
        </w:tc>
        <w:tc>
          <w:tcPr>
            <w:tcW w:w="0" w:type="auto"/>
            <w:shd w:val="clear" w:color="auto" w:fill="auto"/>
            <w:noWrap/>
            <w:textDirection w:val="btLr"/>
            <w:hideMark/>
          </w:tcPr>
          <w:p w14:paraId="0B80076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29.2(8.3)</w:t>
            </w:r>
          </w:p>
        </w:tc>
        <w:tc>
          <w:tcPr>
            <w:tcW w:w="0" w:type="auto"/>
            <w:shd w:val="clear" w:color="auto" w:fill="auto"/>
            <w:noWrap/>
            <w:textDirection w:val="btLr"/>
            <w:hideMark/>
          </w:tcPr>
          <w:p w14:paraId="49A9F76E"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40.3(9.8)</w:t>
            </w:r>
          </w:p>
        </w:tc>
        <w:tc>
          <w:tcPr>
            <w:tcW w:w="0" w:type="auto"/>
            <w:shd w:val="clear" w:color="auto" w:fill="auto"/>
            <w:noWrap/>
            <w:textDirection w:val="btLr"/>
            <w:hideMark/>
          </w:tcPr>
          <w:p w14:paraId="18860317"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144.8(32.5)</w:t>
            </w:r>
          </w:p>
        </w:tc>
        <w:tc>
          <w:tcPr>
            <w:tcW w:w="0" w:type="auto"/>
            <w:shd w:val="clear" w:color="auto" w:fill="auto"/>
            <w:noWrap/>
            <w:textDirection w:val="btLr"/>
            <w:hideMark/>
          </w:tcPr>
          <w:p w14:paraId="471C64D7"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17.8(6.3)</w:t>
            </w:r>
          </w:p>
        </w:tc>
        <w:tc>
          <w:tcPr>
            <w:tcW w:w="0" w:type="auto"/>
            <w:shd w:val="clear" w:color="auto" w:fill="auto"/>
            <w:noWrap/>
            <w:textDirection w:val="btLr"/>
            <w:hideMark/>
          </w:tcPr>
          <w:p w14:paraId="27556280"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31.9(7.7)</w:t>
            </w:r>
          </w:p>
        </w:tc>
        <w:tc>
          <w:tcPr>
            <w:tcW w:w="0" w:type="auto"/>
            <w:shd w:val="clear" w:color="auto" w:fill="auto"/>
            <w:noWrap/>
            <w:textDirection w:val="btLr"/>
            <w:hideMark/>
          </w:tcPr>
          <w:p w14:paraId="11B08C8A"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23.5(8.5)</w:t>
            </w:r>
          </w:p>
        </w:tc>
      </w:tr>
      <w:tr w:rsidR="00BC7245" w:rsidRPr="00BC7245" w14:paraId="0DB34F97" w14:textId="77777777" w:rsidTr="00BC7245">
        <w:trPr>
          <w:trHeight w:val="1708"/>
        </w:trPr>
        <w:tc>
          <w:tcPr>
            <w:tcW w:w="0" w:type="auto"/>
            <w:shd w:val="clear" w:color="auto" w:fill="auto"/>
            <w:noWrap/>
            <w:textDirection w:val="btLr"/>
            <w:hideMark/>
          </w:tcPr>
          <w:p w14:paraId="193CE001"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4F6A344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EM-INFERT</w:t>
            </w:r>
          </w:p>
        </w:tc>
        <w:tc>
          <w:tcPr>
            <w:tcW w:w="0" w:type="auto"/>
            <w:shd w:val="clear" w:color="auto" w:fill="auto"/>
            <w:noWrap/>
            <w:textDirection w:val="btLr"/>
            <w:hideMark/>
          </w:tcPr>
          <w:p w14:paraId="38650859"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Personal Strain</w:t>
            </w:r>
          </w:p>
        </w:tc>
        <w:tc>
          <w:tcPr>
            <w:tcW w:w="0" w:type="auto"/>
            <w:shd w:val="clear" w:color="auto" w:fill="auto"/>
            <w:noWrap/>
            <w:textDirection w:val="btLr"/>
            <w:hideMark/>
          </w:tcPr>
          <w:p w14:paraId="16FE15C7"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Partner relationship</w:t>
            </w:r>
          </w:p>
        </w:tc>
        <w:tc>
          <w:tcPr>
            <w:tcW w:w="0" w:type="auto"/>
            <w:shd w:val="clear" w:color="auto" w:fill="auto"/>
            <w:noWrap/>
            <w:textDirection w:val="btLr"/>
            <w:hideMark/>
          </w:tcPr>
          <w:p w14:paraId="2C9625CC"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Sexuality</w:t>
            </w:r>
          </w:p>
        </w:tc>
        <w:tc>
          <w:tcPr>
            <w:tcW w:w="0" w:type="auto"/>
            <w:shd w:val="clear" w:color="auto" w:fill="auto"/>
            <w:noWrap/>
            <w:textDirection w:val="btLr"/>
            <w:hideMark/>
          </w:tcPr>
          <w:p w14:paraId="1734C6EC"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Social support</w:t>
            </w:r>
          </w:p>
        </w:tc>
        <w:tc>
          <w:tcPr>
            <w:tcW w:w="0" w:type="auto"/>
            <w:shd w:val="clear" w:color="auto" w:fill="auto"/>
            <w:noWrap/>
            <w:textDirection w:val="btLr"/>
            <w:hideMark/>
          </w:tcPr>
          <w:p w14:paraId="5EC00DF8"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Confidence in treatment</w:t>
            </w:r>
          </w:p>
        </w:tc>
        <w:tc>
          <w:tcPr>
            <w:tcW w:w="0" w:type="auto"/>
            <w:shd w:val="clear" w:color="auto" w:fill="auto"/>
            <w:noWrap/>
            <w:textDirection w:val="btLr"/>
            <w:hideMark/>
          </w:tcPr>
          <w:p w14:paraId="08E4D2D1"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Guilt &amp; Blame</w:t>
            </w:r>
          </w:p>
        </w:tc>
        <w:tc>
          <w:tcPr>
            <w:tcW w:w="0" w:type="auto"/>
            <w:shd w:val="clear" w:color="auto" w:fill="auto"/>
            <w:noWrap/>
            <w:textDirection w:val="btLr"/>
            <w:hideMark/>
          </w:tcPr>
          <w:p w14:paraId="4D7848BB"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Financial strain</w:t>
            </w:r>
          </w:p>
        </w:tc>
        <w:tc>
          <w:tcPr>
            <w:tcW w:w="0" w:type="auto"/>
            <w:shd w:val="clear" w:color="auto" w:fill="auto"/>
            <w:noWrap/>
            <w:textDirection w:val="btLr"/>
            <w:hideMark/>
          </w:tcPr>
          <w:p w14:paraId="1A8B1F9A"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Need for privacy</w:t>
            </w:r>
          </w:p>
        </w:tc>
        <w:tc>
          <w:tcPr>
            <w:tcW w:w="0" w:type="auto"/>
            <w:shd w:val="clear" w:color="auto" w:fill="auto"/>
            <w:noWrap/>
            <w:textDirection w:val="btLr"/>
            <w:hideMark/>
          </w:tcPr>
          <w:p w14:paraId="66481F79"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Couple Concordance</w:t>
            </w:r>
          </w:p>
        </w:tc>
        <w:tc>
          <w:tcPr>
            <w:tcW w:w="0" w:type="auto"/>
            <w:shd w:val="clear" w:color="auto" w:fill="auto"/>
            <w:noWrap/>
            <w:textDirection w:val="btLr"/>
            <w:hideMark/>
          </w:tcPr>
          <w:p w14:paraId="77EC5E90"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Total EM-INFERT score</w:t>
            </w:r>
          </w:p>
        </w:tc>
        <w:tc>
          <w:tcPr>
            <w:tcW w:w="0" w:type="auto"/>
            <w:shd w:val="clear" w:color="auto" w:fill="auto"/>
            <w:noWrap/>
            <w:textDirection w:val="btLr"/>
            <w:hideMark/>
          </w:tcPr>
          <w:p w14:paraId="41F4B2F2"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FPI</w:t>
            </w:r>
          </w:p>
        </w:tc>
        <w:tc>
          <w:tcPr>
            <w:tcW w:w="0" w:type="auto"/>
            <w:shd w:val="clear" w:color="auto" w:fill="auto"/>
            <w:noWrap/>
            <w:textDirection w:val="btLr"/>
            <w:hideMark/>
          </w:tcPr>
          <w:p w14:paraId="6381D8AF"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Social concern</w:t>
            </w:r>
          </w:p>
        </w:tc>
        <w:tc>
          <w:tcPr>
            <w:tcW w:w="0" w:type="auto"/>
            <w:shd w:val="clear" w:color="auto" w:fill="auto"/>
            <w:noWrap/>
            <w:textDirection w:val="btLr"/>
            <w:hideMark/>
          </w:tcPr>
          <w:p w14:paraId="0762AB90"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Sexual concern</w:t>
            </w:r>
          </w:p>
        </w:tc>
        <w:tc>
          <w:tcPr>
            <w:tcW w:w="0" w:type="auto"/>
            <w:shd w:val="clear" w:color="auto" w:fill="auto"/>
            <w:noWrap/>
            <w:textDirection w:val="btLr"/>
            <w:hideMark/>
          </w:tcPr>
          <w:p w14:paraId="6F5C5BB2"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Relationship concern</w:t>
            </w:r>
          </w:p>
        </w:tc>
        <w:tc>
          <w:tcPr>
            <w:tcW w:w="0" w:type="auto"/>
            <w:shd w:val="clear" w:color="auto" w:fill="auto"/>
            <w:noWrap/>
            <w:textDirection w:val="btLr"/>
            <w:hideMark/>
          </w:tcPr>
          <w:p w14:paraId="4536B832" w14:textId="77777777" w:rsidR="00BC7245" w:rsidRPr="00682B5C" w:rsidRDefault="00BC7245" w:rsidP="00BC7245">
            <w:pPr>
              <w:spacing w:after="0" w:line="240" w:lineRule="auto"/>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Rejection of childfree life</w:t>
            </w:r>
          </w:p>
        </w:tc>
        <w:tc>
          <w:tcPr>
            <w:tcW w:w="0" w:type="auto"/>
            <w:shd w:val="clear" w:color="auto" w:fill="auto"/>
            <w:noWrap/>
            <w:textDirection w:val="btLr"/>
            <w:hideMark/>
          </w:tcPr>
          <w:p w14:paraId="5F452BA8"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Need for parenthood</w:t>
            </w:r>
          </w:p>
        </w:tc>
        <w:tc>
          <w:tcPr>
            <w:tcW w:w="0" w:type="auto"/>
            <w:shd w:val="clear" w:color="auto" w:fill="auto"/>
            <w:noWrap/>
            <w:textDirection w:val="btLr"/>
            <w:hideMark/>
          </w:tcPr>
          <w:p w14:paraId="7BA8AF88"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Global Stress score</w:t>
            </w:r>
          </w:p>
        </w:tc>
        <w:tc>
          <w:tcPr>
            <w:tcW w:w="0" w:type="auto"/>
            <w:shd w:val="clear" w:color="auto" w:fill="auto"/>
            <w:noWrap/>
            <w:textDirection w:val="btLr"/>
            <w:hideMark/>
          </w:tcPr>
          <w:p w14:paraId="1D90C7F0"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Perceived stress</w:t>
            </w:r>
          </w:p>
        </w:tc>
        <w:tc>
          <w:tcPr>
            <w:tcW w:w="0" w:type="auto"/>
            <w:shd w:val="clear" w:color="auto" w:fill="auto"/>
            <w:noWrap/>
            <w:textDirection w:val="btLr"/>
            <w:hideMark/>
          </w:tcPr>
          <w:p w14:paraId="5652FAFB"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Positive Affect</w:t>
            </w:r>
          </w:p>
        </w:tc>
        <w:tc>
          <w:tcPr>
            <w:tcW w:w="0" w:type="auto"/>
            <w:shd w:val="clear" w:color="auto" w:fill="auto"/>
            <w:noWrap/>
            <w:textDirection w:val="btLr"/>
            <w:hideMark/>
          </w:tcPr>
          <w:p w14:paraId="4873633F" w14:textId="77777777" w:rsidR="00BC7245" w:rsidRPr="00682B5C" w:rsidRDefault="00BC7245" w:rsidP="00BC7245">
            <w:pPr>
              <w:spacing w:after="0" w:line="240" w:lineRule="auto"/>
              <w:jc w:val="right"/>
              <w:rPr>
                <w:rFonts w:ascii="Arial" w:eastAsia="Times New Roman" w:hAnsi="Arial" w:cs="Arial"/>
                <w:b/>
                <w:noProof w:val="0"/>
                <w:color w:val="000000"/>
                <w:sz w:val="12"/>
                <w:szCs w:val="12"/>
                <w:lang w:val="en-US"/>
              </w:rPr>
            </w:pPr>
            <w:r w:rsidRPr="00682B5C">
              <w:rPr>
                <w:rFonts w:ascii="Arial" w:eastAsia="Times New Roman" w:hAnsi="Arial" w:cs="Arial"/>
                <w:b/>
                <w:noProof w:val="0"/>
                <w:color w:val="000000"/>
                <w:sz w:val="12"/>
                <w:szCs w:val="12"/>
              </w:rPr>
              <w:t>Negative Affect</w:t>
            </w:r>
          </w:p>
        </w:tc>
      </w:tr>
    </w:tbl>
    <w:p w14:paraId="27E98E8E" w14:textId="0D586D33" w:rsidR="00FD7C3E" w:rsidRDefault="00FD7C3E" w:rsidP="002F3A9C">
      <w:pPr>
        <w:spacing w:line="276" w:lineRule="auto"/>
        <w:ind w:left="-1134"/>
        <w:rPr>
          <w:rFonts w:ascii="Arial" w:eastAsia="Calibri" w:hAnsi="Arial" w:cs="Arial"/>
          <w:b/>
          <w:sz w:val="20"/>
          <w:szCs w:val="20"/>
        </w:rPr>
      </w:pPr>
    </w:p>
    <w:p w14:paraId="61665FA4" w14:textId="77777777" w:rsidR="000F46C4" w:rsidRDefault="000F46C4" w:rsidP="002F3A9C">
      <w:pPr>
        <w:spacing w:line="276" w:lineRule="auto"/>
        <w:ind w:left="-1134"/>
        <w:rPr>
          <w:rFonts w:ascii="Arial" w:eastAsia="Calibri" w:hAnsi="Arial" w:cs="Arial"/>
          <w:b/>
          <w:sz w:val="20"/>
          <w:szCs w:val="20"/>
        </w:rPr>
      </w:pPr>
    </w:p>
    <w:p w14:paraId="2F6FFDC1" w14:textId="77777777" w:rsidR="000F46C4" w:rsidRPr="00E10878" w:rsidRDefault="000F46C4" w:rsidP="002F3A9C">
      <w:pPr>
        <w:spacing w:line="276" w:lineRule="auto"/>
        <w:ind w:left="-1134"/>
        <w:rPr>
          <w:rFonts w:ascii="Arial" w:eastAsia="Calibri" w:hAnsi="Arial" w:cs="Arial"/>
          <w:b/>
          <w:sz w:val="20"/>
          <w:szCs w:val="20"/>
        </w:rPr>
      </w:pPr>
    </w:p>
    <w:p w14:paraId="460EB374" w14:textId="64A20201" w:rsidR="00FD7C3E" w:rsidRPr="003356DB" w:rsidRDefault="009619ED" w:rsidP="00FD7C3E">
      <w:pPr>
        <w:spacing w:line="276" w:lineRule="auto"/>
        <w:rPr>
          <w:rFonts w:ascii="Calibri" w:eastAsia="Calibri" w:hAnsi="Calibri" w:cs="Times New Roman"/>
          <w:u w:val="single"/>
        </w:rPr>
      </w:pPr>
      <w:r w:rsidRPr="003356DB">
        <w:rPr>
          <w:rFonts w:ascii="Arial" w:eastAsia="Calibri" w:hAnsi="Arial" w:cs="Arial"/>
          <w:b/>
          <w:sz w:val="20"/>
          <w:szCs w:val="20"/>
          <w:u w:val="single"/>
        </w:rPr>
        <w:lastRenderedPageBreak/>
        <w:t>Table 7.4:  Impact of pregnancy result on emotional health in non-pregnant couples</w:t>
      </w:r>
    </w:p>
    <w:p w14:paraId="29499E41" w14:textId="77777777" w:rsidR="00BC7245" w:rsidRPr="003356DB" w:rsidRDefault="00BC7245" w:rsidP="00FD7C3E">
      <w:pPr>
        <w:spacing w:line="276" w:lineRule="auto"/>
        <w:rPr>
          <w:rFonts w:ascii="Calibri" w:eastAsia="Calibri" w:hAnsi="Calibri" w:cs="Times New Roman"/>
          <w:u w:val="single"/>
        </w:rPr>
      </w:pPr>
    </w:p>
    <w:tbl>
      <w:tblPr>
        <w:tblW w:w="8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63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CE09AC" w:rsidRPr="00CE09AC" w14:paraId="6B86C351" w14:textId="77777777" w:rsidTr="00CE09AC">
        <w:trPr>
          <w:cantSplit/>
          <w:trHeight w:val="1138"/>
        </w:trPr>
        <w:tc>
          <w:tcPr>
            <w:tcW w:w="0" w:type="auto"/>
            <w:shd w:val="clear" w:color="auto" w:fill="auto"/>
            <w:noWrap/>
            <w:textDirection w:val="btLr"/>
            <w:vAlign w:val="bottom"/>
            <w:hideMark/>
          </w:tcPr>
          <w:p w14:paraId="74D8CB7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p>
        </w:tc>
        <w:tc>
          <w:tcPr>
            <w:tcW w:w="637" w:type="dxa"/>
            <w:shd w:val="clear" w:color="auto" w:fill="auto"/>
            <w:noWrap/>
            <w:textDirection w:val="btLr"/>
            <w:hideMark/>
          </w:tcPr>
          <w:p w14:paraId="36141DC1" w14:textId="3A8117E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Paired 't' test</w:t>
            </w:r>
          </w:p>
        </w:tc>
        <w:tc>
          <w:tcPr>
            <w:tcW w:w="0" w:type="auto"/>
            <w:shd w:val="clear" w:color="auto" w:fill="auto"/>
            <w:noWrap/>
            <w:textDirection w:val="btLr"/>
            <w:vAlign w:val="bottom"/>
            <w:hideMark/>
          </w:tcPr>
          <w:p w14:paraId="3CC64D1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0.025</w:t>
            </w:r>
          </w:p>
        </w:tc>
        <w:tc>
          <w:tcPr>
            <w:tcW w:w="0" w:type="auto"/>
            <w:shd w:val="clear" w:color="auto" w:fill="auto"/>
            <w:noWrap/>
            <w:textDirection w:val="btLr"/>
            <w:vAlign w:val="bottom"/>
            <w:hideMark/>
          </w:tcPr>
          <w:p w14:paraId="1E87DB8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0.153</w:t>
            </w:r>
          </w:p>
        </w:tc>
        <w:tc>
          <w:tcPr>
            <w:tcW w:w="0" w:type="auto"/>
            <w:shd w:val="clear" w:color="auto" w:fill="auto"/>
            <w:noWrap/>
            <w:textDirection w:val="btLr"/>
            <w:vAlign w:val="bottom"/>
            <w:hideMark/>
          </w:tcPr>
          <w:p w14:paraId="5CFE572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0.027</w:t>
            </w:r>
          </w:p>
        </w:tc>
        <w:tc>
          <w:tcPr>
            <w:tcW w:w="0" w:type="auto"/>
            <w:shd w:val="clear" w:color="auto" w:fill="auto"/>
            <w:noWrap/>
            <w:textDirection w:val="btLr"/>
            <w:vAlign w:val="bottom"/>
            <w:hideMark/>
          </w:tcPr>
          <w:p w14:paraId="2463914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0.874</w:t>
            </w:r>
          </w:p>
        </w:tc>
        <w:tc>
          <w:tcPr>
            <w:tcW w:w="0" w:type="auto"/>
            <w:shd w:val="clear" w:color="auto" w:fill="auto"/>
            <w:noWrap/>
            <w:textDirection w:val="btLr"/>
            <w:vAlign w:val="bottom"/>
            <w:hideMark/>
          </w:tcPr>
          <w:p w14:paraId="1AC9E7A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4EC9B43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0.614</w:t>
            </w:r>
          </w:p>
        </w:tc>
        <w:tc>
          <w:tcPr>
            <w:tcW w:w="0" w:type="auto"/>
            <w:shd w:val="clear" w:color="auto" w:fill="auto"/>
            <w:noWrap/>
            <w:textDirection w:val="btLr"/>
            <w:vAlign w:val="bottom"/>
            <w:hideMark/>
          </w:tcPr>
          <w:p w14:paraId="2B143A3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0.074</w:t>
            </w:r>
          </w:p>
        </w:tc>
        <w:tc>
          <w:tcPr>
            <w:tcW w:w="0" w:type="auto"/>
            <w:shd w:val="clear" w:color="auto" w:fill="auto"/>
            <w:noWrap/>
            <w:textDirection w:val="btLr"/>
            <w:vAlign w:val="bottom"/>
            <w:hideMark/>
          </w:tcPr>
          <w:p w14:paraId="420A1058"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0.965</w:t>
            </w:r>
          </w:p>
        </w:tc>
        <w:tc>
          <w:tcPr>
            <w:tcW w:w="0" w:type="auto"/>
            <w:shd w:val="clear" w:color="auto" w:fill="auto"/>
            <w:noWrap/>
            <w:textDirection w:val="btLr"/>
            <w:vAlign w:val="bottom"/>
            <w:hideMark/>
          </w:tcPr>
          <w:p w14:paraId="1721DAE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0.051</w:t>
            </w:r>
          </w:p>
        </w:tc>
        <w:tc>
          <w:tcPr>
            <w:tcW w:w="0" w:type="auto"/>
            <w:shd w:val="clear" w:color="auto" w:fill="auto"/>
            <w:noWrap/>
            <w:textDirection w:val="btLr"/>
            <w:vAlign w:val="bottom"/>
            <w:hideMark/>
          </w:tcPr>
          <w:p w14:paraId="08D8C9E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0.007</w:t>
            </w:r>
          </w:p>
        </w:tc>
        <w:tc>
          <w:tcPr>
            <w:tcW w:w="0" w:type="auto"/>
            <w:shd w:val="clear" w:color="auto" w:fill="auto"/>
            <w:noWrap/>
            <w:textDirection w:val="btLr"/>
            <w:vAlign w:val="bottom"/>
            <w:hideMark/>
          </w:tcPr>
          <w:p w14:paraId="7FC797C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0.801</w:t>
            </w:r>
          </w:p>
        </w:tc>
        <w:tc>
          <w:tcPr>
            <w:tcW w:w="0" w:type="auto"/>
            <w:shd w:val="clear" w:color="auto" w:fill="auto"/>
            <w:noWrap/>
            <w:textDirection w:val="btLr"/>
            <w:vAlign w:val="bottom"/>
            <w:hideMark/>
          </w:tcPr>
          <w:p w14:paraId="2715E7B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0.985</w:t>
            </w:r>
          </w:p>
        </w:tc>
        <w:tc>
          <w:tcPr>
            <w:tcW w:w="0" w:type="auto"/>
            <w:shd w:val="clear" w:color="auto" w:fill="auto"/>
            <w:noWrap/>
            <w:textDirection w:val="btLr"/>
            <w:vAlign w:val="bottom"/>
            <w:hideMark/>
          </w:tcPr>
          <w:p w14:paraId="0E66084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0.158</w:t>
            </w:r>
          </w:p>
        </w:tc>
        <w:tc>
          <w:tcPr>
            <w:tcW w:w="0" w:type="auto"/>
            <w:shd w:val="clear" w:color="auto" w:fill="auto"/>
            <w:noWrap/>
            <w:textDirection w:val="btLr"/>
            <w:vAlign w:val="bottom"/>
            <w:hideMark/>
          </w:tcPr>
          <w:p w14:paraId="7B59691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0.498</w:t>
            </w:r>
          </w:p>
        </w:tc>
        <w:tc>
          <w:tcPr>
            <w:tcW w:w="0" w:type="auto"/>
            <w:shd w:val="clear" w:color="auto" w:fill="auto"/>
            <w:noWrap/>
            <w:textDirection w:val="btLr"/>
            <w:vAlign w:val="bottom"/>
            <w:hideMark/>
          </w:tcPr>
          <w:p w14:paraId="302229A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0.872</w:t>
            </w:r>
          </w:p>
        </w:tc>
        <w:tc>
          <w:tcPr>
            <w:tcW w:w="0" w:type="auto"/>
            <w:shd w:val="clear" w:color="auto" w:fill="auto"/>
            <w:noWrap/>
            <w:textDirection w:val="btLr"/>
            <w:vAlign w:val="bottom"/>
            <w:hideMark/>
          </w:tcPr>
          <w:p w14:paraId="29A55E8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0.639</w:t>
            </w:r>
          </w:p>
        </w:tc>
        <w:tc>
          <w:tcPr>
            <w:tcW w:w="0" w:type="auto"/>
            <w:shd w:val="clear" w:color="auto" w:fill="auto"/>
            <w:noWrap/>
            <w:textDirection w:val="btLr"/>
            <w:vAlign w:val="bottom"/>
            <w:hideMark/>
          </w:tcPr>
          <w:p w14:paraId="482795D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0.006</w:t>
            </w:r>
          </w:p>
        </w:tc>
        <w:tc>
          <w:tcPr>
            <w:tcW w:w="0" w:type="auto"/>
            <w:shd w:val="clear" w:color="auto" w:fill="auto"/>
            <w:noWrap/>
            <w:textDirection w:val="btLr"/>
            <w:vAlign w:val="bottom"/>
            <w:hideMark/>
          </w:tcPr>
          <w:p w14:paraId="31AB3EA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0.619</w:t>
            </w:r>
          </w:p>
        </w:tc>
        <w:tc>
          <w:tcPr>
            <w:tcW w:w="0" w:type="auto"/>
            <w:shd w:val="clear" w:color="auto" w:fill="auto"/>
            <w:noWrap/>
            <w:textDirection w:val="btLr"/>
            <w:vAlign w:val="bottom"/>
            <w:hideMark/>
          </w:tcPr>
          <w:p w14:paraId="1190653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r>
      <w:tr w:rsidR="00CE09AC" w:rsidRPr="00CE09AC" w14:paraId="1942DAE6" w14:textId="77777777" w:rsidTr="00CE09AC">
        <w:trPr>
          <w:cantSplit/>
          <w:trHeight w:val="1138"/>
        </w:trPr>
        <w:tc>
          <w:tcPr>
            <w:tcW w:w="0" w:type="auto"/>
            <w:shd w:val="clear" w:color="auto" w:fill="auto"/>
            <w:noWrap/>
            <w:textDirection w:val="btLr"/>
            <w:vAlign w:val="bottom"/>
            <w:hideMark/>
          </w:tcPr>
          <w:p w14:paraId="2BFFF54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p>
        </w:tc>
        <w:tc>
          <w:tcPr>
            <w:tcW w:w="637" w:type="dxa"/>
            <w:shd w:val="clear" w:color="auto" w:fill="auto"/>
            <w:noWrap/>
            <w:textDirection w:val="btLr"/>
            <w:hideMark/>
          </w:tcPr>
          <w:p w14:paraId="6B70D40B" w14:textId="057EC8B8"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Mean Difference (95%CI)</w:t>
            </w:r>
          </w:p>
        </w:tc>
        <w:tc>
          <w:tcPr>
            <w:tcW w:w="0" w:type="auto"/>
            <w:shd w:val="clear" w:color="auto" w:fill="auto"/>
            <w:noWrap/>
            <w:textDirection w:val="btLr"/>
            <w:vAlign w:val="bottom"/>
            <w:hideMark/>
          </w:tcPr>
          <w:p w14:paraId="6283AA59"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3.1 (0.4,5.9)</w:t>
            </w:r>
          </w:p>
        </w:tc>
        <w:tc>
          <w:tcPr>
            <w:tcW w:w="0" w:type="auto"/>
            <w:shd w:val="clear" w:color="auto" w:fill="auto"/>
            <w:noWrap/>
            <w:textDirection w:val="btLr"/>
            <w:vAlign w:val="bottom"/>
            <w:hideMark/>
          </w:tcPr>
          <w:p w14:paraId="702AF80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2.3 (-0.9,5.5)</w:t>
            </w:r>
          </w:p>
        </w:tc>
        <w:tc>
          <w:tcPr>
            <w:tcW w:w="0" w:type="auto"/>
            <w:shd w:val="clear" w:color="auto" w:fill="auto"/>
            <w:noWrap/>
            <w:textDirection w:val="btLr"/>
            <w:vAlign w:val="bottom"/>
            <w:hideMark/>
          </w:tcPr>
          <w:p w14:paraId="3B79899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2.8 (0.3,5.2)</w:t>
            </w:r>
          </w:p>
        </w:tc>
        <w:tc>
          <w:tcPr>
            <w:tcW w:w="0" w:type="auto"/>
            <w:shd w:val="clear" w:color="auto" w:fill="auto"/>
            <w:noWrap/>
            <w:textDirection w:val="btLr"/>
            <w:vAlign w:val="bottom"/>
            <w:hideMark/>
          </w:tcPr>
          <w:p w14:paraId="409F70E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0.2 (-2.2,2.6)</w:t>
            </w:r>
          </w:p>
        </w:tc>
        <w:tc>
          <w:tcPr>
            <w:tcW w:w="0" w:type="auto"/>
            <w:shd w:val="clear" w:color="auto" w:fill="auto"/>
            <w:noWrap/>
            <w:textDirection w:val="btLr"/>
            <w:vAlign w:val="bottom"/>
            <w:hideMark/>
          </w:tcPr>
          <w:p w14:paraId="3FBAC64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6.6 (3.1,10.1)</w:t>
            </w:r>
          </w:p>
        </w:tc>
        <w:tc>
          <w:tcPr>
            <w:tcW w:w="0" w:type="auto"/>
            <w:shd w:val="clear" w:color="auto" w:fill="auto"/>
            <w:noWrap/>
            <w:textDirection w:val="btLr"/>
            <w:vAlign w:val="bottom"/>
            <w:hideMark/>
          </w:tcPr>
          <w:p w14:paraId="7B55576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0.8 (-2.3,3.9)</w:t>
            </w:r>
          </w:p>
        </w:tc>
        <w:tc>
          <w:tcPr>
            <w:tcW w:w="0" w:type="auto"/>
            <w:shd w:val="clear" w:color="auto" w:fill="auto"/>
            <w:noWrap/>
            <w:textDirection w:val="btLr"/>
            <w:vAlign w:val="bottom"/>
            <w:hideMark/>
          </w:tcPr>
          <w:p w14:paraId="1406DA7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4.2 (-0.4,8.8)</w:t>
            </w:r>
          </w:p>
        </w:tc>
        <w:tc>
          <w:tcPr>
            <w:tcW w:w="0" w:type="auto"/>
            <w:shd w:val="clear" w:color="auto" w:fill="auto"/>
            <w:noWrap/>
            <w:textDirection w:val="btLr"/>
            <w:vAlign w:val="bottom"/>
            <w:hideMark/>
          </w:tcPr>
          <w:p w14:paraId="65F6FA9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0.1 (-3.9,4)</w:t>
            </w:r>
          </w:p>
        </w:tc>
        <w:tc>
          <w:tcPr>
            <w:tcW w:w="0" w:type="auto"/>
            <w:shd w:val="clear" w:color="auto" w:fill="auto"/>
            <w:noWrap/>
            <w:textDirection w:val="btLr"/>
            <w:vAlign w:val="bottom"/>
            <w:hideMark/>
          </w:tcPr>
          <w:p w14:paraId="4EF84F0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 (0,6)</w:t>
            </w:r>
          </w:p>
        </w:tc>
        <w:tc>
          <w:tcPr>
            <w:tcW w:w="0" w:type="auto"/>
            <w:shd w:val="clear" w:color="auto" w:fill="auto"/>
            <w:noWrap/>
            <w:textDirection w:val="btLr"/>
            <w:vAlign w:val="bottom"/>
            <w:hideMark/>
          </w:tcPr>
          <w:p w14:paraId="26FC365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2.6 (0.7,4.4)</w:t>
            </w:r>
          </w:p>
        </w:tc>
        <w:tc>
          <w:tcPr>
            <w:tcW w:w="0" w:type="auto"/>
            <w:shd w:val="clear" w:color="auto" w:fill="auto"/>
            <w:noWrap/>
            <w:textDirection w:val="btLr"/>
            <w:vAlign w:val="bottom"/>
            <w:hideMark/>
          </w:tcPr>
          <w:p w14:paraId="34BD013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-0.2 (-1.4,1.1)</w:t>
            </w:r>
          </w:p>
        </w:tc>
        <w:tc>
          <w:tcPr>
            <w:tcW w:w="0" w:type="auto"/>
            <w:shd w:val="clear" w:color="auto" w:fill="auto"/>
            <w:noWrap/>
            <w:textDirection w:val="btLr"/>
            <w:vAlign w:val="bottom"/>
            <w:hideMark/>
          </w:tcPr>
          <w:p w14:paraId="51E5815D"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 (-1.1,1.1)</w:t>
            </w:r>
          </w:p>
        </w:tc>
        <w:tc>
          <w:tcPr>
            <w:tcW w:w="0" w:type="auto"/>
            <w:shd w:val="clear" w:color="auto" w:fill="auto"/>
            <w:noWrap/>
            <w:textDirection w:val="btLr"/>
            <w:vAlign w:val="bottom"/>
            <w:hideMark/>
          </w:tcPr>
          <w:p w14:paraId="6CA09E7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 (-2.3,0.4)</w:t>
            </w:r>
          </w:p>
        </w:tc>
        <w:tc>
          <w:tcPr>
            <w:tcW w:w="0" w:type="auto"/>
            <w:shd w:val="clear" w:color="auto" w:fill="auto"/>
            <w:noWrap/>
            <w:textDirection w:val="btLr"/>
            <w:vAlign w:val="bottom"/>
            <w:hideMark/>
          </w:tcPr>
          <w:p w14:paraId="68EBC7E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0.4 (-0.8,1.7)</w:t>
            </w:r>
          </w:p>
        </w:tc>
        <w:tc>
          <w:tcPr>
            <w:tcW w:w="0" w:type="auto"/>
            <w:shd w:val="clear" w:color="auto" w:fill="auto"/>
            <w:noWrap/>
            <w:textDirection w:val="btLr"/>
            <w:vAlign w:val="bottom"/>
            <w:hideMark/>
          </w:tcPr>
          <w:p w14:paraId="38606A7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-0.1 (-1.5,1.3)</w:t>
            </w:r>
          </w:p>
        </w:tc>
        <w:tc>
          <w:tcPr>
            <w:tcW w:w="0" w:type="auto"/>
            <w:shd w:val="clear" w:color="auto" w:fill="auto"/>
            <w:noWrap/>
            <w:textDirection w:val="btLr"/>
            <w:vAlign w:val="bottom"/>
            <w:hideMark/>
          </w:tcPr>
          <w:p w14:paraId="65E2367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 (-5.3,3.3)</w:t>
            </w:r>
          </w:p>
        </w:tc>
        <w:tc>
          <w:tcPr>
            <w:tcW w:w="0" w:type="auto"/>
            <w:shd w:val="clear" w:color="auto" w:fill="auto"/>
            <w:noWrap/>
            <w:textDirection w:val="btLr"/>
            <w:vAlign w:val="bottom"/>
            <w:hideMark/>
          </w:tcPr>
          <w:p w14:paraId="32516DF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-1.9 (-3.3,-0.6)</w:t>
            </w:r>
          </w:p>
        </w:tc>
        <w:tc>
          <w:tcPr>
            <w:tcW w:w="0" w:type="auto"/>
            <w:shd w:val="clear" w:color="auto" w:fill="auto"/>
            <w:noWrap/>
            <w:textDirection w:val="btLr"/>
            <w:vAlign w:val="bottom"/>
            <w:hideMark/>
          </w:tcPr>
          <w:p w14:paraId="78F58A8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0.4 (-1.2,2)</w:t>
            </w:r>
          </w:p>
        </w:tc>
        <w:tc>
          <w:tcPr>
            <w:tcW w:w="0" w:type="auto"/>
            <w:shd w:val="clear" w:color="auto" w:fill="auto"/>
            <w:noWrap/>
            <w:textDirection w:val="btLr"/>
            <w:vAlign w:val="bottom"/>
            <w:hideMark/>
          </w:tcPr>
          <w:p w14:paraId="7ED0546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-3.1 (-4.8,-1.5)</w:t>
            </w:r>
          </w:p>
        </w:tc>
      </w:tr>
      <w:tr w:rsidR="00CE09AC" w:rsidRPr="00CE09AC" w14:paraId="57ED6567" w14:textId="77777777" w:rsidTr="00CE09AC">
        <w:trPr>
          <w:cantSplit/>
          <w:trHeight w:val="1138"/>
        </w:trPr>
        <w:tc>
          <w:tcPr>
            <w:tcW w:w="0" w:type="auto"/>
            <w:shd w:val="clear" w:color="auto" w:fill="auto"/>
            <w:noWrap/>
            <w:textDirection w:val="btLr"/>
            <w:vAlign w:val="bottom"/>
            <w:hideMark/>
          </w:tcPr>
          <w:p w14:paraId="34D4573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512197AA"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After pregnancy test</w:t>
            </w:r>
          </w:p>
        </w:tc>
        <w:tc>
          <w:tcPr>
            <w:tcW w:w="0" w:type="auto"/>
            <w:shd w:val="clear" w:color="auto" w:fill="auto"/>
            <w:noWrap/>
            <w:textDirection w:val="btLr"/>
            <w:vAlign w:val="bottom"/>
            <w:hideMark/>
          </w:tcPr>
          <w:p w14:paraId="10C43CB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65.6(22.2)</w:t>
            </w:r>
          </w:p>
        </w:tc>
        <w:tc>
          <w:tcPr>
            <w:tcW w:w="0" w:type="auto"/>
            <w:shd w:val="clear" w:color="auto" w:fill="auto"/>
            <w:noWrap/>
            <w:textDirection w:val="btLr"/>
            <w:vAlign w:val="bottom"/>
            <w:hideMark/>
          </w:tcPr>
          <w:p w14:paraId="5358DCF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72.4(24.8)</w:t>
            </w:r>
          </w:p>
        </w:tc>
        <w:tc>
          <w:tcPr>
            <w:tcW w:w="0" w:type="auto"/>
            <w:shd w:val="clear" w:color="auto" w:fill="auto"/>
            <w:noWrap/>
            <w:textDirection w:val="btLr"/>
            <w:vAlign w:val="bottom"/>
            <w:hideMark/>
          </w:tcPr>
          <w:p w14:paraId="1320DB7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77.9(22.3)</w:t>
            </w:r>
          </w:p>
        </w:tc>
        <w:tc>
          <w:tcPr>
            <w:tcW w:w="0" w:type="auto"/>
            <w:shd w:val="clear" w:color="auto" w:fill="auto"/>
            <w:noWrap/>
            <w:textDirection w:val="btLr"/>
            <w:vAlign w:val="bottom"/>
            <w:hideMark/>
          </w:tcPr>
          <w:p w14:paraId="6E8F92B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85.4(17.8)</w:t>
            </w:r>
          </w:p>
        </w:tc>
        <w:tc>
          <w:tcPr>
            <w:tcW w:w="0" w:type="auto"/>
            <w:shd w:val="clear" w:color="auto" w:fill="auto"/>
            <w:noWrap/>
            <w:textDirection w:val="btLr"/>
            <w:vAlign w:val="bottom"/>
            <w:hideMark/>
          </w:tcPr>
          <w:p w14:paraId="14FC11F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71.6(20.6)</w:t>
            </w:r>
          </w:p>
        </w:tc>
        <w:tc>
          <w:tcPr>
            <w:tcW w:w="0" w:type="auto"/>
            <w:shd w:val="clear" w:color="auto" w:fill="auto"/>
            <w:noWrap/>
            <w:textDirection w:val="btLr"/>
            <w:vAlign w:val="bottom"/>
            <w:hideMark/>
          </w:tcPr>
          <w:p w14:paraId="254A972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78.2(22.6)</w:t>
            </w:r>
          </w:p>
        </w:tc>
        <w:tc>
          <w:tcPr>
            <w:tcW w:w="0" w:type="auto"/>
            <w:shd w:val="clear" w:color="auto" w:fill="auto"/>
            <w:noWrap/>
            <w:textDirection w:val="btLr"/>
            <w:vAlign w:val="bottom"/>
            <w:hideMark/>
          </w:tcPr>
          <w:p w14:paraId="3994E219"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52.3(30.8)</w:t>
            </w:r>
          </w:p>
        </w:tc>
        <w:tc>
          <w:tcPr>
            <w:tcW w:w="0" w:type="auto"/>
            <w:shd w:val="clear" w:color="auto" w:fill="auto"/>
            <w:noWrap/>
            <w:textDirection w:val="btLr"/>
            <w:vAlign w:val="bottom"/>
            <w:hideMark/>
          </w:tcPr>
          <w:p w14:paraId="1FB29E6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64.1(24.6)</w:t>
            </w:r>
          </w:p>
        </w:tc>
        <w:tc>
          <w:tcPr>
            <w:tcW w:w="0" w:type="auto"/>
            <w:shd w:val="clear" w:color="auto" w:fill="auto"/>
            <w:noWrap/>
            <w:textDirection w:val="btLr"/>
            <w:vAlign w:val="bottom"/>
            <w:hideMark/>
          </w:tcPr>
          <w:p w14:paraId="22733CD8"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85(16.3)</w:t>
            </w:r>
          </w:p>
        </w:tc>
        <w:tc>
          <w:tcPr>
            <w:tcW w:w="0" w:type="auto"/>
            <w:shd w:val="clear" w:color="auto" w:fill="auto"/>
            <w:noWrap/>
            <w:textDirection w:val="btLr"/>
            <w:vAlign w:val="bottom"/>
            <w:hideMark/>
          </w:tcPr>
          <w:p w14:paraId="39F1EE2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71.9(16.6)</w:t>
            </w:r>
          </w:p>
        </w:tc>
        <w:tc>
          <w:tcPr>
            <w:tcW w:w="0" w:type="auto"/>
            <w:shd w:val="clear" w:color="auto" w:fill="auto"/>
            <w:noWrap/>
            <w:textDirection w:val="btLr"/>
            <w:vAlign w:val="bottom"/>
            <w:hideMark/>
          </w:tcPr>
          <w:p w14:paraId="114942A8"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23.6(8.4)</w:t>
            </w:r>
          </w:p>
        </w:tc>
        <w:tc>
          <w:tcPr>
            <w:tcW w:w="0" w:type="auto"/>
            <w:shd w:val="clear" w:color="auto" w:fill="auto"/>
            <w:noWrap/>
            <w:textDirection w:val="btLr"/>
            <w:vAlign w:val="bottom"/>
            <w:hideMark/>
          </w:tcPr>
          <w:p w14:paraId="428ED24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16.3(7.9)</w:t>
            </w:r>
          </w:p>
        </w:tc>
        <w:tc>
          <w:tcPr>
            <w:tcW w:w="0" w:type="auto"/>
            <w:shd w:val="clear" w:color="auto" w:fill="auto"/>
            <w:noWrap/>
            <w:textDirection w:val="btLr"/>
            <w:vAlign w:val="bottom"/>
            <w:hideMark/>
          </w:tcPr>
          <w:p w14:paraId="7C254D1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24(8.7)</w:t>
            </w:r>
          </w:p>
        </w:tc>
        <w:tc>
          <w:tcPr>
            <w:tcW w:w="0" w:type="auto"/>
            <w:shd w:val="clear" w:color="auto" w:fill="auto"/>
            <w:noWrap/>
            <w:textDirection w:val="btLr"/>
            <w:vAlign w:val="bottom"/>
            <w:hideMark/>
          </w:tcPr>
          <w:p w14:paraId="3E0C96F9"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26.6(8.2)</w:t>
            </w:r>
          </w:p>
        </w:tc>
        <w:tc>
          <w:tcPr>
            <w:tcW w:w="0" w:type="auto"/>
            <w:shd w:val="clear" w:color="auto" w:fill="auto"/>
            <w:noWrap/>
            <w:textDirection w:val="btLr"/>
            <w:vAlign w:val="bottom"/>
            <w:hideMark/>
          </w:tcPr>
          <w:p w14:paraId="040899EA"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32.5(10.1)</w:t>
            </w:r>
          </w:p>
        </w:tc>
        <w:tc>
          <w:tcPr>
            <w:tcW w:w="0" w:type="auto"/>
            <w:shd w:val="clear" w:color="auto" w:fill="auto"/>
            <w:noWrap/>
            <w:textDirection w:val="btLr"/>
            <w:vAlign w:val="bottom"/>
            <w:hideMark/>
          </w:tcPr>
          <w:p w14:paraId="5905561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122.7(34.2)</w:t>
            </w:r>
          </w:p>
        </w:tc>
        <w:tc>
          <w:tcPr>
            <w:tcW w:w="0" w:type="auto"/>
            <w:shd w:val="clear" w:color="auto" w:fill="auto"/>
            <w:noWrap/>
            <w:textDirection w:val="btLr"/>
            <w:vAlign w:val="bottom"/>
            <w:hideMark/>
          </w:tcPr>
          <w:p w14:paraId="3CC5618A"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16.1(7.7)</w:t>
            </w:r>
          </w:p>
        </w:tc>
        <w:tc>
          <w:tcPr>
            <w:tcW w:w="0" w:type="auto"/>
            <w:shd w:val="clear" w:color="auto" w:fill="auto"/>
            <w:noWrap/>
            <w:textDirection w:val="btLr"/>
            <w:vAlign w:val="bottom"/>
            <w:hideMark/>
          </w:tcPr>
          <w:p w14:paraId="7B3BBE2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33(9.5)</w:t>
            </w:r>
          </w:p>
        </w:tc>
        <w:tc>
          <w:tcPr>
            <w:tcW w:w="0" w:type="auto"/>
            <w:shd w:val="clear" w:color="auto" w:fill="auto"/>
            <w:noWrap/>
            <w:textDirection w:val="btLr"/>
            <w:vAlign w:val="bottom"/>
            <w:hideMark/>
          </w:tcPr>
          <w:p w14:paraId="3DFAC1E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21.5(8.8)</w:t>
            </w:r>
          </w:p>
        </w:tc>
      </w:tr>
      <w:tr w:rsidR="00CE09AC" w:rsidRPr="00CE09AC" w14:paraId="6210F2C8" w14:textId="77777777" w:rsidTr="00CE09AC">
        <w:trPr>
          <w:cantSplit/>
          <w:trHeight w:val="1138"/>
        </w:trPr>
        <w:tc>
          <w:tcPr>
            <w:tcW w:w="0" w:type="auto"/>
            <w:shd w:val="clear" w:color="auto" w:fill="auto"/>
            <w:noWrap/>
            <w:textDirection w:val="btLr"/>
            <w:vAlign w:val="bottom"/>
            <w:hideMark/>
          </w:tcPr>
          <w:p w14:paraId="4957F9E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Men</w:t>
            </w:r>
          </w:p>
        </w:tc>
        <w:tc>
          <w:tcPr>
            <w:tcW w:w="0" w:type="auto"/>
            <w:shd w:val="clear" w:color="auto" w:fill="auto"/>
            <w:noWrap/>
            <w:textDirection w:val="btLr"/>
            <w:vAlign w:val="bottom"/>
            <w:hideMark/>
          </w:tcPr>
          <w:p w14:paraId="4F1A284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At the start of the cycle</w:t>
            </w:r>
          </w:p>
        </w:tc>
        <w:tc>
          <w:tcPr>
            <w:tcW w:w="0" w:type="auto"/>
            <w:shd w:val="clear" w:color="auto" w:fill="auto"/>
            <w:noWrap/>
            <w:textDirection w:val="btLr"/>
            <w:vAlign w:val="bottom"/>
            <w:hideMark/>
          </w:tcPr>
          <w:p w14:paraId="3988B33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68.8(21.1)</w:t>
            </w:r>
          </w:p>
        </w:tc>
        <w:tc>
          <w:tcPr>
            <w:tcW w:w="0" w:type="auto"/>
            <w:shd w:val="clear" w:color="auto" w:fill="auto"/>
            <w:noWrap/>
            <w:textDirection w:val="btLr"/>
            <w:vAlign w:val="bottom"/>
            <w:hideMark/>
          </w:tcPr>
          <w:p w14:paraId="4C511DE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74.7(23.9)</w:t>
            </w:r>
          </w:p>
        </w:tc>
        <w:tc>
          <w:tcPr>
            <w:tcW w:w="0" w:type="auto"/>
            <w:shd w:val="clear" w:color="auto" w:fill="auto"/>
            <w:noWrap/>
            <w:textDirection w:val="btLr"/>
            <w:vAlign w:val="bottom"/>
            <w:hideMark/>
          </w:tcPr>
          <w:p w14:paraId="5EF3F7B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80.7(21.6)</w:t>
            </w:r>
          </w:p>
        </w:tc>
        <w:tc>
          <w:tcPr>
            <w:tcW w:w="0" w:type="auto"/>
            <w:shd w:val="clear" w:color="auto" w:fill="auto"/>
            <w:noWrap/>
            <w:textDirection w:val="btLr"/>
            <w:vAlign w:val="bottom"/>
            <w:hideMark/>
          </w:tcPr>
          <w:p w14:paraId="5073CD9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85.5(16.6)</w:t>
            </w:r>
          </w:p>
        </w:tc>
        <w:tc>
          <w:tcPr>
            <w:tcW w:w="0" w:type="auto"/>
            <w:shd w:val="clear" w:color="auto" w:fill="auto"/>
            <w:noWrap/>
            <w:textDirection w:val="btLr"/>
            <w:vAlign w:val="bottom"/>
            <w:hideMark/>
          </w:tcPr>
          <w:p w14:paraId="05A257E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78.2(17.5)</w:t>
            </w:r>
          </w:p>
        </w:tc>
        <w:tc>
          <w:tcPr>
            <w:tcW w:w="0" w:type="auto"/>
            <w:shd w:val="clear" w:color="auto" w:fill="auto"/>
            <w:noWrap/>
            <w:textDirection w:val="btLr"/>
            <w:vAlign w:val="bottom"/>
            <w:hideMark/>
          </w:tcPr>
          <w:p w14:paraId="4013B23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79(22.8)</w:t>
            </w:r>
          </w:p>
        </w:tc>
        <w:tc>
          <w:tcPr>
            <w:tcW w:w="0" w:type="auto"/>
            <w:shd w:val="clear" w:color="auto" w:fill="auto"/>
            <w:noWrap/>
            <w:textDirection w:val="btLr"/>
            <w:vAlign w:val="bottom"/>
            <w:hideMark/>
          </w:tcPr>
          <w:p w14:paraId="4EA85AF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56.5(29.4)</w:t>
            </w:r>
          </w:p>
        </w:tc>
        <w:tc>
          <w:tcPr>
            <w:tcW w:w="0" w:type="auto"/>
            <w:shd w:val="clear" w:color="auto" w:fill="auto"/>
            <w:noWrap/>
            <w:textDirection w:val="btLr"/>
            <w:vAlign w:val="bottom"/>
            <w:hideMark/>
          </w:tcPr>
          <w:p w14:paraId="2BB5B88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64.2(24.7)</w:t>
            </w:r>
          </w:p>
        </w:tc>
        <w:tc>
          <w:tcPr>
            <w:tcW w:w="0" w:type="auto"/>
            <w:shd w:val="clear" w:color="auto" w:fill="auto"/>
            <w:noWrap/>
            <w:textDirection w:val="btLr"/>
            <w:vAlign w:val="bottom"/>
            <w:hideMark/>
          </w:tcPr>
          <w:p w14:paraId="7574D8E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88(16.1)</w:t>
            </w:r>
          </w:p>
        </w:tc>
        <w:tc>
          <w:tcPr>
            <w:tcW w:w="0" w:type="auto"/>
            <w:shd w:val="clear" w:color="auto" w:fill="auto"/>
            <w:noWrap/>
            <w:textDirection w:val="btLr"/>
            <w:vAlign w:val="bottom"/>
            <w:hideMark/>
          </w:tcPr>
          <w:p w14:paraId="1EB0EE4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74.5(15.8)</w:t>
            </w:r>
          </w:p>
        </w:tc>
        <w:tc>
          <w:tcPr>
            <w:tcW w:w="0" w:type="auto"/>
            <w:shd w:val="clear" w:color="auto" w:fill="auto"/>
            <w:noWrap/>
            <w:textDirection w:val="btLr"/>
            <w:vAlign w:val="bottom"/>
            <w:hideMark/>
          </w:tcPr>
          <w:p w14:paraId="04B2F39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23.4(7.9)</w:t>
            </w:r>
          </w:p>
        </w:tc>
        <w:tc>
          <w:tcPr>
            <w:tcW w:w="0" w:type="auto"/>
            <w:shd w:val="clear" w:color="auto" w:fill="auto"/>
            <w:noWrap/>
            <w:textDirection w:val="btLr"/>
            <w:vAlign w:val="bottom"/>
            <w:hideMark/>
          </w:tcPr>
          <w:p w14:paraId="6037A5B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16.3(7.6)</w:t>
            </w:r>
          </w:p>
        </w:tc>
        <w:tc>
          <w:tcPr>
            <w:tcW w:w="0" w:type="auto"/>
            <w:shd w:val="clear" w:color="auto" w:fill="auto"/>
            <w:noWrap/>
            <w:textDirection w:val="btLr"/>
            <w:vAlign w:val="bottom"/>
            <w:hideMark/>
          </w:tcPr>
          <w:p w14:paraId="51DE6B9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23(8.2)</w:t>
            </w:r>
          </w:p>
        </w:tc>
        <w:tc>
          <w:tcPr>
            <w:tcW w:w="0" w:type="auto"/>
            <w:shd w:val="clear" w:color="auto" w:fill="auto"/>
            <w:noWrap/>
            <w:textDirection w:val="btLr"/>
            <w:vAlign w:val="bottom"/>
            <w:hideMark/>
          </w:tcPr>
          <w:p w14:paraId="5CD1C26A"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27(8.2)</w:t>
            </w:r>
          </w:p>
        </w:tc>
        <w:tc>
          <w:tcPr>
            <w:tcW w:w="0" w:type="auto"/>
            <w:shd w:val="clear" w:color="auto" w:fill="auto"/>
            <w:noWrap/>
            <w:textDirection w:val="btLr"/>
            <w:vAlign w:val="bottom"/>
            <w:hideMark/>
          </w:tcPr>
          <w:p w14:paraId="761C387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32.4(10)</w:t>
            </w:r>
          </w:p>
        </w:tc>
        <w:tc>
          <w:tcPr>
            <w:tcW w:w="0" w:type="auto"/>
            <w:shd w:val="clear" w:color="auto" w:fill="auto"/>
            <w:noWrap/>
            <w:textDirection w:val="btLr"/>
            <w:vAlign w:val="bottom"/>
            <w:hideMark/>
          </w:tcPr>
          <w:p w14:paraId="33AE426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121.6(31.8)</w:t>
            </w:r>
          </w:p>
        </w:tc>
        <w:tc>
          <w:tcPr>
            <w:tcW w:w="0" w:type="auto"/>
            <w:shd w:val="clear" w:color="auto" w:fill="auto"/>
            <w:noWrap/>
            <w:textDirection w:val="btLr"/>
            <w:vAlign w:val="bottom"/>
            <w:hideMark/>
          </w:tcPr>
          <w:p w14:paraId="3F3582B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14.2(6.7)</w:t>
            </w:r>
          </w:p>
        </w:tc>
        <w:tc>
          <w:tcPr>
            <w:tcW w:w="0" w:type="auto"/>
            <w:shd w:val="clear" w:color="auto" w:fill="auto"/>
            <w:noWrap/>
            <w:textDirection w:val="btLr"/>
            <w:vAlign w:val="bottom"/>
            <w:hideMark/>
          </w:tcPr>
          <w:p w14:paraId="02E3990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33.4(7.8)</w:t>
            </w:r>
          </w:p>
        </w:tc>
        <w:tc>
          <w:tcPr>
            <w:tcW w:w="0" w:type="auto"/>
            <w:shd w:val="clear" w:color="auto" w:fill="auto"/>
            <w:noWrap/>
            <w:textDirection w:val="btLr"/>
            <w:vAlign w:val="bottom"/>
            <w:hideMark/>
          </w:tcPr>
          <w:p w14:paraId="70720AB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18.4(6.8)</w:t>
            </w:r>
          </w:p>
        </w:tc>
      </w:tr>
      <w:tr w:rsidR="00CE09AC" w:rsidRPr="00CE09AC" w14:paraId="35F35DF3" w14:textId="77777777" w:rsidTr="00CE09AC">
        <w:trPr>
          <w:cantSplit/>
          <w:trHeight w:val="1138"/>
        </w:trPr>
        <w:tc>
          <w:tcPr>
            <w:tcW w:w="0" w:type="auto"/>
            <w:shd w:val="clear" w:color="auto" w:fill="auto"/>
            <w:noWrap/>
            <w:textDirection w:val="btLr"/>
            <w:vAlign w:val="bottom"/>
            <w:hideMark/>
          </w:tcPr>
          <w:p w14:paraId="3F3EC23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29E8BF48" w14:textId="369ECF6D"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Paired 't' test</w:t>
            </w:r>
          </w:p>
        </w:tc>
        <w:tc>
          <w:tcPr>
            <w:tcW w:w="0" w:type="auto"/>
            <w:shd w:val="clear" w:color="auto" w:fill="auto"/>
            <w:noWrap/>
            <w:textDirection w:val="btLr"/>
            <w:vAlign w:val="bottom"/>
            <w:hideMark/>
          </w:tcPr>
          <w:p w14:paraId="60FEF17D"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2F833B6D"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0.079</w:t>
            </w:r>
          </w:p>
        </w:tc>
        <w:tc>
          <w:tcPr>
            <w:tcW w:w="0" w:type="auto"/>
            <w:shd w:val="clear" w:color="auto" w:fill="auto"/>
            <w:noWrap/>
            <w:textDirection w:val="btLr"/>
            <w:vAlign w:val="bottom"/>
            <w:hideMark/>
          </w:tcPr>
          <w:p w14:paraId="588B9778"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0.086</w:t>
            </w:r>
          </w:p>
        </w:tc>
        <w:tc>
          <w:tcPr>
            <w:tcW w:w="0" w:type="auto"/>
            <w:shd w:val="clear" w:color="auto" w:fill="auto"/>
            <w:noWrap/>
            <w:textDirection w:val="btLr"/>
            <w:vAlign w:val="bottom"/>
            <w:hideMark/>
          </w:tcPr>
          <w:p w14:paraId="7E3EAC6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45682AF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4845B0E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0.065</w:t>
            </w:r>
          </w:p>
        </w:tc>
        <w:tc>
          <w:tcPr>
            <w:tcW w:w="0" w:type="auto"/>
            <w:shd w:val="clear" w:color="auto" w:fill="auto"/>
            <w:noWrap/>
            <w:textDirection w:val="btLr"/>
            <w:vAlign w:val="bottom"/>
            <w:hideMark/>
          </w:tcPr>
          <w:p w14:paraId="34A17AD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31F1946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0.272</w:t>
            </w:r>
          </w:p>
        </w:tc>
        <w:tc>
          <w:tcPr>
            <w:tcW w:w="0" w:type="auto"/>
            <w:shd w:val="clear" w:color="auto" w:fill="auto"/>
            <w:noWrap/>
            <w:textDirection w:val="btLr"/>
            <w:vAlign w:val="bottom"/>
            <w:hideMark/>
          </w:tcPr>
          <w:p w14:paraId="1BD6B2D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0.002</w:t>
            </w:r>
          </w:p>
        </w:tc>
        <w:tc>
          <w:tcPr>
            <w:tcW w:w="0" w:type="auto"/>
            <w:shd w:val="clear" w:color="auto" w:fill="auto"/>
            <w:noWrap/>
            <w:textDirection w:val="btLr"/>
            <w:vAlign w:val="bottom"/>
            <w:hideMark/>
          </w:tcPr>
          <w:p w14:paraId="1696EAB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36B86DAA"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0.006</w:t>
            </w:r>
          </w:p>
        </w:tc>
        <w:tc>
          <w:tcPr>
            <w:tcW w:w="0" w:type="auto"/>
            <w:shd w:val="clear" w:color="auto" w:fill="auto"/>
            <w:noWrap/>
            <w:textDirection w:val="btLr"/>
            <w:vAlign w:val="bottom"/>
            <w:hideMark/>
          </w:tcPr>
          <w:p w14:paraId="5C53E92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0.005</w:t>
            </w:r>
          </w:p>
        </w:tc>
        <w:tc>
          <w:tcPr>
            <w:tcW w:w="0" w:type="auto"/>
            <w:shd w:val="clear" w:color="auto" w:fill="auto"/>
            <w:noWrap/>
            <w:textDirection w:val="btLr"/>
            <w:vAlign w:val="bottom"/>
            <w:hideMark/>
          </w:tcPr>
          <w:p w14:paraId="1A24413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0.174</w:t>
            </w:r>
          </w:p>
        </w:tc>
        <w:tc>
          <w:tcPr>
            <w:tcW w:w="0" w:type="auto"/>
            <w:shd w:val="clear" w:color="auto" w:fill="auto"/>
            <w:noWrap/>
            <w:textDirection w:val="btLr"/>
            <w:vAlign w:val="bottom"/>
            <w:hideMark/>
          </w:tcPr>
          <w:p w14:paraId="7BE63F0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0.351</w:t>
            </w:r>
          </w:p>
        </w:tc>
        <w:tc>
          <w:tcPr>
            <w:tcW w:w="0" w:type="auto"/>
            <w:shd w:val="clear" w:color="auto" w:fill="auto"/>
            <w:noWrap/>
            <w:textDirection w:val="btLr"/>
            <w:vAlign w:val="bottom"/>
            <w:hideMark/>
          </w:tcPr>
          <w:p w14:paraId="4B0CF94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4BC353A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0.001</w:t>
            </w:r>
          </w:p>
        </w:tc>
        <w:tc>
          <w:tcPr>
            <w:tcW w:w="0" w:type="auto"/>
            <w:shd w:val="clear" w:color="auto" w:fill="auto"/>
            <w:noWrap/>
            <w:textDirection w:val="btLr"/>
            <w:vAlign w:val="bottom"/>
            <w:hideMark/>
          </w:tcPr>
          <w:p w14:paraId="1F6C54F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1A03EC1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2384BA7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 0</w:t>
            </w:r>
          </w:p>
        </w:tc>
      </w:tr>
      <w:tr w:rsidR="00CE09AC" w:rsidRPr="00CE09AC" w14:paraId="2A758038" w14:textId="77777777" w:rsidTr="00CE09AC">
        <w:trPr>
          <w:cantSplit/>
          <w:trHeight w:val="1138"/>
        </w:trPr>
        <w:tc>
          <w:tcPr>
            <w:tcW w:w="0" w:type="auto"/>
            <w:shd w:val="clear" w:color="auto" w:fill="auto"/>
            <w:noWrap/>
            <w:textDirection w:val="btLr"/>
            <w:vAlign w:val="bottom"/>
            <w:hideMark/>
          </w:tcPr>
          <w:p w14:paraId="5467F58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1BF3B3DF" w14:textId="05885D59"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Mean Difference (95%CI)</w:t>
            </w:r>
          </w:p>
        </w:tc>
        <w:tc>
          <w:tcPr>
            <w:tcW w:w="0" w:type="auto"/>
            <w:shd w:val="clear" w:color="auto" w:fill="auto"/>
            <w:noWrap/>
            <w:textDirection w:val="btLr"/>
            <w:vAlign w:val="bottom"/>
            <w:hideMark/>
          </w:tcPr>
          <w:p w14:paraId="6F483D5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6.2 (3.6,8.9)</w:t>
            </w:r>
          </w:p>
        </w:tc>
        <w:tc>
          <w:tcPr>
            <w:tcW w:w="0" w:type="auto"/>
            <w:shd w:val="clear" w:color="auto" w:fill="auto"/>
            <w:noWrap/>
            <w:textDirection w:val="btLr"/>
            <w:vAlign w:val="bottom"/>
            <w:hideMark/>
          </w:tcPr>
          <w:p w14:paraId="416514F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2.6 (-0.3,5.6)</w:t>
            </w:r>
          </w:p>
        </w:tc>
        <w:tc>
          <w:tcPr>
            <w:tcW w:w="0" w:type="auto"/>
            <w:shd w:val="clear" w:color="auto" w:fill="auto"/>
            <w:noWrap/>
            <w:textDirection w:val="btLr"/>
            <w:vAlign w:val="bottom"/>
            <w:hideMark/>
          </w:tcPr>
          <w:p w14:paraId="5DE1CE3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2.4 (-0.3,5.2)</w:t>
            </w:r>
          </w:p>
        </w:tc>
        <w:tc>
          <w:tcPr>
            <w:tcW w:w="0" w:type="auto"/>
            <w:shd w:val="clear" w:color="auto" w:fill="auto"/>
            <w:noWrap/>
            <w:textDirection w:val="btLr"/>
            <w:vAlign w:val="bottom"/>
            <w:hideMark/>
          </w:tcPr>
          <w:p w14:paraId="3AB23F8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6.3 (3.4,9.2)</w:t>
            </w:r>
          </w:p>
        </w:tc>
        <w:tc>
          <w:tcPr>
            <w:tcW w:w="0" w:type="auto"/>
            <w:shd w:val="clear" w:color="auto" w:fill="auto"/>
            <w:noWrap/>
            <w:textDirection w:val="btLr"/>
            <w:vAlign w:val="bottom"/>
            <w:hideMark/>
          </w:tcPr>
          <w:p w14:paraId="633BBC1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6.9 (3.2,10.5)</w:t>
            </w:r>
          </w:p>
        </w:tc>
        <w:tc>
          <w:tcPr>
            <w:tcW w:w="0" w:type="auto"/>
            <w:shd w:val="clear" w:color="auto" w:fill="auto"/>
            <w:noWrap/>
            <w:textDirection w:val="btLr"/>
            <w:vAlign w:val="bottom"/>
            <w:hideMark/>
          </w:tcPr>
          <w:p w14:paraId="05AB91F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2.8 (-0.2,5.8)</w:t>
            </w:r>
          </w:p>
        </w:tc>
        <w:tc>
          <w:tcPr>
            <w:tcW w:w="0" w:type="auto"/>
            <w:shd w:val="clear" w:color="auto" w:fill="auto"/>
            <w:noWrap/>
            <w:textDirection w:val="btLr"/>
            <w:vAlign w:val="bottom"/>
            <w:hideMark/>
          </w:tcPr>
          <w:p w14:paraId="220BF29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7.8 (3.6,12.1)</w:t>
            </w:r>
          </w:p>
        </w:tc>
        <w:tc>
          <w:tcPr>
            <w:tcW w:w="0" w:type="auto"/>
            <w:shd w:val="clear" w:color="auto" w:fill="auto"/>
            <w:noWrap/>
            <w:textDirection w:val="btLr"/>
            <w:vAlign w:val="bottom"/>
            <w:hideMark/>
          </w:tcPr>
          <w:p w14:paraId="3F65A13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1.7 (-1.3,4.7)</w:t>
            </w:r>
          </w:p>
        </w:tc>
        <w:tc>
          <w:tcPr>
            <w:tcW w:w="0" w:type="auto"/>
            <w:shd w:val="clear" w:color="auto" w:fill="auto"/>
            <w:noWrap/>
            <w:textDirection w:val="btLr"/>
            <w:vAlign w:val="bottom"/>
            <w:hideMark/>
          </w:tcPr>
          <w:p w14:paraId="38E643B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5.8 (2.2,9.4)</w:t>
            </w:r>
          </w:p>
        </w:tc>
        <w:tc>
          <w:tcPr>
            <w:tcW w:w="0" w:type="auto"/>
            <w:shd w:val="clear" w:color="auto" w:fill="auto"/>
            <w:noWrap/>
            <w:textDirection w:val="btLr"/>
            <w:vAlign w:val="bottom"/>
            <w:hideMark/>
          </w:tcPr>
          <w:p w14:paraId="74C1D9E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4.7 (2.8,6.6)</w:t>
            </w:r>
          </w:p>
        </w:tc>
        <w:tc>
          <w:tcPr>
            <w:tcW w:w="0" w:type="auto"/>
            <w:shd w:val="clear" w:color="auto" w:fill="auto"/>
            <w:noWrap/>
            <w:textDirection w:val="btLr"/>
            <w:vAlign w:val="bottom"/>
            <w:hideMark/>
          </w:tcPr>
          <w:p w14:paraId="4BD0E20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-1.6 (-2.8,-0.5)</w:t>
            </w:r>
          </w:p>
        </w:tc>
        <w:tc>
          <w:tcPr>
            <w:tcW w:w="0" w:type="auto"/>
            <w:shd w:val="clear" w:color="auto" w:fill="auto"/>
            <w:noWrap/>
            <w:textDirection w:val="btLr"/>
            <w:vAlign w:val="bottom"/>
            <w:hideMark/>
          </w:tcPr>
          <w:p w14:paraId="277D386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-1.5 (-2.5,-0.4)</w:t>
            </w:r>
          </w:p>
        </w:tc>
        <w:tc>
          <w:tcPr>
            <w:tcW w:w="0" w:type="auto"/>
            <w:shd w:val="clear" w:color="auto" w:fill="auto"/>
            <w:noWrap/>
            <w:textDirection w:val="btLr"/>
            <w:vAlign w:val="bottom"/>
            <w:hideMark/>
          </w:tcPr>
          <w:p w14:paraId="09E8E6C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-0.8 (-2,0.4)</w:t>
            </w:r>
          </w:p>
        </w:tc>
        <w:tc>
          <w:tcPr>
            <w:tcW w:w="0" w:type="auto"/>
            <w:shd w:val="clear" w:color="auto" w:fill="auto"/>
            <w:noWrap/>
            <w:textDirection w:val="btLr"/>
            <w:vAlign w:val="bottom"/>
            <w:hideMark/>
          </w:tcPr>
          <w:p w14:paraId="46E9948A"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-0.6 (-1.8,0.7)</w:t>
            </w:r>
          </w:p>
        </w:tc>
        <w:tc>
          <w:tcPr>
            <w:tcW w:w="0" w:type="auto"/>
            <w:shd w:val="clear" w:color="auto" w:fill="auto"/>
            <w:noWrap/>
            <w:textDirection w:val="btLr"/>
            <w:vAlign w:val="bottom"/>
            <w:hideMark/>
          </w:tcPr>
          <w:p w14:paraId="09F459D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-2.2 (-3.3,-1.1)</w:t>
            </w:r>
          </w:p>
        </w:tc>
        <w:tc>
          <w:tcPr>
            <w:tcW w:w="0" w:type="auto"/>
            <w:shd w:val="clear" w:color="auto" w:fill="auto"/>
            <w:noWrap/>
            <w:textDirection w:val="btLr"/>
            <w:vAlign w:val="bottom"/>
            <w:hideMark/>
          </w:tcPr>
          <w:p w14:paraId="7E27293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-6.8 (-10.5,-3)</w:t>
            </w:r>
          </w:p>
        </w:tc>
        <w:tc>
          <w:tcPr>
            <w:tcW w:w="0" w:type="auto"/>
            <w:shd w:val="clear" w:color="auto" w:fill="auto"/>
            <w:noWrap/>
            <w:textDirection w:val="btLr"/>
            <w:vAlign w:val="bottom"/>
            <w:hideMark/>
          </w:tcPr>
          <w:p w14:paraId="3F648E2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-3.6 (-4.8,-2.3)</w:t>
            </w:r>
          </w:p>
        </w:tc>
        <w:tc>
          <w:tcPr>
            <w:tcW w:w="0" w:type="auto"/>
            <w:shd w:val="clear" w:color="auto" w:fill="auto"/>
            <w:noWrap/>
            <w:textDirection w:val="btLr"/>
            <w:vAlign w:val="bottom"/>
            <w:hideMark/>
          </w:tcPr>
          <w:p w14:paraId="0FAE34FA"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5.2 (3.4,7.1)</w:t>
            </w:r>
          </w:p>
        </w:tc>
        <w:tc>
          <w:tcPr>
            <w:tcW w:w="0" w:type="auto"/>
            <w:shd w:val="clear" w:color="auto" w:fill="auto"/>
            <w:noWrap/>
            <w:textDirection w:val="btLr"/>
            <w:vAlign w:val="bottom"/>
            <w:hideMark/>
          </w:tcPr>
          <w:p w14:paraId="2933274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-7.8 (-10.8,-4.9)</w:t>
            </w:r>
          </w:p>
        </w:tc>
      </w:tr>
      <w:tr w:rsidR="00CE09AC" w:rsidRPr="00CE09AC" w14:paraId="00E63992" w14:textId="77777777" w:rsidTr="00CE09AC">
        <w:trPr>
          <w:cantSplit/>
          <w:trHeight w:val="1138"/>
        </w:trPr>
        <w:tc>
          <w:tcPr>
            <w:tcW w:w="0" w:type="auto"/>
            <w:shd w:val="clear" w:color="auto" w:fill="auto"/>
            <w:noWrap/>
            <w:textDirection w:val="btLr"/>
            <w:vAlign w:val="bottom"/>
            <w:hideMark/>
          </w:tcPr>
          <w:p w14:paraId="78C4A02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2A40369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After pregnancy test</w:t>
            </w:r>
          </w:p>
        </w:tc>
        <w:tc>
          <w:tcPr>
            <w:tcW w:w="0" w:type="auto"/>
            <w:shd w:val="clear" w:color="auto" w:fill="auto"/>
            <w:noWrap/>
            <w:textDirection w:val="btLr"/>
            <w:vAlign w:val="bottom"/>
            <w:hideMark/>
          </w:tcPr>
          <w:p w14:paraId="7C7BB4B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42.9(23.6)</w:t>
            </w:r>
          </w:p>
        </w:tc>
        <w:tc>
          <w:tcPr>
            <w:tcW w:w="0" w:type="auto"/>
            <w:shd w:val="clear" w:color="auto" w:fill="auto"/>
            <w:noWrap/>
            <w:textDirection w:val="btLr"/>
            <w:vAlign w:val="bottom"/>
            <w:hideMark/>
          </w:tcPr>
          <w:p w14:paraId="30CFE91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76.9(20.9)</w:t>
            </w:r>
          </w:p>
        </w:tc>
        <w:tc>
          <w:tcPr>
            <w:tcW w:w="0" w:type="auto"/>
            <w:shd w:val="clear" w:color="auto" w:fill="auto"/>
            <w:noWrap/>
            <w:textDirection w:val="btLr"/>
            <w:vAlign w:val="bottom"/>
            <w:hideMark/>
          </w:tcPr>
          <w:p w14:paraId="332D8AF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66.2(26.1)</w:t>
            </w:r>
          </w:p>
        </w:tc>
        <w:tc>
          <w:tcPr>
            <w:tcW w:w="0" w:type="auto"/>
            <w:shd w:val="clear" w:color="auto" w:fill="auto"/>
            <w:noWrap/>
            <w:textDirection w:val="btLr"/>
            <w:vAlign w:val="bottom"/>
            <w:hideMark/>
          </w:tcPr>
          <w:p w14:paraId="753A0D3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72(23.2)</w:t>
            </w:r>
          </w:p>
        </w:tc>
        <w:tc>
          <w:tcPr>
            <w:tcW w:w="0" w:type="auto"/>
            <w:shd w:val="clear" w:color="auto" w:fill="auto"/>
            <w:noWrap/>
            <w:textDirection w:val="btLr"/>
            <w:vAlign w:val="bottom"/>
            <w:hideMark/>
          </w:tcPr>
          <w:p w14:paraId="4F1AA44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68.3(24.9)</w:t>
            </w:r>
          </w:p>
        </w:tc>
        <w:tc>
          <w:tcPr>
            <w:tcW w:w="0" w:type="auto"/>
            <w:shd w:val="clear" w:color="auto" w:fill="auto"/>
            <w:noWrap/>
            <w:textDirection w:val="btLr"/>
            <w:vAlign w:val="bottom"/>
            <w:hideMark/>
          </w:tcPr>
          <w:p w14:paraId="4C1CAD1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67.2(26.6)</w:t>
            </w:r>
          </w:p>
        </w:tc>
        <w:tc>
          <w:tcPr>
            <w:tcW w:w="0" w:type="auto"/>
            <w:shd w:val="clear" w:color="auto" w:fill="auto"/>
            <w:noWrap/>
            <w:textDirection w:val="btLr"/>
            <w:vAlign w:val="bottom"/>
            <w:hideMark/>
          </w:tcPr>
          <w:p w14:paraId="0328B31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46.4(32.7)</w:t>
            </w:r>
          </w:p>
        </w:tc>
        <w:tc>
          <w:tcPr>
            <w:tcW w:w="0" w:type="auto"/>
            <w:shd w:val="clear" w:color="auto" w:fill="auto"/>
            <w:noWrap/>
            <w:textDirection w:val="btLr"/>
            <w:vAlign w:val="bottom"/>
            <w:hideMark/>
          </w:tcPr>
          <w:p w14:paraId="4B6AE5C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57.2(24.7)</w:t>
            </w:r>
          </w:p>
        </w:tc>
        <w:tc>
          <w:tcPr>
            <w:tcW w:w="0" w:type="auto"/>
            <w:shd w:val="clear" w:color="auto" w:fill="auto"/>
            <w:noWrap/>
            <w:textDirection w:val="btLr"/>
            <w:vAlign w:val="bottom"/>
            <w:hideMark/>
          </w:tcPr>
          <w:p w14:paraId="5EFEB3A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74.9(23)</w:t>
            </w:r>
          </w:p>
        </w:tc>
        <w:tc>
          <w:tcPr>
            <w:tcW w:w="0" w:type="auto"/>
            <w:shd w:val="clear" w:color="auto" w:fill="auto"/>
            <w:noWrap/>
            <w:textDirection w:val="btLr"/>
            <w:vAlign w:val="bottom"/>
            <w:hideMark/>
          </w:tcPr>
          <w:p w14:paraId="6C3EF7C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60.2(18.3)</w:t>
            </w:r>
          </w:p>
        </w:tc>
        <w:tc>
          <w:tcPr>
            <w:tcW w:w="0" w:type="auto"/>
            <w:shd w:val="clear" w:color="auto" w:fill="auto"/>
            <w:noWrap/>
            <w:textDirection w:val="btLr"/>
            <w:vAlign w:val="bottom"/>
            <w:hideMark/>
          </w:tcPr>
          <w:p w14:paraId="46B3FBD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32.7(10.2)</w:t>
            </w:r>
          </w:p>
        </w:tc>
        <w:tc>
          <w:tcPr>
            <w:tcW w:w="0" w:type="auto"/>
            <w:shd w:val="clear" w:color="auto" w:fill="auto"/>
            <w:noWrap/>
            <w:textDirection w:val="btLr"/>
            <w:vAlign w:val="bottom"/>
            <w:hideMark/>
          </w:tcPr>
          <w:p w14:paraId="01D10E4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21.8(9.4)</w:t>
            </w:r>
          </w:p>
        </w:tc>
        <w:tc>
          <w:tcPr>
            <w:tcW w:w="0" w:type="auto"/>
            <w:shd w:val="clear" w:color="auto" w:fill="auto"/>
            <w:noWrap/>
            <w:textDirection w:val="btLr"/>
            <w:vAlign w:val="bottom"/>
            <w:hideMark/>
          </w:tcPr>
          <w:p w14:paraId="4C1E2D0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24.3(7.6)</w:t>
            </w:r>
          </w:p>
        </w:tc>
        <w:tc>
          <w:tcPr>
            <w:tcW w:w="0" w:type="auto"/>
            <w:shd w:val="clear" w:color="auto" w:fill="auto"/>
            <w:noWrap/>
            <w:textDirection w:val="btLr"/>
            <w:vAlign w:val="bottom"/>
            <w:hideMark/>
          </w:tcPr>
          <w:p w14:paraId="3CB196C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29.1(8.9)</w:t>
            </w:r>
          </w:p>
        </w:tc>
        <w:tc>
          <w:tcPr>
            <w:tcW w:w="0" w:type="auto"/>
            <w:shd w:val="clear" w:color="auto" w:fill="auto"/>
            <w:noWrap/>
            <w:textDirection w:val="btLr"/>
            <w:vAlign w:val="bottom"/>
            <w:hideMark/>
          </w:tcPr>
          <w:p w14:paraId="03F2DE43"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41.6(10.2)</w:t>
            </w:r>
          </w:p>
        </w:tc>
        <w:tc>
          <w:tcPr>
            <w:tcW w:w="0" w:type="auto"/>
            <w:shd w:val="clear" w:color="auto" w:fill="auto"/>
            <w:noWrap/>
            <w:textDirection w:val="btLr"/>
            <w:vAlign w:val="bottom"/>
            <w:hideMark/>
          </w:tcPr>
          <w:p w14:paraId="1745752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149.6(36.3)</w:t>
            </w:r>
          </w:p>
        </w:tc>
        <w:tc>
          <w:tcPr>
            <w:tcW w:w="0" w:type="auto"/>
            <w:shd w:val="clear" w:color="auto" w:fill="auto"/>
            <w:noWrap/>
            <w:textDirection w:val="btLr"/>
            <w:vAlign w:val="bottom"/>
            <w:hideMark/>
          </w:tcPr>
          <w:p w14:paraId="5EAB1CB9"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20.9(7.6)</w:t>
            </w:r>
          </w:p>
        </w:tc>
        <w:tc>
          <w:tcPr>
            <w:tcW w:w="0" w:type="auto"/>
            <w:shd w:val="clear" w:color="auto" w:fill="auto"/>
            <w:noWrap/>
            <w:textDirection w:val="btLr"/>
            <w:vAlign w:val="bottom"/>
            <w:hideMark/>
          </w:tcPr>
          <w:p w14:paraId="6579C5B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27.3(10.2)</w:t>
            </w:r>
          </w:p>
        </w:tc>
        <w:tc>
          <w:tcPr>
            <w:tcW w:w="0" w:type="auto"/>
            <w:shd w:val="clear" w:color="auto" w:fill="auto"/>
            <w:noWrap/>
            <w:textDirection w:val="btLr"/>
            <w:vAlign w:val="bottom"/>
            <w:hideMark/>
          </w:tcPr>
          <w:p w14:paraId="0BA2D58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31.5(15.7)</w:t>
            </w:r>
          </w:p>
        </w:tc>
      </w:tr>
      <w:tr w:rsidR="00CE09AC" w:rsidRPr="00CE09AC" w14:paraId="7B1968CA" w14:textId="77777777" w:rsidTr="00CE09AC">
        <w:trPr>
          <w:cantSplit/>
          <w:trHeight w:val="1138"/>
        </w:trPr>
        <w:tc>
          <w:tcPr>
            <w:tcW w:w="0" w:type="auto"/>
            <w:shd w:val="clear" w:color="auto" w:fill="auto"/>
            <w:noWrap/>
            <w:textDirection w:val="btLr"/>
            <w:vAlign w:val="bottom"/>
            <w:hideMark/>
          </w:tcPr>
          <w:p w14:paraId="1B3B38E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Women</w:t>
            </w:r>
          </w:p>
        </w:tc>
        <w:tc>
          <w:tcPr>
            <w:tcW w:w="0" w:type="auto"/>
            <w:shd w:val="clear" w:color="auto" w:fill="auto"/>
            <w:noWrap/>
            <w:textDirection w:val="btLr"/>
            <w:vAlign w:val="bottom"/>
            <w:hideMark/>
          </w:tcPr>
          <w:p w14:paraId="4A01FB5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At the start of the cycle</w:t>
            </w:r>
          </w:p>
        </w:tc>
        <w:tc>
          <w:tcPr>
            <w:tcW w:w="0" w:type="auto"/>
            <w:shd w:val="clear" w:color="auto" w:fill="auto"/>
            <w:noWrap/>
            <w:textDirection w:val="btLr"/>
            <w:vAlign w:val="bottom"/>
            <w:hideMark/>
          </w:tcPr>
          <w:p w14:paraId="4913F14A"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49.1(24.1)</w:t>
            </w:r>
          </w:p>
        </w:tc>
        <w:tc>
          <w:tcPr>
            <w:tcW w:w="0" w:type="auto"/>
            <w:shd w:val="clear" w:color="auto" w:fill="auto"/>
            <w:noWrap/>
            <w:textDirection w:val="btLr"/>
            <w:vAlign w:val="bottom"/>
            <w:hideMark/>
          </w:tcPr>
          <w:p w14:paraId="1D1C7A5A"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79.6(19.1)</w:t>
            </w:r>
          </w:p>
        </w:tc>
        <w:tc>
          <w:tcPr>
            <w:tcW w:w="0" w:type="auto"/>
            <w:shd w:val="clear" w:color="auto" w:fill="auto"/>
            <w:noWrap/>
            <w:textDirection w:val="btLr"/>
            <w:vAlign w:val="bottom"/>
            <w:hideMark/>
          </w:tcPr>
          <w:p w14:paraId="688E99B2"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68.6(24.2)</w:t>
            </w:r>
          </w:p>
        </w:tc>
        <w:tc>
          <w:tcPr>
            <w:tcW w:w="0" w:type="auto"/>
            <w:shd w:val="clear" w:color="auto" w:fill="auto"/>
            <w:noWrap/>
            <w:textDirection w:val="btLr"/>
            <w:vAlign w:val="bottom"/>
            <w:hideMark/>
          </w:tcPr>
          <w:p w14:paraId="41AB3B0C"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78.3(19.6)</w:t>
            </w:r>
          </w:p>
        </w:tc>
        <w:tc>
          <w:tcPr>
            <w:tcW w:w="0" w:type="auto"/>
            <w:shd w:val="clear" w:color="auto" w:fill="auto"/>
            <w:noWrap/>
            <w:textDirection w:val="btLr"/>
            <w:vAlign w:val="bottom"/>
            <w:hideMark/>
          </w:tcPr>
          <w:p w14:paraId="61051F1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75.1(17.8)</w:t>
            </w:r>
          </w:p>
        </w:tc>
        <w:tc>
          <w:tcPr>
            <w:tcW w:w="0" w:type="auto"/>
            <w:shd w:val="clear" w:color="auto" w:fill="auto"/>
            <w:noWrap/>
            <w:textDirection w:val="btLr"/>
            <w:vAlign w:val="bottom"/>
            <w:hideMark/>
          </w:tcPr>
          <w:p w14:paraId="1C86862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70(24.7)</w:t>
            </w:r>
          </w:p>
        </w:tc>
        <w:tc>
          <w:tcPr>
            <w:tcW w:w="0" w:type="auto"/>
            <w:shd w:val="clear" w:color="auto" w:fill="auto"/>
            <w:noWrap/>
            <w:textDirection w:val="btLr"/>
            <w:vAlign w:val="bottom"/>
            <w:hideMark/>
          </w:tcPr>
          <w:p w14:paraId="6FD4727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54.2(31.7)</w:t>
            </w:r>
          </w:p>
        </w:tc>
        <w:tc>
          <w:tcPr>
            <w:tcW w:w="0" w:type="auto"/>
            <w:shd w:val="clear" w:color="auto" w:fill="auto"/>
            <w:noWrap/>
            <w:textDirection w:val="btLr"/>
            <w:vAlign w:val="bottom"/>
            <w:hideMark/>
          </w:tcPr>
          <w:p w14:paraId="4438D85D"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58.9(23.4)</w:t>
            </w:r>
          </w:p>
        </w:tc>
        <w:tc>
          <w:tcPr>
            <w:tcW w:w="0" w:type="auto"/>
            <w:shd w:val="clear" w:color="auto" w:fill="auto"/>
            <w:noWrap/>
            <w:textDirection w:val="btLr"/>
            <w:vAlign w:val="bottom"/>
            <w:hideMark/>
          </w:tcPr>
          <w:p w14:paraId="53D12F0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80.7(20.1)</w:t>
            </w:r>
          </w:p>
        </w:tc>
        <w:tc>
          <w:tcPr>
            <w:tcW w:w="0" w:type="auto"/>
            <w:shd w:val="clear" w:color="auto" w:fill="auto"/>
            <w:noWrap/>
            <w:textDirection w:val="btLr"/>
            <w:vAlign w:val="bottom"/>
            <w:hideMark/>
          </w:tcPr>
          <w:p w14:paraId="1B0688D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64.9(16.7)</w:t>
            </w:r>
          </w:p>
        </w:tc>
        <w:tc>
          <w:tcPr>
            <w:tcW w:w="0" w:type="auto"/>
            <w:shd w:val="clear" w:color="auto" w:fill="auto"/>
            <w:noWrap/>
            <w:textDirection w:val="btLr"/>
            <w:vAlign w:val="bottom"/>
            <w:hideMark/>
          </w:tcPr>
          <w:p w14:paraId="64BD9E9D"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31.1(8.7)</w:t>
            </w:r>
          </w:p>
        </w:tc>
        <w:tc>
          <w:tcPr>
            <w:tcW w:w="0" w:type="auto"/>
            <w:shd w:val="clear" w:color="auto" w:fill="auto"/>
            <w:noWrap/>
            <w:textDirection w:val="btLr"/>
            <w:vAlign w:val="bottom"/>
            <w:hideMark/>
          </w:tcPr>
          <w:p w14:paraId="597AD17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20.3(8.1)</w:t>
            </w:r>
          </w:p>
        </w:tc>
        <w:tc>
          <w:tcPr>
            <w:tcW w:w="0" w:type="auto"/>
            <w:shd w:val="clear" w:color="auto" w:fill="auto"/>
            <w:noWrap/>
            <w:textDirection w:val="btLr"/>
            <w:vAlign w:val="bottom"/>
            <w:hideMark/>
          </w:tcPr>
          <w:p w14:paraId="57C19ED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23.5(7.2)</w:t>
            </w:r>
          </w:p>
        </w:tc>
        <w:tc>
          <w:tcPr>
            <w:tcW w:w="0" w:type="auto"/>
            <w:shd w:val="clear" w:color="auto" w:fill="auto"/>
            <w:noWrap/>
            <w:textDirection w:val="btLr"/>
            <w:vAlign w:val="bottom"/>
            <w:hideMark/>
          </w:tcPr>
          <w:p w14:paraId="39F6655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28.5(8.7)</w:t>
            </w:r>
          </w:p>
        </w:tc>
        <w:tc>
          <w:tcPr>
            <w:tcW w:w="0" w:type="auto"/>
            <w:shd w:val="clear" w:color="auto" w:fill="auto"/>
            <w:noWrap/>
            <w:textDirection w:val="btLr"/>
            <w:vAlign w:val="bottom"/>
            <w:hideMark/>
          </w:tcPr>
          <w:p w14:paraId="3C9A4A91"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39.4(9.7)</w:t>
            </w:r>
          </w:p>
        </w:tc>
        <w:tc>
          <w:tcPr>
            <w:tcW w:w="0" w:type="auto"/>
            <w:shd w:val="clear" w:color="auto" w:fill="auto"/>
            <w:noWrap/>
            <w:textDirection w:val="btLr"/>
            <w:vAlign w:val="bottom"/>
            <w:hideMark/>
          </w:tcPr>
          <w:p w14:paraId="062B6A9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142.9(31.2)</w:t>
            </w:r>
          </w:p>
        </w:tc>
        <w:tc>
          <w:tcPr>
            <w:tcW w:w="0" w:type="auto"/>
            <w:shd w:val="clear" w:color="auto" w:fill="auto"/>
            <w:noWrap/>
            <w:textDirection w:val="btLr"/>
            <w:vAlign w:val="bottom"/>
            <w:hideMark/>
          </w:tcPr>
          <w:p w14:paraId="4AA56C3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17.3(6.6)</w:t>
            </w:r>
          </w:p>
        </w:tc>
        <w:tc>
          <w:tcPr>
            <w:tcW w:w="0" w:type="auto"/>
            <w:shd w:val="clear" w:color="auto" w:fill="auto"/>
            <w:noWrap/>
            <w:textDirection w:val="btLr"/>
            <w:vAlign w:val="bottom"/>
            <w:hideMark/>
          </w:tcPr>
          <w:p w14:paraId="473449E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32.6(7.9)</w:t>
            </w:r>
          </w:p>
        </w:tc>
        <w:tc>
          <w:tcPr>
            <w:tcW w:w="0" w:type="auto"/>
            <w:shd w:val="clear" w:color="auto" w:fill="auto"/>
            <w:noWrap/>
            <w:textDirection w:val="btLr"/>
            <w:vAlign w:val="bottom"/>
            <w:hideMark/>
          </w:tcPr>
          <w:p w14:paraId="3C03DBF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23.7(8.6)</w:t>
            </w:r>
          </w:p>
        </w:tc>
      </w:tr>
      <w:tr w:rsidR="00CE09AC" w:rsidRPr="00CE09AC" w14:paraId="296B68E5" w14:textId="77777777" w:rsidTr="00CE09AC">
        <w:trPr>
          <w:cantSplit/>
          <w:trHeight w:val="1138"/>
        </w:trPr>
        <w:tc>
          <w:tcPr>
            <w:tcW w:w="0" w:type="auto"/>
            <w:shd w:val="clear" w:color="auto" w:fill="auto"/>
            <w:noWrap/>
            <w:textDirection w:val="btLr"/>
            <w:vAlign w:val="bottom"/>
            <w:hideMark/>
          </w:tcPr>
          <w:p w14:paraId="18D60F1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0C5A1B5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EM-INFERT</w:t>
            </w:r>
          </w:p>
        </w:tc>
        <w:tc>
          <w:tcPr>
            <w:tcW w:w="0" w:type="auto"/>
            <w:shd w:val="clear" w:color="auto" w:fill="auto"/>
            <w:noWrap/>
            <w:textDirection w:val="btLr"/>
            <w:vAlign w:val="bottom"/>
            <w:hideMark/>
          </w:tcPr>
          <w:p w14:paraId="77D75D79"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 xml:space="preserve">Personal strain </w:t>
            </w:r>
          </w:p>
        </w:tc>
        <w:tc>
          <w:tcPr>
            <w:tcW w:w="0" w:type="auto"/>
            <w:shd w:val="clear" w:color="auto" w:fill="auto"/>
            <w:noWrap/>
            <w:textDirection w:val="btLr"/>
            <w:vAlign w:val="bottom"/>
            <w:hideMark/>
          </w:tcPr>
          <w:p w14:paraId="1C29E3B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Partner relationship</w:t>
            </w:r>
          </w:p>
        </w:tc>
        <w:tc>
          <w:tcPr>
            <w:tcW w:w="0" w:type="auto"/>
            <w:shd w:val="clear" w:color="auto" w:fill="auto"/>
            <w:noWrap/>
            <w:textDirection w:val="btLr"/>
            <w:vAlign w:val="bottom"/>
            <w:hideMark/>
          </w:tcPr>
          <w:p w14:paraId="0E12C25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Sexuality</w:t>
            </w:r>
          </w:p>
        </w:tc>
        <w:tc>
          <w:tcPr>
            <w:tcW w:w="0" w:type="auto"/>
            <w:shd w:val="clear" w:color="auto" w:fill="auto"/>
            <w:noWrap/>
            <w:textDirection w:val="btLr"/>
            <w:vAlign w:val="bottom"/>
            <w:hideMark/>
          </w:tcPr>
          <w:p w14:paraId="00B781E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Social support</w:t>
            </w:r>
          </w:p>
        </w:tc>
        <w:tc>
          <w:tcPr>
            <w:tcW w:w="0" w:type="auto"/>
            <w:shd w:val="clear" w:color="auto" w:fill="auto"/>
            <w:noWrap/>
            <w:textDirection w:val="btLr"/>
            <w:vAlign w:val="bottom"/>
            <w:hideMark/>
          </w:tcPr>
          <w:p w14:paraId="1AFED75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Confidence in treatment</w:t>
            </w:r>
          </w:p>
        </w:tc>
        <w:tc>
          <w:tcPr>
            <w:tcW w:w="0" w:type="auto"/>
            <w:shd w:val="clear" w:color="auto" w:fill="auto"/>
            <w:noWrap/>
            <w:textDirection w:val="btLr"/>
            <w:vAlign w:val="bottom"/>
            <w:hideMark/>
          </w:tcPr>
          <w:p w14:paraId="3D9780A4"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Guilt and blame</w:t>
            </w:r>
          </w:p>
        </w:tc>
        <w:tc>
          <w:tcPr>
            <w:tcW w:w="0" w:type="auto"/>
            <w:shd w:val="clear" w:color="auto" w:fill="auto"/>
            <w:noWrap/>
            <w:textDirection w:val="btLr"/>
            <w:vAlign w:val="bottom"/>
            <w:hideMark/>
          </w:tcPr>
          <w:p w14:paraId="782EF1B9"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Financial strain</w:t>
            </w:r>
          </w:p>
        </w:tc>
        <w:tc>
          <w:tcPr>
            <w:tcW w:w="0" w:type="auto"/>
            <w:shd w:val="clear" w:color="auto" w:fill="auto"/>
            <w:noWrap/>
            <w:textDirection w:val="btLr"/>
            <w:vAlign w:val="bottom"/>
            <w:hideMark/>
          </w:tcPr>
          <w:p w14:paraId="3BFC3C25"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Need for privacy</w:t>
            </w:r>
          </w:p>
        </w:tc>
        <w:tc>
          <w:tcPr>
            <w:tcW w:w="0" w:type="auto"/>
            <w:shd w:val="clear" w:color="auto" w:fill="auto"/>
            <w:noWrap/>
            <w:textDirection w:val="btLr"/>
            <w:vAlign w:val="bottom"/>
            <w:hideMark/>
          </w:tcPr>
          <w:p w14:paraId="569C2D88"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Couple concordance</w:t>
            </w:r>
          </w:p>
        </w:tc>
        <w:tc>
          <w:tcPr>
            <w:tcW w:w="0" w:type="auto"/>
            <w:shd w:val="clear" w:color="auto" w:fill="auto"/>
            <w:noWrap/>
            <w:textDirection w:val="btLr"/>
            <w:vAlign w:val="bottom"/>
            <w:hideMark/>
          </w:tcPr>
          <w:p w14:paraId="408BAF4B"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Total EM-INFERT</w:t>
            </w:r>
          </w:p>
        </w:tc>
        <w:tc>
          <w:tcPr>
            <w:tcW w:w="0" w:type="auto"/>
            <w:shd w:val="clear" w:color="auto" w:fill="auto"/>
            <w:noWrap/>
            <w:textDirection w:val="btLr"/>
            <w:vAlign w:val="bottom"/>
            <w:hideMark/>
          </w:tcPr>
          <w:p w14:paraId="49D0B7DF"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Social concern</w:t>
            </w:r>
          </w:p>
        </w:tc>
        <w:tc>
          <w:tcPr>
            <w:tcW w:w="0" w:type="auto"/>
            <w:shd w:val="clear" w:color="auto" w:fill="auto"/>
            <w:noWrap/>
            <w:textDirection w:val="btLr"/>
            <w:vAlign w:val="bottom"/>
            <w:hideMark/>
          </w:tcPr>
          <w:p w14:paraId="672AC7DE"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Sexual concern</w:t>
            </w:r>
          </w:p>
        </w:tc>
        <w:tc>
          <w:tcPr>
            <w:tcW w:w="0" w:type="auto"/>
            <w:shd w:val="clear" w:color="auto" w:fill="auto"/>
            <w:noWrap/>
            <w:textDirection w:val="btLr"/>
            <w:vAlign w:val="bottom"/>
            <w:hideMark/>
          </w:tcPr>
          <w:p w14:paraId="6F427207"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Relationship concern</w:t>
            </w:r>
          </w:p>
        </w:tc>
        <w:tc>
          <w:tcPr>
            <w:tcW w:w="0" w:type="auto"/>
            <w:shd w:val="clear" w:color="auto" w:fill="auto"/>
            <w:noWrap/>
            <w:textDirection w:val="btLr"/>
            <w:vAlign w:val="bottom"/>
            <w:hideMark/>
          </w:tcPr>
          <w:p w14:paraId="631D6356"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Rejection of childfree lifestyle</w:t>
            </w:r>
          </w:p>
        </w:tc>
        <w:tc>
          <w:tcPr>
            <w:tcW w:w="0" w:type="auto"/>
            <w:shd w:val="clear" w:color="auto" w:fill="auto"/>
            <w:noWrap/>
            <w:textDirection w:val="btLr"/>
            <w:vAlign w:val="bottom"/>
            <w:hideMark/>
          </w:tcPr>
          <w:p w14:paraId="7978D08D"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Need for parenthood</w:t>
            </w:r>
          </w:p>
        </w:tc>
        <w:tc>
          <w:tcPr>
            <w:tcW w:w="0" w:type="auto"/>
            <w:shd w:val="clear" w:color="auto" w:fill="auto"/>
            <w:noWrap/>
            <w:textDirection w:val="btLr"/>
            <w:vAlign w:val="bottom"/>
            <w:hideMark/>
          </w:tcPr>
          <w:p w14:paraId="2AE5AA29"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Global stress</w:t>
            </w:r>
          </w:p>
        </w:tc>
        <w:tc>
          <w:tcPr>
            <w:tcW w:w="0" w:type="auto"/>
            <w:shd w:val="clear" w:color="auto" w:fill="auto"/>
            <w:noWrap/>
            <w:textDirection w:val="btLr"/>
            <w:vAlign w:val="bottom"/>
            <w:hideMark/>
          </w:tcPr>
          <w:p w14:paraId="47BDA0D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Perceived stress scale</w:t>
            </w:r>
          </w:p>
        </w:tc>
        <w:tc>
          <w:tcPr>
            <w:tcW w:w="0" w:type="auto"/>
            <w:shd w:val="clear" w:color="auto" w:fill="auto"/>
            <w:noWrap/>
            <w:textDirection w:val="btLr"/>
            <w:vAlign w:val="bottom"/>
            <w:hideMark/>
          </w:tcPr>
          <w:p w14:paraId="50CF351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Positive Affect</w:t>
            </w:r>
          </w:p>
        </w:tc>
        <w:tc>
          <w:tcPr>
            <w:tcW w:w="0" w:type="auto"/>
            <w:shd w:val="clear" w:color="auto" w:fill="auto"/>
            <w:noWrap/>
            <w:textDirection w:val="btLr"/>
            <w:vAlign w:val="bottom"/>
            <w:hideMark/>
          </w:tcPr>
          <w:p w14:paraId="38337710" w14:textId="77777777" w:rsidR="00CE09AC" w:rsidRPr="00CE09AC" w:rsidRDefault="00CE09AC" w:rsidP="00CE09AC">
            <w:pPr>
              <w:spacing w:after="0" w:line="240" w:lineRule="auto"/>
              <w:ind w:left="113" w:right="113"/>
              <w:rPr>
                <w:rFonts w:ascii="Arial" w:eastAsia="Times New Roman" w:hAnsi="Arial" w:cs="Arial"/>
                <w:noProof w:val="0"/>
                <w:color w:val="000000"/>
                <w:sz w:val="12"/>
                <w:szCs w:val="12"/>
                <w:lang w:val="en-US"/>
              </w:rPr>
            </w:pPr>
            <w:r w:rsidRPr="00CE09AC">
              <w:rPr>
                <w:rFonts w:ascii="Arial" w:eastAsia="Times New Roman" w:hAnsi="Arial" w:cs="Arial"/>
                <w:noProof w:val="0"/>
                <w:color w:val="000000"/>
                <w:sz w:val="12"/>
                <w:szCs w:val="12"/>
              </w:rPr>
              <w:t>Negative Affect</w:t>
            </w:r>
          </w:p>
        </w:tc>
      </w:tr>
    </w:tbl>
    <w:p w14:paraId="5130E1EE" w14:textId="77777777" w:rsidR="009619ED" w:rsidRDefault="009619ED" w:rsidP="00FD7C3E">
      <w:pPr>
        <w:spacing w:line="276" w:lineRule="auto"/>
        <w:rPr>
          <w:rFonts w:ascii="Arial" w:eastAsia="Calibri" w:hAnsi="Arial" w:cs="Arial"/>
          <w:b/>
          <w:sz w:val="20"/>
          <w:szCs w:val="20"/>
        </w:rPr>
      </w:pPr>
    </w:p>
    <w:p w14:paraId="5B58365C" w14:textId="77777777" w:rsidR="009619ED" w:rsidRDefault="009619ED" w:rsidP="00FD7C3E">
      <w:pPr>
        <w:spacing w:line="276" w:lineRule="auto"/>
        <w:rPr>
          <w:rFonts w:ascii="Arial" w:eastAsia="Calibri" w:hAnsi="Arial" w:cs="Arial"/>
          <w:b/>
          <w:sz w:val="20"/>
          <w:szCs w:val="20"/>
        </w:rPr>
      </w:pPr>
    </w:p>
    <w:p w14:paraId="622A4B86" w14:textId="77777777" w:rsidR="009619ED" w:rsidRDefault="009619ED" w:rsidP="00FD7C3E">
      <w:pPr>
        <w:spacing w:line="276" w:lineRule="auto"/>
        <w:rPr>
          <w:rFonts w:ascii="Arial" w:eastAsia="Calibri" w:hAnsi="Arial" w:cs="Arial"/>
          <w:b/>
          <w:sz w:val="20"/>
          <w:szCs w:val="20"/>
        </w:rPr>
      </w:pPr>
    </w:p>
    <w:p w14:paraId="0BA0474C" w14:textId="77777777" w:rsidR="009619ED" w:rsidRDefault="009619ED" w:rsidP="00FD7C3E">
      <w:pPr>
        <w:spacing w:line="276" w:lineRule="auto"/>
        <w:rPr>
          <w:rFonts w:ascii="Arial" w:eastAsia="Calibri" w:hAnsi="Arial" w:cs="Arial"/>
          <w:b/>
          <w:sz w:val="20"/>
          <w:szCs w:val="20"/>
        </w:rPr>
      </w:pPr>
    </w:p>
    <w:p w14:paraId="1EDBEC81" w14:textId="77777777" w:rsidR="009619ED" w:rsidRDefault="009619ED" w:rsidP="00FD7C3E">
      <w:pPr>
        <w:spacing w:line="276" w:lineRule="auto"/>
        <w:rPr>
          <w:rFonts w:ascii="Arial" w:eastAsia="Calibri" w:hAnsi="Arial" w:cs="Arial"/>
          <w:b/>
          <w:sz w:val="20"/>
          <w:szCs w:val="20"/>
        </w:rPr>
      </w:pPr>
    </w:p>
    <w:p w14:paraId="2DCC3764" w14:textId="77777777" w:rsidR="00092858" w:rsidRDefault="00092858" w:rsidP="00FD7C3E">
      <w:pPr>
        <w:spacing w:line="276" w:lineRule="auto"/>
        <w:rPr>
          <w:rFonts w:ascii="Arial" w:eastAsia="Calibri" w:hAnsi="Arial" w:cs="Arial"/>
          <w:b/>
          <w:sz w:val="20"/>
          <w:szCs w:val="20"/>
        </w:rPr>
      </w:pPr>
    </w:p>
    <w:p w14:paraId="3633D88D" w14:textId="77777777" w:rsidR="003356DB" w:rsidRDefault="003356DB" w:rsidP="00FD7C3E">
      <w:pPr>
        <w:spacing w:line="276" w:lineRule="auto"/>
        <w:rPr>
          <w:rFonts w:ascii="Arial" w:eastAsia="Calibri" w:hAnsi="Arial" w:cs="Arial"/>
          <w:b/>
          <w:sz w:val="20"/>
          <w:szCs w:val="20"/>
        </w:rPr>
      </w:pPr>
    </w:p>
    <w:p w14:paraId="7B1BA96B" w14:textId="77777777" w:rsidR="003356DB" w:rsidRDefault="003356DB" w:rsidP="003356DB">
      <w:pPr>
        <w:spacing w:line="360" w:lineRule="auto"/>
        <w:rPr>
          <w:rFonts w:ascii="Arial" w:eastAsia="Calibri" w:hAnsi="Arial" w:cs="Arial"/>
          <w:b/>
          <w:sz w:val="20"/>
          <w:szCs w:val="20"/>
          <w:u w:val="single"/>
        </w:rPr>
      </w:pPr>
    </w:p>
    <w:p w14:paraId="5B8D1E40" w14:textId="348B7205" w:rsidR="00FD7C3E" w:rsidRDefault="00D60FE4" w:rsidP="003356DB">
      <w:pPr>
        <w:spacing w:line="360" w:lineRule="auto"/>
        <w:rPr>
          <w:rFonts w:ascii="Arial" w:eastAsia="Calibri" w:hAnsi="Arial" w:cs="Arial"/>
          <w:b/>
          <w:sz w:val="20"/>
          <w:szCs w:val="20"/>
          <w:u w:val="single"/>
        </w:rPr>
      </w:pPr>
      <w:r w:rsidRPr="003356DB">
        <w:rPr>
          <w:rFonts w:ascii="Arial" w:eastAsia="Calibri" w:hAnsi="Arial" w:cs="Arial"/>
          <w:b/>
          <w:sz w:val="20"/>
          <w:szCs w:val="20"/>
          <w:u w:val="single"/>
        </w:rPr>
        <w:t xml:space="preserve">Table </w:t>
      </w:r>
      <w:r w:rsidR="00092858" w:rsidRPr="003356DB">
        <w:rPr>
          <w:rFonts w:ascii="Arial" w:eastAsia="Calibri" w:hAnsi="Arial" w:cs="Arial"/>
          <w:b/>
          <w:sz w:val="20"/>
          <w:szCs w:val="20"/>
          <w:u w:val="single"/>
        </w:rPr>
        <w:t>7.5</w:t>
      </w:r>
      <w:r w:rsidRPr="003356DB">
        <w:rPr>
          <w:rFonts w:ascii="Arial" w:eastAsia="Calibri" w:hAnsi="Arial" w:cs="Arial"/>
          <w:b/>
          <w:sz w:val="20"/>
          <w:szCs w:val="20"/>
          <w:u w:val="single"/>
        </w:rPr>
        <w:t>:  Impact of pregnancy result on emotional health in pregnant couples</w:t>
      </w:r>
    </w:p>
    <w:p w14:paraId="2A12F9EC" w14:textId="77777777" w:rsidR="003356DB" w:rsidRPr="003356DB" w:rsidRDefault="003356DB" w:rsidP="003356DB">
      <w:pPr>
        <w:spacing w:line="360" w:lineRule="auto"/>
        <w:rPr>
          <w:rFonts w:ascii="Arial" w:eastAsia="Calibri" w:hAnsi="Arial" w:cs="Arial"/>
          <w:b/>
          <w:sz w:val="20"/>
          <w:szCs w:val="20"/>
          <w:u w:val="single"/>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524"/>
        <w:gridCol w:w="425"/>
        <w:gridCol w:w="379"/>
        <w:gridCol w:w="379"/>
        <w:gridCol w:w="379"/>
        <w:gridCol w:w="379"/>
        <w:gridCol w:w="379"/>
        <w:gridCol w:w="379"/>
        <w:gridCol w:w="379"/>
        <w:gridCol w:w="379"/>
        <w:gridCol w:w="425"/>
        <w:gridCol w:w="288"/>
        <w:gridCol w:w="425"/>
        <w:gridCol w:w="379"/>
        <w:gridCol w:w="379"/>
        <w:gridCol w:w="379"/>
        <w:gridCol w:w="379"/>
        <w:gridCol w:w="379"/>
        <w:gridCol w:w="379"/>
        <w:gridCol w:w="379"/>
        <w:gridCol w:w="379"/>
      </w:tblGrid>
      <w:tr w:rsidR="0015290A" w:rsidRPr="009619ED" w14:paraId="440C7DA0" w14:textId="77777777" w:rsidTr="0015290A">
        <w:trPr>
          <w:cantSplit/>
          <w:trHeight w:val="1187"/>
        </w:trPr>
        <w:tc>
          <w:tcPr>
            <w:tcW w:w="379" w:type="dxa"/>
            <w:vMerge w:val="restart"/>
            <w:shd w:val="clear" w:color="auto" w:fill="auto"/>
            <w:noWrap/>
            <w:textDirection w:val="btLr"/>
            <w:hideMark/>
          </w:tcPr>
          <w:p w14:paraId="0FBDFF96" w14:textId="77777777" w:rsidR="0015290A" w:rsidRPr="009619ED" w:rsidRDefault="0015290A" w:rsidP="00CE09AC">
            <w:pPr>
              <w:spacing w:after="0" w:line="240" w:lineRule="auto"/>
              <w:ind w:left="113" w:right="113"/>
              <w:jc w:val="center"/>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Men</w:t>
            </w:r>
          </w:p>
        </w:tc>
        <w:tc>
          <w:tcPr>
            <w:tcW w:w="524" w:type="dxa"/>
            <w:shd w:val="clear" w:color="auto" w:fill="auto"/>
            <w:noWrap/>
            <w:textDirection w:val="btLr"/>
            <w:hideMark/>
          </w:tcPr>
          <w:p w14:paraId="0702D17F"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Paired 't' test</w:t>
            </w:r>
          </w:p>
        </w:tc>
        <w:tc>
          <w:tcPr>
            <w:tcW w:w="425" w:type="dxa"/>
            <w:shd w:val="clear" w:color="auto" w:fill="auto"/>
            <w:noWrap/>
            <w:textDirection w:val="btLr"/>
            <w:hideMark/>
          </w:tcPr>
          <w:p w14:paraId="122BAADD" w14:textId="5EDD9DC2"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b/>
                <w:noProof w:val="0"/>
                <w:color w:val="000000"/>
                <w:sz w:val="12"/>
                <w:szCs w:val="12"/>
              </w:rPr>
              <w:t>p= 0.026</w:t>
            </w:r>
          </w:p>
        </w:tc>
        <w:tc>
          <w:tcPr>
            <w:tcW w:w="379" w:type="dxa"/>
            <w:shd w:val="clear" w:color="auto" w:fill="auto"/>
            <w:noWrap/>
            <w:textDirection w:val="btLr"/>
            <w:vAlign w:val="bottom"/>
            <w:hideMark/>
          </w:tcPr>
          <w:p w14:paraId="30469CD4" w14:textId="0146B806"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15290A">
              <w:rPr>
                <w:rFonts w:ascii="Arial" w:hAnsi="Arial" w:cs="Arial"/>
                <w:color w:val="000000"/>
                <w:sz w:val="12"/>
                <w:szCs w:val="12"/>
              </w:rPr>
              <w:t>p= 0.221</w:t>
            </w:r>
          </w:p>
        </w:tc>
        <w:tc>
          <w:tcPr>
            <w:tcW w:w="379" w:type="dxa"/>
            <w:shd w:val="clear" w:color="auto" w:fill="auto"/>
            <w:noWrap/>
            <w:textDirection w:val="btLr"/>
            <w:hideMark/>
          </w:tcPr>
          <w:p w14:paraId="1FFB41D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0.543</w:t>
            </w:r>
          </w:p>
        </w:tc>
        <w:tc>
          <w:tcPr>
            <w:tcW w:w="379" w:type="dxa"/>
            <w:shd w:val="clear" w:color="auto" w:fill="auto"/>
            <w:noWrap/>
            <w:textDirection w:val="btLr"/>
            <w:hideMark/>
          </w:tcPr>
          <w:p w14:paraId="051A94C1"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0.516</w:t>
            </w:r>
          </w:p>
        </w:tc>
        <w:tc>
          <w:tcPr>
            <w:tcW w:w="379" w:type="dxa"/>
            <w:shd w:val="clear" w:color="auto" w:fill="auto"/>
            <w:noWrap/>
            <w:textDirection w:val="btLr"/>
            <w:hideMark/>
          </w:tcPr>
          <w:p w14:paraId="67C95EF1"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0.643</w:t>
            </w:r>
          </w:p>
        </w:tc>
        <w:tc>
          <w:tcPr>
            <w:tcW w:w="379" w:type="dxa"/>
            <w:shd w:val="clear" w:color="auto" w:fill="auto"/>
            <w:noWrap/>
            <w:textDirection w:val="btLr"/>
            <w:hideMark/>
          </w:tcPr>
          <w:p w14:paraId="334C318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0.156</w:t>
            </w:r>
          </w:p>
        </w:tc>
        <w:tc>
          <w:tcPr>
            <w:tcW w:w="379" w:type="dxa"/>
            <w:shd w:val="clear" w:color="auto" w:fill="auto"/>
            <w:noWrap/>
            <w:textDirection w:val="btLr"/>
            <w:hideMark/>
          </w:tcPr>
          <w:p w14:paraId="0D159437"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p= 0.001</w:t>
            </w:r>
          </w:p>
        </w:tc>
        <w:tc>
          <w:tcPr>
            <w:tcW w:w="379" w:type="dxa"/>
            <w:shd w:val="clear" w:color="auto" w:fill="auto"/>
            <w:noWrap/>
            <w:textDirection w:val="btLr"/>
            <w:hideMark/>
          </w:tcPr>
          <w:p w14:paraId="0FE3B8FB"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p= 0.002</w:t>
            </w:r>
          </w:p>
        </w:tc>
        <w:tc>
          <w:tcPr>
            <w:tcW w:w="379" w:type="dxa"/>
            <w:shd w:val="clear" w:color="auto" w:fill="auto"/>
            <w:noWrap/>
            <w:textDirection w:val="btLr"/>
            <w:hideMark/>
          </w:tcPr>
          <w:p w14:paraId="2E3C351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0.413</w:t>
            </w:r>
          </w:p>
        </w:tc>
        <w:tc>
          <w:tcPr>
            <w:tcW w:w="425" w:type="dxa"/>
            <w:shd w:val="clear" w:color="auto" w:fill="auto"/>
            <w:noWrap/>
            <w:textDirection w:val="btLr"/>
            <w:hideMark/>
          </w:tcPr>
          <w:p w14:paraId="56CDD799"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p= 0.024</w:t>
            </w:r>
          </w:p>
        </w:tc>
        <w:tc>
          <w:tcPr>
            <w:tcW w:w="288" w:type="dxa"/>
            <w:shd w:val="clear" w:color="auto" w:fill="auto"/>
            <w:noWrap/>
            <w:textDirection w:val="btLr"/>
            <w:hideMark/>
          </w:tcPr>
          <w:p w14:paraId="31D4E86B"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425" w:type="dxa"/>
            <w:shd w:val="clear" w:color="auto" w:fill="auto"/>
            <w:noWrap/>
            <w:textDirection w:val="btLr"/>
            <w:hideMark/>
          </w:tcPr>
          <w:p w14:paraId="4FE5108F"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0.047</w:t>
            </w:r>
          </w:p>
        </w:tc>
        <w:tc>
          <w:tcPr>
            <w:tcW w:w="379" w:type="dxa"/>
            <w:shd w:val="clear" w:color="auto" w:fill="auto"/>
            <w:noWrap/>
            <w:textDirection w:val="btLr"/>
            <w:hideMark/>
          </w:tcPr>
          <w:p w14:paraId="21B926E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0.255</w:t>
            </w:r>
          </w:p>
        </w:tc>
        <w:tc>
          <w:tcPr>
            <w:tcW w:w="379" w:type="dxa"/>
            <w:shd w:val="clear" w:color="auto" w:fill="auto"/>
            <w:noWrap/>
            <w:textDirection w:val="btLr"/>
            <w:hideMark/>
          </w:tcPr>
          <w:p w14:paraId="571717E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0.505</w:t>
            </w:r>
          </w:p>
        </w:tc>
        <w:tc>
          <w:tcPr>
            <w:tcW w:w="379" w:type="dxa"/>
            <w:shd w:val="clear" w:color="auto" w:fill="auto"/>
            <w:noWrap/>
            <w:textDirection w:val="btLr"/>
            <w:hideMark/>
          </w:tcPr>
          <w:p w14:paraId="2BFDEA6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0.92</w:t>
            </w:r>
          </w:p>
        </w:tc>
        <w:tc>
          <w:tcPr>
            <w:tcW w:w="379" w:type="dxa"/>
            <w:shd w:val="clear" w:color="auto" w:fill="auto"/>
            <w:noWrap/>
            <w:textDirection w:val="btLr"/>
            <w:hideMark/>
          </w:tcPr>
          <w:p w14:paraId="4715CB81"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0.143</w:t>
            </w:r>
          </w:p>
        </w:tc>
        <w:tc>
          <w:tcPr>
            <w:tcW w:w="379" w:type="dxa"/>
            <w:shd w:val="clear" w:color="auto" w:fill="auto"/>
            <w:noWrap/>
            <w:textDirection w:val="btLr"/>
            <w:hideMark/>
          </w:tcPr>
          <w:p w14:paraId="2A2CF127"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0.053</w:t>
            </w:r>
          </w:p>
        </w:tc>
        <w:tc>
          <w:tcPr>
            <w:tcW w:w="379" w:type="dxa"/>
            <w:shd w:val="clear" w:color="auto" w:fill="auto"/>
            <w:noWrap/>
            <w:textDirection w:val="btLr"/>
            <w:hideMark/>
          </w:tcPr>
          <w:p w14:paraId="192C1E1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0.208</w:t>
            </w:r>
          </w:p>
        </w:tc>
        <w:tc>
          <w:tcPr>
            <w:tcW w:w="379" w:type="dxa"/>
            <w:shd w:val="clear" w:color="auto" w:fill="auto"/>
            <w:noWrap/>
            <w:textDirection w:val="btLr"/>
            <w:hideMark/>
          </w:tcPr>
          <w:p w14:paraId="4C8C1A2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0.157</w:t>
            </w:r>
          </w:p>
        </w:tc>
        <w:tc>
          <w:tcPr>
            <w:tcW w:w="379" w:type="dxa"/>
            <w:shd w:val="clear" w:color="auto" w:fill="auto"/>
            <w:noWrap/>
            <w:textDirection w:val="btLr"/>
            <w:hideMark/>
          </w:tcPr>
          <w:p w14:paraId="35D4E972"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0.001</w:t>
            </w:r>
          </w:p>
        </w:tc>
      </w:tr>
      <w:tr w:rsidR="0015290A" w:rsidRPr="009619ED" w14:paraId="00D6464B" w14:textId="77777777" w:rsidTr="0015290A">
        <w:trPr>
          <w:cantSplit/>
          <w:trHeight w:val="1187"/>
        </w:trPr>
        <w:tc>
          <w:tcPr>
            <w:tcW w:w="379" w:type="dxa"/>
            <w:vMerge/>
            <w:shd w:val="clear" w:color="auto" w:fill="auto"/>
            <w:noWrap/>
            <w:textDirection w:val="btLr"/>
            <w:hideMark/>
          </w:tcPr>
          <w:p w14:paraId="2E3C3A58"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524" w:type="dxa"/>
            <w:shd w:val="clear" w:color="auto" w:fill="auto"/>
            <w:noWrap/>
            <w:textDirection w:val="btLr"/>
            <w:hideMark/>
          </w:tcPr>
          <w:p w14:paraId="579705E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Mean Difference (95%CI)</w:t>
            </w:r>
          </w:p>
        </w:tc>
        <w:tc>
          <w:tcPr>
            <w:tcW w:w="425" w:type="dxa"/>
            <w:shd w:val="clear" w:color="auto" w:fill="auto"/>
            <w:noWrap/>
            <w:textDirection w:val="btLr"/>
            <w:hideMark/>
          </w:tcPr>
          <w:p w14:paraId="57CB4BA2" w14:textId="6FDD23BB"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b/>
                <w:noProof w:val="0"/>
                <w:color w:val="000000"/>
                <w:sz w:val="12"/>
                <w:szCs w:val="12"/>
              </w:rPr>
              <w:t>-3.1 (-5.9,-0.4)</w:t>
            </w:r>
          </w:p>
        </w:tc>
        <w:tc>
          <w:tcPr>
            <w:tcW w:w="379" w:type="dxa"/>
            <w:shd w:val="clear" w:color="auto" w:fill="auto"/>
            <w:noWrap/>
            <w:textDirection w:val="btLr"/>
            <w:vAlign w:val="bottom"/>
            <w:hideMark/>
          </w:tcPr>
          <w:p w14:paraId="2D216D54" w14:textId="71D1EFB6"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15290A">
              <w:rPr>
                <w:rFonts w:ascii="Arial" w:hAnsi="Arial" w:cs="Arial"/>
                <w:color w:val="000000"/>
                <w:sz w:val="12"/>
                <w:szCs w:val="12"/>
              </w:rPr>
              <w:t>-1.9 (-4.8,1.1)</w:t>
            </w:r>
          </w:p>
        </w:tc>
        <w:tc>
          <w:tcPr>
            <w:tcW w:w="379" w:type="dxa"/>
            <w:shd w:val="clear" w:color="auto" w:fill="auto"/>
            <w:noWrap/>
            <w:textDirection w:val="btLr"/>
            <w:hideMark/>
          </w:tcPr>
          <w:p w14:paraId="766C036F"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 (-4.4,2.4)</w:t>
            </w:r>
          </w:p>
        </w:tc>
        <w:tc>
          <w:tcPr>
            <w:tcW w:w="379" w:type="dxa"/>
            <w:shd w:val="clear" w:color="auto" w:fill="auto"/>
            <w:noWrap/>
            <w:textDirection w:val="btLr"/>
            <w:hideMark/>
          </w:tcPr>
          <w:p w14:paraId="28CCA3F3"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1.2 (-2.5,4.9)</w:t>
            </w:r>
          </w:p>
        </w:tc>
        <w:tc>
          <w:tcPr>
            <w:tcW w:w="379" w:type="dxa"/>
            <w:shd w:val="clear" w:color="auto" w:fill="auto"/>
            <w:noWrap/>
            <w:textDirection w:val="btLr"/>
            <w:hideMark/>
          </w:tcPr>
          <w:p w14:paraId="4DBA670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 (-5.5,3.4)</w:t>
            </w:r>
          </w:p>
        </w:tc>
        <w:tc>
          <w:tcPr>
            <w:tcW w:w="379" w:type="dxa"/>
            <w:shd w:val="clear" w:color="auto" w:fill="auto"/>
            <w:noWrap/>
            <w:textDirection w:val="btLr"/>
            <w:hideMark/>
          </w:tcPr>
          <w:p w14:paraId="030FA23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-2.2 (-5.2,0.9)</w:t>
            </w:r>
          </w:p>
        </w:tc>
        <w:tc>
          <w:tcPr>
            <w:tcW w:w="379" w:type="dxa"/>
            <w:shd w:val="clear" w:color="auto" w:fill="auto"/>
            <w:noWrap/>
            <w:textDirection w:val="btLr"/>
            <w:hideMark/>
          </w:tcPr>
          <w:p w14:paraId="09CF82BC"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-8.5 (-13.3,-3.7)</w:t>
            </w:r>
          </w:p>
        </w:tc>
        <w:tc>
          <w:tcPr>
            <w:tcW w:w="379" w:type="dxa"/>
            <w:shd w:val="clear" w:color="auto" w:fill="auto"/>
            <w:noWrap/>
            <w:textDirection w:val="btLr"/>
            <w:hideMark/>
          </w:tcPr>
          <w:p w14:paraId="78D71CD8"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-7.1 (-11.3,-2.8)</w:t>
            </w:r>
          </w:p>
        </w:tc>
        <w:tc>
          <w:tcPr>
            <w:tcW w:w="379" w:type="dxa"/>
            <w:shd w:val="clear" w:color="auto" w:fill="auto"/>
            <w:noWrap/>
            <w:textDirection w:val="btLr"/>
            <w:hideMark/>
          </w:tcPr>
          <w:p w14:paraId="6F7A844A"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-1.6 (-5.3,2.2)</w:t>
            </w:r>
          </w:p>
        </w:tc>
        <w:tc>
          <w:tcPr>
            <w:tcW w:w="425" w:type="dxa"/>
            <w:shd w:val="clear" w:color="auto" w:fill="auto"/>
            <w:noWrap/>
            <w:textDirection w:val="btLr"/>
            <w:hideMark/>
          </w:tcPr>
          <w:p w14:paraId="4A320923" w14:textId="77777777" w:rsidR="0015290A" w:rsidRPr="0015290A"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-2.3 (-4.3,-0.3)</w:t>
            </w:r>
          </w:p>
        </w:tc>
        <w:tc>
          <w:tcPr>
            <w:tcW w:w="288" w:type="dxa"/>
            <w:shd w:val="clear" w:color="auto" w:fill="auto"/>
            <w:textDirection w:val="btLr"/>
          </w:tcPr>
          <w:p w14:paraId="7C95601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425" w:type="dxa"/>
            <w:shd w:val="clear" w:color="auto" w:fill="auto"/>
            <w:noWrap/>
            <w:textDirection w:val="btLr"/>
            <w:hideMark/>
          </w:tcPr>
          <w:p w14:paraId="09949DD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-1.2 (-2.4,0)</w:t>
            </w:r>
          </w:p>
        </w:tc>
        <w:tc>
          <w:tcPr>
            <w:tcW w:w="379" w:type="dxa"/>
            <w:shd w:val="clear" w:color="auto" w:fill="auto"/>
            <w:noWrap/>
            <w:textDirection w:val="btLr"/>
            <w:hideMark/>
          </w:tcPr>
          <w:p w14:paraId="2578E7A7"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-0.6 (-1.7,0.5)</w:t>
            </w:r>
          </w:p>
        </w:tc>
        <w:tc>
          <w:tcPr>
            <w:tcW w:w="379" w:type="dxa"/>
            <w:shd w:val="clear" w:color="auto" w:fill="auto"/>
            <w:noWrap/>
            <w:textDirection w:val="btLr"/>
            <w:hideMark/>
          </w:tcPr>
          <w:p w14:paraId="2A5BA645"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-0.4 (-1.4,0.7)</w:t>
            </w:r>
          </w:p>
        </w:tc>
        <w:tc>
          <w:tcPr>
            <w:tcW w:w="379" w:type="dxa"/>
            <w:shd w:val="clear" w:color="auto" w:fill="auto"/>
            <w:noWrap/>
            <w:textDirection w:val="btLr"/>
            <w:hideMark/>
          </w:tcPr>
          <w:p w14:paraId="19066C2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-0.1 (-1.2,1.1)</w:t>
            </w:r>
          </w:p>
        </w:tc>
        <w:tc>
          <w:tcPr>
            <w:tcW w:w="379" w:type="dxa"/>
            <w:shd w:val="clear" w:color="auto" w:fill="auto"/>
            <w:noWrap/>
            <w:textDirection w:val="btLr"/>
            <w:hideMark/>
          </w:tcPr>
          <w:p w14:paraId="2670BC4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-1.5 (-3.4,0.5)</w:t>
            </w:r>
          </w:p>
        </w:tc>
        <w:tc>
          <w:tcPr>
            <w:tcW w:w="379" w:type="dxa"/>
            <w:shd w:val="clear" w:color="auto" w:fill="auto"/>
            <w:noWrap/>
            <w:textDirection w:val="btLr"/>
            <w:hideMark/>
          </w:tcPr>
          <w:p w14:paraId="4DF4105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-3.4 (-6.8,0)</w:t>
            </w:r>
          </w:p>
        </w:tc>
        <w:tc>
          <w:tcPr>
            <w:tcW w:w="379" w:type="dxa"/>
            <w:shd w:val="clear" w:color="auto" w:fill="auto"/>
            <w:noWrap/>
            <w:textDirection w:val="btLr"/>
            <w:hideMark/>
          </w:tcPr>
          <w:p w14:paraId="2724A371"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-0.8 (-2.1,0.5)</w:t>
            </w:r>
          </w:p>
        </w:tc>
        <w:tc>
          <w:tcPr>
            <w:tcW w:w="379" w:type="dxa"/>
            <w:shd w:val="clear" w:color="auto" w:fill="auto"/>
            <w:noWrap/>
            <w:textDirection w:val="btLr"/>
            <w:hideMark/>
          </w:tcPr>
          <w:p w14:paraId="439EEFDB"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-1.2 (-2.9,0.5)</w:t>
            </w:r>
          </w:p>
        </w:tc>
        <w:tc>
          <w:tcPr>
            <w:tcW w:w="379" w:type="dxa"/>
            <w:shd w:val="clear" w:color="auto" w:fill="auto"/>
            <w:noWrap/>
            <w:textDirection w:val="btLr"/>
            <w:hideMark/>
          </w:tcPr>
          <w:p w14:paraId="43647B2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-2.6 (-4.1,-1.1)</w:t>
            </w:r>
          </w:p>
        </w:tc>
      </w:tr>
      <w:tr w:rsidR="0015290A" w:rsidRPr="009619ED" w14:paraId="2FFB8D6B" w14:textId="77777777" w:rsidTr="0015290A">
        <w:trPr>
          <w:cantSplit/>
          <w:trHeight w:val="1187"/>
        </w:trPr>
        <w:tc>
          <w:tcPr>
            <w:tcW w:w="379" w:type="dxa"/>
            <w:vMerge/>
            <w:shd w:val="clear" w:color="auto" w:fill="auto"/>
            <w:noWrap/>
            <w:textDirection w:val="btLr"/>
            <w:hideMark/>
          </w:tcPr>
          <w:p w14:paraId="37534FA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524" w:type="dxa"/>
            <w:shd w:val="clear" w:color="auto" w:fill="auto"/>
            <w:noWrap/>
            <w:textDirection w:val="btLr"/>
            <w:hideMark/>
          </w:tcPr>
          <w:p w14:paraId="1223EAE1"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After pregnancy test</w:t>
            </w:r>
          </w:p>
        </w:tc>
        <w:tc>
          <w:tcPr>
            <w:tcW w:w="425" w:type="dxa"/>
            <w:shd w:val="clear" w:color="auto" w:fill="auto"/>
            <w:noWrap/>
            <w:textDirection w:val="btLr"/>
            <w:hideMark/>
          </w:tcPr>
          <w:p w14:paraId="06F66893" w14:textId="42CDCB0D"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b/>
                <w:noProof w:val="0"/>
                <w:color w:val="000000"/>
                <w:sz w:val="12"/>
                <w:szCs w:val="12"/>
              </w:rPr>
              <w:t>63.2(25)</w:t>
            </w:r>
          </w:p>
        </w:tc>
        <w:tc>
          <w:tcPr>
            <w:tcW w:w="379" w:type="dxa"/>
            <w:shd w:val="clear" w:color="auto" w:fill="auto"/>
            <w:noWrap/>
            <w:textDirection w:val="btLr"/>
            <w:vAlign w:val="bottom"/>
            <w:hideMark/>
          </w:tcPr>
          <w:p w14:paraId="361670AC" w14:textId="1D3439C9"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15290A">
              <w:rPr>
                <w:rFonts w:ascii="Arial" w:hAnsi="Arial" w:cs="Arial"/>
                <w:color w:val="000000"/>
                <w:sz w:val="12"/>
                <w:szCs w:val="12"/>
              </w:rPr>
              <w:t>73.4(23)</w:t>
            </w:r>
          </w:p>
        </w:tc>
        <w:tc>
          <w:tcPr>
            <w:tcW w:w="379" w:type="dxa"/>
            <w:shd w:val="clear" w:color="auto" w:fill="auto"/>
            <w:noWrap/>
            <w:textDirection w:val="btLr"/>
            <w:hideMark/>
          </w:tcPr>
          <w:p w14:paraId="15ED42D7"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73.5(26.6)</w:t>
            </w:r>
          </w:p>
        </w:tc>
        <w:tc>
          <w:tcPr>
            <w:tcW w:w="379" w:type="dxa"/>
            <w:shd w:val="clear" w:color="auto" w:fill="auto"/>
            <w:noWrap/>
            <w:textDirection w:val="btLr"/>
            <w:hideMark/>
          </w:tcPr>
          <w:p w14:paraId="4A29E91A"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83.2(19.9)</w:t>
            </w:r>
          </w:p>
        </w:tc>
        <w:tc>
          <w:tcPr>
            <w:tcW w:w="379" w:type="dxa"/>
            <w:shd w:val="clear" w:color="auto" w:fill="auto"/>
            <w:noWrap/>
            <w:textDirection w:val="btLr"/>
            <w:hideMark/>
          </w:tcPr>
          <w:p w14:paraId="44E070B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76.2(21.9)</w:t>
            </w:r>
          </w:p>
        </w:tc>
        <w:tc>
          <w:tcPr>
            <w:tcW w:w="379" w:type="dxa"/>
            <w:shd w:val="clear" w:color="auto" w:fill="auto"/>
            <w:noWrap/>
            <w:textDirection w:val="btLr"/>
            <w:hideMark/>
          </w:tcPr>
          <w:p w14:paraId="715140B8"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78.2(20)</w:t>
            </w:r>
          </w:p>
        </w:tc>
        <w:tc>
          <w:tcPr>
            <w:tcW w:w="379" w:type="dxa"/>
            <w:shd w:val="clear" w:color="auto" w:fill="auto"/>
            <w:noWrap/>
            <w:textDirection w:val="btLr"/>
            <w:hideMark/>
          </w:tcPr>
          <w:p w14:paraId="552CD90A"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62(31.9)</w:t>
            </w:r>
          </w:p>
        </w:tc>
        <w:tc>
          <w:tcPr>
            <w:tcW w:w="379" w:type="dxa"/>
            <w:shd w:val="clear" w:color="auto" w:fill="auto"/>
            <w:noWrap/>
            <w:textDirection w:val="btLr"/>
            <w:hideMark/>
          </w:tcPr>
          <w:p w14:paraId="348F3AC3"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64.9(25.8)</w:t>
            </w:r>
          </w:p>
        </w:tc>
        <w:tc>
          <w:tcPr>
            <w:tcW w:w="379" w:type="dxa"/>
            <w:shd w:val="clear" w:color="auto" w:fill="auto"/>
            <w:noWrap/>
            <w:textDirection w:val="btLr"/>
            <w:hideMark/>
          </w:tcPr>
          <w:p w14:paraId="75CE146B"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85.8(15.2)</w:t>
            </w:r>
          </w:p>
        </w:tc>
        <w:tc>
          <w:tcPr>
            <w:tcW w:w="425" w:type="dxa"/>
            <w:shd w:val="clear" w:color="auto" w:fill="auto"/>
            <w:noWrap/>
            <w:textDirection w:val="btLr"/>
            <w:hideMark/>
          </w:tcPr>
          <w:p w14:paraId="7DF234F1" w14:textId="77777777" w:rsidR="0015290A" w:rsidRPr="0015290A"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71.4(18.4)</w:t>
            </w:r>
          </w:p>
        </w:tc>
        <w:tc>
          <w:tcPr>
            <w:tcW w:w="288" w:type="dxa"/>
            <w:shd w:val="clear" w:color="auto" w:fill="auto"/>
            <w:textDirection w:val="btLr"/>
          </w:tcPr>
          <w:p w14:paraId="4FE60D4B"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425" w:type="dxa"/>
            <w:shd w:val="clear" w:color="auto" w:fill="auto"/>
            <w:noWrap/>
            <w:textDirection w:val="btLr"/>
            <w:hideMark/>
          </w:tcPr>
          <w:p w14:paraId="4798C6F2"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26.8(10.5)</w:t>
            </w:r>
          </w:p>
        </w:tc>
        <w:tc>
          <w:tcPr>
            <w:tcW w:w="379" w:type="dxa"/>
            <w:shd w:val="clear" w:color="auto" w:fill="auto"/>
            <w:noWrap/>
            <w:textDirection w:val="btLr"/>
            <w:hideMark/>
          </w:tcPr>
          <w:p w14:paraId="4B14FD71"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17.9(9.1)</w:t>
            </w:r>
          </w:p>
        </w:tc>
        <w:tc>
          <w:tcPr>
            <w:tcW w:w="379" w:type="dxa"/>
            <w:shd w:val="clear" w:color="auto" w:fill="auto"/>
            <w:noWrap/>
            <w:textDirection w:val="btLr"/>
            <w:hideMark/>
          </w:tcPr>
          <w:p w14:paraId="7F4BB57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23.5(7.9)</w:t>
            </w:r>
          </w:p>
        </w:tc>
        <w:tc>
          <w:tcPr>
            <w:tcW w:w="379" w:type="dxa"/>
            <w:shd w:val="clear" w:color="auto" w:fill="auto"/>
            <w:noWrap/>
            <w:textDirection w:val="btLr"/>
            <w:hideMark/>
          </w:tcPr>
          <w:p w14:paraId="167E434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27.6(7.4)</w:t>
            </w:r>
          </w:p>
        </w:tc>
        <w:tc>
          <w:tcPr>
            <w:tcW w:w="379" w:type="dxa"/>
            <w:shd w:val="clear" w:color="auto" w:fill="auto"/>
            <w:noWrap/>
            <w:textDirection w:val="btLr"/>
            <w:hideMark/>
          </w:tcPr>
          <w:p w14:paraId="04E867A5"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36(12.1)</w:t>
            </w:r>
          </w:p>
        </w:tc>
        <w:tc>
          <w:tcPr>
            <w:tcW w:w="379" w:type="dxa"/>
            <w:shd w:val="clear" w:color="auto" w:fill="auto"/>
            <w:noWrap/>
            <w:textDirection w:val="btLr"/>
            <w:hideMark/>
          </w:tcPr>
          <w:p w14:paraId="62DCDEC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130.3(34.3)</w:t>
            </w:r>
          </w:p>
        </w:tc>
        <w:tc>
          <w:tcPr>
            <w:tcW w:w="379" w:type="dxa"/>
            <w:shd w:val="clear" w:color="auto" w:fill="auto"/>
            <w:noWrap/>
            <w:textDirection w:val="btLr"/>
            <w:hideMark/>
          </w:tcPr>
          <w:p w14:paraId="4E5BA78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16.4(7.4)</w:t>
            </w:r>
          </w:p>
        </w:tc>
        <w:tc>
          <w:tcPr>
            <w:tcW w:w="379" w:type="dxa"/>
            <w:shd w:val="clear" w:color="auto" w:fill="auto"/>
            <w:noWrap/>
            <w:textDirection w:val="btLr"/>
            <w:hideMark/>
          </w:tcPr>
          <w:p w14:paraId="2D37A098"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34.8(9.1)</w:t>
            </w:r>
          </w:p>
        </w:tc>
        <w:tc>
          <w:tcPr>
            <w:tcW w:w="379" w:type="dxa"/>
            <w:shd w:val="clear" w:color="auto" w:fill="auto"/>
            <w:noWrap/>
            <w:textDirection w:val="btLr"/>
            <w:hideMark/>
          </w:tcPr>
          <w:p w14:paraId="4A18AEE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23.1(8.5)</w:t>
            </w:r>
          </w:p>
        </w:tc>
      </w:tr>
      <w:tr w:rsidR="0015290A" w:rsidRPr="009619ED" w14:paraId="616CA8B2" w14:textId="77777777" w:rsidTr="0015290A">
        <w:trPr>
          <w:cantSplit/>
          <w:trHeight w:val="1187"/>
        </w:trPr>
        <w:tc>
          <w:tcPr>
            <w:tcW w:w="379" w:type="dxa"/>
            <w:vMerge/>
            <w:shd w:val="clear" w:color="auto" w:fill="auto"/>
            <w:noWrap/>
            <w:textDirection w:val="btLr"/>
            <w:hideMark/>
          </w:tcPr>
          <w:p w14:paraId="606D1B1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524" w:type="dxa"/>
            <w:shd w:val="clear" w:color="auto" w:fill="auto"/>
            <w:noWrap/>
            <w:textDirection w:val="btLr"/>
            <w:hideMark/>
          </w:tcPr>
          <w:p w14:paraId="54B5E7D3"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At the start of the cycle</w:t>
            </w:r>
          </w:p>
        </w:tc>
        <w:tc>
          <w:tcPr>
            <w:tcW w:w="425" w:type="dxa"/>
            <w:shd w:val="clear" w:color="auto" w:fill="auto"/>
            <w:noWrap/>
            <w:textDirection w:val="btLr"/>
            <w:hideMark/>
          </w:tcPr>
          <w:p w14:paraId="618B5DA5" w14:textId="77F91398"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b/>
                <w:noProof w:val="0"/>
                <w:color w:val="000000"/>
                <w:sz w:val="12"/>
                <w:szCs w:val="12"/>
              </w:rPr>
              <w:t>61.3(22.7)</w:t>
            </w:r>
          </w:p>
        </w:tc>
        <w:tc>
          <w:tcPr>
            <w:tcW w:w="379" w:type="dxa"/>
            <w:shd w:val="clear" w:color="auto" w:fill="auto"/>
            <w:noWrap/>
            <w:textDirection w:val="btLr"/>
            <w:vAlign w:val="bottom"/>
            <w:hideMark/>
          </w:tcPr>
          <w:p w14:paraId="3A947489" w14:textId="5865BF81"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15290A">
              <w:rPr>
                <w:rFonts w:ascii="Arial" w:hAnsi="Arial" w:cs="Arial"/>
                <w:color w:val="000000"/>
                <w:sz w:val="12"/>
                <w:szCs w:val="12"/>
              </w:rPr>
              <w:t>70.3(24)</w:t>
            </w:r>
          </w:p>
        </w:tc>
        <w:tc>
          <w:tcPr>
            <w:tcW w:w="379" w:type="dxa"/>
            <w:shd w:val="clear" w:color="auto" w:fill="auto"/>
            <w:noWrap/>
            <w:textDirection w:val="btLr"/>
            <w:hideMark/>
          </w:tcPr>
          <w:p w14:paraId="6C476D5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72.5(23.5)</w:t>
            </w:r>
          </w:p>
        </w:tc>
        <w:tc>
          <w:tcPr>
            <w:tcW w:w="379" w:type="dxa"/>
            <w:shd w:val="clear" w:color="auto" w:fill="auto"/>
            <w:noWrap/>
            <w:textDirection w:val="btLr"/>
            <w:hideMark/>
          </w:tcPr>
          <w:p w14:paraId="0B3A2D40"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84.4(17.6)</w:t>
            </w:r>
          </w:p>
        </w:tc>
        <w:tc>
          <w:tcPr>
            <w:tcW w:w="379" w:type="dxa"/>
            <w:shd w:val="clear" w:color="auto" w:fill="auto"/>
            <w:noWrap/>
            <w:textDirection w:val="btLr"/>
            <w:hideMark/>
          </w:tcPr>
          <w:p w14:paraId="51E69BC8"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75.1(17.9)</w:t>
            </w:r>
          </w:p>
        </w:tc>
        <w:tc>
          <w:tcPr>
            <w:tcW w:w="379" w:type="dxa"/>
            <w:shd w:val="clear" w:color="auto" w:fill="auto"/>
            <w:noWrap/>
            <w:textDirection w:val="btLr"/>
            <w:hideMark/>
          </w:tcPr>
          <w:p w14:paraId="16F335F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76(20.3)</w:t>
            </w:r>
          </w:p>
        </w:tc>
        <w:tc>
          <w:tcPr>
            <w:tcW w:w="379" w:type="dxa"/>
            <w:shd w:val="clear" w:color="auto" w:fill="auto"/>
            <w:noWrap/>
            <w:textDirection w:val="btLr"/>
            <w:hideMark/>
          </w:tcPr>
          <w:p w14:paraId="0B699382"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53.5(33)</w:t>
            </w:r>
          </w:p>
        </w:tc>
        <w:tc>
          <w:tcPr>
            <w:tcW w:w="379" w:type="dxa"/>
            <w:shd w:val="clear" w:color="auto" w:fill="auto"/>
            <w:noWrap/>
            <w:textDirection w:val="btLr"/>
            <w:hideMark/>
          </w:tcPr>
          <w:p w14:paraId="6C4C88BD"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57.9(26.3)</w:t>
            </w:r>
          </w:p>
        </w:tc>
        <w:tc>
          <w:tcPr>
            <w:tcW w:w="379" w:type="dxa"/>
            <w:shd w:val="clear" w:color="auto" w:fill="auto"/>
            <w:noWrap/>
            <w:textDirection w:val="btLr"/>
            <w:hideMark/>
          </w:tcPr>
          <w:p w14:paraId="4F26A26F"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84.2(19.3)</w:t>
            </w:r>
          </w:p>
        </w:tc>
        <w:tc>
          <w:tcPr>
            <w:tcW w:w="425" w:type="dxa"/>
            <w:shd w:val="clear" w:color="auto" w:fill="auto"/>
            <w:noWrap/>
            <w:textDirection w:val="btLr"/>
            <w:hideMark/>
          </w:tcPr>
          <w:p w14:paraId="18326C32" w14:textId="77777777" w:rsidR="0015290A" w:rsidRPr="0015290A"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69.1(16.6)</w:t>
            </w:r>
          </w:p>
        </w:tc>
        <w:tc>
          <w:tcPr>
            <w:tcW w:w="288" w:type="dxa"/>
            <w:shd w:val="clear" w:color="auto" w:fill="auto"/>
            <w:textDirection w:val="btLr"/>
          </w:tcPr>
          <w:p w14:paraId="616D74E8"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425" w:type="dxa"/>
            <w:shd w:val="clear" w:color="auto" w:fill="auto"/>
            <w:noWrap/>
            <w:textDirection w:val="btLr"/>
            <w:hideMark/>
          </w:tcPr>
          <w:p w14:paraId="3F2AD1B5"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25.6(9.5)</w:t>
            </w:r>
          </w:p>
        </w:tc>
        <w:tc>
          <w:tcPr>
            <w:tcW w:w="379" w:type="dxa"/>
            <w:shd w:val="clear" w:color="auto" w:fill="auto"/>
            <w:noWrap/>
            <w:textDirection w:val="btLr"/>
            <w:hideMark/>
          </w:tcPr>
          <w:p w14:paraId="68BBD608"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17.2(8.1)</w:t>
            </w:r>
          </w:p>
        </w:tc>
        <w:tc>
          <w:tcPr>
            <w:tcW w:w="379" w:type="dxa"/>
            <w:shd w:val="clear" w:color="auto" w:fill="auto"/>
            <w:noWrap/>
            <w:textDirection w:val="btLr"/>
            <w:hideMark/>
          </w:tcPr>
          <w:p w14:paraId="090EE37A"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23.2(7.7)</w:t>
            </w:r>
          </w:p>
        </w:tc>
        <w:tc>
          <w:tcPr>
            <w:tcW w:w="379" w:type="dxa"/>
            <w:shd w:val="clear" w:color="auto" w:fill="auto"/>
            <w:noWrap/>
            <w:textDirection w:val="btLr"/>
            <w:hideMark/>
          </w:tcPr>
          <w:p w14:paraId="1B396862"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27.6(6.6)</w:t>
            </w:r>
          </w:p>
        </w:tc>
        <w:tc>
          <w:tcPr>
            <w:tcW w:w="379" w:type="dxa"/>
            <w:shd w:val="clear" w:color="auto" w:fill="auto"/>
            <w:noWrap/>
            <w:textDirection w:val="btLr"/>
            <w:hideMark/>
          </w:tcPr>
          <w:p w14:paraId="04663FC3"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34.6(10.5)</w:t>
            </w:r>
          </w:p>
        </w:tc>
        <w:tc>
          <w:tcPr>
            <w:tcW w:w="379" w:type="dxa"/>
            <w:shd w:val="clear" w:color="auto" w:fill="auto"/>
            <w:noWrap/>
            <w:textDirection w:val="btLr"/>
            <w:hideMark/>
          </w:tcPr>
          <w:p w14:paraId="61A8CC3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126.9(30.8)</w:t>
            </w:r>
          </w:p>
        </w:tc>
        <w:tc>
          <w:tcPr>
            <w:tcW w:w="379" w:type="dxa"/>
            <w:shd w:val="clear" w:color="auto" w:fill="auto"/>
            <w:noWrap/>
            <w:textDirection w:val="btLr"/>
            <w:hideMark/>
          </w:tcPr>
          <w:p w14:paraId="23B04D67"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15.6(7.2)</w:t>
            </w:r>
          </w:p>
        </w:tc>
        <w:tc>
          <w:tcPr>
            <w:tcW w:w="379" w:type="dxa"/>
            <w:shd w:val="clear" w:color="auto" w:fill="auto"/>
            <w:noWrap/>
            <w:textDirection w:val="btLr"/>
            <w:hideMark/>
          </w:tcPr>
          <w:p w14:paraId="3D962AF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33.5(7.8)</w:t>
            </w:r>
          </w:p>
        </w:tc>
        <w:tc>
          <w:tcPr>
            <w:tcW w:w="379" w:type="dxa"/>
            <w:shd w:val="clear" w:color="auto" w:fill="auto"/>
            <w:noWrap/>
            <w:textDirection w:val="btLr"/>
            <w:hideMark/>
          </w:tcPr>
          <w:p w14:paraId="44FAB7D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20.5(6.7)</w:t>
            </w:r>
          </w:p>
        </w:tc>
      </w:tr>
      <w:tr w:rsidR="0015290A" w:rsidRPr="009619ED" w14:paraId="49D8A314" w14:textId="77777777" w:rsidTr="0015290A">
        <w:trPr>
          <w:cantSplit/>
          <w:trHeight w:val="1187"/>
        </w:trPr>
        <w:tc>
          <w:tcPr>
            <w:tcW w:w="379" w:type="dxa"/>
            <w:vMerge w:val="restart"/>
            <w:shd w:val="clear" w:color="auto" w:fill="auto"/>
            <w:noWrap/>
            <w:textDirection w:val="btLr"/>
            <w:hideMark/>
          </w:tcPr>
          <w:p w14:paraId="2090A7D5" w14:textId="77777777" w:rsidR="0015290A" w:rsidRPr="009619ED" w:rsidRDefault="0015290A" w:rsidP="00CE09AC">
            <w:pPr>
              <w:spacing w:after="0" w:line="240" w:lineRule="auto"/>
              <w:ind w:left="113" w:right="113"/>
              <w:jc w:val="center"/>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Women</w:t>
            </w:r>
          </w:p>
        </w:tc>
        <w:tc>
          <w:tcPr>
            <w:tcW w:w="524" w:type="dxa"/>
            <w:shd w:val="clear" w:color="auto" w:fill="auto"/>
            <w:noWrap/>
            <w:textDirection w:val="btLr"/>
            <w:hideMark/>
          </w:tcPr>
          <w:p w14:paraId="688350D2"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Paired 't' test</w:t>
            </w:r>
          </w:p>
        </w:tc>
        <w:tc>
          <w:tcPr>
            <w:tcW w:w="425" w:type="dxa"/>
            <w:shd w:val="clear" w:color="auto" w:fill="auto"/>
            <w:noWrap/>
            <w:textDirection w:val="btLr"/>
            <w:hideMark/>
          </w:tcPr>
          <w:p w14:paraId="10C07C35" w14:textId="62F854DD"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0.458</w:t>
            </w:r>
          </w:p>
        </w:tc>
        <w:tc>
          <w:tcPr>
            <w:tcW w:w="379" w:type="dxa"/>
            <w:shd w:val="clear" w:color="auto" w:fill="auto"/>
            <w:noWrap/>
            <w:textDirection w:val="btLr"/>
            <w:hideMark/>
          </w:tcPr>
          <w:p w14:paraId="4369B0A8" w14:textId="776DBA7F" w:rsidR="0015290A" w:rsidRPr="009619ED" w:rsidRDefault="0015290A" w:rsidP="0015290A">
            <w:pPr>
              <w:spacing w:after="0" w:line="240" w:lineRule="auto"/>
              <w:ind w:left="113" w:right="113"/>
              <w:jc w:val="right"/>
              <w:rPr>
                <w:rFonts w:ascii="Arial" w:eastAsia="Times New Roman" w:hAnsi="Arial" w:cs="Arial"/>
                <w:noProof w:val="0"/>
                <w:color w:val="000000"/>
                <w:sz w:val="12"/>
                <w:szCs w:val="12"/>
                <w:lang w:val="en-US"/>
              </w:rPr>
            </w:pPr>
            <w:r w:rsidRPr="0015290A">
              <w:rPr>
                <w:rFonts w:ascii="Arial" w:hAnsi="Arial" w:cs="Arial"/>
                <w:color w:val="000000"/>
                <w:sz w:val="12"/>
                <w:szCs w:val="12"/>
              </w:rPr>
              <w:t>p= 0.057</w:t>
            </w:r>
          </w:p>
        </w:tc>
        <w:tc>
          <w:tcPr>
            <w:tcW w:w="379" w:type="dxa"/>
            <w:shd w:val="clear" w:color="auto" w:fill="auto"/>
            <w:noWrap/>
            <w:textDirection w:val="btLr"/>
            <w:hideMark/>
          </w:tcPr>
          <w:p w14:paraId="48AAE7B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0.136</w:t>
            </w:r>
          </w:p>
        </w:tc>
        <w:tc>
          <w:tcPr>
            <w:tcW w:w="379" w:type="dxa"/>
            <w:shd w:val="clear" w:color="auto" w:fill="auto"/>
            <w:noWrap/>
            <w:textDirection w:val="btLr"/>
            <w:hideMark/>
          </w:tcPr>
          <w:p w14:paraId="5F88F4CE"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p= 0.016</w:t>
            </w:r>
          </w:p>
        </w:tc>
        <w:tc>
          <w:tcPr>
            <w:tcW w:w="379" w:type="dxa"/>
            <w:shd w:val="clear" w:color="auto" w:fill="auto"/>
            <w:noWrap/>
            <w:textDirection w:val="btLr"/>
            <w:hideMark/>
          </w:tcPr>
          <w:p w14:paraId="2424770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0.385</w:t>
            </w:r>
          </w:p>
        </w:tc>
        <w:tc>
          <w:tcPr>
            <w:tcW w:w="379" w:type="dxa"/>
            <w:shd w:val="clear" w:color="auto" w:fill="auto"/>
            <w:noWrap/>
            <w:textDirection w:val="btLr"/>
            <w:hideMark/>
          </w:tcPr>
          <w:p w14:paraId="25F7FD00"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0.129</w:t>
            </w:r>
          </w:p>
        </w:tc>
        <w:tc>
          <w:tcPr>
            <w:tcW w:w="379" w:type="dxa"/>
            <w:shd w:val="clear" w:color="auto" w:fill="auto"/>
            <w:noWrap/>
            <w:textDirection w:val="btLr"/>
            <w:hideMark/>
          </w:tcPr>
          <w:p w14:paraId="35B1A338"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p= 0.006</w:t>
            </w:r>
          </w:p>
        </w:tc>
        <w:tc>
          <w:tcPr>
            <w:tcW w:w="379" w:type="dxa"/>
            <w:shd w:val="clear" w:color="auto" w:fill="auto"/>
            <w:noWrap/>
            <w:textDirection w:val="btLr"/>
            <w:hideMark/>
          </w:tcPr>
          <w:p w14:paraId="7ACF7A5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0.558</w:t>
            </w:r>
          </w:p>
        </w:tc>
        <w:tc>
          <w:tcPr>
            <w:tcW w:w="379" w:type="dxa"/>
            <w:shd w:val="clear" w:color="auto" w:fill="auto"/>
            <w:noWrap/>
            <w:textDirection w:val="btLr"/>
            <w:hideMark/>
          </w:tcPr>
          <w:p w14:paraId="0495B4D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0.192</w:t>
            </w:r>
          </w:p>
        </w:tc>
        <w:tc>
          <w:tcPr>
            <w:tcW w:w="425" w:type="dxa"/>
            <w:shd w:val="clear" w:color="auto" w:fill="auto"/>
            <w:noWrap/>
            <w:textDirection w:val="btLr"/>
            <w:hideMark/>
          </w:tcPr>
          <w:p w14:paraId="7E46CC4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0.133</w:t>
            </w:r>
          </w:p>
        </w:tc>
        <w:tc>
          <w:tcPr>
            <w:tcW w:w="288" w:type="dxa"/>
            <w:shd w:val="clear" w:color="auto" w:fill="auto"/>
            <w:noWrap/>
            <w:textDirection w:val="btLr"/>
            <w:hideMark/>
          </w:tcPr>
          <w:p w14:paraId="7D18BB60"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425" w:type="dxa"/>
            <w:shd w:val="clear" w:color="auto" w:fill="auto"/>
            <w:noWrap/>
            <w:textDirection w:val="btLr"/>
            <w:hideMark/>
          </w:tcPr>
          <w:p w14:paraId="38D9596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0.255</w:t>
            </w:r>
          </w:p>
        </w:tc>
        <w:tc>
          <w:tcPr>
            <w:tcW w:w="379" w:type="dxa"/>
            <w:shd w:val="clear" w:color="auto" w:fill="auto"/>
            <w:noWrap/>
            <w:textDirection w:val="btLr"/>
            <w:hideMark/>
          </w:tcPr>
          <w:p w14:paraId="05484E58"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0.838</w:t>
            </w:r>
          </w:p>
        </w:tc>
        <w:tc>
          <w:tcPr>
            <w:tcW w:w="379" w:type="dxa"/>
            <w:shd w:val="clear" w:color="auto" w:fill="auto"/>
            <w:noWrap/>
            <w:textDirection w:val="btLr"/>
            <w:hideMark/>
          </w:tcPr>
          <w:p w14:paraId="41F22BB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0.618</w:t>
            </w:r>
          </w:p>
        </w:tc>
        <w:tc>
          <w:tcPr>
            <w:tcW w:w="379" w:type="dxa"/>
            <w:shd w:val="clear" w:color="auto" w:fill="auto"/>
            <w:noWrap/>
            <w:textDirection w:val="btLr"/>
            <w:hideMark/>
          </w:tcPr>
          <w:p w14:paraId="028493C2"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0.001</w:t>
            </w:r>
          </w:p>
        </w:tc>
        <w:tc>
          <w:tcPr>
            <w:tcW w:w="379" w:type="dxa"/>
            <w:shd w:val="clear" w:color="auto" w:fill="auto"/>
            <w:noWrap/>
            <w:textDirection w:val="btLr"/>
            <w:hideMark/>
          </w:tcPr>
          <w:p w14:paraId="33251F6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0.745</w:t>
            </w:r>
          </w:p>
        </w:tc>
        <w:tc>
          <w:tcPr>
            <w:tcW w:w="379" w:type="dxa"/>
            <w:shd w:val="clear" w:color="auto" w:fill="auto"/>
            <w:noWrap/>
            <w:textDirection w:val="btLr"/>
            <w:hideMark/>
          </w:tcPr>
          <w:p w14:paraId="323215B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0.101</w:t>
            </w:r>
          </w:p>
        </w:tc>
        <w:tc>
          <w:tcPr>
            <w:tcW w:w="379" w:type="dxa"/>
            <w:shd w:val="clear" w:color="auto" w:fill="auto"/>
            <w:noWrap/>
            <w:textDirection w:val="btLr"/>
            <w:hideMark/>
          </w:tcPr>
          <w:p w14:paraId="4678353F"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0.81</w:t>
            </w:r>
          </w:p>
        </w:tc>
        <w:tc>
          <w:tcPr>
            <w:tcW w:w="379" w:type="dxa"/>
            <w:shd w:val="clear" w:color="auto" w:fill="auto"/>
            <w:noWrap/>
            <w:textDirection w:val="btLr"/>
            <w:hideMark/>
          </w:tcPr>
          <w:p w14:paraId="0C9F7FF7"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0.551</w:t>
            </w:r>
          </w:p>
        </w:tc>
        <w:tc>
          <w:tcPr>
            <w:tcW w:w="379" w:type="dxa"/>
            <w:shd w:val="clear" w:color="auto" w:fill="auto"/>
            <w:noWrap/>
            <w:textDirection w:val="btLr"/>
            <w:hideMark/>
          </w:tcPr>
          <w:p w14:paraId="5DFCE48B"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p= 0.002</w:t>
            </w:r>
          </w:p>
        </w:tc>
      </w:tr>
      <w:tr w:rsidR="0015290A" w:rsidRPr="009619ED" w14:paraId="44645F4D" w14:textId="77777777" w:rsidTr="0015290A">
        <w:trPr>
          <w:cantSplit/>
          <w:trHeight w:val="1187"/>
        </w:trPr>
        <w:tc>
          <w:tcPr>
            <w:tcW w:w="379" w:type="dxa"/>
            <w:vMerge/>
            <w:shd w:val="clear" w:color="auto" w:fill="auto"/>
            <w:noWrap/>
            <w:textDirection w:val="btLr"/>
            <w:hideMark/>
          </w:tcPr>
          <w:p w14:paraId="16F51667"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524" w:type="dxa"/>
            <w:shd w:val="clear" w:color="auto" w:fill="auto"/>
            <w:noWrap/>
            <w:textDirection w:val="btLr"/>
            <w:hideMark/>
          </w:tcPr>
          <w:p w14:paraId="5369229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Mean Difference (95%CI)</w:t>
            </w:r>
          </w:p>
        </w:tc>
        <w:tc>
          <w:tcPr>
            <w:tcW w:w="425" w:type="dxa"/>
            <w:shd w:val="clear" w:color="auto" w:fill="auto"/>
            <w:noWrap/>
            <w:textDirection w:val="btLr"/>
            <w:hideMark/>
          </w:tcPr>
          <w:p w14:paraId="0361DFE5" w14:textId="08DCB7E6"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-1.2 (-4.5,2.1)</w:t>
            </w:r>
          </w:p>
        </w:tc>
        <w:tc>
          <w:tcPr>
            <w:tcW w:w="379" w:type="dxa"/>
            <w:shd w:val="clear" w:color="auto" w:fill="auto"/>
            <w:noWrap/>
            <w:textDirection w:val="btLr"/>
            <w:hideMark/>
          </w:tcPr>
          <w:p w14:paraId="5CD6F529" w14:textId="442F2FBC" w:rsidR="0015290A" w:rsidRPr="009619ED" w:rsidRDefault="0015290A" w:rsidP="0015290A">
            <w:pPr>
              <w:spacing w:after="0" w:line="240" w:lineRule="auto"/>
              <w:ind w:left="113" w:right="113"/>
              <w:jc w:val="right"/>
              <w:rPr>
                <w:rFonts w:ascii="Arial" w:eastAsia="Times New Roman" w:hAnsi="Arial" w:cs="Arial"/>
                <w:noProof w:val="0"/>
                <w:color w:val="000000"/>
                <w:sz w:val="12"/>
                <w:szCs w:val="12"/>
                <w:lang w:val="en-US"/>
              </w:rPr>
            </w:pPr>
            <w:r w:rsidRPr="0015290A">
              <w:rPr>
                <w:rFonts w:ascii="Arial" w:hAnsi="Arial" w:cs="Arial"/>
                <w:color w:val="000000"/>
                <w:sz w:val="12"/>
                <w:szCs w:val="12"/>
              </w:rPr>
              <w:t>-3.1 (-6.3,0.1)</w:t>
            </w:r>
          </w:p>
        </w:tc>
        <w:tc>
          <w:tcPr>
            <w:tcW w:w="379" w:type="dxa"/>
            <w:shd w:val="clear" w:color="auto" w:fill="auto"/>
            <w:noWrap/>
            <w:textDirection w:val="btLr"/>
            <w:hideMark/>
          </w:tcPr>
          <w:p w14:paraId="3D87FCB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-2.1 (-4.8,0.7)</w:t>
            </w:r>
          </w:p>
        </w:tc>
        <w:tc>
          <w:tcPr>
            <w:tcW w:w="379" w:type="dxa"/>
            <w:shd w:val="clear" w:color="auto" w:fill="auto"/>
            <w:noWrap/>
            <w:textDirection w:val="btLr"/>
            <w:hideMark/>
          </w:tcPr>
          <w:p w14:paraId="24F7A625"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3.5 (0.7,6.3)</w:t>
            </w:r>
          </w:p>
        </w:tc>
        <w:tc>
          <w:tcPr>
            <w:tcW w:w="379" w:type="dxa"/>
            <w:shd w:val="clear" w:color="auto" w:fill="auto"/>
            <w:noWrap/>
            <w:textDirection w:val="btLr"/>
            <w:hideMark/>
          </w:tcPr>
          <w:p w14:paraId="4BAD97DB"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-1.4 (-4.6,1.8)</w:t>
            </w:r>
          </w:p>
        </w:tc>
        <w:tc>
          <w:tcPr>
            <w:tcW w:w="379" w:type="dxa"/>
            <w:shd w:val="clear" w:color="auto" w:fill="auto"/>
            <w:noWrap/>
            <w:textDirection w:val="btLr"/>
            <w:hideMark/>
          </w:tcPr>
          <w:p w14:paraId="5DA7922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-2.9 (-6.7,0.9)</w:t>
            </w:r>
          </w:p>
        </w:tc>
        <w:tc>
          <w:tcPr>
            <w:tcW w:w="379" w:type="dxa"/>
            <w:shd w:val="clear" w:color="auto" w:fill="auto"/>
            <w:noWrap/>
            <w:textDirection w:val="btLr"/>
            <w:hideMark/>
          </w:tcPr>
          <w:p w14:paraId="009F146D"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-5.2 (-8.9,-1.5)</w:t>
            </w:r>
          </w:p>
        </w:tc>
        <w:tc>
          <w:tcPr>
            <w:tcW w:w="379" w:type="dxa"/>
            <w:shd w:val="clear" w:color="auto" w:fill="auto"/>
            <w:noWrap/>
            <w:textDirection w:val="btLr"/>
            <w:hideMark/>
          </w:tcPr>
          <w:p w14:paraId="71DF51CB"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-1.3 (-5.7,3.1)</w:t>
            </w:r>
          </w:p>
        </w:tc>
        <w:tc>
          <w:tcPr>
            <w:tcW w:w="379" w:type="dxa"/>
            <w:shd w:val="clear" w:color="auto" w:fill="auto"/>
            <w:noWrap/>
            <w:textDirection w:val="btLr"/>
            <w:hideMark/>
          </w:tcPr>
          <w:p w14:paraId="1F51BB6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2.4 (-1.2,6.1)</w:t>
            </w:r>
          </w:p>
        </w:tc>
        <w:tc>
          <w:tcPr>
            <w:tcW w:w="425" w:type="dxa"/>
            <w:shd w:val="clear" w:color="auto" w:fill="auto"/>
            <w:noWrap/>
            <w:textDirection w:val="btLr"/>
            <w:hideMark/>
          </w:tcPr>
          <w:p w14:paraId="1D90325F"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-1.6 (-3.8,0.5)</w:t>
            </w:r>
          </w:p>
        </w:tc>
        <w:tc>
          <w:tcPr>
            <w:tcW w:w="288" w:type="dxa"/>
            <w:shd w:val="clear" w:color="auto" w:fill="auto"/>
            <w:textDirection w:val="btLr"/>
          </w:tcPr>
          <w:p w14:paraId="3FE91DF6"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425" w:type="dxa"/>
            <w:shd w:val="clear" w:color="auto" w:fill="auto"/>
            <w:noWrap/>
            <w:textDirection w:val="btLr"/>
            <w:hideMark/>
          </w:tcPr>
          <w:p w14:paraId="6D2F29BA"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0.7 (-0.5,1.9)</w:t>
            </w:r>
          </w:p>
        </w:tc>
        <w:tc>
          <w:tcPr>
            <w:tcW w:w="379" w:type="dxa"/>
            <w:shd w:val="clear" w:color="auto" w:fill="auto"/>
            <w:noWrap/>
            <w:textDirection w:val="btLr"/>
            <w:hideMark/>
          </w:tcPr>
          <w:p w14:paraId="4560A9B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0.1 (-0.9,1.1)</w:t>
            </w:r>
          </w:p>
        </w:tc>
        <w:tc>
          <w:tcPr>
            <w:tcW w:w="379" w:type="dxa"/>
            <w:shd w:val="clear" w:color="auto" w:fill="auto"/>
            <w:noWrap/>
            <w:textDirection w:val="btLr"/>
            <w:hideMark/>
          </w:tcPr>
          <w:p w14:paraId="285C004A"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0.3 (-1,1.7)</w:t>
            </w:r>
          </w:p>
        </w:tc>
        <w:tc>
          <w:tcPr>
            <w:tcW w:w="379" w:type="dxa"/>
            <w:shd w:val="clear" w:color="auto" w:fill="auto"/>
            <w:noWrap/>
            <w:textDirection w:val="btLr"/>
            <w:hideMark/>
          </w:tcPr>
          <w:p w14:paraId="6C83E7C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1.9 (0.8,2.9)</w:t>
            </w:r>
          </w:p>
        </w:tc>
        <w:tc>
          <w:tcPr>
            <w:tcW w:w="379" w:type="dxa"/>
            <w:shd w:val="clear" w:color="auto" w:fill="auto"/>
            <w:noWrap/>
            <w:textDirection w:val="btLr"/>
            <w:hideMark/>
          </w:tcPr>
          <w:p w14:paraId="1B60AA45"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0.2 (-0.9,1.2)</w:t>
            </w:r>
          </w:p>
        </w:tc>
        <w:tc>
          <w:tcPr>
            <w:tcW w:w="379" w:type="dxa"/>
            <w:shd w:val="clear" w:color="auto" w:fill="auto"/>
            <w:noWrap/>
            <w:textDirection w:val="btLr"/>
            <w:hideMark/>
          </w:tcPr>
          <w:p w14:paraId="6670EA36"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2.9 (-0.6,6.3)</w:t>
            </w:r>
          </w:p>
        </w:tc>
        <w:tc>
          <w:tcPr>
            <w:tcW w:w="379" w:type="dxa"/>
            <w:shd w:val="clear" w:color="auto" w:fill="auto"/>
            <w:noWrap/>
            <w:textDirection w:val="btLr"/>
            <w:hideMark/>
          </w:tcPr>
          <w:p w14:paraId="14D60EF5"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0.2 (-1.2,1.6)</w:t>
            </w:r>
          </w:p>
        </w:tc>
        <w:tc>
          <w:tcPr>
            <w:tcW w:w="379" w:type="dxa"/>
            <w:shd w:val="clear" w:color="auto" w:fill="auto"/>
            <w:noWrap/>
            <w:textDirection w:val="btLr"/>
            <w:hideMark/>
          </w:tcPr>
          <w:p w14:paraId="730891B6"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0.6 (-1.4,2.6)</w:t>
            </w:r>
          </w:p>
        </w:tc>
        <w:tc>
          <w:tcPr>
            <w:tcW w:w="379" w:type="dxa"/>
            <w:shd w:val="clear" w:color="auto" w:fill="auto"/>
            <w:noWrap/>
            <w:textDirection w:val="btLr"/>
            <w:hideMark/>
          </w:tcPr>
          <w:p w14:paraId="2ACAE29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-2.7 (-4.4,-1)</w:t>
            </w:r>
          </w:p>
        </w:tc>
      </w:tr>
      <w:tr w:rsidR="0015290A" w:rsidRPr="009619ED" w14:paraId="7A22004E" w14:textId="77777777" w:rsidTr="0015290A">
        <w:trPr>
          <w:cantSplit/>
          <w:trHeight w:val="1187"/>
        </w:trPr>
        <w:tc>
          <w:tcPr>
            <w:tcW w:w="379" w:type="dxa"/>
            <w:vMerge/>
            <w:shd w:val="clear" w:color="auto" w:fill="auto"/>
            <w:noWrap/>
            <w:textDirection w:val="btLr"/>
            <w:hideMark/>
          </w:tcPr>
          <w:p w14:paraId="59A8E4A3"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524" w:type="dxa"/>
            <w:shd w:val="clear" w:color="auto" w:fill="auto"/>
            <w:noWrap/>
            <w:textDirection w:val="btLr"/>
            <w:hideMark/>
          </w:tcPr>
          <w:p w14:paraId="3F582EF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After pregnancy test</w:t>
            </w:r>
          </w:p>
        </w:tc>
        <w:tc>
          <w:tcPr>
            <w:tcW w:w="425" w:type="dxa"/>
            <w:shd w:val="clear" w:color="auto" w:fill="auto"/>
            <w:noWrap/>
            <w:textDirection w:val="btLr"/>
            <w:hideMark/>
          </w:tcPr>
          <w:p w14:paraId="350F575C" w14:textId="6CB455AE"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47.8(26.4)</w:t>
            </w:r>
          </w:p>
        </w:tc>
        <w:tc>
          <w:tcPr>
            <w:tcW w:w="379" w:type="dxa"/>
            <w:shd w:val="clear" w:color="auto" w:fill="auto"/>
            <w:noWrap/>
            <w:textDirection w:val="btLr"/>
            <w:hideMark/>
          </w:tcPr>
          <w:p w14:paraId="289727C9" w14:textId="7FC74371" w:rsidR="0015290A" w:rsidRPr="009619ED" w:rsidRDefault="0015290A" w:rsidP="0015290A">
            <w:pPr>
              <w:spacing w:after="0" w:line="240" w:lineRule="auto"/>
              <w:ind w:left="113" w:right="113"/>
              <w:jc w:val="right"/>
              <w:rPr>
                <w:rFonts w:ascii="Arial" w:eastAsia="Times New Roman" w:hAnsi="Arial" w:cs="Arial"/>
                <w:noProof w:val="0"/>
                <w:color w:val="000000"/>
                <w:sz w:val="12"/>
                <w:szCs w:val="12"/>
                <w:lang w:val="en-US"/>
              </w:rPr>
            </w:pPr>
            <w:r w:rsidRPr="0015290A">
              <w:rPr>
                <w:rFonts w:ascii="Arial" w:hAnsi="Arial" w:cs="Arial"/>
                <w:color w:val="000000"/>
                <w:sz w:val="12"/>
                <w:szCs w:val="12"/>
              </w:rPr>
              <w:t>79.4(21)</w:t>
            </w:r>
          </w:p>
        </w:tc>
        <w:tc>
          <w:tcPr>
            <w:tcW w:w="379" w:type="dxa"/>
            <w:shd w:val="clear" w:color="auto" w:fill="auto"/>
            <w:noWrap/>
            <w:textDirection w:val="btLr"/>
            <w:hideMark/>
          </w:tcPr>
          <w:p w14:paraId="49DE08CF"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68.3(29.6)</w:t>
            </w:r>
          </w:p>
        </w:tc>
        <w:tc>
          <w:tcPr>
            <w:tcW w:w="379" w:type="dxa"/>
            <w:shd w:val="clear" w:color="auto" w:fill="auto"/>
            <w:noWrap/>
            <w:textDirection w:val="btLr"/>
            <w:hideMark/>
          </w:tcPr>
          <w:p w14:paraId="6604CF47"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74.7(24.7)</w:t>
            </w:r>
          </w:p>
        </w:tc>
        <w:tc>
          <w:tcPr>
            <w:tcW w:w="379" w:type="dxa"/>
            <w:shd w:val="clear" w:color="auto" w:fill="auto"/>
            <w:noWrap/>
            <w:textDirection w:val="btLr"/>
            <w:hideMark/>
          </w:tcPr>
          <w:p w14:paraId="6190CE1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77.2(19.6)</w:t>
            </w:r>
          </w:p>
        </w:tc>
        <w:tc>
          <w:tcPr>
            <w:tcW w:w="379" w:type="dxa"/>
            <w:shd w:val="clear" w:color="auto" w:fill="auto"/>
            <w:noWrap/>
            <w:textDirection w:val="btLr"/>
            <w:hideMark/>
          </w:tcPr>
          <w:p w14:paraId="0B3EB5B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71.2(26)</w:t>
            </w:r>
          </w:p>
        </w:tc>
        <w:tc>
          <w:tcPr>
            <w:tcW w:w="379" w:type="dxa"/>
            <w:shd w:val="clear" w:color="auto" w:fill="auto"/>
            <w:noWrap/>
            <w:textDirection w:val="btLr"/>
            <w:hideMark/>
          </w:tcPr>
          <w:p w14:paraId="7FCD6519"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56.8(32.2)</w:t>
            </w:r>
          </w:p>
        </w:tc>
        <w:tc>
          <w:tcPr>
            <w:tcW w:w="379" w:type="dxa"/>
            <w:shd w:val="clear" w:color="auto" w:fill="auto"/>
            <w:noWrap/>
            <w:textDirection w:val="btLr"/>
            <w:hideMark/>
          </w:tcPr>
          <w:p w14:paraId="05AC5E75"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58.1(22.7)</w:t>
            </w:r>
          </w:p>
        </w:tc>
        <w:tc>
          <w:tcPr>
            <w:tcW w:w="379" w:type="dxa"/>
            <w:shd w:val="clear" w:color="auto" w:fill="auto"/>
            <w:noWrap/>
            <w:textDirection w:val="btLr"/>
            <w:hideMark/>
          </w:tcPr>
          <w:p w14:paraId="40B0510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77.6(21.9)</w:t>
            </w:r>
          </w:p>
        </w:tc>
        <w:tc>
          <w:tcPr>
            <w:tcW w:w="425" w:type="dxa"/>
            <w:shd w:val="clear" w:color="auto" w:fill="auto"/>
            <w:noWrap/>
            <w:textDirection w:val="btLr"/>
            <w:hideMark/>
          </w:tcPr>
          <w:p w14:paraId="47220915"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64.3(20.2)</w:t>
            </w:r>
          </w:p>
        </w:tc>
        <w:tc>
          <w:tcPr>
            <w:tcW w:w="288" w:type="dxa"/>
            <w:shd w:val="clear" w:color="auto" w:fill="auto"/>
            <w:textDirection w:val="btLr"/>
          </w:tcPr>
          <w:p w14:paraId="7FC34EA8"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425" w:type="dxa"/>
            <w:shd w:val="clear" w:color="auto" w:fill="auto"/>
            <w:noWrap/>
            <w:textDirection w:val="btLr"/>
            <w:hideMark/>
          </w:tcPr>
          <w:p w14:paraId="02AD6FA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30.7(10)</w:t>
            </w:r>
          </w:p>
        </w:tc>
        <w:tc>
          <w:tcPr>
            <w:tcW w:w="379" w:type="dxa"/>
            <w:shd w:val="clear" w:color="auto" w:fill="auto"/>
            <w:noWrap/>
            <w:textDirection w:val="btLr"/>
            <w:hideMark/>
          </w:tcPr>
          <w:p w14:paraId="52A2283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20.4(10.2)</w:t>
            </w:r>
          </w:p>
        </w:tc>
        <w:tc>
          <w:tcPr>
            <w:tcW w:w="379" w:type="dxa"/>
            <w:shd w:val="clear" w:color="auto" w:fill="auto"/>
            <w:noWrap/>
            <w:textDirection w:val="btLr"/>
            <w:hideMark/>
          </w:tcPr>
          <w:p w14:paraId="31EDED86"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23.6(7.9)</w:t>
            </w:r>
          </w:p>
        </w:tc>
        <w:tc>
          <w:tcPr>
            <w:tcW w:w="379" w:type="dxa"/>
            <w:shd w:val="clear" w:color="auto" w:fill="auto"/>
            <w:noWrap/>
            <w:textDirection w:val="btLr"/>
            <w:hideMark/>
          </w:tcPr>
          <w:p w14:paraId="0FBDFDDB"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28.3(8.5)</w:t>
            </w:r>
          </w:p>
        </w:tc>
        <w:tc>
          <w:tcPr>
            <w:tcW w:w="379" w:type="dxa"/>
            <w:shd w:val="clear" w:color="auto" w:fill="auto"/>
            <w:noWrap/>
            <w:textDirection w:val="btLr"/>
            <w:hideMark/>
          </w:tcPr>
          <w:p w14:paraId="06C07BA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41.4(10.6)</w:t>
            </w:r>
          </w:p>
        </w:tc>
        <w:tc>
          <w:tcPr>
            <w:tcW w:w="379" w:type="dxa"/>
            <w:shd w:val="clear" w:color="auto" w:fill="auto"/>
            <w:noWrap/>
            <w:textDirection w:val="btLr"/>
            <w:hideMark/>
          </w:tcPr>
          <w:p w14:paraId="21554968"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145(37.9)</w:t>
            </w:r>
          </w:p>
        </w:tc>
        <w:tc>
          <w:tcPr>
            <w:tcW w:w="379" w:type="dxa"/>
            <w:shd w:val="clear" w:color="auto" w:fill="auto"/>
            <w:noWrap/>
            <w:textDirection w:val="btLr"/>
            <w:hideMark/>
          </w:tcPr>
          <w:p w14:paraId="5FEDDF0A"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18.5(7.1)</w:t>
            </w:r>
          </w:p>
        </w:tc>
        <w:tc>
          <w:tcPr>
            <w:tcW w:w="379" w:type="dxa"/>
            <w:shd w:val="clear" w:color="auto" w:fill="auto"/>
            <w:noWrap/>
            <w:textDirection w:val="btLr"/>
            <w:hideMark/>
          </w:tcPr>
          <w:p w14:paraId="43926EA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30.3(9.2)</w:t>
            </w:r>
          </w:p>
        </w:tc>
        <w:tc>
          <w:tcPr>
            <w:tcW w:w="379" w:type="dxa"/>
            <w:shd w:val="clear" w:color="auto" w:fill="auto"/>
            <w:noWrap/>
            <w:textDirection w:val="btLr"/>
            <w:hideMark/>
          </w:tcPr>
          <w:p w14:paraId="63ACE033"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26(8.9)</w:t>
            </w:r>
          </w:p>
        </w:tc>
      </w:tr>
      <w:tr w:rsidR="0015290A" w:rsidRPr="009619ED" w14:paraId="3323123B" w14:textId="77777777" w:rsidTr="0015290A">
        <w:trPr>
          <w:cantSplit/>
          <w:trHeight w:val="1187"/>
        </w:trPr>
        <w:tc>
          <w:tcPr>
            <w:tcW w:w="379" w:type="dxa"/>
            <w:vMerge/>
            <w:shd w:val="clear" w:color="auto" w:fill="auto"/>
            <w:noWrap/>
            <w:textDirection w:val="btLr"/>
            <w:hideMark/>
          </w:tcPr>
          <w:p w14:paraId="0572B33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524" w:type="dxa"/>
            <w:shd w:val="clear" w:color="auto" w:fill="auto"/>
            <w:noWrap/>
            <w:textDirection w:val="btLr"/>
            <w:hideMark/>
          </w:tcPr>
          <w:p w14:paraId="1C52EB3A"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At the start of the cycle</w:t>
            </w:r>
          </w:p>
        </w:tc>
        <w:tc>
          <w:tcPr>
            <w:tcW w:w="425" w:type="dxa"/>
            <w:shd w:val="clear" w:color="auto" w:fill="auto"/>
            <w:noWrap/>
            <w:textDirection w:val="btLr"/>
            <w:hideMark/>
          </w:tcPr>
          <w:p w14:paraId="3416CF29" w14:textId="29FA34F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44.7(22.1)</w:t>
            </w:r>
          </w:p>
        </w:tc>
        <w:tc>
          <w:tcPr>
            <w:tcW w:w="379" w:type="dxa"/>
            <w:shd w:val="clear" w:color="auto" w:fill="auto"/>
            <w:noWrap/>
            <w:textDirection w:val="btLr"/>
            <w:hideMark/>
          </w:tcPr>
          <w:p w14:paraId="6A162F7C" w14:textId="5585C453" w:rsidR="0015290A" w:rsidRPr="009619ED" w:rsidRDefault="0015290A" w:rsidP="0015290A">
            <w:pPr>
              <w:spacing w:after="0" w:line="240" w:lineRule="auto"/>
              <w:ind w:left="113" w:right="113"/>
              <w:jc w:val="right"/>
              <w:rPr>
                <w:rFonts w:ascii="Arial" w:eastAsia="Times New Roman" w:hAnsi="Arial" w:cs="Arial"/>
                <w:noProof w:val="0"/>
                <w:color w:val="000000"/>
                <w:sz w:val="12"/>
                <w:szCs w:val="12"/>
                <w:lang w:val="en-US"/>
              </w:rPr>
            </w:pPr>
            <w:r w:rsidRPr="0015290A">
              <w:rPr>
                <w:rFonts w:ascii="Arial" w:hAnsi="Arial" w:cs="Arial"/>
                <w:color w:val="000000"/>
                <w:sz w:val="12"/>
                <w:szCs w:val="12"/>
              </w:rPr>
              <w:t>78.1(20.8)</w:t>
            </w:r>
          </w:p>
        </w:tc>
        <w:tc>
          <w:tcPr>
            <w:tcW w:w="379" w:type="dxa"/>
            <w:shd w:val="clear" w:color="auto" w:fill="auto"/>
            <w:noWrap/>
            <w:textDirection w:val="btLr"/>
            <w:hideMark/>
          </w:tcPr>
          <w:p w14:paraId="70288ED9"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66.2(28.2)</w:t>
            </w:r>
          </w:p>
        </w:tc>
        <w:tc>
          <w:tcPr>
            <w:tcW w:w="379" w:type="dxa"/>
            <w:shd w:val="clear" w:color="auto" w:fill="auto"/>
            <w:noWrap/>
            <w:textDirection w:val="btLr"/>
            <w:hideMark/>
          </w:tcPr>
          <w:p w14:paraId="5EFCFCC3"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78.2(21.9)</w:t>
            </w:r>
          </w:p>
        </w:tc>
        <w:tc>
          <w:tcPr>
            <w:tcW w:w="379" w:type="dxa"/>
            <w:shd w:val="clear" w:color="auto" w:fill="auto"/>
            <w:noWrap/>
            <w:textDirection w:val="btLr"/>
            <w:hideMark/>
          </w:tcPr>
          <w:p w14:paraId="2A79AE4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75.8(18.6)</w:t>
            </w:r>
          </w:p>
        </w:tc>
        <w:tc>
          <w:tcPr>
            <w:tcW w:w="379" w:type="dxa"/>
            <w:shd w:val="clear" w:color="auto" w:fill="auto"/>
            <w:noWrap/>
            <w:textDirection w:val="btLr"/>
            <w:hideMark/>
          </w:tcPr>
          <w:p w14:paraId="191F2FF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68.3(25.5)</w:t>
            </w:r>
          </w:p>
        </w:tc>
        <w:tc>
          <w:tcPr>
            <w:tcW w:w="379" w:type="dxa"/>
            <w:shd w:val="clear" w:color="auto" w:fill="auto"/>
            <w:noWrap/>
            <w:textDirection w:val="btLr"/>
            <w:hideMark/>
          </w:tcPr>
          <w:p w14:paraId="5C80A2BF" w14:textId="77777777" w:rsidR="0015290A" w:rsidRPr="009619ED" w:rsidRDefault="0015290A" w:rsidP="00CE09AC">
            <w:pPr>
              <w:spacing w:after="0" w:line="240" w:lineRule="auto"/>
              <w:ind w:left="113" w:right="113"/>
              <w:jc w:val="right"/>
              <w:rPr>
                <w:rFonts w:ascii="Arial" w:eastAsia="Times New Roman" w:hAnsi="Arial" w:cs="Arial"/>
                <w:b/>
                <w:noProof w:val="0"/>
                <w:color w:val="000000"/>
                <w:sz w:val="12"/>
                <w:szCs w:val="12"/>
                <w:lang w:val="en-US"/>
              </w:rPr>
            </w:pPr>
            <w:r w:rsidRPr="009619ED">
              <w:rPr>
                <w:rFonts w:ascii="Arial" w:eastAsia="Times New Roman" w:hAnsi="Arial" w:cs="Arial"/>
                <w:b/>
                <w:noProof w:val="0"/>
                <w:color w:val="000000"/>
                <w:sz w:val="12"/>
                <w:szCs w:val="12"/>
              </w:rPr>
              <w:t>51.6(31.6)</w:t>
            </w:r>
          </w:p>
        </w:tc>
        <w:tc>
          <w:tcPr>
            <w:tcW w:w="379" w:type="dxa"/>
            <w:shd w:val="clear" w:color="auto" w:fill="auto"/>
            <w:noWrap/>
            <w:textDirection w:val="btLr"/>
            <w:hideMark/>
          </w:tcPr>
          <w:p w14:paraId="4DF06F2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56.8(23.6)</w:t>
            </w:r>
          </w:p>
        </w:tc>
        <w:tc>
          <w:tcPr>
            <w:tcW w:w="379" w:type="dxa"/>
            <w:shd w:val="clear" w:color="auto" w:fill="auto"/>
            <w:noWrap/>
            <w:textDirection w:val="btLr"/>
            <w:hideMark/>
          </w:tcPr>
          <w:p w14:paraId="1BE5D982"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80(20.7)</w:t>
            </w:r>
          </w:p>
        </w:tc>
        <w:tc>
          <w:tcPr>
            <w:tcW w:w="425" w:type="dxa"/>
            <w:shd w:val="clear" w:color="auto" w:fill="auto"/>
            <w:noWrap/>
            <w:textDirection w:val="btLr"/>
            <w:hideMark/>
          </w:tcPr>
          <w:p w14:paraId="5BD600A1"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62.6(17.4)</w:t>
            </w:r>
          </w:p>
        </w:tc>
        <w:tc>
          <w:tcPr>
            <w:tcW w:w="288" w:type="dxa"/>
            <w:shd w:val="clear" w:color="auto" w:fill="auto"/>
            <w:textDirection w:val="btLr"/>
          </w:tcPr>
          <w:p w14:paraId="3BE3075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425" w:type="dxa"/>
            <w:shd w:val="clear" w:color="auto" w:fill="auto"/>
            <w:noWrap/>
            <w:textDirection w:val="btLr"/>
            <w:hideMark/>
          </w:tcPr>
          <w:p w14:paraId="0F9E63B0"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31.4(9.5)</w:t>
            </w:r>
          </w:p>
        </w:tc>
        <w:tc>
          <w:tcPr>
            <w:tcW w:w="379" w:type="dxa"/>
            <w:shd w:val="clear" w:color="auto" w:fill="auto"/>
            <w:noWrap/>
            <w:textDirection w:val="btLr"/>
            <w:hideMark/>
          </w:tcPr>
          <w:p w14:paraId="4A6315C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20.5(9.4)</w:t>
            </w:r>
          </w:p>
        </w:tc>
        <w:tc>
          <w:tcPr>
            <w:tcW w:w="379" w:type="dxa"/>
            <w:shd w:val="clear" w:color="auto" w:fill="auto"/>
            <w:noWrap/>
            <w:textDirection w:val="btLr"/>
            <w:hideMark/>
          </w:tcPr>
          <w:p w14:paraId="56484285"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23.9(7.4)</w:t>
            </w:r>
          </w:p>
        </w:tc>
        <w:tc>
          <w:tcPr>
            <w:tcW w:w="379" w:type="dxa"/>
            <w:shd w:val="clear" w:color="auto" w:fill="auto"/>
            <w:noWrap/>
            <w:textDirection w:val="btLr"/>
            <w:hideMark/>
          </w:tcPr>
          <w:p w14:paraId="2D2CDB7C"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30.1(7.8)</w:t>
            </w:r>
          </w:p>
        </w:tc>
        <w:tc>
          <w:tcPr>
            <w:tcW w:w="379" w:type="dxa"/>
            <w:shd w:val="clear" w:color="auto" w:fill="auto"/>
            <w:noWrap/>
            <w:textDirection w:val="btLr"/>
            <w:hideMark/>
          </w:tcPr>
          <w:p w14:paraId="2CECDE7E"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41.5(10)</w:t>
            </w:r>
          </w:p>
        </w:tc>
        <w:tc>
          <w:tcPr>
            <w:tcW w:w="379" w:type="dxa"/>
            <w:shd w:val="clear" w:color="auto" w:fill="auto"/>
            <w:noWrap/>
            <w:textDirection w:val="btLr"/>
            <w:hideMark/>
          </w:tcPr>
          <w:p w14:paraId="16205554"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147.9(34.4)</w:t>
            </w:r>
          </w:p>
        </w:tc>
        <w:tc>
          <w:tcPr>
            <w:tcW w:w="379" w:type="dxa"/>
            <w:shd w:val="clear" w:color="auto" w:fill="auto"/>
            <w:noWrap/>
            <w:textDirection w:val="btLr"/>
            <w:hideMark/>
          </w:tcPr>
          <w:p w14:paraId="71762AEA"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18.6(6.1)</w:t>
            </w:r>
          </w:p>
        </w:tc>
        <w:tc>
          <w:tcPr>
            <w:tcW w:w="379" w:type="dxa"/>
            <w:shd w:val="clear" w:color="auto" w:fill="auto"/>
            <w:noWrap/>
            <w:textDirection w:val="btLr"/>
            <w:hideMark/>
          </w:tcPr>
          <w:p w14:paraId="5D594413"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30.8(7.4)</w:t>
            </w:r>
          </w:p>
        </w:tc>
        <w:tc>
          <w:tcPr>
            <w:tcW w:w="379" w:type="dxa"/>
            <w:shd w:val="clear" w:color="auto" w:fill="auto"/>
            <w:noWrap/>
            <w:textDirection w:val="btLr"/>
            <w:hideMark/>
          </w:tcPr>
          <w:p w14:paraId="44956A7D"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9619ED">
              <w:rPr>
                <w:rFonts w:ascii="Arial" w:eastAsia="Times New Roman" w:hAnsi="Arial" w:cs="Arial"/>
                <w:noProof w:val="0"/>
                <w:color w:val="000000"/>
                <w:sz w:val="12"/>
                <w:szCs w:val="12"/>
              </w:rPr>
              <w:t>23.3(8.6)</w:t>
            </w:r>
          </w:p>
        </w:tc>
      </w:tr>
      <w:tr w:rsidR="0015290A" w:rsidRPr="009619ED" w14:paraId="26D211BC" w14:textId="77777777" w:rsidTr="00CE09AC">
        <w:trPr>
          <w:cantSplit/>
          <w:trHeight w:val="1187"/>
        </w:trPr>
        <w:tc>
          <w:tcPr>
            <w:tcW w:w="379" w:type="dxa"/>
            <w:shd w:val="clear" w:color="auto" w:fill="auto"/>
            <w:noWrap/>
            <w:textDirection w:val="btLr"/>
          </w:tcPr>
          <w:p w14:paraId="637F2C96" w14:textId="77777777" w:rsidR="0015290A" w:rsidRPr="009619ED" w:rsidRDefault="0015290A" w:rsidP="00CE09AC">
            <w:pPr>
              <w:spacing w:after="0" w:line="240" w:lineRule="auto"/>
              <w:ind w:left="113" w:right="113"/>
              <w:jc w:val="right"/>
              <w:rPr>
                <w:rFonts w:ascii="Arial" w:eastAsia="Times New Roman" w:hAnsi="Arial" w:cs="Arial"/>
                <w:noProof w:val="0"/>
                <w:color w:val="000000"/>
                <w:sz w:val="12"/>
                <w:szCs w:val="12"/>
                <w:lang w:val="en-US"/>
              </w:rPr>
            </w:pPr>
          </w:p>
        </w:tc>
        <w:tc>
          <w:tcPr>
            <w:tcW w:w="524" w:type="dxa"/>
            <w:shd w:val="clear" w:color="auto" w:fill="auto"/>
            <w:noWrap/>
            <w:textDirection w:val="btLr"/>
            <w:vAlign w:val="bottom"/>
          </w:tcPr>
          <w:p w14:paraId="20DE5774"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EM-INFERT</w:t>
            </w:r>
          </w:p>
        </w:tc>
        <w:tc>
          <w:tcPr>
            <w:tcW w:w="425" w:type="dxa"/>
            <w:shd w:val="clear" w:color="auto" w:fill="auto"/>
            <w:noWrap/>
            <w:textDirection w:val="btLr"/>
            <w:vAlign w:val="bottom"/>
          </w:tcPr>
          <w:p w14:paraId="0CCDB245"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Personal strain</w:t>
            </w:r>
          </w:p>
        </w:tc>
        <w:tc>
          <w:tcPr>
            <w:tcW w:w="379" w:type="dxa"/>
            <w:shd w:val="clear" w:color="auto" w:fill="auto"/>
            <w:noWrap/>
            <w:textDirection w:val="btLr"/>
            <w:vAlign w:val="bottom"/>
          </w:tcPr>
          <w:p w14:paraId="4A3CAC3A"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Partner relationship</w:t>
            </w:r>
          </w:p>
        </w:tc>
        <w:tc>
          <w:tcPr>
            <w:tcW w:w="379" w:type="dxa"/>
            <w:shd w:val="clear" w:color="auto" w:fill="auto"/>
            <w:noWrap/>
            <w:textDirection w:val="btLr"/>
            <w:vAlign w:val="bottom"/>
          </w:tcPr>
          <w:p w14:paraId="14A7F887"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Sexuality</w:t>
            </w:r>
          </w:p>
        </w:tc>
        <w:tc>
          <w:tcPr>
            <w:tcW w:w="379" w:type="dxa"/>
            <w:shd w:val="clear" w:color="auto" w:fill="auto"/>
            <w:noWrap/>
            <w:textDirection w:val="btLr"/>
            <w:vAlign w:val="bottom"/>
          </w:tcPr>
          <w:p w14:paraId="0AF60327" w14:textId="77777777" w:rsidR="0015290A" w:rsidRPr="0015290A" w:rsidRDefault="0015290A" w:rsidP="00CE09AC">
            <w:pPr>
              <w:spacing w:after="0" w:line="240" w:lineRule="auto"/>
              <w:ind w:left="113" w:right="113"/>
              <w:jc w:val="right"/>
              <w:rPr>
                <w:rFonts w:ascii="Arial" w:eastAsia="Times New Roman" w:hAnsi="Arial" w:cs="Arial"/>
                <w:b/>
                <w:noProof w:val="0"/>
                <w:color w:val="000000"/>
                <w:sz w:val="12"/>
                <w:szCs w:val="12"/>
              </w:rPr>
            </w:pPr>
            <w:r w:rsidRPr="0015290A">
              <w:rPr>
                <w:rFonts w:ascii="Arial" w:hAnsi="Arial" w:cs="Arial"/>
                <w:b/>
                <w:color w:val="000000"/>
                <w:sz w:val="12"/>
                <w:szCs w:val="12"/>
              </w:rPr>
              <w:t>Social support</w:t>
            </w:r>
          </w:p>
        </w:tc>
        <w:tc>
          <w:tcPr>
            <w:tcW w:w="379" w:type="dxa"/>
            <w:shd w:val="clear" w:color="auto" w:fill="auto"/>
            <w:noWrap/>
            <w:textDirection w:val="btLr"/>
            <w:vAlign w:val="bottom"/>
          </w:tcPr>
          <w:p w14:paraId="1AE393CF"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Confidence in treatment</w:t>
            </w:r>
          </w:p>
        </w:tc>
        <w:tc>
          <w:tcPr>
            <w:tcW w:w="379" w:type="dxa"/>
            <w:shd w:val="clear" w:color="auto" w:fill="auto"/>
            <w:noWrap/>
            <w:textDirection w:val="btLr"/>
            <w:vAlign w:val="bottom"/>
          </w:tcPr>
          <w:p w14:paraId="27AA3F39"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Guilt and blame</w:t>
            </w:r>
          </w:p>
        </w:tc>
        <w:tc>
          <w:tcPr>
            <w:tcW w:w="379" w:type="dxa"/>
            <w:shd w:val="clear" w:color="auto" w:fill="auto"/>
            <w:noWrap/>
            <w:textDirection w:val="btLr"/>
            <w:vAlign w:val="bottom"/>
          </w:tcPr>
          <w:p w14:paraId="49482B13" w14:textId="77777777" w:rsidR="0015290A" w:rsidRPr="0015290A" w:rsidRDefault="0015290A" w:rsidP="00CE09AC">
            <w:pPr>
              <w:spacing w:after="0" w:line="240" w:lineRule="auto"/>
              <w:ind w:left="113" w:right="113"/>
              <w:jc w:val="right"/>
              <w:rPr>
                <w:rFonts w:ascii="Arial" w:eastAsia="Times New Roman" w:hAnsi="Arial" w:cs="Arial"/>
                <w:b/>
                <w:noProof w:val="0"/>
                <w:color w:val="000000"/>
                <w:sz w:val="12"/>
                <w:szCs w:val="12"/>
              </w:rPr>
            </w:pPr>
            <w:r w:rsidRPr="0015290A">
              <w:rPr>
                <w:rFonts w:ascii="Arial" w:hAnsi="Arial" w:cs="Arial"/>
                <w:b/>
                <w:color w:val="000000"/>
                <w:sz w:val="12"/>
                <w:szCs w:val="12"/>
              </w:rPr>
              <w:t>Financial strain</w:t>
            </w:r>
          </w:p>
        </w:tc>
        <w:tc>
          <w:tcPr>
            <w:tcW w:w="379" w:type="dxa"/>
            <w:shd w:val="clear" w:color="auto" w:fill="auto"/>
            <w:noWrap/>
            <w:textDirection w:val="btLr"/>
            <w:vAlign w:val="bottom"/>
          </w:tcPr>
          <w:p w14:paraId="70A948AC"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Need for privacy</w:t>
            </w:r>
          </w:p>
        </w:tc>
        <w:tc>
          <w:tcPr>
            <w:tcW w:w="379" w:type="dxa"/>
            <w:shd w:val="clear" w:color="auto" w:fill="auto"/>
            <w:noWrap/>
            <w:textDirection w:val="btLr"/>
            <w:vAlign w:val="bottom"/>
          </w:tcPr>
          <w:p w14:paraId="2955E758"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Couple concordance</w:t>
            </w:r>
          </w:p>
        </w:tc>
        <w:tc>
          <w:tcPr>
            <w:tcW w:w="425" w:type="dxa"/>
            <w:shd w:val="clear" w:color="auto" w:fill="auto"/>
            <w:noWrap/>
            <w:textDirection w:val="btLr"/>
            <w:vAlign w:val="bottom"/>
          </w:tcPr>
          <w:p w14:paraId="5F98F45B"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Total EM-INFERT</w:t>
            </w:r>
          </w:p>
        </w:tc>
        <w:tc>
          <w:tcPr>
            <w:tcW w:w="288" w:type="dxa"/>
            <w:shd w:val="clear" w:color="auto" w:fill="auto"/>
            <w:textDirection w:val="btLr"/>
            <w:vAlign w:val="bottom"/>
          </w:tcPr>
          <w:p w14:paraId="09E33BA7"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lang w:val="en-US"/>
              </w:rPr>
            </w:pPr>
            <w:r w:rsidRPr="0015290A">
              <w:rPr>
                <w:rFonts w:ascii="Arial" w:hAnsi="Arial" w:cs="Arial"/>
                <w:color w:val="000000"/>
                <w:sz w:val="12"/>
                <w:szCs w:val="12"/>
              </w:rPr>
              <w:t>FPI</w:t>
            </w:r>
          </w:p>
        </w:tc>
        <w:tc>
          <w:tcPr>
            <w:tcW w:w="425" w:type="dxa"/>
            <w:shd w:val="clear" w:color="auto" w:fill="auto"/>
            <w:noWrap/>
            <w:textDirection w:val="btLr"/>
            <w:vAlign w:val="bottom"/>
          </w:tcPr>
          <w:p w14:paraId="6D741B0E"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Social concern</w:t>
            </w:r>
          </w:p>
        </w:tc>
        <w:tc>
          <w:tcPr>
            <w:tcW w:w="379" w:type="dxa"/>
            <w:shd w:val="clear" w:color="auto" w:fill="auto"/>
            <w:noWrap/>
            <w:textDirection w:val="btLr"/>
            <w:vAlign w:val="bottom"/>
          </w:tcPr>
          <w:p w14:paraId="1A3EDA6E"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Sexual concern</w:t>
            </w:r>
          </w:p>
        </w:tc>
        <w:tc>
          <w:tcPr>
            <w:tcW w:w="379" w:type="dxa"/>
            <w:shd w:val="clear" w:color="auto" w:fill="auto"/>
            <w:noWrap/>
            <w:textDirection w:val="btLr"/>
            <w:vAlign w:val="bottom"/>
          </w:tcPr>
          <w:p w14:paraId="784E687A"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Relationship concern</w:t>
            </w:r>
          </w:p>
        </w:tc>
        <w:tc>
          <w:tcPr>
            <w:tcW w:w="379" w:type="dxa"/>
            <w:shd w:val="clear" w:color="auto" w:fill="auto"/>
            <w:noWrap/>
            <w:textDirection w:val="btLr"/>
            <w:vAlign w:val="bottom"/>
          </w:tcPr>
          <w:p w14:paraId="730B0B33"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Rejection of childfree lifestyle</w:t>
            </w:r>
          </w:p>
        </w:tc>
        <w:tc>
          <w:tcPr>
            <w:tcW w:w="379" w:type="dxa"/>
            <w:shd w:val="clear" w:color="auto" w:fill="auto"/>
            <w:noWrap/>
            <w:textDirection w:val="btLr"/>
            <w:vAlign w:val="bottom"/>
          </w:tcPr>
          <w:p w14:paraId="09B99F8A"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Need for parenthood</w:t>
            </w:r>
          </w:p>
        </w:tc>
        <w:tc>
          <w:tcPr>
            <w:tcW w:w="379" w:type="dxa"/>
            <w:shd w:val="clear" w:color="auto" w:fill="auto"/>
            <w:noWrap/>
            <w:textDirection w:val="btLr"/>
            <w:vAlign w:val="bottom"/>
          </w:tcPr>
          <w:p w14:paraId="312A15ED"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Global stress</w:t>
            </w:r>
          </w:p>
        </w:tc>
        <w:tc>
          <w:tcPr>
            <w:tcW w:w="379" w:type="dxa"/>
            <w:shd w:val="clear" w:color="auto" w:fill="auto"/>
            <w:noWrap/>
            <w:textDirection w:val="btLr"/>
            <w:vAlign w:val="bottom"/>
          </w:tcPr>
          <w:p w14:paraId="3697DFB1"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Perceived stress scale</w:t>
            </w:r>
          </w:p>
        </w:tc>
        <w:tc>
          <w:tcPr>
            <w:tcW w:w="379" w:type="dxa"/>
            <w:shd w:val="clear" w:color="auto" w:fill="auto"/>
            <w:noWrap/>
            <w:textDirection w:val="btLr"/>
            <w:vAlign w:val="bottom"/>
          </w:tcPr>
          <w:p w14:paraId="7B6D64C9"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Positive Affect</w:t>
            </w:r>
          </w:p>
        </w:tc>
        <w:tc>
          <w:tcPr>
            <w:tcW w:w="379" w:type="dxa"/>
            <w:shd w:val="clear" w:color="auto" w:fill="auto"/>
            <w:noWrap/>
            <w:textDirection w:val="btLr"/>
            <w:vAlign w:val="bottom"/>
          </w:tcPr>
          <w:p w14:paraId="2EC06AE8" w14:textId="77777777" w:rsidR="0015290A" w:rsidRPr="0015290A" w:rsidRDefault="0015290A" w:rsidP="00CE09AC">
            <w:pPr>
              <w:spacing w:after="0" w:line="240" w:lineRule="auto"/>
              <w:ind w:left="113" w:right="113"/>
              <w:jc w:val="right"/>
              <w:rPr>
                <w:rFonts w:ascii="Arial" w:eastAsia="Times New Roman" w:hAnsi="Arial" w:cs="Arial"/>
                <w:noProof w:val="0"/>
                <w:color w:val="000000"/>
                <w:sz w:val="12"/>
                <w:szCs w:val="12"/>
              </w:rPr>
            </w:pPr>
            <w:r w:rsidRPr="0015290A">
              <w:rPr>
                <w:rFonts w:ascii="Arial" w:hAnsi="Arial" w:cs="Arial"/>
                <w:color w:val="000000"/>
                <w:sz w:val="12"/>
                <w:szCs w:val="12"/>
              </w:rPr>
              <w:t>Negative Affect</w:t>
            </w:r>
          </w:p>
        </w:tc>
      </w:tr>
    </w:tbl>
    <w:p w14:paraId="4DE304BD" w14:textId="77777777" w:rsidR="0015290A" w:rsidRDefault="0015290A" w:rsidP="00FD7C3E">
      <w:pPr>
        <w:spacing w:line="276" w:lineRule="auto"/>
        <w:rPr>
          <w:rFonts w:ascii="Arial" w:eastAsia="Calibri" w:hAnsi="Arial" w:cs="Arial"/>
          <w:b/>
          <w:sz w:val="20"/>
          <w:szCs w:val="20"/>
        </w:rPr>
      </w:pPr>
    </w:p>
    <w:p w14:paraId="384B95D0" w14:textId="77777777" w:rsidR="002C1340" w:rsidRDefault="002C1340" w:rsidP="002F3A9C">
      <w:pPr>
        <w:spacing w:line="480" w:lineRule="auto"/>
        <w:rPr>
          <w:rFonts w:ascii="Arial" w:hAnsi="Arial" w:cs="Arial"/>
        </w:rPr>
      </w:pPr>
    </w:p>
    <w:p w14:paraId="036F9AD6" w14:textId="6A96DA8F" w:rsidR="002F3A9C" w:rsidRDefault="002F3A9C" w:rsidP="002F3A9C">
      <w:pPr>
        <w:spacing w:line="480" w:lineRule="auto"/>
        <w:rPr>
          <w:rFonts w:ascii="Arial" w:hAnsi="Arial" w:cs="Arial"/>
        </w:rPr>
      </w:pPr>
      <w:r>
        <w:rPr>
          <w:rFonts w:ascii="Arial" w:hAnsi="Arial" w:cs="Arial"/>
        </w:rPr>
        <w:t xml:space="preserve"> </w:t>
      </w:r>
    </w:p>
    <w:p w14:paraId="780D36B0" w14:textId="77777777" w:rsidR="007F655A" w:rsidRDefault="007F655A" w:rsidP="0058689C">
      <w:pPr>
        <w:spacing w:line="480" w:lineRule="auto"/>
        <w:rPr>
          <w:rFonts w:ascii="Arial" w:hAnsi="Arial" w:cs="Arial"/>
          <w:b/>
          <w:sz w:val="18"/>
          <w:szCs w:val="18"/>
        </w:rPr>
      </w:pPr>
    </w:p>
    <w:tbl>
      <w:tblPr>
        <w:tblpPr w:leftFromText="180" w:rightFromText="180" w:vertAnchor="text" w:horzAnchor="margin"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600"/>
        <w:gridCol w:w="364"/>
        <w:gridCol w:w="364"/>
        <w:gridCol w:w="364"/>
        <w:gridCol w:w="364"/>
        <w:gridCol w:w="364"/>
        <w:gridCol w:w="364"/>
        <w:gridCol w:w="364"/>
        <w:gridCol w:w="364"/>
        <w:gridCol w:w="364"/>
        <w:gridCol w:w="364"/>
        <w:gridCol w:w="364"/>
        <w:gridCol w:w="364"/>
        <w:gridCol w:w="364"/>
        <w:gridCol w:w="364"/>
        <w:gridCol w:w="364"/>
        <w:gridCol w:w="364"/>
        <w:gridCol w:w="364"/>
        <w:gridCol w:w="222"/>
        <w:gridCol w:w="364"/>
        <w:gridCol w:w="364"/>
        <w:gridCol w:w="364"/>
      </w:tblGrid>
      <w:tr w:rsidR="003356DB" w:rsidRPr="00607A10" w14:paraId="2D9958D3" w14:textId="77777777" w:rsidTr="003356DB">
        <w:trPr>
          <w:cantSplit/>
          <w:trHeight w:val="1134"/>
        </w:trPr>
        <w:tc>
          <w:tcPr>
            <w:tcW w:w="0" w:type="auto"/>
            <w:vMerge w:val="restart"/>
            <w:shd w:val="clear" w:color="auto" w:fill="auto"/>
            <w:noWrap/>
            <w:textDirection w:val="btLr"/>
            <w:vAlign w:val="bottom"/>
            <w:hideMark/>
          </w:tcPr>
          <w:p w14:paraId="0EE779CF" w14:textId="77777777" w:rsidR="003356DB" w:rsidRPr="00607A10" w:rsidRDefault="003356DB" w:rsidP="003356DB">
            <w:pPr>
              <w:spacing w:after="0" w:line="240" w:lineRule="auto"/>
              <w:ind w:left="113" w:right="113"/>
              <w:jc w:val="center"/>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Males</w:t>
            </w:r>
          </w:p>
        </w:tc>
        <w:tc>
          <w:tcPr>
            <w:tcW w:w="600" w:type="dxa"/>
            <w:shd w:val="clear" w:color="auto" w:fill="auto"/>
            <w:noWrap/>
            <w:textDirection w:val="btLr"/>
            <w:hideMark/>
          </w:tcPr>
          <w:p w14:paraId="6138B98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Paired 't' test</w:t>
            </w:r>
          </w:p>
        </w:tc>
        <w:tc>
          <w:tcPr>
            <w:tcW w:w="0" w:type="auto"/>
            <w:shd w:val="clear" w:color="auto" w:fill="auto"/>
            <w:noWrap/>
            <w:textDirection w:val="btLr"/>
            <w:vAlign w:val="bottom"/>
            <w:hideMark/>
          </w:tcPr>
          <w:p w14:paraId="5831C316"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0.099</w:t>
            </w:r>
          </w:p>
        </w:tc>
        <w:tc>
          <w:tcPr>
            <w:tcW w:w="0" w:type="auto"/>
            <w:shd w:val="clear" w:color="auto" w:fill="auto"/>
            <w:noWrap/>
            <w:textDirection w:val="btLr"/>
            <w:vAlign w:val="bottom"/>
            <w:hideMark/>
          </w:tcPr>
          <w:p w14:paraId="0815FD6F"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0.717</w:t>
            </w:r>
          </w:p>
        </w:tc>
        <w:tc>
          <w:tcPr>
            <w:tcW w:w="0" w:type="auto"/>
            <w:shd w:val="clear" w:color="auto" w:fill="auto"/>
            <w:noWrap/>
            <w:textDirection w:val="btLr"/>
            <w:vAlign w:val="bottom"/>
            <w:hideMark/>
          </w:tcPr>
          <w:p w14:paraId="4EA8480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0.559</w:t>
            </w:r>
          </w:p>
        </w:tc>
        <w:tc>
          <w:tcPr>
            <w:tcW w:w="0" w:type="auto"/>
            <w:shd w:val="clear" w:color="auto" w:fill="auto"/>
            <w:noWrap/>
            <w:textDirection w:val="btLr"/>
            <w:vAlign w:val="bottom"/>
            <w:hideMark/>
          </w:tcPr>
          <w:p w14:paraId="28DFA03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0.447</w:t>
            </w:r>
          </w:p>
        </w:tc>
        <w:tc>
          <w:tcPr>
            <w:tcW w:w="0" w:type="auto"/>
            <w:shd w:val="clear" w:color="auto" w:fill="auto"/>
            <w:noWrap/>
            <w:textDirection w:val="btLr"/>
            <w:vAlign w:val="bottom"/>
            <w:hideMark/>
          </w:tcPr>
          <w:p w14:paraId="2613156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0.466</w:t>
            </w:r>
          </w:p>
        </w:tc>
        <w:tc>
          <w:tcPr>
            <w:tcW w:w="0" w:type="auto"/>
            <w:shd w:val="clear" w:color="auto" w:fill="auto"/>
            <w:noWrap/>
            <w:textDirection w:val="btLr"/>
            <w:vAlign w:val="bottom"/>
            <w:hideMark/>
          </w:tcPr>
          <w:p w14:paraId="4528268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305B897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0.092</w:t>
            </w:r>
          </w:p>
        </w:tc>
        <w:tc>
          <w:tcPr>
            <w:tcW w:w="0" w:type="auto"/>
            <w:shd w:val="clear" w:color="auto" w:fill="auto"/>
            <w:noWrap/>
            <w:textDirection w:val="btLr"/>
            <w:vAlign w:val="bottom"/>
            <w:hideMark/>
          </w:tcPr>
          <w:p w14:paraId="42B4CA4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0.042</w:t>
            </w:r>
          </w:p>
        </w:tc>
        <w:tc>
          <w:tcPr>
            <w:tcW w:w="0" w:type="auto"/>
            <w:shd w:val="clear" w:color="auto" w:fill="auto"/>
            <w:noWrap/>
            <w:textDirection w:val="btLr"/>
            <w:vAlign w:val="bottom"/>
            <w:hideMark/>
          </w:tcPr>
          <w:p w14:paraId="2CC10D4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0.112</w:t>
            </w:r>
          </w:p>
        </w:tc>
        <w:tc>
          <w:tcPr>
            <w:tcW w:w="0" w:type="auto"/>
            <w:shd w:val="clear" w:color="auto" w:fill="auto"/>
            <w:noWrap/>
            <w:textDirection w:val="btLr"/>
            <w:vAlign w:val="bottom"/>
            <w:hideMark/>
          </w:tcPr>
          <w:p w14:paraId="0526ACC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0.014</w:t>
            </w:r>
          </w:p>
        </w:tc>
        <w:tc>
          <w:tcPr>
            <w:tcW w:w="0" w:type="auto"/>
            <w:shd w:val="clear" w:color="auto" w:fill="auto"/>
            <w:noWrap/>
            <w:textDirection w:val="btLr"/>
            <w:vAlign w:val="bottom"/>
            <w:hideMark/>
          </w:tcPr>
          <w:p w14:paraId="37BEA47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27B8F54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0.6</w:t>
            </w:r>
          </w:p>
        </w:tc>
        <w:tc>
          <w:tcPr>
            <w:tcW w:w="0" w:type="auto"/>
            <w:shd w:val="clear" w:color="auto" w:fill="auto"/>
            <w:noWrap/>
            <w:textDirection w:val="btLr"/>
            <w:vAlign w:val="bottom"/>
            <w:hideMark/>
          </w:tcPr>
          <w:p w14:paraId="7DA567A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0.427</w:t>
            </w:r>
          </w:p>
        </w:tc>
        <w:tc>
          <w:tcPr>
            <w:tcW w:w="0" w:type="auto"/>
            <w:shd w:val="clear" w:color="auto" w:fill="auto"/>
            <w:noWrap/>
            <w:textDirection w:val="btLr"/>
            <w:vAlign w:val="bottom"/>
            <w:hideMark/>
          </w:tcPr>
          <w:p w14:paraId="4D87200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0.997</w:t>
            </w:r>
          </w:p>
        </w:tc>
        <w:tc>
          <w:tcPr>
            <w:tcW w:w="0" w:type="auto"/>
            <w:shd w:val="clear" w:color="auto" w:fill="auto"/>
            <w:noWrap/>
            <w:textDirection w:val="btLr"/>
            <w:vAlign w:val="bottom"/>
            <w:hideMark/>
          </w:tcPr>
          <w:p w14:paraId="53E39D3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0.712</w:t>
            </w:r>
          </w:p>
        </w:tc>
        <w:tc>
          <w:tcPr>
            <w:tcW w:w="0" w:type="auto"/>
            <w:shd w:val="clear" w:color="auto" w:fill="auto"/>
            <w:noWrap/>
            <w:textDirection w:val="btLr"/>
            <w:vAlign w:val="bottom"/>
            <w:hideMark/>
          </w:tcPr>
          <w:p w14:paraId="5E12C1B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0.24</w:t>
            </w:r>
          </w:p>
        </w:tc>
        <w:tc>
          <w:tcPr>
            <w:tcW w:w="0" w:type="auto"/>
            <w:shd w:val="clear" w:color="auto" w:fill="auto"/>
            <w:noWrap/>
            <w:textDirection w:val="btLr"/>
            <w:vAlign w:val="bottom"/>
            <w:hideMark/>
          </w:tcPr>
          <w:p w14:paraId="109F2E1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0.302</w:t>
            </w:r>
          </w:p>
        </w:tc>
        <w:tc>
          <w:tcPr>
            <w:tcW w:w="0" w:type="auto"/>
            <w:shd w:val="clear" w:color="auto" w:fill="auto"/>
            <w:noWrap/>
            <w:textDirection w:val="btLr"/>
            <w:vAlign w:val="bottom"/>
            <w:hideMark/>
          </w:tcPr>
          <w:p w14:paraId="45B7748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29FD5E6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0.385</w:t>
            </w:r>
          </w:p>
        </w:tc>
        <w:tc>
          <w:tcPr>
            <w:tcW w:w="0" w:type="auto"/>
            <w:shd w:val="clear" w:color="auto" w:fill="auto"/>
            <w:noWrap/>
            <w:textDirection w:val="btLr"/>
            <w:vAlign w:val="bottom"/>
            <w:hideMark/>
          </w:tcPr>
          <w:p w14:paraId="781B00E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0.936</w:t>
            </w:r>
          </w:p>
        </w:tc>
        <w:tc>
          <w:tcPr>
            <w:tcW w:w="0" w:type="auto"/>
            <w:shd w:val="clear" w:color="auto" w:fill="auto"/>
            <w:noWrap/>
            <w:textDirection w:val="btLr"/>
            <w:vAlign w:val="bottom"/>
            <w:hideMark/>
          </w:tcPr>
          <w:p w14:paraId="3EFDE72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0.012</w:t>
            </w:r>
          </w:p>
        </w:tc>
      </w:tr>
      <w:tr w:rsidR="003356DB" w:rsidRPr="00607A10" w14:paraId="2BEA99A5" w14:textId="77777777" w:rsidTr="003356DB">
        <w:trPr>
          <w:cantSplit/>
          <w:trHeight w:val="1134"/>
        </w:trPr>
        <w:tc>
          <w:tcPr>
            <w:tcW w:w="0" w:type="auto"/>
            <w:vMerge/>
            <w:shd w:val="clear" w:color="auto" w:fill="auto"/>
            <w:noWrap/>
            <w:textDirection w:val="btLr"/>
            <w:vAlign w:val="bottom"/>
            <w:hideMark/>
          </w:tcPr>
          <w:p w14:paraId="6EF15D15" w14:textId="77777777" w:rsidR="003356DB" w:rsidRPr="00607A10" w:rsidRDefault="003356DB" w:rsidP="003356DB">
            <w:pPr>
              <w:spacing w:after="0" w:line="240" w:lineRule="auto"/>
              <w:ind w:left="113" w:right="113"/>
              <w:jc w:val="center"/>
              <w:rPr>
                <w:rFonts w:ascii="Arial" w:eastAsia="Times New Roman" w:hAnsi="Arial" w:cs="Arial"/>
                <w:noProof w:val="0"/>
                <w:color w:val="000000"/>
                <w:sz w:val="12"/>
                <w:szCs w:val="12"/>
                <w:lang w:val="en-US"/>
              </w:rPr>
            </w:pPr>
          </w:p>
        </w:tc>
        <w:tc>
          <w:tcPr>
            <w:tcW w:w="600" w:type="dxa"/>
            <w:shd w:val="clear" w:color="auto" w:fill="auto"/>
            <w:noWrap/>
            <w:textDirection w:val="btLr"/>
            <w:hideMark/>
          </w:tcPr>
          <w:p w14:paraId="3C8CE4F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Mean Difference (95%CI)</w:t>
            </w:r>
          </w:p>
        </w:tc>
        <w:tc>
          <w:tcPr>
            <w:tcW w:w="0" w:type="auto"/>
            <w:shd w:val="clear" w:color="auto" w:fill="auto"/>
            <w:noWrap/>
            <w:textDirection w:val="btLr"/>
            <w:vAlign w:val="bottom"/>
            <w:hideMark/>
          </w:tcPr>
          <w:p w14:paraId="0437C43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-3.9 (-8.6,0.7)</w:t>
            </w:r>
          </w:p>
        </w:tc>
        <w:tc>
          <w:tcPr>
            <w:tcW w:w="0" w:type="auto"/>
            <w:shd w:val="clear" w:color="auto" w:fill="auto"/>
            <w:noWrap/>
            <w:textDirection w:val="btLr"/>
            <w:vAlign w:val="bottom"/>
            <w:hideMark/>
          </w:tcPr>
          <w:p w14:paraId="6A6E996A"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 (-4.3,6.2)</w:t>
            </w:r>
          </w:p>
        </w:tc>
        <w:tc>
          <w:tcPr>
            <w:tcW w:w="0" w:type="auto"/>
            <w:shd w:val="clear" w:color="auto" w:fill="auto"/>
            <w:noWrap/>
            <w:textDirection w:val="btLr"/>
            <w:vAlign w:val="bottom"/>
            <w:hideMark/>
          </w:tcPr>
          <w:p w14:paraId="30005CE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-1.4 (-6.2,3.4)</w:t>
            </w:r>
          </w:p>
        </w:tc>
        <w:tc>
          <w:tcPr>
            <w:tcW w:w="0" w:type="auto"/>
            <w:shd w:val="clear" w:color="auto" w:fill="auto"/>
            <w:noWrap/>
            <w:textDirection w:val="btLr"/>
            <w:vAlign w:val="bottom"/>
            <w:hideMark/>
          </w:tcPr>
          <w:p w14:paraId="18F84117"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-1.5 (-5.5,2.5)</w:t>
            </w:r>
          </w:p>
        </w:tc>
        <w:tc>
          <w:tcPr>
            <w:tcW w:w="0" w:type="auto"/>
            <w:shd w:val="clear" w:color="auto" w:fill="auto"/>
            <w:noWrap/>
            <w:textDirection w:val="btLr"/>
            <w:vAlign w:val="bottom"/>
            <w:hideMark/>
          </w:tcPr>
          <w:p w14:paraId="06E5D3E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1.6 (-2.7,6)</w:t>
            </w:r>
          </w:p>
        </w:tc>
        <w:tc>
          <w:tcPr>
            <w:tcW w:w="0" w:type="auto"/>
            <w:shd w:val="clear" w:color="auto" w:fill="auto"/>
            <w:noWrap/>
            <w:textDirection w:val="btLr"/>
            <w:vAlign w:val="bottom"/>
            <w:hideMark/>
          </w:tcPr>
          <w:p w14:paraId="39FF999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-22.9 (-27.4,-18.4)</w:t>
            </w:r>
          </w:p>
        </w:tc>
        <w:tc>
          <w:tcPr>
            <w:tcW w:w="0" w:type="auto"/>
            <w:shd w:val="clear" w:color="auto" w:fill="auto"/>
            <w:noWrap/>
            <w:textDirection w:val="btLr"/>
            <w:vAlign w:val="bottom"/>
            <w:hideMark/>
          </w:tcPr>
          <w:p w14:paraId="1DB3163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-6.3 (-13.6,1)</w:t>
            </w:r>
          </w:p>
        </w:tc>
        <w:tc>
          <w:tcPr>
            <w:tcW w:w="0" w:type="auto"/>
            <w:shd w:val="clear" w:color="auto" w:fill="auto"/>
            <w:noWrap/>
            <w:textDirection w:val="btLr"/>
            <w:vAlign w:val="bottom"/>
            <w:hideMark/>
          </w:tcPr>
          <w:p w14:paraId="7A66DFF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-5.8 (-11.4,-0.2)</w:t>
            </w:r>
          </w:p>
        </w:tc>
        <w:tc>
          <w:tcPr>
            <w:tcW w:w="0" w:type="auto"/>
            <w:shd w:val="clear" w:color="auto" w:fill="auto"/>
            <w:noWrap/>
            <w:textDirection w:val="btLr"/>
            <w:vAlign w:val="bottom"/>
            <w:hideMark/>
          </w:tcPr>
          <w:p w14:paraId="57ABE1B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-3.1 (-6.9,0.7)</w:t>
            </w:r>
          </w:p>
        </w:tc>
        <w:tc>
          <w:tcPr>
            <w:tcW w:w="0" w:type="auto"/>
            <w:shd w:val="clear" w:color="auto" w:fill="auto"/>
            <w:noWrap/>
            <w:textDirection w:val="btLr"/>
            <w:vAlign w:val="bottom"/>
            <w:hideMark/>
          </w:tcPr>
          <w:p w14:paraId="77FF56F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-4.5 (-8,-0.9)</w:t>
            </w:r>
          </w:p>
        </w:tc>
        <w:tc>
          <w:tcPr>
            <w:tcW w:w="0" w:type="auto"/>
            <w:shd w:val="clear" w:color="auto" w:fill="auto"/>
            <w:textDirection w:val="btLr"/>
            <w:vAlign w:val="bottom"/>
          </w:tcPr>
          <w:p w14:paraId="19B7222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21A5503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0.5 (-1.3,2.3)</w:t>
            </w:r>
          </w:p>
        </w:tc>
        <w:tc>
          <w:tcPr>
            <w:tcW w:w="0" w:type="auto"/>
            <w:shd w:val="clear" w:color="auto" w:fill="auto"/>
            <w:noWrap/>
            <w:textDirection w:val="btLr"/>
            <w:vAlign w:val="bottom"/>
            <w:hideMark/>
          </w:tcPr>
          <w:p w14:paraId="5E03FE7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0.7 (-1,2.3)</w:t>
            </w:r>
          </w:p>
        </w:tc>
        <w:tc>
          <w:tcPr>
            <w:tcW w:w="0" w:type="auto"/>
            <w:shd w:val="clear" w:color="auto" w:fill="auto"/>
            <w:noWrap/>
            <w:textDirection w:val="btLr"/>
            <w:vAlign w:val="bottom"/>
            <w:hideMark/>
          </w:tcPr>
          <w:p w14:paraId="5A46E27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 (-1.7,1.7)</w:t>
            </w:r>
          </w:p>
        </w:tc>
        <w:tc>
          <w:tcPr>
            <w:tcW w:w="0" w:type="auto"/>
            <w:shd w:val="clear" w:color="auto" w:fill="auto"/>
            <w:noWrap/>
            <w:textDirection w:val="btLr"/>
            <w:vAlign w:val="bottom"/>
            <w:hideMark/>
          </w:tcPr>
          <w:p w14:paraId="6C69EB8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0.3 (-1.4,2)</w:t>
            </w:r>
          </w:p>
        </w:tc>
        <w:tc>
          <w:tcPr>
            <w:tcW w:w="0" w:type="auto"/>
            <w:shd w:val="clear" w:color="auto" w:fill="auto"/>
            <w:noWrap/>
            <w:textDirection w:val="btLr"/>
            <w:vAlign w:val="bottom"/>
            <w:hideMark/>
          </w:tcPr>
          <w:p w14:paraId="367CA7A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1.4 (-0.9,3.7)</w:t>
            </w:r>
          </w:p>
        </w:tc>
        <w:tc>
          <w:tcPr>
            <w:tcW w:w="0" w:type="auto"/>
            <w:gridSpan w:val="2"/>
            <w:shd w:val="clear" w:color="auto" w:fill="auto"/>
            <w:noWrap/>
            <w:textDirection w:val="btLr"/>
            <w:vAlign w:val="bottom"/>
            <w:hideMark/>
          </w:tcPr>
          <w:p w14:paraId="6737976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3.4 (-3.1,9.9)</w:t>
            </w:r>
          </w:p>
        </w:tc>
        <w:tc>
          <w:tcPr>
            <w:tcW w:w="0" w:type="auto"/>
            <w:shd w:val="clear" w:color="auto" w:fill="auto"/>
            <w:noWrap/>
            <w:textDirection w:val="btLr"/>
            <w:vAlign w:val="bottom"/>
            <w:hideMark/>
          </w:tcPr>
          <w:p w14:paraId="5AB7B13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-0.7 (-2.3,0.9)</w:t>
            </w:r>
          </w:p>
        </w:tc>
        <w:tc>
          <w:tcPr>
            <w:tcW w:w="0" w:type="auto"/>
            <w:shd w:val="clear" w:color="auto" w:fill="auto"/>
            <w:noWrap/>
            <w:textDirection w:val="btLr"/>
            <w:vAlign w:val="bottom"/>
            <w:hideMark/>
          </w:tcPr>
          <w:p w14:paraId="5417702A"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-0.1 (-1.9,1.7)</w:t>
            </w:r>
          </w:p>
        </w:tc>
        <w:tc>
          <w:tcPr>
            <w:tcW w:w="0" w:type="auto"/>
            <w:shd w:val="clear" w:color="auto" w:fill="auto"/>
            <w:noWrap/>
            <w:textDirection w:val="btLr"/>
            <w:vAlign w:val="bottom"/>
            <w:hideMark/>
          </w:tcPr>
          <w:p w14:paraId="2236D087"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2.1 (0.5,3.8)</w:t>
            </w:r>
          </w:p>
        </w:tc>
      </w:tr>
      <w:tr w:rsidR="003356DB" w:rsidRPr="00607A10" w14:paraId="62D761E3" w14:textId="77777777" w:rsidTr="003356DB">
        <w:trPr>
          <w:cantSplit/>
          <w:trHeight w:val="1134"/>
        </w:trPr>
        <w:tc>
          <w:tcPr>
            <w:tcW w:w="0" w:type="auto"/>
            <w:vMerge/>
            <w:shd w:val="clear" w:color="auto" w:fill="auto"/>
            <w:noWrap/>
            <w:textDirection w:val="btLr"/>
            <w:vAlign w:val="bottom"/>
            <w:hideMark/>
          </w:tcPr>
          <w:p w14:paraId="6215172C" w14:textId="77777777" w:rsidR="003356DB" w:rsidRPr="00607A10" w:rsidRDefault="003356DB" w:rsidP="003356DB">
            <w:pPr>
              <w:spacing w:after="0" w:line="240" w:lineRule="auto"/>
              <w:ind w:left="113" w:right="113"/>
              <w:jc w:val="center"/>
              <w:rPr>
                <w:rFonts w:ascii="Arial" w:eastAsia="Times New Roman" w:hAnsi="Arial" w:cs="Arial"/>
                <w:noProof w:val="0"/>
                <w:color w:val="000000"/>
                <w:sz w:val="12"/>
                <w:szCs w:val="12"/>
                <w:lang w:val="en-US"/>
              </w:rPr>
            </w:pPr>
          </w:p>
        </w:tc>
        <w:tc>
          <w:tcPr>
            <w:tcW w:w="600" w:type="dxa"/>
            <w:shd w:val="clear" w:color="auto" w:fill="auto"/>
            <w:noWrap/>
            <w:textDirection w:val="btLr"/>
            <w:vAlign w:val="bottom"/>
            <w:hideMark/>
          </w:tcPr>
          <w:p w14:paraId="5E26D0B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lang w:val="en-US"/>
              </w:rPr>
              <w:t>Female cause of infertility</w:t>
            </w:r>
          </w:p>
        </w:tc>
        <w:tc>
          <w:tcPr>
            <w:tcW w:w="0" w:type="auto"/>
            <w:shd w:val="clear" w:color="auto" w:fill="auto"/>
            <w:noWrap/>
            <w:textDirection w:val="btLr"/>
            <w:vAlign w:val="bottom"/>
            <w:hideMark/>
          </w:tcPr>
          <w:p w14:paraId="1222059A"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68.7(21.1)</w:t>
            </w:r>
          </w:p>
        </w:tc>
        <w:tc>
          <w:tcPr>
            <w:tcW w:w="0" w:type="auto"/>
            <w:shd w:val="clear" w:color="auto" w:fill="auto"/>
            <w:noWrap/>
            <w:textDirection w:val="btLr"/>
            <w:vAlign w:val="bottom"/>
            <w:hideMark/>
          </w:tcPr>
          <w:p w14:paraId="3E3DA7D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73.6(23.4)</w:t>
            </w:r>
          </w:p>
        </w:tc>
        <w:tc>
          <w:tcPr>
            <w:tcW w:w="0" w:type="auto"/>
            <w:shd w:val="clear" w:color="auto" w:fill="auto"/>
            <w:noWrap/>
            <w:textDirection w:val="btLr"/>
            <w:vAlign w:val="bottom"/>
            <w:hideMark/>
          </w:tcPr>
          <w:p w14:paraId="5E5D5E4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80.4(20.8)</w:t>
            </w:r>
          </w:p>
        </w:tc>
        <w:tc>
          <w:tcPr>
            <w:tcW w:w="0" w:type="auto"/>
            <w:shd w:val="clear" w:color="auto" w:fill="auto"/>
            <w:noWrap/>
            <w:textDirection w:val="btLr"/>
            <w:vAlign w:val="bottom"/>
            <w:hideMark/>
          </w:tcPr>
          <w:p w14:paraId="3EF62B26"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85.5(17.7)</w:t>
            </w:r>
          </w:p>
        </w:tc>
        <w:tc>
          <w:tcPr>
            <w:tcW w:w="0" w:type="auto"/>
            <w:shd w:val="clear" w:color="auto" w:fill="auto"/>
            <w:noWrap/>
            <w:textDirection w:val="btLr"/>
            <w:vAlign w:val="bottom"/>
            <w:hideMark/>
          </w:tcPr>
          <w:p w14:paraId="04E21F7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76.8(19.8)</w:t>
            </w:r>
          </w:p>
        </w:tc>
        <w:tc>
          <w:tcPr>
            <w:tcW w:w="0" w:type="auto"/>
            <w:shd w:val="clear" w:color="auto" w:fill="auto"/>
            <w:noWrap/>
            <w:textDirection w:val="btLr"/>
            <w:vAlign w:val="bottom"/>
            <w:hideMark/>
          </w:tcPr>
          <w:p w14:paraId="71DE80E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87.2(18)</w:t>
            </w:r>
          </w:p>
        </w:tc>
        <w:tc>
          <w:tcPr>
            <w:tcW w:w="0" w:type="auto"/>
            <w:shd w:val="clear" w:color="auto" w:fill="auto"/>
            <w:noWrap/>
            <w:textDirection w:val="btLr"/>
            <w:vAlign w:val="bottom"/>
            <w:hideMark/>
          </w:tcPr>
          <w:p w14:paraId="000337B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57.2(31)</w:t>
            </w:r>
          </w:p>
        </w:tc>
        <w:tc>
          <w:tcPr>
            <w:tcW w:w="0" w:type="auto"/>
            <w:shd w:val="clear" w:color="auto" w:fill="auto"/>
            <w:noWrap/>
            <w:textDirection w:val="btLr"/>
            <w:vAlign w:val="bottom"/>
            <w:hideMark/>
          </w:tcPr>
          <w:p w14:paraId="167D4A9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67.9(24.4)</w:t>
            </w:r>
          </w:p>
        </w:tc>
        <w:tc>
          <w:tcPr>
            <w:tcW w:w="0" w:type="auto"/>
            <w:shd w:val="clear" w:color="auto" w:fill="auto"/>
            <w:noWrap/>
            <w:textDirection w:val="btLr"/>
            <w:vAlign w:val="bottom"/>
            <w:hideMark/>
          </w:tcPr>
          <w:p w14:paraId="5FA4286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88.2(16.1)</w:t>
            </w:r>
          </w:p>
        </w:tc>
        <w:tc>
          <w:tcPr>
            <w:tcW w:w="0" w:type="auto"/>
            <w:shd w:val="clear" w:color="auto" w:fill="auto"/>
            <w:noWrap/>
            <w:textDirection w:val="btLr"/>
            <w:vAlign w:val="bottom"/>
            <w:hideMark/>
          </w:tcPr>
          <w:p w14:paraId="37AFB88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75.3(15.8)</w:t>
            </w:r>
          </w:p>
        </w:tc>
        <w:tc>
          <w:tcPr>
            <w:tcW w:w="0" w:type="auto"/>
            <w:shd w:val="clear" w:color="auto" w:fill="auto"/>
            <w:textDirection w:val="btLr"/>
            <w:vAlign w:val="bottom"/>
          </w:tcPr>
          <w:p w14:paraId="6B477B7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305895A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23.8(8)</w:t>
            </w:r>
          </w:p>
        </w:tc>
        <w:tc>
          <w:tcPr>
            <w:tcW w:w="0" w:type="auto"/>
            <w:shd w:val="clear" w:color="auto" w:fill="auto"/>
            <w:noWrap/>
            <w:textDirection w:val="btLr"/>
            <w:vAlign w:val="bottom"/>
            <w:hideMark/>
          </w:tcPr>
          <w:p w14:paraId="51728A5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15.3(6.8)</w:t>
            </w:r>
          </w:p>
        </w:tc>
        <w:tc>
          <w:tcPr>
            <w:tcW w:w="0" w:type="auto"/>
            <w:shd w:val="clear" w:color="auto" w:fill="auto"/>
            <w:noWrap/>
            <w:textDirection w:val="btLr"/>
            <w:vAlign w:val="bottom"/>
            <w:hideMark/>
          </w:tcPr>
          <w:p w14:paraId="32317DC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23.1(7.6)</w:t>
            </w:r>
          </w:p>
        </w:tc>
        <w:tc>
          <w:tcPr>
            <w:tcW w:w="0" w:type="auto"/>
            <w:shd w:val="clear" w:color="auto" w:fill="auto"/>
            <w:noWrap/>
            <w:textDirection w:val="btLr"/>
            <w:vAlign w:val="bottom"/>
            <w:hideMark/>
          </w:tcPr>
          <w:p w14:paraId="2FB2024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27.3(7.1)</w:t>
            </w:r>
          </w:p>
        </w:tc>
        <w:tc>
          <w:tcPr>
            <w:tcW w:w="0" w:type="auto"/>
            <w:shd w:val="clear" w:color="auto" w:fill="auto"/>
            <w:noWrap/>
            <w:textDirection w:val="btLr"/>
            <w:vAlign w:val="bottom"/>
            <w:hideMark/>
          </w:tcPr>
          <w:p w14:paraId="5B0EE56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33.7(9.9)</w:t>
            </w:r>
          </w:p>
        </w:tc>
        <w:tc>
          <w:tcPr>
            <w:tcW w:w="0" w:type="auto"/>
            <w:gridSpan w:val="2"/>
            <w:shd w:val="clear" w:color="auto" w:fill="auto"/>
            <w:noWrap/>
            <w:textDirection w:val="btLr"/>
            <w:vAlign w:val="bottom"/>
            <w:hideMark/>
          </w:tcPr>
          <w:p w14:paraId="6583079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122.7(27.7)</w:t>
            </w:r>
          </w:p>
        </w:tc>
        <w:tc>
          <w:tcPr>
            <w:tcW w:w="0" w:type="auto"/>
            <w:shd w:val="clear" w:color="auto" w:fill="auto"/>
            <w:noWrap/>
            <w:textDirection w:val="btLr"/>
            <w:vAlign w:val="bottom"/>
            <w:hideMark/>
          </w:tcPr>
          <w:p w14:paraId="6EC80D8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15.1(7.1)</w:t>
            </w:r>
          </w:p>
        </w:tc>
        <w:tc>
          <w:tcPr>
            <w:tcW w:w="0" w:type="auto"/>
            <w:shd w:val="clear" w:color="auto" w:fill="auto"/>
            <w:noWrap/>
            <w:textDirection w:val="btLr"/>
            <w:vAlign w:val="bottom"/>
            <w:hideMark/>
          </w:tcPr>
          <w:p w14:paraId="0BBB67F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34.4(8.1)</w:t>
            </w:r>
          </w:p>
        </w:tc>
        <w:tc>
          <w:tcPr>
            <w:tcW w:w="0" w:type="auto"/>
            <w:shd w:val="clear" w:color="auto" w:fill="auto"/>
            <w:noWrap/>
            <w:textDirection w:val="btLr"/>
            <w:vAlign w:val="bottom"/>
            <w:hideMark/>
          </w:tcPr>
          <w:p w14:paraId="2F90D8B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18.6(6.5)</w:t>
            </w:r>
          </w:p>
        </w:tc>
      </w:tr>
      <w:tr w:rsidR="003356DB" w:rsidRPr="00607A10" w14:paraId="7293B5BA" w14:textId="77777777" w:rsidTr="003356DB">
        <w:trPr>
          <w:cantSplit/>
          <w:trHeight w:val="1134"/>
        </w:trPr>
        <w:tc>
          <w:tcPr>
            <w:tcW w:w="0" w:type="auto"/>
            <w:vMerge/>
            <w:shd w:val="clear" w:color="auto" w:fill="auto"/>
            <w:noWrap/>
            <w:textDirection w:val="btLr"/>
            <w:vAlign w:val="bottom"/>
            <w:hideMark/>
          </w:tcPr>
          <w:p w14:paraId="7BD32724" w14:textId="77777777" w:rsidR="003356DB" w:rsidRPr="00607A10" w:rsidRDefault="003356DB" w:rsidP="003356DB">
            <w:pPr>
              <w:spacing w:after="0" w:line="240" w:lineRule="auto"/>
              <w:ind w:left="113" w:right="113"/>
              <w:jc w:val="center"/>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6E917C9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Male cause of infertility</w:t>
            </w:r>
          </w:p>
        </w:tc>
        <w:tc>
          <w:tcPr>
            <w:tcW w:w="0" w:type="auto"/>
            <w:shd w:val="clear" w:color="auto" w:fill="auto"/>
            <w:noWrap/>
            <w:textDirection w:val="btLr"/>
            <w:vAlign w:val="bottom"/>
            <w:hideMark/>
          </w:tcPr>
          <w:p w14:paraId="5E64EDD7"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65.2(19.8)</w:t>
            </w:r>
          </w:p>
        </w:tc>
        <w:tc>
          <w:tcPr>
            <w:tcW w:w="0" w:type="auto"/>
            <w:shd w:val="clear" w:color="auto" w:fill="auto"/>
            <w:noWrap/>
            <w:textDirection w:val="btLr"/>
            <w:vAlign w:val="bottom"/>
            <w:hideMark/>
          </w:tcPr>
          <w:p w14:paraId="6105343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74.7(23.2)</w:t>
            </w:r>
          </w:p>
        </w:tc>
        <w:tc>
          <w:tcPr>
            <w:tcW w:w="0" w:type="auto"/>
            <w:shd w:val="clear" w:color="auto" w:fill="auto"/>
            <w:noWrap/>
            <w:textDirection w:val="btLr"/>
            <w:vAlign w:val="bottom"/>
            <w:hideMark/>
          </w:tcPr>
          <w:p w14:paraId="1FB1C78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79.3(21.5)</w:t>
            </w:r>
          </w:p>
        </w:tc>
        <w:tc>
          <w:tcPr>
            <w:tcW w:w="0" w:type="auto"/>
            <w:shd w:val="clear" w:color="auto" w:fill="auto"/>
            <w:noWrap/>
            <w:textDirection w:val="btLr"/>
            <w:vAlign w:val="bottom"/>
            <w:hideMark/>
          </w:tcPr>
          <w:p w14:paraId="0241395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84.5(17.9)</w:t>
            </w:r>
          </w:p>
        </w:tc>
        <w:tc>
          <w:tcPr>
            <w:tcW w:w="0" w:type="auto"/>
            <w:shd w:val="clear" w:color="auto" w:fill="auto"/>
            <w:noWrap/>
            <w:textDirection w:val="btLr"/>
            <w:vAlign w:val="bottom"/>
            <w:hideMark/>
          </w:tcPr>
          <w:p w14:paraId="1B40FB7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78.7(18.9)</w:t>
            </w:r>
          </w:p>
        </w:tc>
        <w:tc>
          <w:tcPr>
            <w:tcW w:w="0" w:type="auto"/>
            <w:shd w:val="clear" w:color="auto" w:fill="auto"/>
            <w:noWrap/>
            <w:textDirection w:val="btLr"/>
            <w:vAlign w:val="bottom"/>
            <w:hideMark/>
          </w:tcPr>
          <w:p w14:paraId="26FC0E07"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64.6(22)</w:t>
            </w:r>
          </w:p>
        </w:tc>
        <w:tc>
          <w:tcPr>
            <w:tcW w:w="0" w:type="auto"/>
            <w:shd w:val="clear" w:color="auto" w:fill="auto"/>
            <w:noWrap/>
            <w:textDirection w:val="btLr"/>
            <w:vAlign w:val="bottom"/>
            <w:hideMark/>
          </w:tcPr>
          <w:p w14:paraId="2EB2EE7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51.4(33.6)</w:t>
            </w:r>
          </w:p>
        </w:tc>
        <w:tc>
          <w:tcPr>
            <w:tcW w:w="0" w:type="auto"/>
            <w:shd w:val="clear" w:color="auto" w:fill="auto"/>
            <w:noWrap/>
            <w:textDirection w:val="btLr"/>
            <w:vAlign w:val="bottom"/>
            <w:hideMark/>
          </w:tcPr>
          <w:p w14:paraId="2172655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61.9(25.5)</w:t>
            </w:r>
          </w:p>
        </w:tc>
        <w:tc>
          <w:tcPr>
            <w:tcW w:w="0" w:type="auto"/>
            <w:shd w:val="clear" w:color="auto" w:fill="auto"/>
            <w:noWrap/>
            <w:textDirection w:val="btLr"/>
            <w:vAlign w:val="bottom"/>
            <w:hideMark/>
          </w:tcPr>
          <w:p w14:paraId="3CA6202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85.1(17.6)</w:t>
            </w:r>
          </w:p>
        </w:tc>
        <w:tc>
          <w:tcPr>
            <w:tcW w:w="0" w:type="auto"/>
            <w:shd w:val="clear" w:color="auto" w:fill="auto"/>
            <w:noWrap/>
            <w:textDirection w:val="btLr"/>
            <w:vAlign w:val="bottom"/>
            <w:hideMark/>
          </w:tcPr>
          <w:p w14:paraId="4C2C73C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71(15.5)</w:t>
            </w:r>
          </w:p>
        </w:tc>
        <w:tc>
          <w:tcPr>
            <w:tcW w:w="0" w:type="auto"/>
            <w:shd w:val="clear" w:color="auto" w:fill="auto"/>
            <w:noWrap/>
            <w:textDirection w:val="btLr"/>
            <w:vAlign w:val="bottom"/>
            <w:hideMark/>
          </w:tcPr>
          <w:p w14:paraId="60634E1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5CB6F72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24.3(7.9)</w:t>
            </w:r>
          </w:p>
        </w:tc>
        <w:tc>
          <w:tcPr>
            <w:tcW w:w="0" w:type="auto"/>
            <w:shd w:val="clear" w:color="auto" w:fill="auto"/>
            <w:noWrap/>
            <w:textDirection w:val="btLr"/>
            <w:vAlign w:val="bottom"/>
            <w:hideMark/>
          </w:tcPr>
          <w:p w14:paraId="7233B116"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16.1(7.2)</w:t>
            </w:r>
          </w:p>
        </w:tc>
        <w:tc>
          <w:tcPr>
            <w:tcW w:w="0" w:type="auto"/>
            <w:shd w:val="clear" w:color="auto" w:fill="auto"/>
            <w:noWrap/>
            <w:textDirection w:val="btLr"/>
            <w:vAlign w:val="bottom"/>
            <w:hideMark/>
          </w:tcPr>
          <w:p w14:paraId="441D7BBF"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23(7.4)</w:t>
            </w:r>
          </w:p>
        </w:tc>
        <w:tc>
          <w:tcPr>
            <w:tcW w:w="0" w:type="auto"/>
            <w:shd w:val="clear" w:color="auto" w:fill="auto"/>
            <w:noWrap/>
            <w:textDirection w:val="btLr"/>
            <w:vAlign w:val="bottom"/>
            <w:hideMark/>
          </w:tcPr>
          <w:p w14:paraId="3A2137A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27.7(7.4)</w:t>
            </w:r>
          </w:p>
        </w:tc>
        <w:tc>
          <w:tcPr>
            <w:tcW w:w="0" w:type="auto"/>
            <w:shd w:val="clear" w:color="auto" w:fill="auto"/>
            <w:noWrap/>
            <w:textDirection w:val="btLr"/>
            <w:vAlign w:val="bottom"/>
            <w:hideMark/>
          </w:tcPr>
          <w:p w14:paraId="2761301A"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35.1(10.3)</w:t>
            </w:r>
          </w:p>
        </w:tc>
        <w:tc>
          <w:tcPr>
            <w:tcW w:w="0" w:type="auto"/>
            <w:gridSpan w:val="2"/>
            <w:shd w:val="clear" w:color="auto" w:fill="auto"/>
            <w:noWrap/>
            <w:textDirection w:val="btLr"/>
            <w:vAlign w:val="bottom"/>
            <w:hideMark/>
          </w:tcPr>
          <w:p w14:paraId="567F29E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126.2(28.3)</w:t>
            </w:r>
          </w:p>
        </w:tc>
        <w:tc>
          <w:tcPr>
            <w:tcW w:w="0" w:type="auto"/>
            <w:shd w:val="clear" w:color="auto" w:fill="auto"/>
            <w:noWrap/>
            <w:textDirection w:val="btLr"/>
            <w:vAlign w:val="bottom"/>
            <w:hideMark/>
          </w:tcPr>
          <w:p w14:paraId="6776DE8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14.5(6.4)</w:t>
            </w:r>
          </w:p>
        </w:tc>
        <w:tc>
          <w:tcPr>
            <w:tcW w:w="0" w:type="auto"/>
            <w:shd w:val="clear" w:color="auto" w:fill="auto"/>
            <w:noWrap/>
            <w:textDirection w:val="btLr"/>
            <w:vAlign w:val="bottom"/>
            <w:hideMark/>
          </w:tcPr>
          <w:p w14:paraId="5642CA1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34(7.1)</w:t>
            </w:r>
          </w:p>
        </w:tc>
        <w:tc>
          <w:tcPr>
            <w:tcW w:w="0" w:type="auto"/>
            <w:shd w:val="clear" w:color="auto" w:fill="auto"/>
            <w:noWrap/>
            <w:textDirection w:val="btLr"/>
            <w:vAlign w:val="bottom"/>
            <w:hideMark/>
          </w:tcPr>
          <w:p w14:paraId="5B4EA16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20.7(7.6)</w:t>
            </w:r>
          </w:p>
        </w:tc>
      </w:tr>
      <w:tr w:rsidR="003356DB" w:rsidRPr="00607A10" w14:paraId="38E8B9B2" w14:textId="77777777" w:rsidTr="003356DB">
        <w:trPr>
          <w:cantSplit/>
          <w:trHeight w:val="1134"/>
        </w:trPr>
        <w:tc>
          <w:tcPr>
            <w:tcW w:w="0" w:type="auto"/>
            <w:vMerge w:val="restart"/>
            <w:shd w:val="clear" w:color="auto" w:fill="auto"/>
            <w:noWrap/>
            <w:textDirection w:val="btLr"/>
            <w:vAlign w:val="bottom"/>
            <w:hideMark/>
          </w:tcPr>
          <w:p w14:paraId="27AF8653" w14:textId="77777777" w:rsidR="003356DB" w:rsidRPr="00607A10" w:rsidRDefault="003356DB" w:rsidP="003356DB">
            <w:pPr>
              <w:spacing w:after="0" w:line="240" w:lineRule="auto"/>
              <w:ind w:left="113" w:right="113"/>
              <w:jc w:val="center"/>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Females</w:t>
            </w:r>
          </w:p>
        </w:tc>
        <w:tc>
          <w:tcPr>
            <w:tcW w:w="0" w:type="auto"/>
            <w:shd w:val="clear" w:color="auto" w:fill="auto"/>
            <w:noWrap/>
            <w:textDirection w:val="btLr"/>
            <w:hideMark/>
          </w:tcPr>
          <w:p w14:paraId="13C0EB4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Paired 't' test</w:t>
            </w:r>
          </w:p>
        </w:tc>
        <w:tc>
          <w:tcPr>
            <w:tcW w:w="0" w:type="auto"/>
            <w:shd w:val="clear" w:color="auto" w:fill="auto"/>
            <w:noWrap/>
            <w:textDirection w:val="btLr"/>
            <w:vAlign w:val="bottom"/>
            <w:hideMark/>
          </w:tcPr>
          <w:p w14:paraId="6B0DF2E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0.255</w:t>
            </w:r>
          </w:p>
        </w:tc>
        <w:tc>
          <w:tcPr>
            <w:tcW w:w="0" w:type="auto"/>
            <w:shd w:val="clear" w:color="auto" w:fill="auto"/>
            <w:noWrap/>
            <w:textDirection w:val="btLr"/>
            <w:vAlign w:val="bottom"/>
            <w:hideMark/>
          </w:tcPr>
          <w:p w14:paraId="112D77E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0.247</w:t>
            </w:r>
          </w:p>
        </w:tc>
        <w:tc>
          <w:tcPr>
            <w:tcW w:w="0" w:type="auto"/>
            <w:shd w:val="clear" w:color="auto" w:fill="auto"/>
            <w:noWrap/>
            <w:textDirection w:val="btLr"/>
            <w:vAlign w:val="bottom"/>
            <w:hideMark/>
          </w:tcPr>
          <w:p w14:paraId="185D412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0.079</w:t>
            </w:r>
          </w:p>
        </w:tc>
        <w:tc>
          <w:tcPr>
            <w:tcW w:w="0" w:type="auto"/>
            <w:shd w:val="clear" w:color="auto" w:fill="auto"/>
            <w:noWrap/>
            <w:textDirection w:val="btLr"/>
            <w:vAlign w:val="bottom"/>
            <w:hideMark/>
          </w:tcPr>
          <w:p w14:paraId="4C99D23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0.337</w:t>
            </w:r>
          </w:p>
        </w:tc>
        <w:tc>
          <w:tcPr>
            <w:tcW w:w="0" w:type="auto"/>
            <w:shd w:val="clear" w:color="auto" w:fill="auto"/>
            <w:noWrap/>
            <w:textDirection w:val="btLr"/>
            <w:vAlign w:val="bottom"/>
            <w:hideMark/>
          </w:tcPr>
          <w:p w14:paraId="44220EF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0.033</w:t>
            </w:r>
          </w:p>
        </w:tc>
        <w:tc>
          <w:tcPr>
            <w:tcW w:w="0" w:type="auto"/>
            <w:shd w:val="clear" w:color="auto" w:fill="auto"/>
            <w:noWrap/>
            <w:textDirection w:val="btLr"/>
            <w:vAlign w:val="bottom"/>
            <w:hideMark/>
          </w:tcPr>
          <w:p w14:paraId="69A455F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w:t>
            </w:r>
          </w:p>
        </w:tc>
        <w:tc>
          <w:tcPr>
            <w:tcW w:w="0" w:type="auto"/>
            <w:shd w:val="clear" w:color="auto" w:fill="auto"/>
            <w:noWrap/>
            <w:textDirection w:val="btLr"/>
            <w:vAlign w:val="bottom"/>
            <w:hideMark/>
          </w:tcPr>
          <w:p w14:paraId="6083E9A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0.901</w:t>
            </w:r>
          </w:p>
        </w:tc>
        <w:tc>
          <w:tcPr>
            <w:tcW w:w="0" w:type="auto"/>
            <w:shd w:val="clear" w:color="auto" w:fill="auto"/>
            <w:noWrap/>
            <w:textDirection w:val="btLr"/>
            <w:vAlign w:val="bottom"/>
            <w:hideMark/>
          </w:tcPr>
          <w:p w14:paraId="3FA8B47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0.672</w:t>
            </w:r>
          </w:p>
        </w:tc>
        <w:tc>
          <w:tcPr>
            <w:tcW w:w="0" w:type="auto"/>
            <w:shd w:val="clear" w:color="auto" w:fill="auto"/>
            <w:noWrap/>
            <w:textDirection w:val="btLr"/>
            <w:vAlign w:val="bottom"/>
            <w:hideMark/>
          </w:tcPr>
          <w:p w14:paraId="461F330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0.936</w:t>
            </w:r>
          </w:p>
        </w:tc>
        <w:tc>
          <w:tcPr>
            <w:tcW w:w="0" w:type="auto"/>
            <w:shd w:val="clear" w:color="auto" w:fill="auto"/>
            <w:noWrap/>
            <w:textDirection w:val="btLr"/>
            <w:vAlign w:val="bottom"/>
            <w:hideMark/>
          </w:tcPr>
          <w:p w14:paraId="35F5ADE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0.023</w:t>
            </w:r>
          </w:p>
        </w:tc>
        <w:tc>
          <w:tcPr>
            <w:tcW w:w="0" w:type="auto"/>
            <w:shd w:val="clear" w:color="auto" w:fill="auto"/>
            <w:noWrap/>
            <w:textDirection w:val="btLr"/>
            <w:vAlign w:val="bottom"/>
            <w:hideMark/>
          </w:tcPr>
          <w:p w14:paraId="2D1D0AE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4E38ECA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0.712</w:t>
            </w:r>
          </w:p>
        </w:tc>
        <w:tc>
          <w:tcPr>
            <w:tcW w:w="0" w:type="auto"/>
            <w:shd w:val="clear" w:color="auto" w:fill="auto"/>
            <w:noWrap/>
            <w:textDirection w:val="btLr"/>
            <w:vAlign w:val="bottom"/>
            <w:hideMark/>
          </w:tcPr>
          <w:p w14:paraId="78DCAD1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0.105</w:t>
            </w:r>
          </w:p>
        </w:tc>
        <w:tc>
          <w:tcPr>
            <w:tcW w:w="0" w:type="auto"/>
            <w:shd w:val="clear" w:color="auto" w:fill="auto"/>
            <w:noWrap/>
            <w:textDirection w:val="btLr"/>
            <w:vAlign w:val="bottom"/>
            <w:hideMark/>
          </w:tcPr>
          <w:p w14:paraId="44E9626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0.414</w:t>
            </w:r>
          </w:p>
        </w:tc>
        <w:tc>
          <w:tcPr>
            <w:tcW w:w="0" w:type="auto"/>
            <w:shd w:val="clear" w:color="auto" w:fill="auto"/>
            <w:noWrap/>
            <w:textDirection w:val="btLr"/>
            <w:vAlign w:val="bottom"/>
            <w:hideMark/>
          </w:tcPr>
          <w:p w14:paraId="4871372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0.155</w:t>
            </w:r>
          </w:p>
        </w:tc>
        <w:tc>
          <w:tcPr>
            <w:tcW w:w="0" w:type="auto"/>
            <w:shd w:val="clear" w:color="auto" w:fill="auto"/>
            <w:noWrap/>
            <w:textDirection w:val="btLr"/>
            <w:vAlign w:val="bottom"/>
            <w:hideMark/>
          </w:tcPr>
          <w:p w14:paraId="3A5E9BC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0.827</w:t>
            </w:r>
          </w:p>
        </w:tc>
        <w:tc>
          <w:tcPr>
            <w:tcW w:w="0" w:type="auto"/>
            <w:shd w:val="clear" w:color="auto" w:fill="auto"/>
            <w:noWrap/>
            <w:textDirection w:val="btLr"/>
            <w:vAlign w:val="bottom"/>
            <w:hideMark/>
          </w:tcPr>
          <w:p w14:paraId="5A8BFB3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0.312</w:t>
            </w:r>
          </w:p>
        </w:tc>
        <w:tc>
          <w:tcPr>
            <w:tcW w:w="0" w:type="auto"/>
            <w:shd w:val="clear" w:color="auto" w:fill="auto"/>
            <w:noWrap/>
            <w:textDirection w:val="btLr"/>
            <w:vAlign w:val="bottom"/>
            <w:hideMark/>
          </w:tcPr>
          <w:p w14:paraId="47321EF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68DBA2D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0.151</w:t>
            </w:r>
          </w:p>
        </w:tc>
        <w:tc>
          <w:tcPr>
            <w:tcW w:w="0" w:type="auto"/>
            <w:shd w:val="clear" w:color="auto" w:fill="auto"/>
            <w:noWrap/>
            <w:textDirection w:val="btLr"/>
            <w:vAlign w:val="bottom"/>
            <w:hideMark/>
          </w:tcPr>
          <w:p w14:paraId="4D03885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0.992</w:t>
            </w:r>
          </w:p>
        </w:tc>
        <w:tc>
          <w:tcPr>
            <w:tcW w:w="0" w:type="auto"/>
            <w:shd w:val="clear" w:color="auto" w:fill="auto"/>
            <w:noWrap/>
            <w:textDirection w:val="btLr"/>
            <w:vAlign w:val="bottom"/>
            <w:hideMark/>
          </w:tcPr>
          <w:p w14:paraId="1B9186AF"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 0.827</w:t>
            </w:r>
          </w:p>
        </w:tc>
      </w:tr>
      <w:tr w:rsidR="003356DB" w:rsidRPr="00607A10" w14:paraId="54A2BA85" w14:textId="77777777" w:rsidTr="003356DB">
        <w:trPr>
          <w:cantSplit/>
          <w:trHeight w:val="1134"/>
        </w:trPr>
        <w:tc>
          <w:tcPr>
            <w:tcW w:w="0" w:type="auto"/>
            <w:vMerge/>
            <w:shd w:val="clear" w:color="auto" w:fill="auto"/>
            <w:noWrap/>
            <w:textDirection w:val="btLr"/>
            <w:vAlign w:val="bottom"/>
            <w:hideMark/>
          </w:tcPr>
          <w:p w14:paraId="5328BE8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hideMark/>
          </w:tcPr>
          <w:p w14:paraId="5D21105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82B5C">
              <w:rPr>
                <w:rFonts w:ascii="Arial" w:eastAsia="Times New Roman" w:hAnsi="Arial" w:cs="Arial"/>
                <w:noProof w:val="0"/>
                <w:color w:val="000000"/>
                <w:sz w:val="12"/>
                <w:szCs w:val="12"/>
              </w:rPr>
              <w:t>Mean Difference (95%CI)</w:t>
            </w:r>
          </w:p>
        </w:tc>
        <w:tc>
          <w:tcPr>
            <w:tcW w:w="0" w:type="auto"/>
            <w:shd w:val="clear" w:color="auto" w:fill="auto"/>
            <w:noWrap/>
            <w:textDirection w:val="btLr"/>
            <w:vAlign w:val="bottom"/>
            <w:hideMark/>
          </w:tcPr>
          <w:p w14:paraId="587D8DC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2.8 (-2,7.6)</w:t>
            </w:r>
          </w:p>
        </w:tc>
        <w:tc>
          <w:tcPr>
            <w:tcW w:w="0" w:type="auto"/>
            <w:shd w:val="clear" w:color="auto" w:fill="auto"/>
            <w:noWrap/>
            <w:textDirection w:val="btLr"/>
            <w:vAlign w:val="bottom"/>
            <w:hideMark/>
          </w:tcPr>
          <w:p w14:paraId="63B5353A"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2.5 (-1.8,6.9)</w:t>
            </w:r>
          </w:p>
        </w:tc>
        <w:tc>
          <w:tcPr>
            <w:tcW w:w="0" w:type="auto"/>
            <w:shd w:val="clear" w:color="auto" w:fill="auto"/>
            <w:noWrap/>
            <w:textDirection w:val="btLr"/>
            <w:vAlign w:val="bottom"/>
            <w:hideMark/>
          </w:tcPr>
          <w:p w14:paraId="39C7F0C6"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4.9 (-0.6,10.4)</w:t>
            </w:r>
          </w:p>
        </w:tc>
        <w:tc>
          <w:tcPr>
            <w:tcW w:w="0" w:type="auto"/>
            <w:shd w:val="clear" w:color="auto" w:fill="auto"/>
            <w:noWrap/>
            <w:textDirection w:val="btLr"/>
            <w:vAlign w:val="bottom"/>
            <w:hideMark/>
          </w:tcPr>
          <w:p w14:paraId="466CBBB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2.1 (-2.1,6.2)</w:t>
            </w:r>
          </w:p>
        </w:tc>
        <w:tc>
          <w:tcPr>
            <w:tcW w:w="0" w:type="auto"/>
            <w:shd w:val="clear" w:color="auto" w:fill="auto"/>
            <w:noWrap/>
            <w:textDirection w:val="btLr"/>
            <w:vAlign w:val="bottom"/>
            <w:hideMark/>
          </w:tcPr>
          <w:p w14:paraId="54692E0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4.2 (0.3,8)</w:t>
            </w:r>
          </w:p>
        </w:tc>
        <w:tc>
          <w:tcPr>
            <w:tcW w:w="0" w:type="auto"/>
            <w:shd w:val="clear" w:color="auto" w:fill="auto"/>
            <w:noWrap/>
            <w:textDirection w:val="btLr"/>
            <w:vAlign w:val="bottom"/>
            <w:hideMark/>
          </w:tcPr>
          <w:p w14:paraId="621762E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19.4 (14.3,24.4)</w:t>
            </w:r>
          </w:p>
        </w:tc>
        <w:tc>
          <w:tcPr>
            <w:tcW w:w="0" w:type="auto"/>
            <w:shd w:val="clear" w:color="auto" w:fill="auto"/>
            <w:noWrap/>
            <w:textDirection w:val="btLr"/>
            <w:vAlign w:val="bottom"/>
            <w:hideMark/>
          </w:tcPr>
          <w:p w14:paraId="363A707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0.5 (-6.8,7.7)</w:t>
            </w:r>
          </w:p>
        </w:tc>
        <w:tc>
          <w:tcPr>
            <w:tcW w:w="0" w:type="auto"/>
            <w:shd w:val="clear" w:color="auto" w:fill="auto"/>
            <w:noWrap/>
            <w:textDirection w:val="btLr"/>
            <w:vAlign w:val="bottom"/>
            <w:hideMark/>
          </w:tcPr>
          <w:p w14:paraId="7AF96DA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-1.1 (-6.4,4.1)</w:t>
            </w:r>
          </w:p>
        </w:tc>
        <w:tc>
          <w:tcPr>
            <w:tcW w:w="0" w:type="auto"/>
            <w:shd w:val="clear" w:color="auto" w:fill="auto"/>
            <w:noWrap/>
            <w:textDirection w:val="btLr"/>
            <w:vAlign w:val="bottom"/>
            <w:hideMark/>
          </w:tcPr>
          <w:p w14:paraId="4DF18DF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0.2 (-4.5,4.9)</w:t>
            </w:r>
          </w:p>
        </w:tc>
        <w:tc>
          <w:tcPr>
            <w:tcW w:w="0" w:type="auto"/>
            <w:shd w:val="clear" w:color="auto" w:fill="auto"/>
            <w:noWrap/>
            <w:textDirection w:val="btLr"/>
            <w:vAlign w:val="bottom"/>
            <w:hideMark/>
          </w:tcPr>
          <w:p w14:paraId="46E124C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4.2 (0.6,7.8)</w:t>
            </w:r>
          </w:p>
        </w:tc>
        <w:tc>
          <w:tcPr>
            <w:tcW w:w="0" w:type="auto"/>
            <w:shd w:val="clear" w:color="auto" w:fill="auto"/>
            <w:textDirection w:val="btLr"/>
            <w:vAlign w:val="bottom"/>
          </w:tcPr>
          <w:p w14:paraId="464C1E5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7135A13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0.4 (-1.6,2.3)</w:t>
            </w:r>
          </w:p>
        </w:tc>
        <w:tc>
          <w:tcPr>
            <w:tcW w:w="0" w:type="auto"/>
            <w:shd w:val="clear" w:color="auto" w:fill="auto"/>
            <w:noWrap/>
            <w:textDirection w:val="btLr"/>
            <w:vAlign w:val="bottom"/>
            <w:hideMark/>
          </w:tcPr>
          <w:p w14:paraId="317777A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-1.5 (-3.3,0.3)</w:t>
            </w:r>
          </w:p>
        </w:tc>
        <w:tc>
          <w:tcPr>
            <w:tcW w:w="0" w:type="auto"/>
            <w:shd w:val="clear" w:color="auto" w:fill="auto"/>
            <w:noWrap/>
            <w:textDirection w:val="btLr"/>
            <w:vAlign w:val="bottom"/>
            <w:hideMark/>
          </w:tcPr>
          <w:p w14:paraId="4F35267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-0.7 (-2.5,1)</w:t>
            </w:r>
          </w:p>
        </w:tc>
        <w:tc>
          <w:tcPr>
            <w:tcW w:w="0" w:type="auto"/>
            <w:shd w:val="clear" w:color="auto" w:fill="auto"/>
            <w:noWrap/>
            <w:textDirection w:val="btLr"/>
            <w:vAlign w:val="bottom"/>
            <w:hideMark/>
          </w:tcPr>
          <w:p w14:paraId="451282C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-1.3 (-3,0.5)</w:t>
            </w:r>
          </w:p>
        </w:tc>
        <w:tc>
          <w:tcPr>
            <w:tcW w:w="0" w:type="auto"/>
            <w:shd w:val="clear" w:color="auto" w:fill="auto"/>
            <w:noWrap/>
            <w:textDirection w:val="btLr"/>
            <w:vAlign w:val="bottom"/>
            <w:hideMark/>
          </w:tcPr>
          <w:p w14:paraId="7230897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-0.2 (-2.4,1.9)</w:t>
            </w:r>
          </w:p>
        </w:tc>
        <w:tc>
          <w:tcPr>
            <w:tcW w:w="0" w:type="auto"/>
            <w:gridSpan w:val="2"/>
            <w:shd w:val="clear" w:color="auto" w:fill="auto"/>
            <w:noWrap/>
            <w:textDirection w:val="btLr"/>
            <w:vAlign w:val="bottom"/>
            <w:hideMark/>
          </w:tcPr>
          <w:p w14:paraId="4B16DE1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-3.6 (-10.5,3.4)</w:t>
            </w:r>
          </w:p>
        </w:tc>
        <w:tc>
          <w:tcPr>
            <w:tcW w:w="0" w:type="auto"/>
            <w:shd w:val="clear" w:color="auto" w:fill="auto"/>
            <w:noWrap/>
            <w:textDirection w:val="btLr"/>
            <w:vAlign w:val="bottom"/>
            <w:hideMark/>
          </w:tcPr>
          <w:p w14:paraId="47531137"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 (-0.4,2.4)</w:t>
            </w:r>
          </w:p>
        </w:tc>
        <w:tc>
          <w:tcPr>
            <w:tcW w:w="0" w:type="auto"/>
            <w:shd w:val="clear" w:color="auto" w:fill="auto"/>
            <w:noWrap/>
            <w:textDirection w:val="btLr"/>
            <w:vAlign w:val="bottom"/>
            <w:hideMark/>
          </w:tcPr>
          <w:p w14:paraId="58C8444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 (-1.8,1.8)</w:t>
            </w:r>
          </w:p>
        </w:tc>
        <w:tc>
          <w:tcPr>
            <w:tcW w:w="0" w:type="auto"/>
            <w:shd w:val="clear" w:color="auto" w:fill="auto"/>
            <w:noWrap/>
            <w:textDirection w:val="btLr"/>
            <w:vAlign w:val="bottom"/>
            <w:hideMark/>
          </w:tcPr>
          <w:p w14:paraId="15F0DED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-0.2 (-2.1,1.7)</w:t>
            </w:r>
          </w:p>
        </w:tc>
      </w:tr>
      <w:tr w:rsidR="003356DB" w:rsidRPr="00607A10" w14:paraId="52C3E238" w14:textId="77777777" w:rsidTr="003356DB">
        <w:trPr>
          <w:cantSplit/>
          <w:trHeight w:val="1134"/>
        </w:trPr>
        <w:tc>
          <w:tcPr>
            <w:tcW w:w="0" w:type="auto"/>
            <w:vMerge/>
            <w:shd w:val="clear" w:color="auto" w:fill="auto"/>
            <w:noWrap/>
            <w:textDirection w:val="btLr"/>
            <w:vAlign w:val="bottom"/>
            <w:hideMark/>
          </w:tcPr>
          <w:p w14:paraId="01DA724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345F189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Female cause of infertility</w:t>
            </w:r>
          </w:p>
        </w:tc>
        <w:tc>
          <w:tcPr>
            <w:tcW w:w="0" w:type="auto"/>
            <w:shd w:val="clear" w:color="auto" w:fill="auto"/>
            <w:noWrap/>
            <w:textDirection w:val="btLr"/>
            <w:vAlign w:val="bottom"/>
            <w:hideMark/>
          </w:tcPr>
          <w:p w14:paraId="3F3E0F1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46.4(21.9)</w:t>
            </w:r>
          </w:p>
        </w:tc>
        <w:tc>
          <w:tcPr>
            <w:tcW w:w="0" w:type="auto"/>
            <w:shd w:val="clear" w:color="auto" w:fill="auto"/>
            <w:noWrap/>
            <w:textDirection w:val="btLr"/>
            <w:vAlign w:val="bottom"/>
            <w:hideMark/>
          </w:tcPr>
          <w:p w14:paraId="4AD536A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77.5(21)</w:t>
            </w:r>
          </w:p>
        </w:tc>
        <w:tc>
          <w:tcPr>
            <w:tcW w:w="0" w:type="auto"/>
            <w:shd w:val="clear" w:color="auto" w:fill="auto"/>
            <w:noWrap/>
            <w:textDirection w:val="btLr"/>
            <w:vAlign w:val="bottom"/>
            <w:hideMark/>
          </w:tcPr>
          <w:p w14:paraId="709F5E77"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69.1(25.9)</w:t>
            </w:r>
          </w:p>
        </w:tc>
        <w:tc>
          <w:tcPr>
            <w:tcW w:w="0" w:type="auto"/>
            <w:shd w:val="clear" w:color="auto" w:fill="auto"/>
            <w:noWrap/>
            <w:textDirection w:val="btLr"/>
            <w:vAlign w:val="bottom"/>
            <w:hideMark/>
          </w:tcPr>
          <w:p w14:paraId="2CF7F05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78(19.4)</w:t>
            </w:r>
          </w:p>
        </w:tc>
        <w:tc>
          <w:tcPr>
            <w:tcW w:w="0" w:type="auto"/>
            <w:shd w:val="clear" w:color="auto" w:fill="auto"/>
            <w:noWrap/>
            <w:textDirection w:val="btLr"/>
            <w:vAlign w:val="bottom"/>
            <w:hideMark/>
          </w:tcPr>
          <w:p w14:paraId="3ECC3636"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75.2(18.8)</w:t>
            </w:r>
          </w:p>
        </w:tc>
        <w:tc>
          <w:tcPr>
            <w:tcW w:w="0" w:type="auto"/>
            <w:shd w:val="clear" w:color="auto" w:fill="auto"/>
            <w:noWrap/>
            <w:textDirection w:val="btLr"/>
            <w:vAlign w:val="bottom"/>
            <w:hideMark/>
          </w:tcPr>
          <w:p w14:paraId="3B48921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59.7(24.9)</w:t>
            </w:r>
          </w:p>
        </w:tc>
        <w:tc>
          <w:tcPr>
            <w:tcW w:w="0" w:type="auto"/>
            <w:shd w:val="clear" w:color="auto" w:fill="auto"/>
            <w:noWrap/>
            <w:textDirection w:val="btLr"/>
            <w:vAlign w:val="bottom"/>
            <w:hideMark/>
          </w:tcPr>
          <w:p w14:paraId="6A18E8A6"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48.9(32.8)</w:t>
            </w:r>
          </w:p>
        </w:tc>
        <w:tc>
          <w:tcPr>
            <w:tcW w:w="0" w:type="auto"/>
            <w:shd w:val="clear" w:color="auto" w:fill="auto"/>
            <w:noWrap/>
            <w:textDirection w:val="btLr"/>
            <w:vAlign w:val="bottom"/>
            <w:hideMark/>
          </w:tcPr>
          <w:p w14:paraId="58A20AE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60.3(24.4)</w:t>
            </w:r>
          </w:p>
        </w:tc>
        <w:tc>
          <w:tcPr>
            <w:tcW w:w="0" w:type="auto"/>
            <w:shd w:val="clear" w:color="auto" w:fill="auto"/>
            <w:noWrap/>
            <w:textDirection w:val="btLr"/>
            <w:vAlign w:val="bottom"/>
            <w:hideMark/>
          </w:tcPr>
          <w:p w14:paraId="5B8967F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80.8(21.2)</w:t>
            </w:r>
          </w:p>
        </w:tc>
        <w:tc>
          <w:tcPr>
            <w:tcW w:w="0" w:type="auto"/>
            <w:shd w:val="clear" w:color="auto" w:fill="auto"/>
            <w:noWrap/>
            <w:textDirection w:val="btLr"/>
            <w:vAlign w:val="bottom"/>
            <w:hideMark/>
          </w:tcPr>
          <w:p w14:paraId="4166F22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62.7(16.9)</w:t>
            </w:r>
          </w:p>
        </w:tc>
        <w:tc>
          <w:tcPr>
            <w:tcW w:w="0" w:type="auto"/>
            <w:shd w:val="clear" w:color="auto" w:fill="auto"/>
            <w:textDirection w:val="btLr"/>
            <w:vAlign w:val="bottom"/>
          </w:tcPr>
          <w:p w14:paraId="2563D60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0217601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30.6(9.1)</w:t>
            </w:r>
          </w:p>
        </w:tc>
        <w:tc>
          <w:tcPr>
            <w:tcW w:w="0" w:type="auto"/>
            <w:shd w:val="clear" w:color="auto" w:fill="auto"/>
            <w:noWrap/>
            <w:textDirection w:val="btLr"/>
            <w:vAlign w:val="bottom"/>
            <w:hideMark/>
          </w:tcPr>
          <w:p w14:paraId="55CDB15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20.5(8.5)</w:t>
            </w:r>
          </w:p>
        </w:tc>
        <w:tc>
          <w:tcPr>
            <w:tcW w:w="0" w:type="auto"/>
            <w:shd w:val="clear" w:color="auto" w:fill="auto"/>
            <w:noWrap/>
            <w:textDirection w:val="btLr"/>
            <w:vAlign w:val="bottom"/>
            <w:hideMark/>
          </w:tcPr>
          <w:p w14:paraId="4F181FEF"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24.5(8.6)</w:t>
            </w:r>
          </w:p>
        </w:tc>
        <w:tc>
          <w:tcPr>
            <w:tcW w:w="0" w:type="auto"/>
            <w:shd w:val="clear" w:color="auto" w:fill="auto"/>
            <w:noWrap/>
            <w:textDirection w:val="btLr"/>
            <w:vAlign w:val="bottom"/>
            <w:hideMark/>
          </w:tcPr>
          <w:p w14:paraId="6B8DE47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30.2(7.9)</w:t>
            </w:r>
          </w:p>
        </w:tc>
        <w:tc>
          <w:tcPr>
            <w:tcW w:w="0" w:type="auto"/>
            <w:shd w:val="clear" w:color="auto" w:fill="auto"/>
            <w:noWrap/>
            <w:textDirection w:val="btLr"/>
            <w:vAlign w:val="bottom"/>
            <w:hideMark/>
          </w:tcPr>
          <w:p w14:paraId="3D81D456"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41.2(9.5)</w:t>
            </w:r>
          </w:p>
        </w:tc>
        <w:tc>
          <w:tcPr>
            <w:tcW w:w="0" w:type="auto"/>
            <w:gridSpan w:val="2"/>
            <w:shd w:val="clear" w:color="auto" w:fill="auto"/>
            <w:noWrap/>
            <w:textDirection w:val="btLr"/>
            <w:vAlign w:val="bottom"/>
            <w:hideMark/>
          </w:tcPr>
          <w:p w14:paraId="38BBC8E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147.2(31.6)</w:t>
            </w:r>
          </w:p>
        </w:tc>
        <w:tc>
          <w:tcPr>
            <w:tcW w:w="0" w:type="auto"/>
            <w:shd w:val="clear" w:color="auto" w:fill="auto"/>
            <w:noWrap/>
            <w:textDirection w:val="btLr"/>
            <w:vAlign w:val="bottom"/>
            <w:hideMark/>
          </w:tcPr>
          <w:p w14:paraId="171606DB"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17.3(6.5)</w:t>
            </w:r>
          </w:p>
        </w:tc>
        <w:tc>
          <w:tcPr>
            <w:tcW w:w="0" w:type="auto"/>
            <w:shd w:val="clear" w:color="auto" w:fill="auto"/>
            <w:noWrap/>
            <w:textDirection w:val="btLr"/>
            <w:vAlign w:val="bottom"/>
            <w:hideMark/>
          </w:tcPr>
          <w:p w14:paraId="4311ABF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31.7(7.7)</w:t>
            </w:r>
          </w:p>
        </w:tc>
        <w:tc>
          <w:tcPr>
            <w:tcW w:w="0" w:type="auto"/>
            <w:shd w:val="clear" w:color="auto" w:fill="auto"/>
            <w:noWrap/>
            <w:textDirection w:val="btLr"/>
            <w:vAlign w:val="bottom"/>
            <w:hideMark/>
          </w:tcPr>
          <w:p w14:paraId="17FFFE1A"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24.5(8.8)</w:t>
            </w:r>
          </w:p>
        </w:tc>
      </w:tr>
      <w:tr w:rsidR="003356DB" w:rsidRPr="00607A10" w14:paraId="18F23343" w14:textId="77777777" w:rsidTr="003356DB">
        <w:trPr>
          <w:cantSplit/>
          <w:trHeight w:val="1134"/>
        </w:trPr>
        <w:tc>
          <w:tcPr>
            <w:tcW w:w="0" w:type="auto"/>
            <w:vMerge/>
            <w:shd w:val="clear" w:color="auto" w:fill="auto"/>
            <w:noWrap/>
            <w:textDirection w:val="btLr"/>
            <w:vAlign w:val="bottom"/>
            <w:hideMark/>
          </w:tcPr>
          <w:p w14:paraId="3FCA4FB7"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4F61035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Male cause of infertility</w:t>
            </w:r>
          </w:p>
        </w:tc>
        <w:tc>
          <w:tcPr>
            <w:tcW w:w="0" w:type="auto"/>
            <w:shd w:val="clear" w:color="auto" w:fill="auto"/>
            <w:noWrap/>
            <w:textDirection w:val="btLr"/>
            <w:vAlign w:val="bottom"/>
            <w:hideMark/>
          </w:tcPr>
          <w:p w14:paraId="57CABF21"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49.2(22.1)</w:t>
            </w:r>
          </w:p>
        </w:tc>
        <w:tc>
          <w:tcPr>
            <w:tcW w:w="0" w:type="auto"/>
            <w:shd w:val="clear" w:color="auto" w:fill="auto"/>
            <w:noWrap/>
            <w:textDirection w:val="btLr"/>
            <w:vAlign w:val="bottom"/>
            <w:hideMark/>
          </w:tcPr>
          <w:p w14:paraId="1813459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80(18.2)</w:t>
            </w:r>
          </w:p>
        </w:tc>
        <w:tc>
          <w:tcPr>
            <w:tcW w:w="0" w:type="auto"/>
            <w:shd w:val="clear" w:color="auto" w:fill="auto"/>
            <w:noWrap/>
            <w:textDirection w:val="btLr"/>
            <w:vAlign w:val="bottom"/>
            <w:hideMark/>
          </w:tcPr>
          <w:p w14:paraId="3662256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74(23.9)</w:t>
            </w:r>
          </w:p>
        </w:tc>
        <w:tc>
          <w:tcPr>
            <w:tcW w:w="0" w:type="auto"/>
            <w:shd w:val="clear" w:color="auto" w:fill="auto"/>
            <w:noWrap/>
            <w:textDirection w:val="btLr"/>
            <w:vAlign w:val="bottom"/>
            <w:hideMark/>
          </w:tcPr>
          <w:p w14:paraId="6E409416"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80.1(18.7)</w:t>
            </w:r>
          </w:p>
        </w:tc>
        <w:tc>
          <w:tcPr>
            <w:tcW w:w="0" w:type="auto"/>
            <w:shd w:val="clear" w:color="auto" w:fill="auto"/>
            <w:noWrap/>
            <w:textDirection w:val="btLr"/>
            <w:vAlign w:val="bottom"/>
            <w:hideMark/>
          </w:tcPr>
          <w:p w14:paraId="3E7E036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79.2(15.7)</w:t>
            </w:r>
          </w:p>
        </w:tc>
        <w:tc>
          <w:tcPr>
            <w:tcW w:w="0" w:type="auto"/>
            <w:shd w:val="clear" w:color="auto" w:fill="auto"/>
            <w:noWrap/>
            <w:textDirection w:val="btLr"/>
            <w:vAlign w:val="bottom"/>
            <w:hideMark/>
          </w:tcPr>
          <w:p w14:paraId="035495F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79.1(21.1)</w:t>
            </w:r>
          </w:p>
        </w:tc>
        <w:tc>
          <w:tcPr>
            <w:tcW w:w="0" w:type="auto"/>
            <w:shd w:val="clear" w:color="auto" w:fill="auto"/>
            <w:noWrap/>
            <w:textDirection w:val="btLr"/>
            <w:vAlign w:val="bottom"/>
            <w:hideMark/>
          </w:tcPr>
          <w:p w14:paraId="5F0972D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49.2(33.4)</w:t>
            </w:r>
          </w:p>
        </w:tc>
        <w:tc>
          <w:tcPr>
            <w:tcW w:w="0" w:type="auto"/>
            <w:shd w:val="clear" w:color="auto" w:fill="auto"/>
            <w:noWrap/>
            <w:textDirection w:val="btLr"/>
            <w:vAlign w:val="bottom"/>
            <w:hideMark/>
          </w:tcPr>
          <w:p w14:paraId="088709E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59.2(23.4)</w:t>
            </w:r>
          </w:p>
        </w:tc>
        <w:tc>
          <w:tcPr>
            <w:tcW w:w="0" w:type="auto"/>
            <w:shd w:val="clear" w:color="auto" w:fill="auto"/>
            <w:noWrap/>
            <w:textDirection w:val="btLr"/>
            <w:vAlign w:val="bottom"/>
            <w:hideMark/>
          </w:tcPr>
          <w:p w14:paraId="3F93E06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80.9(21.8)</w:t>
            </w:r>
          </w:p>
        </w:tc>
        <w:tc>
          <w:tcPr>
            <w:tcW w:w="0" w:type="auto"/>
            <w:shd w:val="clear" w:color="auto" w:fill="auto"/>
            <w:noWrap/>
            <w:textDirection w:val="btLr"/>
            <w:vAlign w:val="bottom"/>
            <w:hideMark/>
          </w:tcPr>
          <w:p w14:paraId="27157297"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66.8(15.7)</w:t>
            </w:r>
          </w:p>
        </w:tc>
        <w:tc>
          <w:tcPr>
            <w:tcW w:w="0" w:type="auto"/>
            <w:shd w:val="clear" w:color="auto" w:fill="auto"/>
            <w:textDirection w:val="btLr"/>
            <w:vAlign w:val="bottom"/>
          </w:tcPr>
          <w:p w14:paraId="7CD9DF2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4D529BE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30.9(8.7)</w:t>
            </w:r>
          </w:p>
        </w:tc>
        <w:tc>
          <w:tcPr>
            <w:tcW w:w="0" w:type="auto"/>
            <w:shd w:val="clear" w:color="auto" w:fill="auto"/>
            <w:noWrap/>
            <w:textDirection w:val="btLr"/>
            <w:vAlign w:val="bottom"/>
            <w:hideMark/>
          </w:tcPr>
          <w:p w14:paraId="7533EAB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19(8)</w:t>
            </w:r>
          </w:p>
        </w:tc>
        <w:tc>
          <w:tcPr>
            <w:tcW w:w="0" w:type="auto"/>
            <w:shd w:val="clear" w:color="auto" w:fill="auto"/>
            <w:noWrap/>
            <w:textDirection w:val="btLr"/>
            <w:vAlign w:val="bottom"/>
            <w:hideMark/>
          </w:tcPr>
          <w:p w14:paraId="63C0941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23.8(7.2)</w:t>
            </w:r>
          </w:p>
        </w:tc>
        <w:tc>
          <w:tcPr>
            <w:tcW w:w="0" w:type="auto"/>
            <w:shd w:val="clear" w:color="auto" w:fill="auto"/>
            <w:noWrap/>
            <w:textDirection w:val="btLr"/>
            <w:vAlign w:val="bottom"/>
            <w:hideMark/>
          </w:tcPr>
          <w:p w14:paraId="6DFD60B6"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29(7.9)</w:t>
            </w:r>
          </w:p>
        </w:tc>
        <w:tc>
          <w:tcPr>
            <w:tcW w:w="0" w:type="auto"/>
            <w:shd w:val="clear" w:color="auto" w:fill="auto"/>
            <w:noWrap/>
            <w:textDirection w:val="btLr"/>
            <w:vAlign w:val="bottom"/>
            <w:hideMark/>
          </w:tcPr>
          <w:p w14:paraId="2C740EB8"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40.9(9.8)</w:t>
            </w:r>
          </w:p>
        </w:tc>
        <w:tc>
          <w:tcPr>
            <w:tcW w:w="0" w:type="auto"/>
            <w:gridSpan w:val="2"/>
            <w:shd w:val="clear" w:color="auto" w:fill="auto"/>
            <w:noWrap/>
            <w:textDirection w:val="btLr"/>
            <w:vAlign w:val="bottom"/>
            <w:hideMark/>
          </w:tcPr>
          <w:p w14:paraId="7B65723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143.6(31.1)</w:t>
            </w:r>
          </w:p>
        </w:tc>
        <w:tc>
          <w:tcPr>
            <w:tcW w:w="0" w:type="auto"/>
            <w:shd w:val="clear" w:color="auto" w:fill="auto"/>
            <w:noWrap/>
            <w:textDirection w:val="btLr"/>
            <w:vAlign w:val="bottom"/>
            <w:hideMark/>
          </w:tcPr>
          <w:p w14:paraId="7DDAE1B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18.4(6.2)</w:t>
            </w:r>
          </w:p>
        </w:tc>
        <w:tc>
          <w:tcPr>
            <w:tcW w:w="0" w:type="auto"/>
            <w:shd w:val="clear" w:color="auto" w:fill="auto"/>
            <w:noWrap/>
            <w:textDirection w:val="btLr"/>
            <w:vAlign w:val="bottom"/>
            <w:hideMark/>
          </w:tcPr>
          <w:p w14:paraId="51115B5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31.6(8)</w:t>
            </w:r>
          </w:p>
        </w:tc>
        <w:tc>
          <w:tcPr>
            <w:tcW w:w="0" w:type="auto"/>
            <w:shd w:val="clear" w:color="auto" w:fill="auto"/>
            <w:noWrap/>
            <w:textDirection w:val="btLr"/>
            <w:vAlign w:val="bottom"/>
            <w:hideMark/>
          </w:tcPr>
          <w:p w14:paraId="21E9947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24.3(7.8)</w:t>
            </w:r>
          </w:p>
        </w:tc>
      </w:tr>
      <w:tr w:rsidR="003356DB" w:rsidRPr="00607A10" w14:paraId="78D9809D" w14:textId="77777777" w:rsidTr="003356DB">
        <w:trPr>
          <w:cantSplit/>
          <w:trHeight w:val="1134"/>
        </w:trPr>
        <w:tc>
          <w:tcPr>
            <w:tcW w:w="0" w:type="auto"/>
            <w:shd w:val="clear" w:color="auto" w:fill="auto"/>
            <w:noWrap/>
            <w:textDirection w:val="btLr"/>
            <w:vAlign w:val="bottom"/>
            <w:hideMark/>
          </w:tcPr>
          <w:p w14:paraId="1EA55F7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494D298F"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EM-INFERT</w:t>
            </w:r>
          </w:p>
        </w:tc>
        <w:tc>
          <w:tcPr>
            <w:tcW w:w="0" w:type="auto"/>
            <w:shd w:val="clear" w:color="auto" w:fill="auto"/>
            <w:noWrap/>
            <w:textDirection w:val="btLr"/>
            <w:vAlign w:val="bottom"/>
            <w:hideMark/>
          </w:tcPr>
          <w:p w14:paraId="3040230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Personal Strain</w:t>
            </w:r>
          </w:p>
        </w:tc>
        <w:tc>
          <w:tcPr>
            <w:tcW w:w="0" w:type="auto"/>
            <w:shd w:val="clear" w:color="auto" w:fill="auto"/>
            <w:noWrap/>
            <w:textDirection w:val="btLr"/>
            <w:vAlign w:val="bottom"/>
            <w:hideMark/>
          </w:tcPr>
          <w:p w14:paraId="278D63DE"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Partner relationship</w:t>
            </w:r>
          </w:p>
        </w:tc>
        <w:tc>
          <w:tcPr>
            <w:tcW w:w="0" w:type="auto"/>
            <w:shd w:val="clear" w:color="auto" w:fill="auto"/>
            <w:noWrap/>
            <w:textDirection w:val="btLr"/>
            <w:vAlign w:val="bottom"/>
            <w:hideMark/>
          </w:tcPr>
          <w:p w14:paraId="763D13B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Sexuality</w:t>
            </w:r>
          </w:p>
        </w:tc>
        <w:tc>
          <w:tcPr>
            <w:tcW w:w="0" w:type="auto"/>
            <w:shd w:val="clear" w:color="auto" w:fill="auto"/>
            <w:noWrap/>
            <w:textDirection w:val="btLr"/>
            <w:vAlign w:val="bottom"/>
            <w:hideMark/>
          </w:tcPr>
          <w:p w14:paraId="2029313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Social support</w:t>
            </w:r>
          </w:p>
        </w:tc>
        <w:tc>
          <w:tcPr>
            <w:tcW w:w="0" w:type="auto"/>
            <w:shd w:val="clear" w:color="auto" w:fill="auto"/>
            <w:noWrap/>
            <w:textDirection w:val="btLr"/>
            <w:vAlign w:val="bottom"/>
            <w:hideMark/>
          </w:tcPr>
          <w:p w14:paraId="6750C7A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Confidence in treatment</w:t>
            </w:r>
          </w:p>
        </w:tc>
        <w:tc>
          <w:tcPr>
            <w:tcW w:w="0" w:type="auto"/>
            <w:shd w:val="clear" w:color="auto" w:fill="auto"/>
            <w:noWrap/>
            <w:textDirection w:val="btLr"/>
            <w:vAlign w:val="bottom"/>
            <w:hideMark/>
          </w:tcPr>
          <w:p w14:paraId="2107CA2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Guilt &amp; Blame</w:t>
            </w:r>
          </w:p>
        </w:tc>
        <w:tc>
          <w:tcPr>
            <w:tcW w:w="0" w:type="auto"/>
            <w:shd w:val="clear" w:color="auto" w:fill="auto"/>
            <w:noWrap/>
            <w:textDirection w:val="btLr"/>
            <w:vAlign w:val="bottom"/>
            <w:hideMark/>
          </w:tcPr>
          <w:p w14:paraId="42E3F3E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Financial strain</w:t>
            </w:r>
          </w:p>
        </w:tc>
        <w:tc>
          <w:tcPr>
            <w:tcW w:w="0" w:type="auto"/>
            <w:shd w:val="clear" w:color="auto" w:fill="auto"/>
            <w:noWrap/>
            <w:textDirection w:val="btLr"/>
            <w:vAlign w:val="bottom"/>
            <w:hideMark/>
          </w:tcPr>
          <w:p w14:paraId="3E105FF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Need for privacy</w:t>
            </w:r>
          </w:p>
        </w:tc>
        <w:tc>
          <w:tcPr>
            <w:tcW w:w="0" w:type="auto"/>
            <w:shd w:val="clear" w:color="auto" w:fill="auto"/>
            <w:noWrap/>
            <w:textDirection w:val="btLr"/>
            <w:vAlign w:val="bottom"/>
            <w:hideMark/>
          </w:tcPr>
          <w:p w14:paraId="153EADC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Couple Concordance</w:t>
            </w:r>
          </w:p>
        </w:tc>
        <w:tc>
          <w:tcPr>
            <w:tcW w:w="0" w:type="auto"/>
            <w:shd w:val="clear" w:color="auto" w:fill="auto"/>
            <w:noWrap/>
            <w:textDirection w:val="btLr"/>
            <w:vAlign w:val="bottom"/>
            <w:hideMark/>
          </w:tcPr>
          <w:p w14:paraId="209C4D8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Total EM-INFERT score</w:t>
            </w:r>
          </w:p>
        </w:tc>
        <w:tc>
          <w:tcPr>
            <w:tcW w:w="0" w:type="auto"/>
            <w:shd w:val="clear" w:color="auto" w:fill="auto"/>
            <w:noWrap/>
            <w:textDirection w:val="btLr"/>
            <w:vAlign w:val="bottom"/>
            <w:hideMark/>
          </w:tcPr>
          <w:p w14:paraId="275634E4"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FPI</w:t>
            </w:r>
          </w:p>
        </w:tc>
        <w:tc>
          <w:tcPr>
            <w:tcW w:w="0" w:type="auto"/>
            <w:shd w:val="clear" w:color="auto" w:fill="auto"/>
            <w:noWrap/>
            <w:textDirection w:val="btLr"/>
            <w:vAlign w:val="bottom"/>
            <w:hideMark/>
          </w:tcPr>
          <w:p w14:paraId="3137DF4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Social concern</w:t>
            </w:r>
          </w:p>
        </w:tc>
        <w:tc>
          <w:tcPr>
            <w:tcW w:w="0" w:type="auto"/>
            <w:shd w:val="clear" w:color="auto" w:fill="auto"/>
            <w:noWrap/>
            <w:textDirection w:val="btLr"/>
            <w:vAlign w:val="bottom"/>
            <w:hideMark/>
          </w:tcPr>
          <w:p w14:paraId="477E69F5"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Sexual concern</w:t>
            </w:r>
          </w:p>
        </w:tc>
        <w:tc>
          <w:tcPr>
            <w:tcW w:w="0" w:type="auto"/>
            <w:shd w:val="clear" w:color="auto" w:fill="auto"/>
            <w:noWrap/>
            <w:textDirection w:val="btLr"/>
            <w:vAlign w:val="bottom"/>
            <w:hideMark/>
          </w:tcPr>
          <w:p w14:paraId="57B3C5CD"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Relationship concern</w:t>
            </w:r>
          </w:p>
        </w:tc>
        <w:tc>
          <w:tcPr>
            <w:tcW w:w="0" w:type="auto"/>
            <w:shd w:val="clear" w:color="auto" w:fill="auto"/>
            <w:noWrap/>
            <w:textDirection w:val="btLr"/>
            <w:vAlign w:val="bottom"/>
            <w:hideMark/>
          </w:tcPr>
          <w:p w14:paraId="26B83599"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Rejection of childfree life</w:t>
            </w:r>
          </w:p>
        </w:tc>
        <w:tc>
          <w:tcPr>
            <w:tcW w:w="0" w:type="auto"/>
            <w:shd w:val="clear" w:color="auto" w:fill="auto"/>
            <w:noWrap/>
            <w:textDirection w:val="btLr"/>
            <w:vAlign w:val="bottom"/>
            <w:hideMark/>
          </w:tcPr>
          <w:p w14:paraId="03ECE62F"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Need for parenthood</w:t>
            </w:r>
          </w:p>
        </w:tc>
        <w:tc>
          <w:tcPr>
            <w:tcW w:w="0" w:type="auto"/>
            <w:gridSpan w:val="2"/>
            <w:shd w:val="clear" w:color="auto" w:fill="auto"/>
            <w:noWrap/>
            <w:textDirection w:val="btLr"/>
            <w:vAlign w:val="bottom"/>
            <w:hideMark/>
          </w:tcPr>
          <w:p w14:paraId="32474402"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Global Stress score</w:t>
            </w:r>
          </w:p>
        </w:tc>
        <w:tc>
          <w:tcPr>
            <w:tcW w:w="0" w:type="auto"/>
            <w:shd w:val="clear" w:color="auto" w:fill="auto"/>
            <w:noWrap/>
            <w:textDirection w:val="btLr"/>
            <w:vAlign w:val="bottom"/>
            <w:hideMark/>
          </w:tcPr>
          <w:p w14:paraId="7308DDA3"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Perceived stress</w:t>
            </w:r>
          </w:p>
        </w:tc>
        <w:tc>
          <w:tcPr>
            <w:tcW w:w="0" w:type="auto"/>
            <w:shd w:val="clear" w:color="auto" w:fill="auto"/>
            <w:noWrap/>
            <w:textDirection w:val="btLr"/>
            <w:vAlign w:val="bottom"/>
            <w:hideMark/>
          </w:tcPr>
          <w:p w14:paraId="362B990C"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Positive Affect</w:t>
            </w:r>
          </w:p>
        </w:tc>
        <w:tc>
          <w:tcPr>
            <w:tcW w:w="0" w:type="auto"/>
            <w:shd w:val="clear" w:color="auto" w:fill="auto"/>
            <w:noWrap/>
            <w:textDirection w:val="btLr"/>
            <w:vAlign w:val="bottom"/>
            <w:hideMark/>
          </w:tcPr>
          <w:p w14:paraId="419B2B50" w14:textId="77777777" w:rsidR="003356DB" w:rsidRPr="00607A10" w:rsidRDefault="003356DB" w:rsidP="003356DB">
            <w:pPr>
              <w:spacing w:after="0" w:line="240" w:lineRule="auto"/>
              <w:ind w:left="113" w:right="113"/>
              <w:rPr>
                <w:rFonts w:ascii="Arial" w:eastAsia="Times New Roman" w:hAnsi="Arial" w:cs="Arial"/>
                <w:noProof w:val="0"/>
                <w:color w:val="000000"/>
                <w:sz w:val="12"/>
                <w:szCs w:val="12"/>
                <w:lang w:val="en-US"/>
              </w:rPr>
            </w:pPr>
            <w:r w:rsidRPr="00607A10">
              <w:rPr>
                <w:rFonts w:ascii="Arial" w:eastAsia="Times New Roman" w:hAnsi="Arial" w:cs="Arial"/>
                <w:noProof w:val="0"/>
                <w:color w:val="000000"/>
                <w:sz w:val="12"/>
                <w:szCs w:val="12"/>
              </w:rPr>
              <w:t>Negative Affect</w:t>
            </w:r>
          </w:p>
        </w:tc>
      </w:tr>
    </w:tbl>
    <w:p w14:paraId="683F952A" w14:textId="49253C69" w:rsidR="00EC04F3" w:rsidRPr="003356DB" w:rsidRDefault="003356DB" w:rsidP="0058689C">
      <w:pPr>
        <w:spacing w:line="480" w:lineRule="auto"/>
        <w:rPr>
          <w:rFonts w:ascii="Arial" w:hAnsi="Arial" w:cs="Arial"/>
          <w:sz w:val="20"/>
          <w:szCs w:val="20"/>
          <w:u w:val="single"/>
        </w:rPr>
      </w:pPr>
      <w:r w:rsidRPr="003356DB">
        <w:rPr>
          <w:rFonts w:ascii="Arial" w:hAnsi="Arial" w:cs="Arial"/>
          <w:b/>
          <w:sz w:val="20"/>
          <w:szCs w:val="20"/>
          <w:u w:val="single"/>
        </w:rPr>
        <w:t xml:space="preserve"> </w:t>
      </w:r>
      <w:r w:rsidR="0019541E" w:rsidRPr="003356DB">
        <w:rPr>
          <w:rFonts w:ascii="Arial" w:hAnsi="Arial" w:cs="Arial"/>
          <w:b/>
          <w:sz w:val="20"/>
          <w:szCs w:val="20"/>
          <w:u w:val="single"/>
        </w:rPr>
        <w:t xml:space="preserve">Table </w:t>
      </w:r>
      <w:r w:rsidR="00092858" w:rsidRPr="003356DB">
        <w:rPr>
          <w:rFonts w:ascii="Arial" w:hAnsi="Arial" w:cs="Arial"/>
          <w:b/>
          <w:sz w:val="20"/>
          <w:szCs w:val="20"/>
          <w:u w:val="single"/>
        </w:rPr>
        <w:t>7.6</w:t>
      </w:r>
      <w:r w:rsidR="0019541E" w:rsidRPr="003356DB">
        <w:rPr>
          <w:rFonts w:ascii="Arial" w:hAnsi="Arial" w:cs="Arial"/>
          <w:b/>
          <w:sz w:val="20"/>
          <w:szCs w:val="20"/>
          <w:u w:val="single"/>
        </w:rPr>
        <w:t xml:space="preserve">:  Comparison of psychological distress according to </w:t>
      </w:r>
      <w:r>
        <w:rPr>
          <w:rFonts w:ascii="Arial" w:hAnsi="Arial" w:cs="Arial"/>
          <w:b/>
          <w:sz w:val="20"/>
          <w:szCs w:val="20"/>
          <w:u w:val="single"/>
        </w:rPr>
        <w:t>gender based  infertility.</w:t>
      </w:r>
    </w:p>
    <w:p w14:paraId="43DC604A" w14:textId="77777777" w:rsidR="00EC04F3" w:rsidRDefault="00EC04F3" w:rsidP="0058689C">
      <w:pPr>
        <w:spacing w:line="480" w:lineRule="auto"/>
        <w:rPr>
          <w:rFonts w:ascii="Arial" w:hAnsi="Arial" w:cs="Arial"/>
        </w:rPr>
      </w:pPr>
    </w:p>
    <w:p w14:paraId="4A2280FE" w14:textId="77777777" w:rsidR="00092858" w:rsidRDefault="00092858" w:rsidP="00D15020">
      <w:pPr>
        <w:spacing w:line="480" w:lineRule="auto"/>
        <w:rPr>
          <w:rFonts w:ascii="Arial" w:hAnsi="Arial" w:cs="Arial"/>
        </w:rPr>
      </w:pPr>
    </w:p>
    <w:p w14:paraId="0B5EA1DE" w14:textId="77777777" w:rsidR="00D15020" w:rsidRDefault="00D15020" w:rsidP="0058689C">
      <w:pPr>
        <w:spacing w:line="480" w:lineRule="auto"/>
        <w:rPr>
          <w:rFonts w:ascii="Arial" w:hAnsi="Arial" w:cs="Arial"/>
          <w:b/>
        </w:rPr>
      </w:pPr>
    </w:p>
    <w:p w14:paraId="0FC81721" w14:textId="77777777" w:rsidR="00607A10" w:rsidRDefault="00607A10" w:rsidP="0058689C">
      <w:pPr>
        <w:spacing w:line="480" w:lineRule="auto"/>
        <w:rPr>
          <w:rFonts w:ascii="Arial" w:hAnsi="Arial" w:cs="Arial"/>
          <w:b/>
        </w:rPr>
      </w:pPr>
    </w:p>
    <w:p w14:paraId="62746ADF" w14:textId="64226B47" w:rsidR="00AD139E" w:rsidRPr="00650D58" w:rsidRDefault="00650D58" w:rsidP="00AD139E">
      <w:pPr>
        <w:spacing w:line="480" w:lineRule="auto"/>
        <w:rPr>
          <w:rFonts w:ascii="Arial" w:hAnsi="Arial" w:cs="Arial"/>
          <w:sz w:val="24"/>
          <w:szCs w:val="24"/>
        </w:rPr>
      </w:pPr>
      <w:r w:rsidRPr="00650D58">
        <w:rPr>
          <w:rFonts w:ascii="Arial" w:hAnsi="Arial" w:cs="Arial"/>
          <w:sz w:val="24"/>
          <w:szCs w:val="24"/>
        </w:rPr>
        <w:t>T</w:t>
      </w:r>
      <w:r w:rsidR="002C1340" w:rsidRPr="00650D58">
        <w:rPr>
          <w:rFonts w:ascii="Arial" w:hAnsi="Arial" w:cs="Arial"/>
          <w:sz w:val="24"/>
          <w:szCs w:val="24"/>
        </w:rPr>
        <w:t xml:space="preserve">able 7.6 shows comparison of male and female emotional health according to the cause of infertility. Women with female cause and men with male cause of infertility </w:t>
      </w:r>
      <w:r w:rsidR="00677A63" w:rsidRPr="00650D58">
        <w:rPr>
          <w:rFonts w:ascii="Arial" w:hAnsi="Arial" w:cs="Arial"/>
          <w:sz w:val="24"/>
          <w:szCs w:val="24"/>
        </w:rPr>
        <w:t xml:space="preserve">overall </w:t>
      </w:r>
      <w:r w:rsidR="002C1340" w:rsidRPr="00650D58">
        <w:rPr>
          <w:rFonts w:ascii="Arial" w:hAnsi="Arial" w:cs="Arial"/>
          <w:sz w:val="24"/>
          <w:szCs w:val="24"/>
        </w:rPr>
        <w:t>have significantly lower emotional health as compared to the women with male cause and men with female cau</w:t>
      </w:r>
      <w:r w:rsidR="00677A63" w:rsidRPr="00650D58">
        <w:rPr>
          <w:rFonts w:ascii="Arial" w:hAnsi="Arial" w:cs="Arial"/>
          <w:sz w:val="24"/>
          <w:szCs w:val="24"/>
        </w:rPr>
        <w:t xml:space="preserve">se of infertility respectively. The domain scores of guilt and blame are significant lower in this group of patients. </w:t>
      </w:r>
      <w:r w:rsidR="002C1340" w:rsidRPr="00650D58">
        <w:rPr>
          <w:rFonts w:ascii="Arial" w:hAnsi="Arial" w:cs="Arial"/>
          <w:sz w:val="24"/>
          <w:szCs w:val="24"/>
        </w:rPr>
        <w:t xml:space="preserve">Women </w:t>
      </w:r>
      <w:r w:rsidR="00677A63" w:rsidRPr="00650D58">
        <w:rPr>
          <w:rFonts w:ascii="Arial" w:hAnsi="Arial" w:cs="Arial"/>
          <w:sz w:val="24"/>
          <w:szCs w:val="24"/>
        </w:rPr>
        <w:t>with female cause appear to have</w:t>
      </w:r>
      <w:r w:rsidR="002C1340" w:rsidRPr="00650D58">
        <w:rPr>
          <w:rFonts w:ascii="Arial" w:hAnsi="Arial" w:cs="Arial"/>
          <w:sz w:val="24"/>
          <w:szCs w:val="24"/>
        </w:rPr>
        <w:t xml:space="preserve"> lower confidence in </w:t>
      </w:r>
      <w:r w:rsidR="00677A63" w:rsidRPr="00650D58">
        <w:rPr>
          <w:rFonts w:ascii="Arial" w:hAnsi="Arial" w:cs="Arial"/>
          <w:sz w:val="24"/>
          <w:szCs w:val="24"/>
        </w:rPr>
        <w:t xml:space="preserve">their fertility </w:t>
      </w:r>
      <w:r w:rsidR="002C1340" w:rsidRPr="00650D58">
        <w:rPr>
          <w:rFonts w:ascii="Arial" w:hAnsi="Arial" w:cs="Arial"/>
          <w:sz w:val="24"/>
          <w:szCs w:val="24"/>
        </w:rPr>
        <w:t xml:space="preserve">treatment </w:t>
      </w:r>
      <w:r w:rsidR="00677A63" w:rsidRPr="00650D58">
        <w:rPr>
          <w:rFonts w:ascii="Arial" w:hAnsi="Arial" w:cs="Arial"/>
          <w:sz w:val="24"/>
          <w:szCs w:val="24"/>
        </w:rPr>
        <w:t xml:space="preserve">while </w:t>
      </w:r>
      <w:r w:rsidR="002C1340" w:rsidRPr="00650D58">
        <w:rPr>
          <w:rFonts w:ascii="Arial" w:hAnsi="Arial" w:cs="Arial"/>
          <w:sz w:val="24"/>
          <w:szCs w:val="24"/>
        </w:rPr>
        <w:t xml:space="preserve">men with male </w:t>
      </w:r>
      <w:r w:rsidR="00677A63" w:rsidRPr="00650D58">
        <w:rPr>
          <w:rFonts w:ascii="Arial" w:hAnsi="Arial" w:cs="Arial"/>
          <w:sz w:val="24"/>
          <w:szCs w:val="24"/>
        </w:rPr>
        <w:t xml:space="preserve">factor infertility </w:t>
      </w:r>
      <w:r w:rsidR="00D369A7" w:rsidRPr="00650D58">
        <w:rPr>
          <w:rFonts w:ascii="Arial" w:hAnsi="Arial" w:cs="Arial"/>
          <w:sz w:val="24"/>
          <w:szCs w:val="24"/>
        </w:rPr>
        <w:t xml:space="preserve">feel a greater need </w:t>
      </w:r>
      <w:r w:rsidR="00AB0D89" w:rsidRPr="00650D58">
        <w:rPr>
          <w:rFonts w:ascii="Arial" w:hAnsi="Arial" w:cs="Arial"/>
          <w:sz w:val="24"/>
          <w:szCs w:val="24"/>
        </w:rPr>
        <w:t xml:space="preserve">for privacy and less likely to confide in others. </w:t>
      </w:r>
    </w:p>
    <w:p w14:paraId="6BA9CE47" w14:textId="77777777" w:rsidR="00607A10" w:rsidRPr="00650D58" w:rsidRDefault="00607A10" w:rsidP="0058689C">
      <w:pPr>
        <w:spacing w:line="480" w:lineRule="auto"/>
        <w:rPr>
          <w:rFonts w:ascii="Arial" w:hAnsi="Arial" w:cs="Arial"/>
          <w:b/>
          <w:sz w:val="24"/>
          <w:szCs w:val="24"/>
        </w:rPr>
      </w:pPr>
    </w:p>
    <w:p w14:paraId="15BD1946" w14:textId="10A39871" w:rsidR="00EC04F3" w:rsidRPr="00650D58" w:rsidRDefault="00655196" w:rsidP="0058689C">
      <w:pPr>
        <w:spacing w:line="480" w:lineRule="auto"/>
        <w:rPr>
          <w:rFonts w:ascii="Arial" w:hAnsi="Arial" w:cs="Arial"/>
          <w:b/>
          <w:sz w:val="24"/>
          <w:szCs w:val="24"/>
        </w:rPr>
      </w:pPr>
      <w:r w:rsidRPr="00650D58">
        <w:rPr>
          <w:rFonts w:ascii="Arial" w:hAnsi="Arial" w:cs="Arial"/>
          <w:b/>
          <w:sz w:val="24"/>
          <w:szCs w:val="24"/>
        </w:rPr>
        <w:t xml:space="preserve">7.4 </w:t>
      </w:r>
      <w:r w:rsidR="00AB0D89" w:rsidRPr="00650D58">
        <w:rPr>
          <w:rFonts w:ascii="Arial" w:hAnsi="Arial" w:cs="Arial"/>
          <w:b/>
          <w:sz w:val="24"/>
          <w:szCs w:val="24"/>
        </w:rPr>
        <w:t>Discussion</w:t>
      </w:r>
      <w:r w:rsidR="004B3BC6" w:rsidRPr="00650D58">
        <w:rPr>
          <w:rFonts w:ascii="Arial" w:hAnsi="Arial" w:cs="Arial"/>
          <w:b/>
          <w:sz w:val="24"/>
          <w:szCs w:val="24"/>
        </w:rPr>
        <w:t xml:space="preserve"> </w:t>
      </w:r>
    </w:p>
    <w:p w14:paraId="14A2D8DB" w14:textId="1B8A2A93" w:rsidR="007C73FA" w:rsidRDefault="00C15B2B" w:rsidP="00C12D15">
      <w:pPr>
        <w:spacing w:line="480" w:lineRule="auto"/>
        <w:rPr>
          <w:rFonts w:ascii="Arial" w:hAnsi="Arial" w:cs="Arial"/>
          <w:sz w:val="24"/>
          <w:szCs w:val="24"/>
        </w:rPr>
      </w:pPr>
      <w:r w:rsidRPr="00650D58">
        <w:rPr>
          <w:rFonts w:ascii="Arial" w:hAnsi="Arial" w:cs="Arial"/>
          <w:sz w:val="24"/>
          <w:szCs w:val="24"/>
        </w:rPr>
        <w:t xml:space="preserve">The results of our study has shown that the overall emotional health of men undergoing IVF and their fertility associated distress does not have any impact on pregnancy rates. </w:t>
      </w:r>
      <w:r w:rsidR="007C73FA" w:rsidRPr="00650D58">
        <w:rPr>
          <w:rFonts w:ascii="Arial" w:hAnsi="Arial" w:cs="Arial"/>
          <w:sz w:val="24"/>
          <w:szCs w:val="24"/>
        </w:rPr>
        <w:t>The negative impact of sexual dysfunction is significant</w:t>
      </w:r>
      <w:r w:rsidR="00B80F4C">
        <w:rPr>
          <w:rFonts w:ascii="Arial" w:hAnsi="Arial" w:cs="Arial"/>
          <w:sz w:val="24"/>
          <w:szCs w:val="24"/>
        </w:rPr>
        <w:t>ly</w:t>
      </w:r>
      <w:r w:rsidR="007C73FA" w:rsidRPr="00650D58">
        <w:rPr>
          <w:rFonts w:ascii="Arial" w:hAnsi="Arial" w:cs="Arial"/>
          <w:sz w:val="24"/>
          <w:szCs w:val="24"/>
        </w:rPr>
        <w:t xml:space="preserve"> higher in </w:t>
      </w:r>
      <w:r w:rsidR="00B80F4C">
        <w:rPr>
          <w:rFonts w:ascii="Arial" w:hAnsi="Arial" w:cs="Arial"/>
          <w:sz w:val="24"/>
          <w:szCs w:val="24"/>
        </w:rPr>
        <w:t>men with non-pregnant partners</w:t>
      </w:r>
      <w:r w:rsidR="007C73FA" w:rsidRPr="00650D58">
        <w:rPr>
          <w:rFonts w:ascii="Arial" w:hAnsi="Arial" w:cs="Arial"/>
          <w:sz w:val="24"/>
          <w:szCs w:val="24"/>
        </w:rPr>
        <w:t xml:space="preserve">.  </w:t>
      </w:r>
      <w:r w:rsidR="00943AC2" w:rsidRPr="00650D58">
        <w:rPr>
          <w:rFonts w:ascii="Arial" w:hAnsi="Arial" w:cs="Arial"/>
          <w:sz w:val="24"/>
          <w:szCs w:val="24"/>
        </w:rPr>
        <w:t>This is similar to published literature where</w:t>
      </w:r>
      <w:r w:rsidR="007C73FA" w:rsidRPr="00650D58">
        <w:rPr>
          <w:rFonts w:ascii="Arial" w:hAnsi="Arial" w:cs="Arial"/>
          <w:sz w:val="24"/>
          <w:szCs w:val="24"/>
        </w:rPr>
        <w:t xml:space="preserve"> sexual </w:t>
      </w:r>
      <w:r w:rsidR="00943AC2" w:rsidRPr="00650D58">
        <w:rPr>
          <w:rFonts w:ascii="Arial" w:hAnsi="Arial" w:cs="Arial"/>
          <w:sz w:val="24"/>
          <w:szCs w:val="24"/>
        </w:rPr>
        <w:t>dys</w:t>
      </w:r>
      <w:r w:rsidR="007C73FA" w:rsidRPr="00650D58">
        <w:rPr>
          <w:rFonts w:ascii="Arial" w:hAnsi="Arial" w:cs="Arial"/>
          <w:sz w:val="24"/>
          <w:szCs w:val="24"/>
        </w:rPr>
        <w:t xml:space="preserve">function were more </w:t>
      </w:r>
      <w:r w:rsidR="00943AC2" w:rsidRPr="00650D58">
        <w:rPr>
          <w:rFonts w:ascii="Arial" w:hAnsi="Arial" w:cs="Arial"/>
          <w:sz w:val="24"/>
          <w:szCs w:val="24"/>
        </w:rPr>
        <w:t xml:space="preserve">prevalent </w:t>
      </w:r>
      <w:r w:rsidR="00BC1281" w:rsidRPr="00650D58">
        <w:rPr>
          <w:rFonts w:ascii="Arial" w:hAnsi="Arial" w:cs="Arial"/>
          <w:sz w:val="24"/>
          <w:szCs w:val="24"/>
        </w:rPr>
        <w:t xml:space="preserve">in men going through </w:t>
      </w:r>
      <w:r w:rsidR="00943AC2" w:rsidRPr="00650D58">
        <w:rPr>
          <w:rFonts w:ascii="Arial" w:hAnsi="Arial" w:cs="Arial"/>
          <w:sz w:val="24"/>
          <w:szCs w:val="24"/>
        </w:rPr>
        <w:t xml:space="preserve">IVF </w:t>
      </w:r>
      <w:r w:rsidR="007C73FA" w:rsidRPr="00650D58">
        <w:rPr>
          <w:rFonts w:ascii="Arial" w:hAnsi="Arial" w:cs="Arial"/>
          <w:sz w:val="24"/>
          <w:szCs w:val="24"/>
        </w:rPr>
        <w:t xml:space="preserve">causing </w:t>
      </w:r>
      <w:r w:rsidR="00BC1281" w:rsidRPr="00650D58">
        <w:rPr>
          <w:rFonts w:ascii="Arial" w:hAnsi="Arial" w:cs="Arial"/>
          <w:sz w:val="24"/>
          <w:szCs w:val="24"/>
        </w:rPr>
        <w:t xml:space="preserve">considerable distress </w:t>
      </w:r>
      <w:r w:rsidR="007C73FA" w:rsidRPr="00650D58">
        <w:rPr>
          <w:rFonts w:ascii="Arial" w:hAnsi="Arial" w:cs="Arial"/>
          <w:sz w:val="24"/>
          <w:szCs w:val="24"/>
        </w:rPr>
        <w:fldChar w:fldCharType="begin">
          <w:fldData xml:space="preserve">PEVuZE5vdGU+PENpdGU+PEF1dGhvcj5LYXJsaWRlcmU8L0F1dGhvcj48WWVhcj4yMDA3PC9ZZWFy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=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PEVuZE5vdGU+PENpdGU+PEF1dGhvcj5LYXJsaWRlcmU8L0F1dGhvcj48WWVhcj4yMDA3PC9ZZWFy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=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7C73FA" w:rsidRPr="00650D58">
        <w:rPr>
          <w:rFonts w:ascii="Arial" w:hAnsi="Arial" w:cs="Arial"/>
          <w:sz w:val="24"/>
          <w:szCs w:val="24"/>
        </w:rPr>
      </w:r>
      <w:r w:rsidR="007C73FA" w:rsidRPr="00650D58">
        <w:rPr>
          <w:rFonts w:ascii="Arial" w:hAnsi="Arial" w:cs="Arial"/>
          <w:sz w:val="24"/>
          <w:szCs w:val="24"/>
        </w:rPr>
        <w:fldChar w:fldCharType="separate"/>
      </w:r>
      <w:r w:rsidR="001A56E9">
        <w:rPr>
          <w:rFonts w:ascii="Arial" w:hAnsi="Arial" w:cs="Arial"/>
          <w:sz w:val="24"/>
          <w:szCs w:val="24"/>
        </w:rPr>
        <w:t>(243, 244)</w:t>
      </w:r>
      <w:r w:rsidR="007C73FA" w:rsidRPr="00650D58">
        <w:rPr>
          <w:rFonts w:ascii="Arial" w:hAnsi="Arial" w:cs="Arial"/>
          <w:sz w:val="24"/>
          <w:szCs w:val="24"/>
        </w:rPr>
        <w:fldChar w:fldCharType="end"/>
      </w:r>
      <w:r w:rsidR="007C73FA" w:rsidRPr="00650D58">
        <w:rPr>
          <w:rFonts w:ascii="Arial" w:hAnsi="Arial" w:cs="Arial"/>
          <w:sz w:val="24"/>
          <w:szCs w:val="24"/>
        </w:rPr>
        <w:t>.</w:t>
      </w:r>
      <w:r w:rsidRPr="00650D58">
        <w:rPr>
          <w:rFonts w:ascii="Arial" w:hAnsi="Arial" w:cs="Arial"/>
          <w:sz w:val="24"/>
          <w:szCs w:val="24"/>
        </w:rPr>
        <w:t xml:space="preserve">  Peterson </w:t>
      </w:r>
      <w:r w:rsidRPr="00650D58">
        <w:rPr>
          <w:rFonts w:ascii="Arial" w:hAnsi="Arial" w:cs="Arial"/>
          <w:i/>
          <w:sz w:val="24"/>
          <w:szCs w:val="24"/>
        </w:rPr>
        <w:t>et al</w:t>
      </w:r>
      <w:r w:rsidRPr="00650D58">
        <w:rPr>
          <w:rFonts w:ascii="Arial" w:hAnsi="Arial" w:cs="Arial"/>
          <w:sz w:val="24"/>
          <w:szCs w:val="24"/>
        </w:rPr>
        <w:t xml:space="preserve"> found increased sexual stress in men having IVF which was related to performance anxiety</w:t>
      </w:r>
      <w:r w:rsidRPr="00650D58">
        <w:rPr>
          <w:rFonts w:ascii="Arial" w:hAnsi="Arial" w:cs="Arial"/>
          <w:sz w:val="24"/>
          <w:szCs w:val="24"/>
        </w:rPr>
        <w:fldChar w:fldCharType="begin"/>
      </w:r>
      <w:r w:rsidR="00320F39">
        <w:rPr>
          <w:rFonts w:ascii="Arial" w:hAnsi="Arial" w:cs="Arial"/>
          <w:sz w:val="24"/>
          <w:szCs w:val="24"/>
        </w:rPr>
        <w:instrText xml:space="preserve"> ADDIN EN.CITE &lt;EndNote&gt;&lt;Cite&gt;&lt;Author&gt;Peterson&lt;/Author&gt;&lt;Year&gt;2007&lt;/Year&gt;&lt;IDText&gt;Anxiety and sexual stress in men and women undergoing infertility treatment&lt;/IDText&gt;&lt;DisplayText&gt;(152)&lt;/DisplayText&gt;&lt;record&gt;&lt;dates&gt;&lt;pub-dates&gt;&lt;date&gt;Oct&lt;/date&gt;&lt;/pub-dates&gt;&lt;year&gt;2007&lt;/year&gt;&lt;/dates&gt;&lt;urls&gt;&lt;related-urls&gt;&lt;url&gt;&amp;lt;Go to ISI&amp;gt;://WOS:000250192800022&lt;/url&gt;&lt;/related-urls&gt;&lt;/urls&gt;&lt;isbn&gt;0015-0282&lt;/isbn&gt;&lt;titles&gt;&lt;title&gt;Anxiety and sexual stress in men and women undergoing infertility treatment&lt;/title&gt;&lt;secondary-title&gt;Fertility and Sterility&lt;/secondary-title&gt;&lt;/titles&gt;&lt;pages&gt;911-914&lt;/pages&gt;&lt;number&gt;4&lt;/number&gt;&lt;contributors&gt;&lt;authors&gt;&lt;author&gt;Peterson, Brennan D.&lt;/author&gt;&lt;author&gt;Newton, Christopher R.&lt;/author&gt;&lt;author&gt;Feingold, Tal&lt;/author&gt;&lt;/authors&gt;&lt;/contributors&gt;&lt;added-date format="utc"&gt;1479191768&lt;/added-date&gt;&lt;ref-type name="Journal Article"&gt;17&lt;/ref-type&gt;&lt;rec-number&gt;1940&lt;/rec-number&gt;&lt;last-updated-date format="utc"&gt;1479191768&lt;/last-updated-date&gt;&lt;accession-num&gt;WOS:000250192800022&lt;/accession-num&gt;&lt;electronic-resource-num&gt;10.1016/j.fertnstert.2006.12.023&lt;/electronic-resource-num&gt;&lt;volume&gt;88&lt;/volume&gt;&lt;/record&gt;&lt;/Cite&gt;&lt;/EndNote&gt;</w:instrText>
      </w:r>
      <w:r w:rsidRPr="00650D58">
        <w:rPr>
          <w:rFonts w:ascii="Arial" w:hAnsi="Arial" w:cs="Arial"/>
          <w:sz w:val="24"/>
          <w:szCs w:val="24"/>
        </w:rPr>
        <w:fldChar w:fldCharType="separate"/>
      </w:r>
      <w:r w:rsidR="00320F39">
        <w:rPr>
          <w:rFonts w:ascii="Arial" w:hAnsi="Arial" w:cs="Arial"/>
          <w:sz w:val="24"/>
          <w:szCs w:val="24"/>
        </w:rPr>
        <w:t>(152)</w:t>
      </w:r>
      <w:r w:rsidRPr="00650D58">
        <w:rPr>
          <w:rFonts w:ascii="Arial" w:hAnsi="Arial" w:cs="Arial"/>
          <w:sz w:val="24"/>
          <w:szCs w:val="24"/>
        </w:rPr>
        <w:fldChar w:fldCharType="end"/>
      </w:r>
      <w:r w:rsidRPr="00650D58">
        <w:rPr>
          <w:rFonts w:ascii="Arial" w:hAnsi="Arial" w:cs="Arial"/>
          <w:sz w:val="24"/>
          <w:szCs w:val="24"/>
        </w:rPr>
        <w:t>. The loss of spontaneity, the medical approach to conception, the pressure to produce a semen sample when required and loss of privacy all these can contribute to impaired sexual functioning in men.</w:t>
      </w:r>
      <w:r w:rsidR="00E31F7D" w:rsidRPr="00650D58">
        <w:rPr>
          <w:rFonts w:ascii="Arial" w:hAnsi="Arial" w:cs="Arial"/>
          <w:sz w:val="24"/>
          <w:szCs w:val="24"/>
        </w:rPr>
        <w:t xml:space="preserve"> </w:t>
      </w:r>
      <w:r w:rsidR="00930366" w:rsidRPr="00650D58">
        <w:rPr>
          <w:rFonts w:ascii="Arial" w:hAnsi="Arial" w:cs="Arial"/>
          <w:sz w:val="24"/>
          <w:szCs w:val="24"/>
        </w:rPr>
        <w:t>Various studies</w:t>
      </w:r>
      <w:r w:rsidR="00A54FEE" w:rsidRPr="00650D58">
        <w:rPr>
          <w:rFonts w:ascii="Arial" w:hAnsi="Arial" w:cs="Arial"/>
          <w:sz w:val="24"/>
          <w:szCs w:val="24"/>
        </w:rPr>
        <w:t xml:space="preserve"> have reported that high anxiety levels prior to IVF can cause a reduced of sperm motility</w:t>
      </w:r>
      <w:r w:rsidR="00A54FEE" w:rsidRPr="00650D58">
        <w:rPr>
          <w:rFonts w:ascii="Arial" w:hAnsi="Arial" w:cs="Arial"/>
          <w:sz w:val="24"/>
          <w:szCs w:val="24"/>
        </w:rPr>
        <w:fldChar w:fldCharType="begin">
          <w:fldData xml:space="preserve">PEVuZE5vdGU+PENpdGU+PEF1dGhvcj5CYXJ0b2xvPC9BdXRob3I+PFllYXI+MjAxNjwvWWVhcj48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PEVuZE5vdGU+PENpdGU+PEF1dGhvcj5CYXJ0b2xvPC9BdXRob3I+PFllYXI+MjAxNjwvWWVhcj48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A54FEE" w:rsidRPr="00650D58">
        <w:rPr>
          <w:rFonts w:ascii="Arial" w:hAnsi="Arial" w:cs="Arial"/>
          <w:sz w:val="24"/>
          <w:szCs w:val="24"/>
        </w:rPr>
      </w:r>
      <w:r w:rsidR="00A54FEE" w:rsidRPr="00650D58">
        <w:rPr>
          <w:rFonts w:ascii="Arial" w:hAnsi="Arial" w:cs="Arial"/>
          <w:sz w:val="24"/>
          <w:szCs w:val="24"/>
        </w:rPr>
        <w:fldChar w:fldCharType="separate"/>
      </w:r>
      <w:r w:rsidR="001A56E9">
        <w:rPr>
          <w:rFonts w:ascii="Arial" w:hAnsi="Arial" w:cs="Arial"/>
          <w:sz w:val="24"/>
          <w:szCs w:val="24"/>
        </w:rPr>
        <w:t>(245, 246)</w:t>
      </w:r>
      <w:r w:rsidR="00A54FEE" w:rsidRPr="00650D58">
        <w:rPr>
          <w:rFonts w:ascii="Arial" w:hAnsi="Arial" w:cs="Arial"/>
          <w:sz w:val="24"/>
          <w:szCs w:val="24"/>
        </w:rPr>
        <w:fldChar w:fldCharType="end"/>
      </w:r>
      <w:r w:rsidR="00A54FEE" w:rsidRPr="00650D58">
        <w:rPr>
          <w:rFonts w:ascii="Arial" w:hAnsi="Arial" w:cs="Arial"/>
          <w:sz w:val="24"/>
          <w:szCs w:val="24"/>
        </w:rPr>
        <w:t xml:space="preserve">.  Similar decline in sperm quality in relation to psychological stress had been noted by Clarke </w:t>
      </w:r>
      <w:r w:rsidR="00A54FEE" w:rsidRPr="00650D58">
        <w:rPr>
          <w:rFonts w:ascii="Arial" w:hAnsi="Arial" w:cs="Arial"/>
          <w:i/>
          <w:sz w:val="24"/>
          <w:szCs w:val="24"/>
        </w:rPr>
        <w:t>et al</w:t>
      </w:r>
      <w:r w:rsidR="00A54FEE" w:rsidRPr="00650D58">
        <w:rPr>
          <w:rFonts w:ascii="Arial" w:hAnsi="Arial" w:cs="Arial"/>
          <w:sz w:val="24"/>
          <w:szCs w:val="24"/>
        </w:rPr>
        <w:fldChar w:fldCharType="begin"/>
      </w:r>
      <w:r w:rsidR="00261289">
        <w:rPr>
          <w:rFonts w:ascii="Arial" w:hAnsi="Arial" w:cs="Arial"/>
          <w:sz w:val="24"/>
          <w:szCs w:val="24"/>
        </w:rPr>
        <w:instrText xml:space="preserve"> ADDIN EN.CITE &lt;EndNote&gt;&lt;Cite&gt;&lt;Author&gt;Clarke&lt;/Author&gt;&lt;Year&gt;1999&lt;/Year&gt;&lt;IDText&gt;Relationship between psychological stress and semen quality among in-vitro fertilization patients&lt;/IDText&gt;&lt;DisplayText&gt;(74)&lt;/DisplayText&gt;&lt;record&gt;&lt;dates&gt;&lt;pub-dates&gt;&lt;date&gt;Mar&lt;/date&gt;&lt;/pub-dates&gt;&lt;year&gt;1999&lt;/year&gt;&lt;/dates&gt;&lt;urls&gt;&lt;related-urls&gt;&lt;url&gt;&amp;lt;Go to ISI&amp;gt;://WOS:000079389100035&lt;/url&gt;&lt;/related-urls&gt;&lt;/urls&gt;&lt;isbn&gt;0268-1161&lt;/isbn&gt;&lt;titles&gt;&lt;title&gt;Relationship between psychological stress and semen quality among in-vitro fertilization patients&lt;/title&gt;&lt;secondary-title&gt;Human Reproduction&lt;/secondary-title&gt;&lt;/titles&gt;&lt;pages&gt;753-758&lt;/pages&gt;&lt;number&gt;3&lt;/number&gt;&lt;contributors&gt;&lt;authors&gt;&lt;author&gt;Clarke, R. N.&lt;/author&gt;&lt;author&gt;Klock, S. C.&lt;/author&gt;&lt;author&gt;Geoghegan, A.&lt;/author&gt;&lt;author&gt;Travassos, D. E.&lt;/author&gt;&lt;/authors&gt;&lt;/contributors&gt;&lt;added-date format="utc"&gt;1332755131&lt;/added-date&gt;&lt;ref-type name="Journal Article"&gt;17&lt;/ref-type&gt;&lt;rec-number&gt;61&lt;/rec-number&gt;&lt;last-updated-date format="utc"&gt;1361376155&lt;/last-updated-date&gt;&lt;accession-num&gt;WOS:000079389100035&lt;/accession-num&gt;&lt;electronic-resource-num&gt;10.1093/humrep/14.3.753&lt;/electronic-resource-num&gt;&lt;volume&gt;14&lt;/volume&gt;&lt;/record&gt;&lt;/Cite&gt;&lt;/EndNote&gt;</w:instrText>
      </w:r>
      <w:r w:rsidR="00A54FEE" w:rsidRPr="00650D58">
        <w:rPr>
          <w:rFonts w:ascii="Arial" w:hAnsi="Arial" w:cs="Arial"/>
          <w:sz w:val="24"/>
          <w:szCs w:val="24"/>
        </w:rPr>
        <w:fldChar w:fldCharType="separate"/>
      </w:r>
      <w:r w:rsidR="00261289">
        <w:rPr>
          <w:rFonts w:ascii="Arial" w:hAnsi="Arial" w:cs="Arial"/>
          <w:sz w:val="24"/>
          <w:szCs w:val="24"/>
        </w:rPr>
        <w:t>(74)</w:t>
      </w:r>
      <w:r w:rsidR="00A54FEE" w:rsidRPr="00650D58">
        <w:rPr>
          <w:rFonts w:ascii="Arial" w:hAnsi="Arial" w:cs="Arial"/>
          <w:sz w:val="24"/>
          <w:szCs w:val="24"/>
        </w:rPr>
        <w:fldChar w:fldCharType="end"/>
      </w:r>
      <w:r w:rsidR="00A54FEE" w:rsidRPr="00650D58">
        <w:rPr>
          <w:rFonts w:ascii="Arial" w:hAnsi="Arial" w:cs="Arial"/>
          <w:sz w:val="24"/>
          <w:szCs w:val="24"/>
        </w:rPr>
        <w:t xml:space="preserve">. </w:t>
      </w:r>
      <w:r w:rsidR="00871CE0" w:rsidRPr="00650D58">
        <w:rPr>
          <w:rFonts w:ascii="Arial" w:hAnsi="Arial" w:cs="Arial"/>
          <w:sz w:val="24"/>
          <w:szCs w:val="24"/>
        </w:rPr>
        <w:t>S</w:t>
      </w:r>
      <w:r w:rsidR="00134E97" w:rsidRPr="00650D58">
        <w:rPr>
          <w:rFonts w:ascii="Arial" w:hAnsi="Arial" w:cs="Arial"/>
          <w:sz w:val="24"/>
          <w:szCs w:val="24"/>
        </w:rPr>
        <w:t>perm</w:t>
      </w:r>
      <w:r w:rsidR="00871CE0" w:rsidRPr="00650D58">
        <w:rPr>
          <w:rFonts w:ascii="Arial" w:hAnsi="Arial" w:cs="Arial"/>
          <w:sz w:val="24"/>
          <w:szCs w:val="24"/>
        </w:rPr>
        <w:t xml:space="preserve"> </w:t>
      </w:r>
      <w:r w:rsidR="00134E97" w:rsidRPr="00650D58">
        <w:rPr>
          <w:rFonts w:ascii="Arial" w:hAnsi="Arial" w:cs="Arial"/>
          <w:sz w:val="24"/>
          <w:szCs w:val="24"/>
        </w:rPr>
        <w:t xml:space="preserve">motility and morphology have </w:t>
      </w:r>
      <w:r w:rsidR="00871CE0" w:rsidRPr="00650D58">
        <w:rPr>
          <w:rFonts w:ascii="Arial" w:hAnsi="Arial" w:cs="Arial"/>
          <w:sz w:val="24"/>
          <w:szCs w:val="24"/>
        </w:rPr>
        <w:t>been linked to outcome of IVF</w:t>
      </w:r>
      <w:r w:rsidR="00134E97" w:rsidRPr="00650D58">
        <w:rPr>
          <w:rFonts w:ascii="Arial" w:hAnsi="Arial" w:cs="Arial"/>
          <w:sz w:val="24"/>
          <w:szCs w:val="24"/>
        </w:rPr>
        <w:t xml:space="preserve"> by previous studies</w:t>
      </w:r>
      <w:r w:rsidR="00875E5F" w:rsidRPr="00650D58">
        <w:rPr>
          <w:rFonts w:ascii="Arial" w:hAnsi="Arial" w:cs="Arial"/>
          <w:sz w:val="24"/>
          <w:szCs w:val="24"/>
        </w:rPr>
        <w:t xml:space="preserve"> </w:t>
      </w:r>
      <w:r w:rsidR="00134E97" w:rsidRPr="00650D58">
        <w:rPr>
          <w:rFonts w:ascii="Arial" w:hAnsi="Arial" w:cs="Arial"/>
          <w:sz w:val="24"/>
          <w:szCs w:val="24"/>
        </w:rPr>
        <w:fldChar w:fldCharType="begin">
          <w:fldData xml:space="preserve">PEVuZE5vdGU+PENpdGU+PEF1dGhvcj5Cb25nc288L0F1dGhvcj48WWVhcj4xOTg5PC9ZZWFyPjxJ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==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PEVuZE5vdGU+PENpdGU+PEF1dGhvcj5Cb25nc288L0F1dGhvcj48WWVhcj4xOTg5PC9ZZWFyPjxJ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==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134E97" w:rsidRPr="00650D58">
        <w:rPr>
          <w:rFonts w:ascii="Arial" w:hAnsi="Arial" w:cs="Arial"/>
          <w:sz w:val="24"/>
          <w:szCs w:val="24"/>
        </w:rPr>
      </w:r>
      <w:r w:rsidR="00134E97" w:rsidRPr="00650D58">
        <w:rPr>
          <w:rFonts w:ascii="Arial" w:hAnsi="Arial" w:cs="Arial"/>
          <w:sz w:val="24"/>
          <w:szCs w:val="24"/>
        </w:rPr>
        <w:fldChar w:fldCharType="separate"/>
      </w:r>
      <w:r w:rsidR="001A56E9">
        <w:rPr>
          <w:rFonts w:ascii="Arial" w:hAnsi="Arial" w:cs="Arial"/>
          <w:sz w:val="24"/>
          <w:szCs w:val="24"/>
        </w:rPr>
        <w:t>(247-249)</w:t>
      </w:r>
      <w:r w:rsidR="00134E97" w:rsidRPr="00650D58">
        <w:rPr>
          <w:rFonts w:ascii="Arial" w:hAnsi="Arial" w:cs="Arial"/>
          <w:sz w:val="24"/>
          <w:szCs w:val="24"/>
        </w:rPr>
        <w:fldChar w:fldCharType="end"/>
      </w:r>
      <w:r w:rsidR="00875E5F" w:rsidRPr="00650D58">
        <w:rPr>
          <w:rFonts w:ascii="Arial" w:hAnsi="Arial" w:cs="Arial"/>
          <w:sz w:val="24"/>
          <w:szCs w:val="24"/>
        </w:rPr>
        <w:t>.</w:t>
      </w:r>
      <w:r w:rsidR="007C73FA">
        <w:rPr>
          <w:rFonts w:ascii="Arial" w:hAnsi="Arial" w:cs="Arial"/>
          <w:sz w:val="24"/>
          <w:szCs w:val="24"/>
        </w:rPr>
        <w:t xml:space="preserve"> </w:t>
      </w:r>
      <w:r w:rsidR="007C73FA">
        <w:rPr>
          <w:rFonts w:ascii="Arial" w:hAnsi="Arial" w:cs="Arial"/>
          <w:sz w:val="24"/>
          <w:szCs w:val="24"/>
        </w:rPr>
        <w:lastRenderedPageBreak/>
        <w:t xml:space="preserve">Hence it is imperative that all efforts must be taken to reduce the psychological distress of men as well during IVF. </w:t>
      </w:r>
    </w:p>
    <w:p w14:paraId="46661815" w14:textId="77777777" w:rsidR="007C73FA" w:rsidRDefault="007C73FA" w:rsidP="00C12D15">
      <w:pPr>
        <w:spacing w:line="480" w:lineRule="auto"/>
        <w:rPr>
          <w:rFonts w:ascii="Arial" w:hAnsi="Arial" w:cs="Arial"/>
          <w:sz w:val="24"/>
          <w:szCs w:val="24"/>
        </w:rPr>
      </w:pPr>
    </w:p>
    <w:p w14:paraId="7B6A822B" w14:textId="1A815DD5" w:rsidR="003924EE" w:rsidRDefault="008D23F5" w:rsidP="00521E1C">
      <w:pPr>
        <w:spacing w:line="480" w:lineRule="auto"/>
        <w:rPr>
          <w:rFonts w:ascii="Arial" w:hAnsi="Arial" w:cs="Arial"/>
          <w:sz w:val="24"/>
          <w:szCs w:val="24"/>
        </w:rPr>
      </w:pPr>
      <w:r>
        <w:rPr>
          <w:rFonts w:ascii="Arial" w:hAnsi="Arial" w:cs="Arial"/>
          <w:sz w:val="24"/>
          <w:szCs w:val="24"/>
        </w:rPr>
        <w:t>T</w:t>
      </w:r>
      <w:r w:rsidR="007C73FA">
        <w:rPr>
          <w:rFonts w:ascii="Arial" w:hAnsi="Arial" w:cs="Arial"/>
          <w:sz w:val="24"/>
          <w:szCs w:val="24"/>
        </w:rPr>
        <w:t xml:space="preserve">he other part of the study </w:t>
      </w:r>
      <w:r>
        <w:rPr>
          <w:rFonts w:ascii="Arial" w:hAnsi="Arial" w:cs="Arial"/>
          <w:sz w:val="24"/>
          <w:szCs w:val="24"/>
        </w:rPr>
        <w:t>was to investigate</w:t>
      </w:r>
      <w:r w:rsidR="007C73FA">
        <w:rPr>
          <w:rFonts w:ascii="Arial" w:hAnsi="Arial" w:cs="Arial"/>
          <w:sz w:val="24"/>
          <w:szCs w:val="24"/>
        </w:rPr>
        <w:t xml:space="preserve"> differen</w:t>
      </w:r>
      <w:r>
        <w:rPr>
          <w:rFonts w:ascii="Arial" w:hAnsi="Arial" w:cs="Arial"/>
          <w:sz w:val="24"/>
          <w:szCs w:val="24"/>
        </w:rPr>
        <w:t>ce in</w:t>
      </w:r>
      <w:r w:rsidR="007C73FA">
        <w:rPr>
          <w:rFonts w:ascii="Arial" w:hAnsi="Arial" w:cs="Arial"/>
          <w:sz w:val="24"/>
          <w:szCs w:val="24"/>
        </w:rPr>
        <w:t xml:space="preserve"> emotional response and coping of men and women to infertility and IVF.</w:t>
      </w:r>
      <w:r w:rsidR="00A211F5">
        <w:rPr>
          <w:rFonts w:ascii="Arial" w:hAnsi="Arial" w:cs="Arial"/>
          <w:sz w:val="24"/>
          <w:szCs w:val="24"/>
        </w:rPr>
        <w:t xml:space="preserve"> </w:t>
      </w:r>
      <w:r w:rsidR="00A211F5" w:rsidRPr="009B224B">
        <w:rPr>
          <w:rFonts w:ascii="Arial" w:hAnsi="Arial" w:cs="Arial"/>
          <w:sz w:val="24"/>
          <w:szCs w:val="24"/>
        </w:rPr>
        <w:t xml:space="preserve">In our study we found that women </w:t>
      </w:r>
      <w:r w:rsidR="00A7570F" w:rsidRPr="009B224B">
        <w:rPr>
          <w:rFonts w:ascii="Arial" w:hAnsi="Arial" w:cs="Arial"/>
          <w:sz w:val="24"/>
          <w:szCs w:val="24"/>
        </w:rPr>
        <w:t xml:space="preserve">had lower emotional health and higher psychological distress </w:t>
      </w:r>
      <w:r w:rsidR="009B224B" w:rsidRPr="009B224B">
        <w:rPr>
          <w:rFonts w:ascii="Arial" w:hAnsi="Arial" w:cs="Arial"/>
          <w:sz w:val="24"/>
          <w:szCs w:val="24"/>
        </w:rPr>
        <w:t xml:space="preserve">than men </w:t>
      </w:r>
      <w:r w:rsidR="00A7570F" w:rsidRPr="009B224B">
        <w:rPr>
          <w:rFonts w:ascii="Arial" w:hAnsi="Arial" w:cs="Arial"/>
          <w:sz w:val="24"/>
          <w:szCs w:val="24"/>
        </w:rPr>
        <w:t>through all stages of their IVF cycle.  Similar findings have been reported by other studies</w:t>
      </w:r>
      <w:r w:rsidR="00610FEF" w:rsidRPr="009B224B">
        <w:rPr>
          <w:rFonts w:ascii="Arial" w:hAnsi="Arial" w:cs="Arial"/>
          <w:sz w:val="24"/>
          <w:szCs w:val="24"/>
        </w:rPr>
        <w:t xml:space="preserve"> </w:t>
      </w:r>
      <w:r w:rsidR="00211955" w:rsidRPr="009B224B">
        <w:rPr>
          <w:rFonts w:ascii="Arial" w:hAnsi="Arial" w:cs="Arial"/>
          <w:sz w:val="24"/>
          <w:szCs w:val="24"/>
        </w:rPr>
        <w:fldChar w:fldCharType="begin">
          <w:fldData xml:space="preserve">PEVuZE5vdGU+PENpdGU+PEF1dGhvcj5EYW5pbHVrPC9BdXRob3I+PFllYXI+MTk4ODwvWWVhcj48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PEVuZE5vdGU+PENpdGU+PEF1dGhvcj5EYW5pbHVrPC9BdXRob3I+PFllYXI+MTk4ODwvWWVhcj48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211955" w:rsidRPr="009B224B">
        <w:rPr>
          <w:rFonts w:ascii="Arial" w:hAnsi="Arial" w:cs="Arial"/>
          <w:sz w:val="24"/>
          <w:szCs w:val="24"/>
        </w:rPr>
      </w:r>
      <w:r w:rsidR="00211955" w:rsidRPr="009B224B">
        <w:rPr>
          <w:rFonts w:ascii="Arial" w:hAnsi="Arial" w:cs="Arial"/>
          <w:sz w:val="24"/>
          <w:szCs w:val="24"/>
        </w:rPr>
        <w:fldChar w:fldCharType="separate"/>
      </w:r>
      <w:r w:rsidR="001A56E9">
        <w:rPr>
          <w:rFonts w:ascii="Arial" w:hAnsi="Arial" w:cs="Arial"/>
          <w:sz w:val="24"/>
          <w:szCs w:val="24"/>
        </w:rPr>
        <w:t>(180, 234, 250)</w:t>
      </w:r>
      <w:r w:rsidR="00211955" w:rsidRPr="009B224B">
        <w:rPr>
          <w:rFonts w:ascii="Arial" w:hAnsi="Arial" w:cs="Arial"/>
          <w:sz w:val="24"/>
          <w:szCs w:val="24"/>
        </w:rPr>
        <w:fldChar w:fldCharType="end"/>
      </w:r>
      <w:r w:rsidR="00A7570F" w:rsidRPr="009B224B">
        <w:rPr>
          <w:rFonts w:ascii="Arial" w:hAnsi="Arial" w:cs="Arial"/>
          <w:sz w:val="24"/>
          <w:szCs w:val="24"/>
        </w:rPr>
        <w:t xml:space="preserve">. </w:t>
      </w:r>
      <w:r w:rsidR="009B224B">
        <w:rPr>
          <w:rFonts w:ascii="Arial" w:hAnsi="Arial" w:cs="Arial"/>
          <w:sz w:val="24"/>
          <w:szCs w:val="24"/>
        </w:rPr>
        <w:t xml:space="preserve">The EM-INFERT tool reported significantly positive psychological health in men with regards to personal strain, relationship with partner, social support,sexuality,guilt and blame, financial stress, couple concordance and need for privacy. </w:t>
      </w:r>
      <w:r w:rsidR="00521E1C">
        <w:rPr>
          <w:rFonts w:ascii="Arial" w:hAnsi="Arial" w:cs="Arial"/>
          <w:sz w:val="24"/>
          <w:szCs w:val="24"/>
        </w:rPr>
        <w:t>Both men and women had similar feelings with regards to</w:t>
      </w:r>
      <w:r w:rsidR="009B224B">
        <w:rPr>
          <w:rFonts w:ascii="Arial" w:hAnsi="Arial" w:cs="Arial"/>
          <w:sz w:val="24"/>
          <w:szCs w:val="24"/>
        </w:rPr>
        <w:t xml:space="preserve"> confidence in the treatment process.  </w:t>
      </w:r>
      <w:r w:rsidR="00B76EE9">
        <w:rPr>
          <w:rFonts w:ascii="Arial" w:hAnsi="Arial" w:cs="Arial"/>
          <w:sz w:val="24"/>
          <w:szCs w:val="24"/>
        </w:rPr>
        <w:t xml:space="preserve">On the other hand </w:t>
      </w:r>
      <w:r w:rsidR="00521E1C">
        <w:rPr>
          <w:rFonts w:ascii="Arial" w:hAnsi="Arial" w:cs="Arial"/>
          <w:sz w:val="24"/>
          <w:szCs w:val="24"/>
        </w:rPr>
        <w:t xml:space="preserve">in the FPI tool, </w:t>
      </w:r>
      <w:r w:rsidR="00B76EE9">
        <w:rPr>
          <w:rFonts w:ascii="Arial" w:hAnsi="Arial" w:cs="Arial"/>
          <w:sz w:val="24"/>
          <w:szCs w:val="24"/>
        </w:rPr>
        <w:t xml:space="preserve">relationship concern was </w:t>
      </w:r>
      <w:r w:rsidR="00521E1C">
        <w:rPr>
          <w:rFonts w:ascii="Arial" w:hAnsi="Arial" w:cs="Arial"/>
          <w:sz w:val="24"/>
          <w:szCs w:val="24"/>
        </w:rPr>
        <w:t>the only domain that has no impact of gender</w:t>
      </w:r>
      <w:r w:rsidR="003924EE">
        <w:rPr>
          <w:rFonts w:ascii="Arial" w:hAnsi="Arial" w:cs="Arial"/>
          <w:sz w:val="24"/>
          <w:szCs w:val="24"/>
        </w:rPr>
        <w:t xml:space="preserve">. </w:t>
      </w:r>
      <w:r w:rsidR="00521E1C">
        <w:rPr>
          <w:rFonts w:ascii="Arial" w:hAnsi="Arial" w:cs="Arial"/>
          <w:sz w:val="24"/>
          <w:szCs w:val="24"/>
        </w:rPr>
        <w:t xml:space="preserve">This could be as both partners are equally worried about the impact of IVF o their marital relationship.  </w:t>
      </w:r>
      <w:r w:rsidR="003924EE">
        <w:rPr>
          <w:rFonts w:ascii="Arial" w:hAnsi="Arial" w:cs="Arial"/>
          <w:sz w:val="24"/>
          <w:szCs w:val="24"/>
        </w:rPr>
        <w:t xml:space="preserve">Other studies have </w:t>
      </w:r>
      <w:r w:rsidR="00521E1C">
        <w:rPr>
          <w:rFonts w:ascii="Arial" w:hAnsi="Arial" w:cs="Arial"/>
          <w:sz w:val="24"/>
          <w:szCs w:val="24"/>
        </w:rPr>
        <w:t xml:space="preserve">also </w:t>
      </w:r>
      <w:r w:rsidR="003924EE">
        <w:rPr>
          <w:rFonts w:ascii="Arial" w:hAnsi="Arial" w:cs="Arial"/>
          <w:sz w:val="24"/>
          <w:szCs w:val="24"/>
        </w:rPr>
        <w:t>reported that marital and sexual stresses do influence the psychological health of infertile couples</w:t>
      </w:r>
      <w:r w:rsidR="00521E1C">
        <w:rPr>
          <w:rFonts w:ascii="Arial" w:hAnsi="Arial" w:cs="Arial"/>
          <w:sz w:val="24"/>
          <w:szCs w:val="24"/>
        </w:rPr>
        <w:t xml:space="preserve"> during IVF treatment</w:t>
      </w:r>
      <w:r w:rsidR="003924EE">
        <w:rPr>
          <w:rFonts w:ascii="Arial" w:hAnsi="Arial" w:cs="Arial"/>
          <w:sz w:val="24"/>
          <w:szCs w:val="24"/>
        </w:rPr>
        <w:fldChar w:fldCharType="begin"/>
      </w:r>
      <w:r w:rsidR="001A56E9">
        <w:rPr>
          <w:rFonts w:ascii="Arial" w:hAnsi="Arial" w:cs="Arial"/>
          <w:sz w:val="24"/>
          <w:szCs w:val="24"/>
        </w:rPr>
        <w:instrText xml:space="preserve"> ADDIN EN.CITE &lt;EndNote&gt;&lt;Cite&gt;&lt;Author&gt;Tuzer&lt;/Author&gt;&lt;Year&gt;2010&lt;/Year&gt;&lt;IDText&gt;Marital adjustment and emotional symptoms in infertile couples: gender differences&lt;/IDText&gt;&lt;DisplayText&gt;(251)&lt;/DisplayText&gt;&lt;record&gt;&lt;dates&gt;&lt;pub-dates&gt;&lt;date&gt;Apr&lt;/date&gt;&lt;/pub-dates&gt;&lt;year&gt;2010&lt;/year&gt;&lt;/dates&gt;&lt;urls&gt;&lt;related-urls&gt;&lt;url&gt;&amp;lt;Go to ISI&amp;gt;://WOS:000278446800010&lt;/url&gt;&lt;/related-urls&gt;&lt;/urls&gt;&lt;isbn&gt;1300-0144&lt;/isbn&gt;&lt;titles&gt;&lt;title&gt;Marital adjustment and emotional symptoms in infertile couples: gender differences&lt;/title&gt;&lt;secondary-title&gt;Turkish Journal of Medical Sciences&lt;/secondary-title&gt;&lt;/titles&gt;&lt;pages&gt;229-237&lt;/pages&gt;&lt;number&gt;2&lt;/number&gt;&lt;contributors&gt;&lt;authors&gt;&lt;author&gt;Tuzer, Verda&lt;/author&gt;&lt;author&gt;Tuncel, Altug&lt;/author&gt;&lt;author&gt;Goka, Sema&lt;/author&gt;&lt;author&gt;Bulut, Sueheyla Dogan&lt;/author&gt;&lt;author&gt;Yuksel, Fatih Volkan&lt;/author&gt;&lt;author&gt;Atan, Ali&lt;/author&gt;&lt;author&gt;Goka, Erol&lt;/author&gt;&lt;/authors&gt;&lt;/contributors&gt;&lt;added-date format="utc"&gt;1479208442&lt;/added-date&gt;&lt;ref-type name="Journal Article"&gt;17&lt;/ref-type&gt;&lt;rec-number&gt;1946&lt;/rec-number&gt;&lt;last-updated-date format="utc"&gt;1479208442&lt;/last-updated-date&gt;&lt;accession-num&gt;WOS:000278446800010&lt;/accession-num&gt;&lt;electronic-resource-num&gt;10.3906/sag-0901-17&lt;/electronic-resource-num&gt;&lt;volume&gt;40&lt;/volume&gt;&lt;/record&gt;&lt;/Cite&gt;&lt;/EndNote&gt;</w:instrText>
      </w:r>
      <w:r w:rsidR="003924EE">
        <w:rPr>
          <w:rFonts w:ascii="Arial" w:hAnsi="Arial" w:cs="Arial"/>
          <w:sz w:val="24"/>
          <w:szCs w:val="24"/>
        </w:rPr>
        <w:fldChar w:fldCharType="separate"/>
      </w:r>
      <w:r w:rsidR="001A56E9">
        <w:rPr>
          <w:rFonts w:ascii="Arial" w:hAnsi="Arial" w:cs="Arial"/>
          <w:sz w:val="24"/>
          <w:szCs w:val="24"/>
        </w:rPr>
        <w:t>(251)</w:t>
      </w:r>
      <w:r w:rsidR="003924EE">
        <w:rPr>
          <w:rFonts w:ascii="Arial" w:hAnsi="Arial" w:cs="Arial"/>
          <w:sz w:val="24"/>
          <w:szCs w:val="24"/>
        </w:rPr>
        <w:fldChar w:fldCharType="end"/>
      </w:r>
      <w:r w:rsidR="003924EE">
        <w:rPr>
          <w:rFonts w:ascii="Arial" w:hAnsi="Arial" w:cs="Arial"/>
          <w:sz w:val="24"/>
          <w:szCs w:val="24"/>
        </w:rPr>
        <w:t xml:space="preserve">.  </w:t>
      </w:r>
      <w:r w:rsidR="00521E1C">
        <w:rPr>
          <w:rFonts w:ascii="Arial" w:hAnsi="Arial" w:cs="Arial"/>
          <w:sz w:val="24"/>
          <w:szCs w:val="24"/>
        </w:rPr>
        <w:t>Couple congruence about their infertility stress is an important factor that determines marital adjustment between couples</w:t>
      </w:r>
      <w:r w:rsidR="00521E1C">
        <w:rPr>
          <w:rFonts w:ascii="Arial" w:hAnsi="Arial" w:cs="Arial"/>
          <w:sz w:val="24"/>
          <w:szCs w:val="24"/>
        </w:rPr>
        <w:fldChar w:fldCharType="begin"/>
      </w:r>
      <w:r w:rsidR="001A56E9">
        <w:rPr>
          <w:rFonts w:ascii="Arial" w:hAnsi="Arial" w:cs="Arial"/>
          <w:sz w:val="24"/>
          <w:szCs w:val="24"/>
        </w:rPr>
        <w:instrText xml:space="preserve"> ADDIN EN.CITE &lt;EndNote&gt;&lt;Cite&gt;&lt;Author&gt;Peterson&lt;/Author&gt;&lt;Year&gt;2003&lt;/Year&gt;&lt;IDText&gt;Examining congruence between partners&amp;apos; perceived infertility-related stress and its relationship to marital adjustment and depression in infertile couples&lt;/IDText&gt;&lt;DisplayText&gt;(252)&lt;/DisplayText&gt;&lt;record&gt;&lt;dates&gt;&lt;pub-dates&gt;&lt;date&gt;Spr&lt;/date&gt;&lt;/pub-dates&gt;&lt;year&gt;2003&lt;/year&gt;&lt;/dates&gt;&lt;urls&gt;&lt;related-urls&gt;&lt;url&gt;&amp;lt;Go to ISI&amp;gt;://WOS:000181892200005&lt;/url&gt;&lt;/related-urls&gt;&lt;/urls&gt;&lt;isbn&gt;0014-7370&lt;/isbn&gt;&lt;titles&gt;&lt;title&gt;Examining congruence between partners&amp;apos; perceived infertility-related stress and its relationship to marital adjustment and depression in infertile couples&lt;/title&gt;&lt;secondary-title&gt;Family Process&lt;/secondary-title&gt;&lt;/titles&gt;&lt;pages&gt;59-70&lt;/pages&gt;&lt;number&gt;1&lt;/number&gt;&lt;contributors&gt;&lt;authors&gt;&lt;author&gt;Peterson, B. D.&lt;/author&gt;&lt;author&gt;Newton, C. R.&lt;/author&gt;&lt;author&gt;Rosen, K. H.&lt;/author&gt;&lt;/authors&gt;&lt;/contributors&gt;&lt;added-date format="utc"&gt;1362136000&lt;/added-date&gt;&lt;ref-type name="Journal Article"&gt;17&lt;/ref-type&gt;&lt;rec-number&gt;1533&lt;/rec-number&gt;&lt;last-updated-date format="utc"&gt;1362136000&lt;/last-updated-date&gt;&lt;accession-num&gt;WOS:000181892200005&lt;/accession-num&gt;&lt;electronic-resource-num&gt;10.1111/j.1545-5300.2003.00059.x&lt;/electronic-resource-num&gt;&lt;volume&gt;42&lt;/volume&gt;&lt;/record&gt;&lt;/Cite&gt;&lt;/EndNote&gt;</w:instrText>
      </w:r>
      <w:r w:rsidR="00521E1C">
        <w:rPr>
          <w:rFonts w:ascii="Arial" w:hAnsi="Arial" w:cs="Arial"/>
          <w:sz w:val="24"/>
          <w:szCs w:val="24"/>
        </w:rPr>
        <w:fldChar w:fldCharType="separate"/>
      </w:r>
      <w:r w:rsidR="001A56E9">
        <w:rPr>
          <w:rFonts w:ascii="Arial" w:hAnsi="Arial" w:cs="Arial"/>
          <w:sz w:val="24"/>
          <w:szCs w:val="24"/>
        </w:rPr>
        <w:t>(252)</w:t>
      </w:r>
      <w:r w:rsidR="00521E1C">
        <w:rPr>
          <w:rFonts w:ascii="Arial" w:hAnsi="Arial" w:cs="Arial"/>
          <w:sz w:val="24"/>
          <w:szCs w:val="24"/>
        </w:rPr>
        <w:fldChar w:fldCharType="end"/>
      </w:r>
      <w:r w:rsidR="00521E1C">
        <w:rPr>
          <w:rFonts w:ascii="Arial" w:hAnsi="Arial" w:cs="Arial"/>
          <w:sz w:val="24"/>
          <w:szCs w:val="24"/>
        </w:rPr>
        <w:t xml:space="preserve">. </w:t>
      </w:r>
    </w:p>
    <w:p w14:paraId="5D76432B" w14:textId="616B940C" w:rsidR="00FD6824" w:rsidRPr="00FD6824" w:rsidRDefault="00521E1C" w:rsidP="009E52EF">
      <w:pPr>
        <w:spacing w:line="480" w:lineRule="auto"/>
        <w:rPr>
          <w:rFonts w:ascii="Arial" w:hAnsi="Arial" w:cs="Arial"/>
          <w:sz w:val="24"/>
          <w:szCs w:val="24"/>
        </w:rPr>
      </w:pPr>
      <w:r>
        <w:rPr>
          <w:rFonts w:ascii="Arial" w:hAnsi="Arial" w:cs="Arial"/>
          <w:sz w:val="24"/>
          <w:szCs w:val="24"/>
        </w:rPr>
        <w:t>While men seemed to cope</w:t>
      </w:r>
      <w:r w:rsidR="00BB5273">
        <w:rPr>
          <w:rFonts w:ascii="Arial" w:hAnsi="Arial" w:cs="Arial"/>
          <w:sz w:val="24"/>
          <w:szCs w:val="24"/>
        </w:rPr>
        <w:t xml:space="preserve"> </w:t>
      </w:r>
      <w:r>
        <w:rPr>
          <w:rFonts w:ascii="Arial" w:hAnsi="Arial" w:cs="Arial"/>
          <w:sz w:val="24"/>
          <w:szCs w:val="24"/>
        </w:rPr>
        <w:t xml:space="preserve">better than women with infertility and IVF, there was significant negative impact of failed IVF on the emotional health and stress levels of </w:t>
      </w:r>
      <w:r w:rsidR="00BB5273">
        <w:rPr>
          <w:rFonts w:ascii="Arial" w:hAnsi="Arial" w:cs="Arial"/>
          <w:sz w:val="24"/>
          <w:szCs w:val="24"/>
        </w:rPr>
        <w:t>both</w:t>
      </w:r>
      <w:r>
        <w:rPr>
          <w:rFonts w:ascii="Arial" w:hAnsi="Arial" w:cs="Arial"/>
          <w:sz w:val="24"/>
          <w:szCs w:val="24"/>
        </w:rPr>
        <w:t xml:space="preserve"> male </w:t>
      </w:r>
      <w:r w:rsidR="00BB5273">
        <w:rPr>
          <w:rFonts w:ascii="Arial" w:hAnsi="Arial" w:cs="Arial"/>
          <w:sz w:val="24"/>
          <w:szCs w:val="24"/>
        </w:rPr>
        <w:t xml:space="preserve">and female </w:t>
      </w:r>
      <w:r>
        <w:rPr>
          <w:rFonts w:ascii="Arial" w:hAnsi="Arial" w:cs="Arial"/>
          <w:sz w:val="24"/>
          <w:szCs w:val="24"/>
        </w:rPr>
        <w:t xml:space="preserve">partners. </w:t>
      </w:r>
      <w:r w:rsidR="003D58ED">
        <w:rPr>
          <w:rFonts w:ascii="Arial" w:hAnsi="Arial" w:cs="Arial"/>
          <w:sz w:val="24"/>
          <w:szCs w:val="24"/>
        </w:rPr>
        <w:t>The main areas that were affected were the domains of personal strain, sexuality, confidence in treatment and couple concordance in men, while women scored lower in personal strain, social support, confidence in treatment, financial strain and couple concordance.  Three domains were similarly affected in bot</w:t>
      </w:r>
      <w:r w:rsidR="00E552ED">
        <w:rPr>
          <w:rFonts w:ascii="Arial" w:hAnsi="Arial" w:cs="Arial"/>
          <w:sz w:val="24"/>
          <w:szCs w:val="24"/>
        </w:rPr>
        <w:t xml:space="preserve">h partners namely </w:t>
      </w:r>
      <w:r w:rsidR="00E552ED">
        <w:rPr>
          <w:rFonts w:ascii="Arial" w:hAnsi="Arial" w:cs="Arial"/>
          <w:sz w:val="24"/>
          <w:szCs w:val="24"/>
        </w:rPr>
        <w:lastRenderedPageBreak/>
        <w:t>personal stra</w:t>
      </w:r>
      <w:r w:rsidR="003D58ED">
        <w:rPr>
          <w:rFonts w:ascii="Arial" w:hAnsi="Arial" w:cs="Arial"/>
          <w:sz w:val="24"/>
          <w:szCs w:val="24"/>
        </w:rPr>
        <w:t xml:space="preserve">in, confidence in treatment and couple concordance. Men had more distress from sexual dysfunction while women had a greater impact of </w:t>
      </w:r>
      <w:r w:rsidR="00650D58">
        <w:rPr>
          <w:rFonts w:ascii="Arial" w:hAnsi="Arial" w:cs="Arial"/>
          <w:sz w:val="24"/>
          <w:szCs w:val="24"/>
        </w:rPr>
        <w:t>l</w:t>
      </w:r>
      <w:r w:rsidR="003D58ED">
        <w:rPr>
          <w:rFonts w:ascii="Arial" w:hAnsi="Arial" w:cs="Arial"/>
          <w:sz w:val="24"/>
          <w:szCs w:val="24"/>
        </w:rPr>
        <w:t xml:space="preserve">ack of social support. </w:t>
      </w:r>
      <w:r w:rsidR="00FD6824" w:rsidRPr="00FD6824">
        <w:rPr>
          <w:rFonts w:ascii="Arial" w:hAnsi="Arial" w:cs="Arial"/>
          <w:sz w:val="24"/>
          <w:szCs w:val="24"/>
        </w:rPr>
        <w:t xml:space="preserve">Both EM-INFERT and FPI questionnaires highlighted the fact that women’s emotional distress was more linked to social support. This is consistent with previous studies, which have reported that women are more likely to access social support than men </w:t>
      </w:r>
      <w:r w:rsidR="00FD6824" w:rsidRPr="00FD6824">
        <w:rPr>
          <w:rFonts w:ascii="Arial" w:hAnsi="Arial" w:cs="Arial"/>
          <w:sz w:val="24"/>
          <w:szCs w:val="24"/>
        </w:rPr>
        <w:fldChar w:fldCharType="begin">
          <w:fldData xml:space="preserve">PEVuZE5vdGU+PENpdGU+PEF1dGhvcj5CZXJnPC9BdXRob3I+PFllYXI+MTk5MTwvWWVhcj48SURU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=
</w:fldData>
        </w:fldChar>
      </w:r>
      <w:r w:rsidR="00A96B25">
        <w:rPr>
          <w:rFonts w:ascii="Arial" w:hAnsi="Arial" w:cs="Arial"/>
          <w:sz w:val="24"/>
          <w:szCs w:val="24"/>
        </w:rPr>
        <w:instrText xml:space="preserve"> ADDIN EN.CITE </w:instrText>
      </w:r>
      <w:r w:rsidR="00A96B25">
        <w:rPr>
          <w:rFonts w:ascii="Arial" w:hAnsi="Arial" w:cs="Arial"/>
          <w:sz w:val="24"/>
          <w:szCs w:val="24"/>
        </w:rPr>
        <w:fldChar w:fldCharType="begin">
          <w:fldData xml:space="preserve">PEVuZE5vdGU+PENpdGU+PEF1dGhvcj5CZXJnPC9BdXRob3I+PFllYXI+MTk5MTwvWWVhcj48SURU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=
</w:fldData>
        </w:fldChar>
      </w:r>
      <w:r w:rsidR="00A96B25">
        <w:rPr>
          <w:rFonts w:ascii="Arial" w:hAnsi="Arial" w:cs="Arial"/>
          <w:sz w:val="24"/>
          <w:szCs w:val="24"/>
        </w:rPr>
        <w:instrText xml:space="preserve"> ADDIN EN.CITE.DATA </w:instrText>
      </w:r>
      <w:r w:rsidR="00A96B25">
        <w:rPr>
          <w:rFonts w:ascii="Arial" w:hAnsi="Arial" w:cs="Arial"/>
          <w:sz w:val="24"/>
          <w:szCs w:val="24"/>
        </w:rPr>
      </w:r>
      <w:r w:rsidR="00A96B25">
        <w:rPr>
          <w:rFonts w:ascii="Arial" w:hAnsi="Arial" w:cs="Arial"/>
          <w:sz w:val="24"/>
          <w:szCs w:val="24"/>
        </w:rPr>
        <w:fldChar w:fldCharType="end"/>
      </w:r>
      <w:r w:rsidR="00FD6824" w:rsidRPr="00FD6824">
        <w:rPr>
          <w:rFonts w:ascii="Arial" w:hAnsi="Arial" w:cs="Arial"/>
          <w:sz w:val="24"/>
          <w:szCs w:val="24"/>
        </w:rPr>
      </w:r>
      <w:r w:rsidR="00FD6824" w:rsidRPr="00FD6824">
        <w:rPr>
          <w:rFonts w:ascii="Arial" w:hAnsi="Arial" w:cs="Arial"/>
          <w:sz w:val="24"/>
          <w:szCs w:val="24"/>
        </w:rPr>
        <w:fldChar w:fldCharType="separate"/>
      </w:r>
      <w:r w:rsidR="00A96B25">
        <w:rPr>
          <w:rFonts w:ascii="Arial" w:hAnsi="Arial" w:cs="Arial"/>
          <w:sz w:val="24"/>
          <w:szCs w:val="24"/>
        </w:rPr>
        <w:t>(51, 142)</w:t>
      </w:r>
      <w:r w:rsidR="00FD6824" w:rsidRPr="00FD6824">
        <w:rPr>
          <w:rFonts w:ascii="Arial" w:hAnsi="Arial" w:cs="Arial"/>
          <w:sz w:val="24"/>
          <w:szCs w:val="24"/>
        </w:rPr>
        <w:fldChar w:fldCharType="end"/>
      </w:r>
      <w:r w:rsidR="00FD6824" w:rsidRPr="00FD6824">
        <w:rPr>
          <w:rFonts w:ascii="Arial" w:hAnsi="Arial" w:cs="Arial"/>
          <w:sz w:val="24"/>
          <w:szCs w:val="24"/>
        </w:rPr>
        <w:t xml:space="preserve">. </w:t>
      </w:r>
      <w:r w:rsidR="003D58ED">
        <w:rPr>
          <w:rFonts w:ascii="Arial" w:hAnsi="Arial" w:cs="Arial"/>
          <w:sz w:val="24"/>
          <w:szCs w:val="24"/>
        </w:rPr>
        <w:t xml:space="preserve">Partner relationship </w:t>
      </w:r>
      <w:r w:rsidR="003D58ED" w:rsidRPr="00FD6824">
        <w:rPr>
          <w:rFonts w:ascii="Arial" w:hAnsi="Arial" w:cs="Arial"/>
          <w:sz w:val="24"/>
          <w:szCs w:val="24"/>
        </w:rPr>
        <w:t>was still strong in both men an</w:t>
      </w:r>
      <w:r w:rsidR="00DF1289" w:rsidRPr="00FD6824">
        <w:rPr>
          <w:rFonts w:ascii="Arial" w:hAnsi="Arial" w:cs="Arial"/>
          <w:sz w:val="24"/>
          <w:szCs w:val="24"/>
        </w:rPr>
        <w:t>d women despite negative result.</w:t>
      </w:r>
      <w:r w:rsidR="003D58ED" w:rsidRPr="00FD6824">
        <w:rPr>
          <w:rFonts w:ascii="Arial" w:hAnsi="Arial" w:cs="Arial"/>
          <w:sz w:val="24"/>
          <w:szCs w:val="24"/>
        </w:rPr>
        <w:t xml:space="preserve"> This is similar to other studies where marital relationship actually gets stronger </w:t>
      </w:r>
      <w:r w:rsidR="00DF1289" w:rsidRPr="00FD6824">
        <w:rPr>
          <w:rFonts w:ascii="Arial" w:hAnsi="Arial" w:cs="Arial"/>
          <w:sz w:val="24"/>
          <w:szCs w:val="24"/>
        </w:rPr>
        <w:t xml:space="preserve">in cases of failed </w:t>
      </w:r>
      <w:r w:rsidR="003D58ED" w:rsidRPr="00FD6824">
        <w:rPr>
          <w:rFonts w:ascii="Arial" w:hAnsi="Arial" w:cs="Arial"/>
          <w:sz w:val="24"/>
          <w:szCs w:val="24"/>
        </w:rPr>
        <w:t>IVF</w:t>
      </w:r>
      <w:r w:rsidR="00DF1289" w:rsidRPr="00FD6824">
        <w:rPr>
          <w:rFonts w:ascii="Arial" w:hAnsi="Arial" w:cs="Arial"/>
          <w:sz w:val="24"/>
          <w:szCs w:val="24"/>
        </w:rPr>
        <w:fldChar w:fldCharType="begin">
          <w:fldData xml:space="preserve">PEVuZE5vdGU+PENpdGU+PEF1dGhvcj5QZXRlcnNvbjwvQXV0aG9yPjxZZWFyPjIwMTE8L1llYXI+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PEVuZE5vdGU+PENpdGU+PEF1dGhvcj5QZXRlcnNvbjwvQXV0aG9yPjxZZWFyPjIwMTE8L1llYXI+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DF1289" w:rsidRPr="00FD6824">
        <w:rPr>
          <w:rFonts w:ascii="Arial" w:hAnsi="Arial" w:cs="Arial"/>
          <w:sz w:val="24"/>
          <w:szCs w:val="24"/>
        </w:rPr>
      </w:r>
      <w:r w:rsidR="00DF1289" w:rsidRPr="00FD6824">
        <w:rPr>
          <w:rFonts w:ascii="Arial" w:hAnsi="Arial" w:cs="Arial"/>
          <w:sz w:val="24"/>
          <w:szCs w:val="24"/>
        </w:rPr>
        <w:fldChar w:fldCharType="separate"/>
      </w:r>
      <w:r w:rsidR="001A56E9">
        <w:rPr>
          <w:rFonts w:ascii="Arial" w:hAnsi="Arial" w:cs="Arial"/>
          <w:sz w:val="24"/>
          <w:szCs w:val="24"/>
        </w:rPr>
        <w:t>(253-256)</w:t>
      </w:r>
      <w:r w:rsidR="00DF1289" w:rsidRPr="00FD6824">
        <w:rPr>
          <w:rFonts w:ascii="Arial" w:hAnsi="Arial" w:cs="Arial"/>
          <w:sz w:val="24"/>
          <w:szCs w:val="24"/>
        </w:rPr>
        <w:fldChar w:fldCharType="end"/>
      </w:r>
      <w:r w:rsidR="00F557BA" w:rsidRPr="00FD6824">
        <w:rPr>
          <w:rFonts w:ascii="Arial" w:hAnsi="Arial" w:cs="Arial"/>
          <w:sz w:val="24"/>
          <w:szCs w:val="24"/>
        </w:rPr>
        <w:t xml:space="preserve"> </w:t>
      </w:r>
      <w:r w:rsidR="00F557BA" w:rsidRPr="00FD6824">
        <w:rPr>
          <w:rFonts w:ascii="Arial" w:hAnsi="Arial" w:cs="Arial"/>
          <w:sz w:val="24"/>
          <w:szCs w:val="24"/>
        </w:rPr>
        <w:fldChar w:fldCharType="begin">
          <w:fldData xml:space="preserve">PEVuZE5vdGU+PENpdGU+PEF1dGhvcj5MZWlibHVtPC9BdXRob3I+PFllYXI+MTk4NzwvWWVhcj48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PEVuZE5vdGU+PENpdGU+PEF1dGhvcj5MZWlibHVtPC9BdXRob3I+PFllYXI+MTk4NzwvWWVhcj48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F557BA" w:rsidRPr="00FD6824">
        <w:rPr>
          <w:rFonts w:ascii="Arial" w:hAnsi="Arial" w:cs="Arial"/>
          <w:sz w:val="24"/>
          <w:szCs w:val="24"/>
        </w:rPr>
      </w:r>
      <w:r w:rsidR="00F557BA" w:rsidRPr="00FD6824">
        <w:rPr>
          <w:rFonts w:ascii="Arial" w:hAnsi="Arial" w:cs="Arial"/>
          <w:sz w:val="24"/>
          <w:szCs w:val="24"/>
        </w:rPr>
        <w:fldChar w:fldCharType="separate"/>
      </w:r>
      <w:r w:rsidR="001A56E9">
        <w:rPr>
          <w:rFonts w:ascii="Arial" w:hAnsi="Arial" w:cs="Arial"/>
          <w:sz w:val="24"/>
          <w:szCs w:val="24"/>
        </w:rPr>
        <w:t>(53, 255, 256)</w:t>
      </w:r>
      <w:r w:rsidR="00F557BA" w:rsidRPr="00FD6824">
        <w:rPr>
          <w:rFonts w:ascii="Arial" w:hAnsi="Arial" w:cs="Arial"/>
          <w:sz w:val="24"/>
          <w:szCs w:val="24"/>
        </w:rPr>
        <w:fldChar w:fldCharType="end"/>
      </w:r>
      <w:r w:rsidR="00F557BA" w:rsidRPr="00FD6824">
        <w:rPr>
          <w:rFonts w:ascii="Arial" w:hAnsi="Arial" w:cs="Arial"/>
          <w:sz w:val="24"/>
          <w:szCs w:val="24"/>
        </w:rPr>
        <w:t xml:space="preserve">. </w:t>
      </w:r>
      <w:r w:rsidR="00BB5273" w:rsidRPr="00FD6824">
        <w:rPr>
          <w:rFonts w:ascii="Arial" w:hAnsi="Arial" w:cs="Arial"/>
          <w:sz w:val="24"/>
          <w:szCs w:val="24"/>
        </w:rPr>
        <w:t>In pregnant couples, the emotional health of men improved signif</w:t>
      </w:r>
      <w:r w:rsidR="00186B8F" w:rsidRPr="00FD6824">
        <w:rPr>
          <w:rFonts w:ascii="Arial" w:hAnsi="Arial" w:cs="Arial"/>
          <w:sz w:val="24"/>
          <w:szCs w:val="24"/>
        </w:rPr>
        <w:t>i</w:t>
      </w:r>
      <w:r w:rsidR="00BB5273" w:rsidRPr="00FD6824">
        <w:rPr>
          <w:rFonts w:ascii="Arial" w:hAnsi="Arial" w:cs="Arial"/>
          <w:sz w:val="24"/>
          <w:szCs w:val="24"/>
        </w:rPr>
        <w:t xml:space="preserve">cantly while this change was not observed in the female partners. The main areas </w:t>
      </w:r>
      <w:r w:rsidR="00F557BA" w:rsidRPr="00FD6824">
        <w:rPr>
          <w:rFonts w:ascii="Arial" w:hAnsi="Arial" w:cs="Arial"/>
          <w:sz w:val="24"/>
          <w:szCs w:val="24"/>
        </w:rPr>
        <w:t xml:space="preserve">of improvement </w:t>
      </w:r>
      <w:r w:rsidR="00BB5273" w:rsidRPr="00FD6824">
        <w:rPr>
          <w:rFonts w:ascii="Arial" w:hAnsi="Arial" w:cs="Arial"/>
          <w:sz w:val="24"/>
          <w:szCs w:val="24"/>
        </w:rPr>
        <w:t xml:space="preserve"> were the domains of personal strain, financi</w:t>
      </w:r>
      <w:r w:rsidR="00186B8F" w:rsidRPr="00FD6824">
        <w:rPr>
          <w:rFonts w:ascii="Arial" w:hAnsi="Arial" w:cs="Arial"/>
          <w:sz w:val="24"/>
          <w:szCs w:val="24"/>
        </w:rPr>
        <w:t>al stress and need for privacy. Similar to men, women also had</w:t>
      </w:r>
      <w:r w:rsidR="00BB5273" w:rsidRPr="00FD6824">
        <w:rPr>
          <w:rFonts w:ascii="Arial" w:hAnsi="Arial" w:cs="Arial"/>
          <w:sz w:val="24"/>
          <w:szCs w:val="24"/>
        </w:rPr>
        <w:t xml:space="preserve"> lower financial </w:t>
      </w:r>
      <w:r w:rsidR="00186B8F" w:rsidRPr="00FD6824">
        <w:rPr>
          <w:rFonts w:ascii="Arial" w:hAnsi="Arial" w:cs="Arial"/>
          <w:sz w:val="24"/>
          <w:szCs w:val="24"/>
        </w:rPr>
        <w:t>stress</w:t>
      </w:r>
      <w:r w:rsidR="00BB5273" w:rsidRPr="00FD6824">
        <w:rPr>
          <w:rFonts w:ascii="Arial" w:hAnsi="Arial" w:cs="Arial"/>
          <w:sz w:val="24"/>
          <w:szCs w:val="24"/>
        </w:rPr>
        <w:t xml:space="preserve"> after positive pregnancy test</w:t>
      </w:r>
      <w:r w:rsidR="00186B8F" w:rsidRPr="00FD6824">
        <w:rPr>
          <w:rFonts w:ascii="Arial" w:hAnsi="Arial" w:cs="Arial"/>
          <w:sz w:val="24"/>
          <w:szCs w:val="24"/>
        </w:rPr>
        <w:t>, but instead of personal strain and privacy, they showed an improvement in the social support domain</w:t>
      </w:r>
      <w:r w:rsidR="00BB5273" w:rsidRPr="00FD6824">
        <w:rPr>
          <w:rFonts w:ascii="Arial" w:hAnsi="Arial" w:cs="Arial"/>
          <w:sz w:val="24"/>
          <w:szCs w:val="24"/>
        </w:rPr>
        <w:t xml:space="preserve">. </w:t>
      </w:r>
      <w:r w:rsidR="00186B8F" w:rsidRPr="00FD6824">
        <w:rPr>
          <w:rFonts w:ascii="Arial" w:hAnsi="Arial" w:cs="Arial"/>
          <w:sz w:val="24"/>
          <w:szCs w:val="24"/>
        </w:rPr>
        <w:t>The main difference between men and women was that overall emotional health did not change after positive pregnancy despite an imp</w:t>
      </w:r>
      <w:r w:rsidR="00F557BA" w:rsidRPr="00FD6824">
        <w:rPr>
          <w:rFonts w:ascii="Arial" w:hAnsi="Arial" w:cs="Arial"/>
          <w:sz w:val="24"/>
          <w:szCs w:val="24"/>
        </w:rPr>
        <w:t xml:space="preserve">rovement in couple of factors. </w:t>
      </w:r>
      <w:r w:rsidR="003D58ED" w:rsidRPr="00FD6824">
        <w:rPr>
          <w:rFonts w:ascii="Arial" w:hAnsi="Arial" w:cs="Arial"/>
          <w:sz w:val="24"/>
          <w:szCs w:val="24"/>
        </w:rPr>
        <w:t xml:space="preserve">These results indicate the need for psychological support in both men and women especially after a failed IVF cycle. </w:t>
      </w:r>
    </w:p>
    <w:p w14:paraId="1528F081" w14:textId="24B7E0F8" w:rsidR="004A0BDF" w:rsidRPr="00650D58" w:rsidRDefault="00132C23" w:rsidP="009E52EF">
      <w:pPr>
        <w:spacing w:line="480" w:lineRule="auto"/>
        <w:rPr>
          <w:rFonts w:ascii="Arial" w:hAnsi="Arial" w:cs="Arial"/>
          <w:sz w:val="24"/>
          <w:szCs w:val="24"/>
        </w:rPr>
      </w:pPr>
      <w:r w:rsidRPr="00650D58">
        <w:rPr>
          <w:rFonts w:ascii="Arial" w:hAnsi="Arial" w:cs="Arial"/>
          <w:sz w:val="24"/>
          <w:szCs w:val="24"/>
        </w:rPr>
        <w:t xml:space="preserve">We then assessed the emotional health and its domains among men and women based on who has the reproductive impairment.  In our study 80% of couples had either male or female cause of infertility. The number of couples with female cause of infertility were similar to those with male cause of infertility (Male cause 39% vs. Female cause 41.3 %.p=NS).  </w:t>
      </w:r>
      <w:r w:rsidR="008E0C12" w:rsidRPr="00650D58">
        <w:rPr>
          <w:rFonts w:ascii="Arial" w:hAnsi="Arial" w:cs="Arial"/>
          <w:sz w:val="24"/>
          <w:szCs w:val="24"/>
        </w:rPr>
        <w:t>Men with male cause of infertility h</w:t>
      </w:r>
      <w:r w:rsidR="00FD6824" w:rsidRPr="00650D58">
        <w:rPr>
          <w:rFonts w:ascii="Arial" w:hAnsi="Arial" w:cs="Arial"/>
          <w:sz w:val="24"/>
          <w:szCs w:val="24"/>
        </w:rPr>
        <w:t>ad</w:t>
      </w:r>
      <w:r w:rsidR="008E0C12" w:rsidRPr="00650D58">
        <w:rPr>
          <w:rFonts w:ascii="Arial" w:hAnsi="Arial" w:cs="Arial"/>
          <w:sz w:val="24"/>
          <w:szCs w:val="24"/>
        </w:rPr>
        <w:t xml:space="preserve"> </w:t>
      </w:r>
      <w:r w:rsidR="00BF7B58" w:rsidRPr="00650D58">
        <w:rPr>
          <w:rFonts w:ascii="Arial" w:hAnsi="Arial" w:cs="Arial"/>
          <w:sz w:val="24"/>
          <w:szCs w:val="24"/>
        </w:rPr>
        <w:t xml:space="preserve">lower emotional health </w:t>
      </w:r>
      <w:r w:rsidR="00FD6824" w:rsidRPr="00650D58">
        <w:rPr>
          <w:rFonts w:ascii="Arial" w:hAnsi="Arial" w:cs="Arial"/>
          <w:sz w:val="24"/>
          <w:szCs w:val="24"/>
        </w:rPr>
        <w:t xml:space="preserve">than men with female cause of infertility. Similar women  with male factor infertility had higher emotional health than those with a female factor infertility. </w:t>
      </w:r>
      <w:r w:rsidR="00191D77" w:rsidRPr="00650D58">
        <w:rPr>
          <w:rFonts w:ascii="Arial" w:hAnsi="Arial" w:cs="Arial"/>
          <w:sz w:val="24"/>
          <w:szCs w:val="24"/>
        </w:rPr>
        <w:t xml:space="preserve">In women this was mainly due to factors of </w:t>
      </w:r>
      <w:r w:rsidR="00191D77" w:rsidRPr="00650D58">
        <w:rPr>
          <w:rFonts w:ascii="Arial" w:hAnsi="Arial" w:cs="Arial"/>
          <w:sz w:val="24"/>
          <w:szCs w:val="24"/>
        </w:rPr>
        <w:lastRenderedPageBreak/>
        <w:t xml:space="preserve">guilt and blame and confidence in treatment. Women are more inclined to blame themselves  for </w:t>
      </w:r>
      <w:r w:rsidR="004A0BDF" w:rsidRPr="00650D58">
        <w:rPr>
          <w:rFonts w:ascii="Arial" w:hAnsi="Arial" w:cs="Arial"/>
          <w:sz w:val="24"/>
          <w:szCs w:val="24"/>
        </w:rPr>
        <w:t>childlessness</w:t>
      </w:r>
      <w:r w:rsidR="00191D77" w:rsidRPr="00650D58">
        <w:rPr>
          <w:rFonts w:ascii="Arial" w:hAnsi="Arial" w:cs="Arial"/>
          <w:sz w:val="24"/>
          <w:szCs w:val="24"/>
        </w:rPr>
        <w:t xml:space="preserve"> when it is not a male factor. Similar feelings of guilt is present in men too </w:t>
      </w:r>
      <w:r w:rsidRPr="00650D58">
        <w:rPr>
          <w:rFonts w:ascii="Arial" w:hAnsi="Arial" w:cs="Arial"/>
          <w:sz w:val="24"/>
          <w:szCs w:val="24"/>
        </w:rPr>
        <w:t>along with distress due to</w:t>
      </w:r>
      <w:r w:rsidR="00191D77" w:rsidRPr="00650D58">
        <w:rPr>
          <w:rFonts w:ascii="Arial" w:hAnsi="Arial" w:cs="Arial"/>
          <w:sz w:val="24"/>
          <w:szCs w:val="24"/>
        </w:rPr>
        <w:t xml:space="preserve"> lack of privacy. This is not </w:t>
      </w:r>
      <w:r w:rsidR="00FD6824" w:rsidRPr="00650D58">
        <w:rPr>
          <w:rFonts w:ascii="Arial" w:hAnsi="Arial" w:cs="Arial"/>
          <w:sz w:val="24"/>
          <w:szCs w:val="24"/>
        </w:rPr>
        <w:t xml:space="preserve">consistent with </w:t>
      </w:r>
      <w:r w:rsidR="00191D77" w:rsidRPr="00650D58">
        <w:rPr>
          <w:rFonts w:ascii="Arial" w:hAnsi="Arial" w:cs="Arial"/>
          <w:sz w:val="24"/>
          <w:szCs w:val="24"/>
        </w:rPr>
        <w:t>published literature where marital and sexual satisfaction</w:t>
      </w:r>
      <w:r w:rsidRPr="00650D58">
        <w:rPr>
          <w:rFonts w:ascii="Arial" w:hAnsi="Arial" w:cs="Arial"/>
          <w:sz w:val="24"/>
          <w:szCs w:val="24"/>
        </w:rPr>
        <w:t xml:space="preserve"> were the factors </w:t>
      </w:r>
      <w:r w:rsidR="00191D77" w:rsidRPr="00650D58">
        <w:rPr>
          <w:rFonts w:ascii="Arial" w:hAnsi="Arial" w:cs="Arial"/>
          <w:sz w:val="24"/>
          <w:szCs w:val="24"/>
        </w:rPr>
        <w:t xml:space="preserve">linked to the diagnosis of infertility. </w:t>
      </w:r>
      <w:r w:rsidRPr="00650D58">
        <w:rPr>
          <w:rFonts w:ascii="Arial" w:hAnsi="Arial" w:cs="Arial"/>
          <w:sz w:val="24"/>
          <w:szCs w:val="24"/>
        </w:rPr>
        <w:t xml:space="preserve">In our study these domains did not alter depending the diagnosis of infertility. </w:t>
      </w:r>
      <w:r w:rsidR="00191D77" w:rsidRPr="00650D58">
        <w:rPr>
          <w:rFonts w:ascii="Arial" w:hAnsi="Arial" w:cs="Arial"/>
          <w:sz w:val="24"/>
          <w:szCs w:val="24"/>
        </w:rPr>
        <w:t xml:space="preserve">Nachtigall </w:t>
      </w:r>
      <w:r w:rsidR="00191D77" w:rsidRPr="00650D58">
        <w:rPr>
          <w:rFonts w:ascii="Arial" w:hAnsi="Arial" w:cs="Arial"/>
          <w:i/>
          <w:sz w:val="24"/>
          <w:szCs w:val="24"/>
        </w:rPr>
        <w:t xml:space="preserve">et al </w:t>
      </w:r>
      <w:r w:rsidRPr="00650D58">
        <w:rPr>
          <w:rFonts w:ascii="Arial" w:hAnsi="Arial" w:cs="Arial"/>
          <w:sz w:val="24"/>
          <w:szCs w:val="24"/>
        </w:rPr>
        <w:t>that gender infertility diagnosis did not make any difference to the distress level in women, but there was a significant change</w:t>
      </w:r>
      <w:r w:rsidR="00191D77" w:rsidRPr="00650D58">
        <w:rPr>
          <w:rFonts w:ascii="Arial" w:hAnsi="Arial" w:cs="Arial"/>
          <w:sz w:val="24"/>
          <w:szCs w:val="24"/>
        </w:rPr>
        <w:t xml:space="preserve"> in male distress depending on </w:t>
      </w:r>
      <w:r w:rsidRPr="00650D58">
        <w:rPr>
          <w:rFonts w:ascii="Arial" w:hAnsi="Arial" w:cs="Arial"/>
          <w:sz w:val="24"/>
          <w:szCs w:val="24"/>
        </w:rPr>
        <w:t xml:space="preserve">whether there was a male factor infertility </w:t>
      </w:r>
      <w:r w:rsidR="00191D77" w:rsidRPr="00650D58">
        <w:rPr>
          <w:rFonts w:ascii="Arial" w:hAnsi="Arial" w:cs="Arial"/>
          <w:sz w:val="24"/>
          <w:szCs w:val="24"/>
        </w:rPr>
        <w:fldChar w:fldCharType="begin"/>
      </w:r>
      <w:r w:rsidR="001A56E9">
        <w:rPr>
          <w:rFonts w:ascii="Arial" w:hAnsi="Arial" w:cs="Arial"/>
          <w:sz w:val="24"/>
          <w:szCs w:val="24"/>
        </w:rPr>
        <w:instrText xml:space="preserve"> ADDIN EN.CITE &lt;EndNote&gt;&lt;Cite&gt;&lt;Author&gt;Nachtigall&lt;/Author&gt;&lt;Year&gt;1992&lt;/Year&gt;&lt;IDText&gt;THE EFFECTS OF GENDER-SPECIFIC DIAGNOSIS ON MENS AND WOMENS RESPONSE TO INFERTILITY&lt;/IDText&gt;&lt;DisplayText&gt;(257)&lt;/DisplayText&gt;&lt;record&gt;&lt;dates&gt;&lt;pub-dates&gt;&lt;date&gt;Jan&lt;/date&gt;&lt;/pub-dates&gt;&lt;year&gt;1992&lt;/year&gt;&lt;/dates&gt;&lt;urls&gt;&lt;related-urls&gt;&lt;url&gt;&amp;lt;Go to ISI&amp;gt;://WOS:A1992GY26700020&lt;/url&gt;&lt;/related-urls&gt;&lt;/urls&gt;&lt;isbn&gt;0015-0282&lt;/isbn&gt;&lt;titles&gt;&lt;title&gt;THE EFFECTS OF GENDER-SPECIFIC DIAGNOSIS ON MENS AND WOMENS RESPONSE TO INFERTILITY&lt;/title&gt;&lt;secondary-title&gt;Fertility and Sterility&lt;/secondary-title&gt;&lt;/titles&gt;&lt;pages&gt;113-121&lt;/pages&gt;&lt;number&gt;1&lt;/number&gt;&lt;contributors&gt;&lt;authors&gt;&lt;author&gt;Nachtigall, R. D.&lt;/author&gt;&lt;author&gt;Becker, G.&lt;/author&gt;&lt;author&gt;Wozny, M.&lt;/author&gt;&lt;/authors&gt;&lt;/contributors&gt;&lt;added-date format="utc"&gt;1334073028&lt;/added-date&gt;&lt;ref-type name="Journal Article"&gt;17&lt;/ref-type&gt;&lt;rec-number&gt;920&lt;/rec-number&gt;&lt;last-updated-date format="utc"&gt;1361376155&lt;/last-updated-date&gt;&lt;accession-num&gt;WOS:A1992GY26700020&lt;/accession-num&gt;&lt;volume&gt;57&lt;/volume&gt;&lt;/record&gt;&lt;/Cite&gt;&lt;/EndNote&gt;</w:instrText>
      </w:r>
      <w:r w:rsidR="00191D77" w:rsidRPr="00650D58">
        <w:rPr>
          <w:rFonts w:ascii="Arial" w:hAnsi="Arial" w:cs="Arial"/>
          <w:sz w:val="24"/>
          <w:szCs w:val="24"/>
        </w:rPr>
        <w:fldChar w:fldCharType="separate"/>
      </w:r>
      <w:r w:rsidR="001A56E9">
        <w:rPr>
          <w:rFonts w:ascii="Arial" w:hAnsi="Arial" w:cs="Arial"/>
          <w:sz w:val="24"/>
          <w:szCs w:val="24"/>
        </w:rPr>
        <w:t>(257)</w:t>
      </w:r>
      <w:r w:rsidR="00191D77" w:rsidRPr="00650D58">
        <w:rPr>
          <w:rFonts w:ascii="Arial" w:hAnsi="Arial" w:cs="Arial"/>
          <w:sz w:val="24"/>
          <w:szCs w:val="24"/>
        </w:rPr>
        <w:fldChar w:fldCharType="end"/>
      </w:r>
      <w:r w:rsidR="00191D77" w:rsidRPr="00650D58">
        <w:rPr>
          <w:rFonts w:ascii="Arial" w:hAnsi="Arial" w:cs="Arial"/>
          <w:sz w:val="24"/>
          <w:szCs w:val="24"/>
        </w:rPr>
        <w:t xml:space="preserve">. </w:t>
      </w:r>
      <w:r w:rsidR="004A0BDF" w:rsidRPr="00650D58">
        <w:rPr>
          <w:rFonts w:ascii="Arial" w:hAnsi="Arial" w:cs="Arial"/>
          <w:sz w:val="24"/>
          <w:szCs w:val="24"/>
        </w:rPr>
        <w:t>Men have responded positively to group counselling during IVF especially in male factor infertility</w:t>
      </w:r>
      <w:r w:rsidR="004A0BDF" w:rsidRPr="00650D58">
        <w:rPr>
          <w:rFonts w:ascii="Arial" w:hAnsi="Arial" w:cs="Arial"/>
          <w:sz w:val="24"/>
          <w:szCs w:val="24"/>
        </w:rPr>
        <w:fldChar w:fldCharType="begin"/>
      </w:r>
      <w:r w:rsidR="001A56E9">
        <w:rPr>
          <w:rFonts w:ascii="Arial" w:hAnsi="Arial" w:cs="Arial"/>
          <w:sz w:val="24"/>
          <w:szCs w:val="24"/>
        </w:rPr>
        <w:instrText xml:space="preserve"> ADDIN EN.CITE &lt;EndNote&gt;&lt;Cite&gt;&lt;Author&gt;Furman&lt;/Author&gt;&lt;Year&gt;2010&lt;/Year&gt;&lt;IDText&gt;Men&amp;apos;s participation in psychologic counseling services offered during in vitro fertilization treatments&lt;/IDText&gt;&lt;DisplayText&gt;(258)&lt;/DisplayText&gt;&lt;record&gt;&lt;dates&gt;&lt;pub-dates&gt;&lt;date&gt;Sep&lt;/date&gt;&lt;/pub-dates&gt;&lt;year&gt;2010&lt;/year&gt;&lt;/dates&gt;&lt;urls&gt;&lt;related-urls&gt;&lt;url&gt;&amp;lt;Go to ISI&amp;gt;://WOS:000281674600050&lt;/url&gt;&lt;/related-urls&gt;&lt;/urls&gt;&lt;isbn&gt;0015-0282&lt;/isbn&gt;&lt;titles&gt;&lt;title&gt;Men&amp;apos;s participation in psychologic counseling services offered during in vitro fertilization treatments&lt;/title&gt;&lt;secondary-title&gt;Fertility and Sterility&lt;/secondary-title&gt;&lt;/titles&gt;&lt;pages&gt;1460-1464&lt;/pages&gt;&lt;number&gt;4&lt;/number&gt;&lt;contributors&gt;&lt;authors&gt;&lt;author&gt;Furman, Irene&lt;/author&gt;&lt;author&gt;Parra, Leslie&lt;/author&gt;&lt;author&gt;Fuentes, Ariel&lt;/author&gt;&lt;author&gt;Devoto, Luigi&lt;/author&gt;&lt;/authors&gt;&lt;/contributors&gt;&lt;added-date format="utc"&gt;1479208980&lt;/added-date&gt;&lt;ref-type name="Journal Article"&gt;17&lt;/ref-type&gt;&lt;rec-number&gt;1947&lt;/rec-number&gt;&lt;last-updated-date format="utc"&gt;1479208980&lt;/last-updated-date&gt;&lt;accession-num&gt;WOS:000281674600050&lt;/accession-num&gt;&lt;electronic-resource-num&gt;10.1016/j.fertnstert.2009.06.043&lt;/electronic-resource-num&gt;&lt;volume&gt;94&lt;/volume&gt;&lt;/record&gt;&lt;/Cite&gt;&lt;/EndNote&gt;</w:instrText>
      </w:r>
      <w:r w:rsidR="004A0BDF" w:rsidRPr="00650D58">
        <w:rPr>
          <w:rFonts w:ascii="Arial" w:hAnsi="Arial" w:cs="Arial"/>
          <w:sz w:val="24"/>
          <w:szCs w:val="24"/>
        </w:rPr>
        <w:fldChar w:fldCharType="separate"/>
      </w:r>
      <w:r w:rsidR="001A56E9">
        <w:rPr>
          <w:rFonts w:ascii="Arial" w:hAnsi="Arial" w:cs="Arial"/>
          <w:sz w:val="24"/>
          <w:szCs w:val="24"/>
        </w:rPr>
        <w:t>(258)</w:t>
      </w:r>
      <w:r w:rsidR="004A0BDF" w:rsidRPr="00650D58">
        <w:rPr>
          <w:rFonts w:ascii="Arial" w:hAnsi="Arial" w:cs="Arial"/>
          <w:sz w:val="24"/>
          <w:szCs w:val="24"/>
        </w:rPr>
        <w:fldChar w:fldCharType="end"/>
      </w:r>
      <w:r w:rsidR="004A0BDF" w:rsidRPr="00650D58">
        <w:rPr>
          <w:rFonts w:ascii="Arial" w:hAnsi="Arial" w:cs="Arial"/>
          <w:sz w:val="24"/>
          <w:szCs w:val="24"/>
        </w:rPr>
        <w:t xml:space="preserve">. </w:t>
      </w:r>
    </w:p>
    <w:p w14:paraId="3315A3CF" w14:textId="2B8BD891" w:rsidR="00BF7B58" w:rsidRPr="00650D58" w:rsidRDefault="00132C23" w:rsidP="009E52EF">
      <w:pPr>
        <w:spacing w:line="480" w:lineRule="auto"/>
        <w:rPr>
          <w:rFonts w:ascii="Arial" w:hAnsi="Arial" w:cs="Arial"/>
          <w:sz w:val="24"/>
          <w:szCs w:val="24"/>
        </w:rPr>
      </w:pPr>
      <w:r w:rsidRPr="00650D58">
        <w:rPr>
          <w:rFonts w:ascii="Arial" w:hAnsi="Arial" w:cs="Arial"/>
          <w:sz w:val="24"/>
          <w:szCs w:val="24"/>
        </w:rPr>
        <w:t xml:space="preserve">On the other hand Holter </w:t>
      </w:r>
      <w:r w:rsidRPr="00650D58">
        <w:rPr>
          <w:rFonts w:ascii="Arial" w:hAnsi="Arial" w:cs="Arial"/>
          <w:i/>
          <w:sz w:val="24"/>
          <w:szCs w:val="24"/>
        </w:rPr>
        <w:t>et al</w:t>
      </w:r>
      <w:r w:rsidRPr="00650D58">
        <w:rPr>
          <w:rFonts w:ascii="Arial" w:hAnsi="Arial" w:cs="Arial"/>
          <w:sz w:val="24"/>
          <w:szCs w:val="24"/>
        </w:rPr>
        <w:t xml:space="preserve"> felt men were in generally well adjusted to infertility and IVF irrespective of the gender infertility diagnosis</w:t>
      </w:r>
      <w:r w:rsidRPr="00650D58">
        <w:rPr>
          <w:rFonts w:ascii="Arial" w:hAnsi="Arial" w:cs="Arial"/>
          <w:sz w:val="24"/>
          <w:szCs w:val="24"/>
        </w:rPr>
        <w:fldChar w:fldCharType="begin"/>
      </w:r>
      <w:r w:rsidR="001A56E9">
        <w:rPr>
          <w:rFonts w:ascii="Arial" w:hAnsi="Arial" w:cs="Arial"/>
          <w:sz w:val="24"/>
          <w:szCs w:val="24"/>
        </w:rPr>
        <w:instrText xml:space="preserve"> ADDIN EN.CITE &lt;EndNote&gt;&lt;Cite&gt;&lt;Author&gt;Holter&lt;/Author&gt;&lt;Year&gt;2007&lt;/Year&gt;&lt;IDText&gt;The psychological influence of gender infertility diagnoses among men about to start IVF or ICSI treatment using their own sperm&lt;/IDText&gt;&lt;DisplayText&gt;(259)&lt;/DisplayText&gt;&lt;record&gt;&lt;dates&gt;&lt;pub-dates&gt;&lt;date&gt;Sep&lt;/date&gt;&lt;/pub-dates&gt;&lt;year&gt;2007&lt;/year&gt;&lt;/dates&gt;&lt;urls&gt;&lt;related-urls&gt;&lt;url&gt;&amp;lt;Go to ISI&amp;gt;://WOS:000250009100030&lt;/url&gt;&lt;/related-urls&gt;&lt;/urls&gt;&lt;isbn&gt;0268-1161&lt;/isbn&gt;&lt;titles&gt;&lt;title&gt;The psychological influence of gender infertility diagnoses among men about to start IVF or ICSI treatment using their own sperm&lt;/title&gt;&lt;secondary-title&gt;Human Reproduction&lt;/secondary-title&gt;&lt;/titles&gt;&lt;pages&gt;2559-2565&lt;/pages&gt;&lt;number&gt;9&lt;/number&gt;&lt;contributors&gt;&lt;authors&gt;&lt;author&gt;Holter, H.&lt;/author&gt;&lt;author&gt;Anderheim, L.&lt;/author&gt;&lt;author&gt;Bergh, C.&lt;/author&gt;&lt;author&gt;Moeller, A.&lt;/author&gt;&lt;/authors&gt;&lt;/contributors&gt;&lt;added-date format="utc"&gt;1332775768&lt;/added-date&gt;&lt;ref-type name="Journal Article"&gt;17&lt;/ref-type&gt;&lt;rec-number&gt;392&lt;/rec-number&gt;&lt;last-updated-date format="utc"&gt;1361376155&lt;/last-updated-date&gt;&lt;accession-num&gt;WOS:000250009100030&lt;/accession-num&gt;&lt;electronic-resource-num&gt;10.1093/humrep/dem189&lt;/electronic-resource-num&gt;&lt;volume&gt;22&lt;/volume&gt;&lt;/record&gt;&lt;/Cite&gt;&lt;/EndNote&gt;</w:instrText>
      </w:r>
      <w:r w:rsidRPr="00650D58">
        <w:rPr>
          <w:rFonts w:ascii="Arial" w:hAnsi="Arial" w:cs="Arial"/>
          <w:sz w:val="24"/>
          <w:szCs w:val="24"/>
        </w:rPr>
        <w:fldChar w:fldCharType="separate"/>
      </w:r>
      <w:r w:rsidR="001A56E9">
        <w:rPr>
          <w:rFonts w:ascii="Arial" w:hAnsi="Arial" w:cs="Arial"/>
          <w:sz w:val="24"/>
          <w:szCs w:val="24"/>
        </w:rPr>
        <w:t>(259)</w:t>
      </w:r>
      <w:r w:rsidRPr="00650D58">
        <w:rPr>
          <w:rFonts w:ascii="Arial" w:hAnsi="Arial" w:cs="Arial"/>
          <w:sz w:val="24"/>
          <w:szCs w:val="24"/>
        </w:rPr>
        <w:fldChar w:fldCharType="end"/>
      </w:r>
      <w:r w:rsidRPr="00650D58">
        <w:rPr>
          <w:rFonts w:ascii="Arial" w:hAnsi="Arial" w:cs="Arial"/>
          <w:sz w:val="24"/>
          <w:szCs w:val="24"/>
        </w:rPr>
        <w:t>.</w:t>
      </w:r>
      <w:r w:rsidR="004A0BDF" w:rsidRPr="00650D58">
        <w:rPr>
          <w:rFonts w:ascii="Arial" w:hAnsi="Arial" w:cs="Arial"/>
          <w:sz w:val="24"/>
          <w:szCs w:val="24"/>
        </w:rPr>
        <w:t xml:space="preserve"> Our results were also not consistent with</w:t>
      </w:r>
      <w:r w:rsidR="00BF7B58" w:rsidRPr="00650D58">
        <w:rPr>
          <w:rFonts w:ascii="Arial" w:hAnsi="Arial" w:cs="Arial"/>
          <w:sz w:val="24"/>
          <w:szCs w:val="24"/>
        </w:rPr>
        <w:t xml:space="preserve">  </w:t>
      </w:r>
      <w:r w:rsidR="004A0BDF" w:rsidRPr="00650D58">
        <w:rPr>
          <w:rFonts w:ascii="Arial" w:hAnsi="Arial" w:cs="Arial"/>
          <w:sz w:val="24"/>
          <w:szCs w:val="24"/>
        </w:rPr>
        <w:t xml:space="preserve">other studies where the  response to infertility is not affected by the gender specific diagnosis </w:t>
      </w:r>
      <w:r w:rsidR="004A0BDF" w:rsidRPr="00650D58">
        <w:rPr>
          <w:rFonts w:ascii="Arial" w:hAnsi="Arial" w:cs="Arial"/>
          <w:sz w:val="24"/>
          <w:szCs w:val="24"/>
        </w:rPr>
        <w:fldChar w:fldCharType="begin">
          <w:fldData xml:space="preserve">PEVuZE5vdGU+PENpdGU+PEF1dGhvcj5Nb3Jyb3c8L0F1dGhvcj48WWVhcj4xOTk1PC9ZZWFyPjxJ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PEVuZE5vdGU+PENpdGU+PEF1dGhvcj5Nb3Jyb3c8L0F1dGhvcj48WWVhcj4xOTk1PC9ZZWFyPjxJ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4A0BDF" w:rsidRPr="00650D58">
        <w:rPr>
          <w:rFonts w:ascii="Arial" w:hAnsi="Arial" w:cs="Arial"/>
          <w:sz w:val="24"/>
          <w:szCs w:val="24"/>
        </w:rPr>
      </w:r>
      <w:r w:rsidR="004A0BDF" w:rsidRPr="00650D58">
        <w:rPr>
          <w:rFonts w:ascii="Arial" w:hAnsi="Arial" w:cs="Arial"/>
          <w:sz w:val="24"/>
          <w:szCs w:val="24"/>
        </w:rPr>
        <w:fldChar w:fldCharType="separate"/>
      </w:r>
      <w:r w:rsidR="001A56E9">
        <w:rPr>
          <w:rFonts w:ascii="Arial" w:hAnsi="Arial" w:cs="Arial"/>
          <w:sz w:val="24"/>
          <w:szCs w:val="24"/>
        </w:rPr>
        <w:t>(134, 250, 260)</w:t>
      </w:r>
      <w:r w:rsidR="004A0BDF" w:rsidRPr="00650D58">
        <w:rPr>
          <w:rFonts w:ascii="Arial" w:hAnsi="Arial" w:cs="Arial"/>
          <w:sz w:val="24"/>
          <w:szCs w:val="24"/>
        </w:rPr>
        <w:fldChar w:fldCharType="end"/>
      </w:r>
      <w:r w:rsidR="004A0BDF" w:rsidRPr="00650D58">
        <w:rPr>
          <w:rFonts w:ascii="Arial" w:hAnsi="Arial" w:cs="Arial"/>
          <w:sz w:val="24"/>
          <w:szCs w:val="24"/>
        </w:rPr>
        <w:t>. In our study also s</w:t>
      </w:r>
      <w:r w:rsidRPr="00650D58">
        <w:rPr>
          <w:rFonts w:ascii="Arial" w:hAnsi="Arial" w:cs="Arial"/>
          <w:sz w:val="24"/>
          <w:szCs w:val="24"/>
        </w:rPr>
        <w:t xml:space="preserve">uch differences between male and female distress were not observed using the FPI instrument. </w:t>
      </w:r>
      <w:r w:rsidR="004A0BDF" w:rsidRPr="00650D58">
        <w:rPr>
          <w:rFonts w:ascii="Arial" w:hAnsi="Arial" w:cs="Arial"/>
          <w:sz w:val="24"/>
          <w:szCs w:val="24"/>
        </w:rPr>
        <w:t xml:space="preserve"> </w:t>
      </w:r>
    </w:p>
    <w:p w14:paraId="3854AB15" w14:textId="77777777" w:rsidR="004A0BDF" w:rsidRDefault="004A0BDF" w:rsidP="004A0BDF">
      <w:pPr>
        <w:spacing w:line="480" w:lineRule="auto"/>
        <w:rPr>
          <w:rFonts w:ascii="Arial" w:hAnsi="Arial" w:cs="Arial"/>
          <w:b/>
          <w:u w:val="single"/>
        </w:rPr>
      </w:pPr>
    </w:p>
    <w:p w14:paraId="23340824" w14:textId="77777777" w:rsidR="004A0BDF" w:rsidRPr="00650D58" w:rsidRDefault="004A0BDF" w:rsidP="004A0BDF">
      <w:pPr>
        <w:spacing w:line="480" w:lineRule="auto"/>
        <w:rPr>
          <w:rFonts w:ascii="Arial" w:hAnsi="Arial" w:cs="Arial"/>
          <w:b/>
          <w:sz w:val="24"/>
          <w:szCs w:val="24"/>
          <w:u w:val="single"/>
        </w:rPr>
      </w:pPr>
      <w:r w:rsidRPr="00650D58">
        <w:rPr>
          <w:rFonts w:ascii="Arial" w:hAnsi="Arial" w:cs="Arial"/>
          <w:b/>
          <w:sz w:val="24"/>
          <w:szCs w:val="24"/>
          <w:u w:val="single"/>
        </w:rPr>
        <w:t>Strengths and Weakness</w:t>
      </w:r>
    </w:p>
    <w:p w14:paraId="1E2919CF" w14:textId="77777777" w:rsidR="004A0BDF" w:rsidRPr="00650D58" w:rsidRDefault="004A0BDF" w:rsidP="004A0BDF">
      <w:pPr>
        <w:spacing w:line="480" w:lineRule="auto"/>
        <w:rPr>
          <w:rFonts w:ascii="Arial" w:hAnsi="Arial" w:cs="Arial"/>
          <w:sz w:val="24"/>
          <w:szCs w:val="24"/>
        </w:rPr>
      </w:pPr>
      <w:r w:rsidRPr="00650D58">
        <w:rPr>
          <w:rFonts w:ascii="Arial" w:hAnsi="Arial" w:cs="Arial"/>
          <w:sz w:val="24"/>
          <w:szCs w:val="24"/>
        </w:rPr>
        <w:t>The study describes the gender difference and similarities in infertility related distress. Men had lower distress due to infertility at the start of the cycle, but as the treatment progressed they were also affected by the IVF treatment and its outcome. The main strength of this study is that we are able to identify the different domains of emotional health that show a significant difference between men and women. This will help us to understand how to minimise distress effectively for men and women.</w:t>
      </w:r>
    </w:p>
    <w:p w14:paraId="29CFCDAD" w14:textId="7197A6F3" w:rsidR="004A0BDF" w:rsidRPr="00047495" w:rsidRDefault="004A0BDF" w:rsidP="004A0BDF">
      <w:pPr>
        <w:spacing w:line="480" w:lineRule="auto"/>
        <w:rPr>
          <w:rFonts w:ascii="Arial" w:hAnsi="Arial" w:cs="Arial"/>
          <w:sz w:val="24"/>
          <w:szCs w:val="24"/>
        </w:rPr>
      </w:pPr>
      <w:r w:rsidRPr="00047495">
        <w:rPr>
          <w:rFonts w:ascii="Arial" w:hAnsi="Arial" w:cs="Arial"/>
          <w:sz w:val="24"/>
          <w:szCs w:val="24"/>
        </w:rPr>
        <w:lastRenderedPageBreak/>
        <w:t>One of the weakness of this study is the social desirability bias which might be more relevant for infertile men than women. There may be a tendency for the infertile men to present themselves more favourably</w:t>
      </w:r>
      <w:r w:rsidRPr="00047495">
        <w:rPr>
          <w:rFonts w:ascii="Arial" w:hAnsi="Arial" w:cs="Arial"/>
          <w:sz w:val="24"/>
          <w:szCs w:val="24"/>
        </w:rPr>
        <w:fldChar w:fldCharType="begin"/>
      </w:r>
      <w:r w:rsidR="001A56E9">
        <w:rPr>
          <w:rFonts w:ascii="Arial" w:hAnsi="Arial" w:cs="Arial"/>
          <w:sz w:val="24"/>
          <w:szCs w:val="24"/>
        </w:rPr>
        <w:instrText xml:space="preserve"> ADDIN EN.CITE &lt;EndNote&gt;&lt;Cite&gt;&lt;Author&gt;Berg&lt;/Author&gt;&lt;Year&gt;1990&lt;/Year&gt;&lt;IDText&gt;PSYCHIATRIC MORBIDITY IN THE INFERTILE POPULATION - A RECONCEPTUALIZATION&lt;/IDText&gt;&lt;DisplayText&gt;(261)&lt;/DisplayText&gt;&lt;record&gt;&lt;dates&gt;&lt;pub-dates&gt;&lt;date&gt;Apr&lt;/date&gt;&lt;/pub-dates&gt;&lt;year&gt;1990&lt;/year&gt;&lt;/dates&gt;&lt;urls&gt;&lt;related-urls&gt;&lt;url&gt;&amp;lt;Go to ISI&amp;gt;://WOS:A1990CX65500012&lt;/url&gt;&lt;/related-urls&gt;&lt;/urls&gt;&lt;isbn&gt;0015-0282&lt;/isbn&gt;&lt;titles&gt;&lt;title&gt;PSYCHIATRIC MORBIDITY IN THE INFERTILE POPULATION - A RECONCEPTUALIZATION&lt;/title&gt;&lt;secondary-title&gt;Fertility and Sterility&lt;/secondary-title&gt;&lt;/titles&gt;&lt;pages&gt;654-661&lt;/pages&gt;&lt;number&gt;4&lt;/number&gt;&lt;contributors&gt;&lt;authors&gt;&lt;author&gt;Berg, B. J.&lt;/author&gt;&lt;author&gt;Wilson, J. F.&lt;/author&gt;&lt;/authors&gt;&lt;/contributors&gt;&lt;added-date format="utc"&gt;1435211843&lt;/added-date&gt;&lt;ref-type name="Journal Article"&gt;17&lt;/ref-type&gt;&lt;rec-number&gt;1654&lt;/rec-number&gt;&lt;last-updated-date format="utc"&gt;1435211843&lt;/last-updated-date&gt;&lt;accession-num&gt;WOS:A1990CX65500012&lt;/accession-num&gt;&lt;volume&gt;53&lt;/volume&gt;&lt;/record&gt;&lt;/Cite&gt;&lt;/EndNote&gt;</w:instrText>
      </w:r>
      <w:r w:rsidRPr="00047495">
        <w:rPr>
          <w:rFonts w:ascii="Arial" w:hAnsi="Arial" w:cs="Arial"/>
          <w:sz w:val="24"/>
          <w:szCs w:val="24"/>
        </w:rPr>
        <w:fldChar w:fldCharType="separate"/>
      </w:r>
      <w:r w:rsidR="001A56E9">
        <w:rPr>
          <w:rFonts w:ascii="Arial" w:hAnsi="Arial" w:cs="Arial"/>
          <w:sz w:val="24"/>
          <w:szCs w:val="24"/>
        </w:rPr>
        <w:t>(261)</w:t>
      </w:r>
      <w:r w:rsidRPr="00047495">
        <w:rPr>
          <w:rFonts w:ascii="Arial" w:hAnsi="Arial" w:cs="Arial"/>
          <w:sz w:val="24"/>
          <w:szCs w:val="24"/>
        </w:rPr>
        <w:fldChar w:fldCharType="end"/>
      </w:r>
      <w:r w:rsidRPr="00047495">
        <w:rPr>
          <w:rFonts w:ascii="Arial" w:hAnsi="Arial" w:cs="Arial"/>
          <w:sz w:val="24"/>
          <w:szCs w:val="24"/>
        </w:rPr>
        <w:t xml:space="preserve">. Lalos </w:t>
      </w:r>
      <w:r w:rsidRPr="00047495">
        <w:rPr>
          <w:rFonts w:ascii="Arial" w:hAnsi="Arial" w:cs="Arial"/>
          <w:i/>
          <w:sz w:val="24"/>
          <w:szCs w:val="24"/>
        </w:rPr>
        <w:t>et al</w:t>
      </w:r>
      <w:r w:rsidRPr="00047495">
        <w:rPr>
          <w:rFonts w:ascii="Arial" w:hAnsi="Arial" w:cs="Arial"/>
          <w:sz w:val="24"/>
          <w:szCs w:val="24"/>
        </w:rPr>
        <w:t xml:space="preserve"> and Harrison </w:t>
      </w:r>
      <w:r w:rsidRPr="00047495">
        <w:rPr>
          <w:rFonts w:ascii="Arial" w:hAnsi="Arial" w:cs="Arial"/>
          <w:i/>
          <w:sz w:val="24"/>
          <w:szCs w:val="24"/>
        </w:rPr>
        <w:t>et al</w:t>
      </w:r>
      <w:r w:rsidRPr="00047495">
        <w:rPr>
          <w:rFonts w:ascii="Arial" w:hAnsi="Arial" w:cs="Arial"/>
          <w:sz w:val="24"/>
          <w:szCs w:val="24"/>
        </w:rPr>
        <w:t xml:space="preserve"> found that infertile men had higher lie scores than their partners</w:t>
      </w:r>
      <w:r w:rsidRPr="00047495">
        <w:rPr>
          <w:rFonts w:ascii="Arial" w:hAnsi="Arial" w:cs="Arial"/>
          <w:sz w:val="24"/>
          <w:szCs w:val="24"/>
        </w:rPr>
        <w:fldChar w:fldCharType="begin">
          <w:fldData xml:space="preserve">PEVuZE5vdGU+PENpdGU+PEF1dGhvcj5MYWxvczwvQXV0aG9yPjxZZWFyPjE5ODU8L1llYXI+PElE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PEVuZE5vdGU+PENpdGU+PEF1dGhvcj5MYWxvczwvQXV0aG9yPjxZZWFyPjE5ODU8L1llYXI+PElE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Pr="00047495">
        <w:rPr>
          <w:rFonts w:ascii="Arial" w:hAnsi="Arial" w:cs="Arial"/>
          <w:sz w:val="24"/>
          <w:szCs w:val="24"/>
        </w:rPr>
      </w:r>
      <w:r w:rsidRPr="00047495">
        <w:rPr>
          <w:rFonts w:ascii="Arial" w:hAnsi="Arial" w:cs="Arial"/>
          <w:sz w:val="24"/>
          <w:szCs w:val="24"/>
        </w:rPr>
        <w:fldChar w:fldCharType="separate"/>
      </w:r>
      <w:r w:rsidR="001A56E9">
        <w:rPr>
          <w:rFonts w:ascii="Arial" w:hAnsi="Arial" w:cs="Arial"/>
          <w:sz w:val="24"/>
          <w:szCs w:val="24"/>
        </w:rPr>
        <w:t>(235, 262)</w:t>
      </w:r>
      <w:r w:rsidRPr="00047495">
        <w:rPr>
          <w:rFonts w:ascii="Arial" w:hAnsi="Arial" w:cs="Arial"/>
          <w:sz w:val="24"/>
          <w:szCs w:val="24"/>
        </w:rPr>
        <w:fldChar w:fldCharType="end"/>
      </w:r>
      <w:r w:rsidRPr="00047495">
        <w:rPr>
          <w:rFonts w:ascii="Arial" w:hAnsi="Arial" w:cs="Arial"/>
          <w:sz w:val="24"/>
          <w:szCs w:val="24"/>
        </w:rPr>
        <w:t>. This may also be due to the fact that women are being more open about expressing their distress</w:t>
      </w:r>
      <w:r w:rsidRPr="00047495">
        <w:rPr>
          <w:rFonts w:ascii="Arial" w:hAnsi="Arial" w:cs="Arial"/>
          <w:sz w:val="24"/>
          <w:szCs w:val="24"/>
        </w:rPr>
        <w:fldChar w:fldCharType="begin"/>
      </w:r>
      <w:r w:rsidR="001A56E9">
        <w:rPr>
          <w:rFonts w:ascii="Arial" w:hAnsi="Arial" w:cs="Arial"/>
          <w:sz w:val="24"/>
          <w:szCs w:val="24"/>
        </w:rPr>
        <w:instrText xml:space="preserve"> ADDIN EN.CITE &lt;EndNote&gt;&lt;Cite&gt;&lt;Author&gt;Phillips&lt;/Author&gt;&lt;Year&gt;1969&lt;/Year&gt;&lt;IDText&gt;SEXUAL STATUS AND PSYCHIATRIC SYMPTOMS&lt;/IDText&gt;&lt;DisplayText&gt;(263)&lt;/DisplayText&gt;&lt;record&gt;&lt;dates&gt;&lt;pub-dates&gt;&lt;date&gt;1969&lt;/date&gt;&lt;/pub-dates&gt;&lt;year&gt;1969&lt;/year&gt;&lt;/dates&gt;&lt;urls&gt;&lt;related-urls&gt;&lt;url&gt;&amp;lt;Go to ISI&amp;gt;://WOS:A1969Y425900005&lt;/url&gt;&lt;/related-urls&gt;&lt;/urls&gt;&lt;isbn&gt;0003-1224&lt;/isbn&gt;&lt;titles&gt;&lt;title&gt;SEXUAL STATUS AND PSYCHIATRIC SYMPTOMS&lt;/title&gt;&lt;secondary-title&gt;American Sociological Review&lt;/secondary-title&gt;&lt;/titles&gt;&lt;pages&gt;58-72&lt;/pages&gt;&lt;number&gt;1&lt;/number&gt;&lt;contributors&gt;&lt;authors&gt;&lt;author&gt;Phillips, D. L.&lt;/author&gt;&lt;author&gt;Segal, B. E.&lt;/author&gt;&lt;/authors&gt;&lt;/contributors&gt;&lt;added-date format="utc"&gt;1442374039&lt;/added-date&gt;&lt;ref-type name="Journal Article"&gt;17&lt;/ref-type&gt;&lt;rec-number&gt;1834&lt;/rec-number&gt;&lt;last-updated-date format="utc"&gt;1442374039&lt;/last-updated-date&gt;&lt;accession-num&gt;WOS:A1969Y425900005&lt;/accession-num&gt;&lt;electronic-resource-num&gt;10.2307/2092787&lt;/electronic-resource-num&gt;&lt;volume&gt;34&lt;/volume&gt;&lt;/record&gt;&lt;/Cite&gt;&lt;/EndNote&gt;</w:instrText>
      </w:r>
      <w:r w:rsidRPr="00047495">
        <w:rPr>
          <w:rFonts w:ascii="Arial" w:hAnsi="Arial" w:cs="Arial"/>
          <w:sz w:val="24"/>
          <w:szCs w:val="24"/>
        </w:rPr>
        <w:fldChar w:fldCharType="separate"/>
      </w:r>
      <w:r w:rsidR="001A56E9">
        <w:rPr>
          <w:rFonts w:ascii="Arial" w:hAnsi="Arial" w:cs="Arial"/>
          <w:sz w:val="24"/>
          <w:szCs w:val="24"/>
        </w:rPr>
        <w:t>(263)</w:t>
      </w:r>
      <w:r w:rsidRPr="00047495">
        <w:rPr>
          <w:rFonts w:ascii="Arial" w:hAnsi="Arial" w:cs="Arial"/>
          <w:sz w:val="24"/>
          <w:szCs w:val="24"/>
        </w:rPr>
        <w:fldChar w:fldCharType="end"/>
      </w:r>
    </w:p>
    <w:p w14:paraId="790C98C6" w14:textId="77777777" w:rsidR="00EB2AFD" w:rsidRDefault="00EB2AFD" w:rsidP="00BF7B58">
      <w:pPr>
        <w:spacing w:line="480" w:lineRule="auto"/>
        <w:rPr>
          <w:rFonts w:ascii="Arial" w:hAnsi="Arial" w:cs="Arial"/>
        </w:rPr>
      </w:pPr>
    </w:p>
    <w:p w14:paraId="16883FA9" w14:textId="4390D3BF" w:rsidR="00EC04F3" w:rsidRPr="00B003D3" w:rsidRDefault="00655196" w:rsidP="0058689C">
      <w:pPr>
        <w:spacing w:line="480" w:lineRule="auto"/>
        <w:rPr>
          <w:rFonts w:ascii="Arial" w:hAnsi="Arial" w:cs="Arial"/>
          <w:b/>
          <w:sz w:val="24"/>
          <w:szCs w:val="24"/>
          <w:u w:val="single"/>
        </w:rPr>
      </w:pPr>
      <w:r w:rsidRPr="00B003D3">
        <w:rPr>
          <w:rFonts w:ascii="Arial" w:hAnsi="Arial" w:cs="Arial"/>
          <w:b/>
          <w:sz w:val="24"/>
          <w:szCs w:val="24"/>
          <w:u w:val="single"/>
        </w:rPr>
        <w:t>7.5 Conclusion</w:t>
      </w:r>
    </w:p>
    <w:p w14:paraId="54941B42" w14:textId="504F10C1" w:rsidR="00EC04F3" w:rsidRDefault="00A22A30" w:rsidP="0058689C">
      <w:pPr>
        <w:spacing w:line="480" w:lineRule="auto"/>
        <w:rPr>
          <w:rFonts w:ascii="Arial" w:hAnsi="Arial" w:cs="Arial"/>
        </w:rPr>
      </w:pPr>
      <w:r w:rsidRPr="00650D58">
        <w:rPr>
          <w:rFonts w:ascii="Arial" w:hAnsi="Arial" w:cs="Arial"/>
          <w:sz w:val="24"/>
          <w:szCs w:val="24"/>
        </w:rPr>
        <w:t xml:space="preserve">In summary this study shows that some gender differences do exist in psychological response to infertility. Women reacted </w:t>
      </w:r>
      <w:r w:rsidR="004A0BDF" w:rsidRPr="00650D58">
        <w:rPr>
          <w:rFonts w:ascii="Arial" w:hAnsi="Arial" w:cs="Arial"/>
          <w:sz w:val="24"/>
          <w:szCs w:val="24"/>
        </w:rPr>
        <w:t>more  to infertility and IVF</w:t>
      </w:r>
      <w:r w:rsidRPr="00650D58">
        <w:rPr>
          <w:rFonts w:ascii="Arial" w:hAnsi="Arial" w:cs="Arial"/>
          <w:sz w:val="24"/>
          <w:szCs w:val="24"/>
        </w:rPr>
        <w:t xml:space="preserve"> as compared to men</w:t>
      </w:r>
      <w:r w:rsidR="004A0BDF" w:rsidRPr="00650D58">
        <w:rPr>
          <w:rFonts w:ascii="Arial" w:hAnsi="Arial" w:cs="Arial"/>
          <w:sz w:val="24"/>
          <w:szCs w:val="24"/>
        </w:rPr>
        <w:t xml:space="preserve">. </w:t>
      </w:r>
      <w:r w:rsidR="00484D18">
        <w:rPr>
          <w:rFonts w:ascii="Arial" w:hAnsi="Arial" w:cs="Arial"/>
          <w:sz w:val="24"/>
          <w:szCs w:val="24"/>
        </w:rPr>
        <w:t>In our study men were were less distressed</w:t>
      </w:r>
      <w:r w:rsidR="004A0BDF" w:rsidRPr="00650D58">
        <w:rPr>
          <w:rFonts w:ascii="Arial" w:hAnsi="Arial" w:cs="Arial"/>
          <w:sz w:val="24"/>
          <w:szCs w:val="24"/>
        </w:rPr>
        <w:t xml:space="preserve"> as compared to women at the start of the cycle, </w:t>
      </w:r>
      <w:r w:rsidR="00484D18">
        <w:rPr>
          <w:rFonts w:ascii="Arial" w:hAnsi="Arial" w:cs="Arial"/>
          <w:sz w:val="24"/>
          <w:szCs w:val="24"/>
        </w:rPr>
        <w:t>but both men and women</w:t>
      </w:r>
      <w:r w:rsidR="004A0BDF" w:rsidRPr="00650D58">
        <w:rPr>
          <w:rFonts w:ascii="Arial" w:hAnsi="Arial" w:cs="Arial"/>
          <w:sz w:val="24"/>
          <w:szCs w:val="24"/>
        </w:rPr>
        <w:t xml:space="preserve"> had significant impact of </w:t>
      </w:r>
      <w:r w:rsidR="00484D18">
        <w:rPr>
          <w:rFonts w:ascii="Arial" w:hAnsi="Arial" w:cs="Arial"/>
          <w:sz w:val="24"/>
          <w:szCs w:val="24"/>
        </w:rPr>
        <w:t>n</w:t>
      </w:r>
      <w:r w:rsidR="004A0BDF" w:rsidRPr="00650D58">
        <w:rPr>
          <w:rFonts w:ascii="Arial" w:hAnsi="Arial" w:cs="Arial"/>
          <w:sz w:val="24"/>
          <w:szCs w:val="24"/>
        </w:rPr>
        <w:t xml:space="preserve">egative pregnancy result on their emotional well-being. </w:t>
      </w:r>
      <w:r w:rsidRPr="00650D58">
        <w:rPr>
          <w:rFonts w:ascii="Arial" w:hAnsi="Arial" w:cs="Arial"/>
          <w:sz w:val="24"/>
          <w:szCs w:val="24"/>
        </w:rPr>
        <w:t xml:space="preserve">Hence psychological intervention needs to be targeted towards infertile men as much as women. </w:t>
      </w:r>
      <w:r w:rsidR="00C119BF" w:rsidRPr="00650D58">
        <w:rPr>
          <w:rFonts w:ascii="Arial" w:hAnsi="Arial" w:cs="Arial"/>
          <w:sz w:val="24"/>
          <w:szCs w:val="24"/>
        </w:rPr>
        <w:t xml:space="preserve"> </w:t>
      </w:r>
      <w:r w:rsidRPr="00650D58">
        <w:rPr>
          <w:rFonts w:ascii="Arial" w:hAnsi="Arial" w:cs="Arial"/>
          <w:sz w:val="24"/>
          <w:szCs w:val="24"/>
        </w:rPr>
        <w:t xml:space="preserve">Couple based interventions can help to reduce distress as well as strengthen the partner relationship which will be enable them to cope better. </w:t>
      </w:r>
      <w:r w:rsidR="00C119BF" w:rsidRPr="00650D58">
        <w:rPr>
          <w:rFonts w:ascii="Arial" w:hAnsi="Arial" w:cs="Arial"/>
          <w:sz w:val="24"/>
          <w:szCs w:val="24"/>
        </w:rPr>
        <w:t>It also highlights the variation in the way men and women react and cope with infertility and IVF treatment. This is important while designing targeted psychological interventions in these couples</w:t>
      </w:r>
      <w:r w:rsidR="002F3A9C">
        <w:rPr>
          <w:rFonts w:ascii="Arial" w:hAnsi="Arial" w:cs="Arial"/>
        </w:rPr>
        <w:t>.</w:t>
      </w:r>
    </w:p>
    <w:p w14:paraId="50E6A5C4" w14:textId="77777777" w:rsidR="00EC04F3" w:rsidRDefault="00EC04F3" w:rsidP="0058689C">
      <w:pPr>
        <w:spacing w:line="480" w:lineRule="auto"/>
        <w:rPr>
          <w:rFonts w:ascii="Arial" w:hAnsi="Arial" w:cs="Arial"/>
        </w:rPr>
      </w:pPr>
    </w:p>
    <w:p w14:paraId="67AF62A7" w14:textId="77777777" w:rsidR="00EC04F3" w:rsidRDefault="00EC04F3" w:rsidP="0058689C">
      <w:pPr>
        <w:spacing w:line="480" w:lineRule="auto"/>
        <w:rPr>
          <w:rFonts w:ascii="Arial" w:hAnsi="Arial" w:cs="Arial"/>
        </w:rPr>
      </w:pPr>
    </w:p>
    <w:p w14:paraId="173EF767" w14:textId="77777777" w:rsidR="00D323E7" w:rsidRDefault="00D323E7" w:rsidP="0058689C">
      <w:pPr>
        <w:spacing w:line="480" w:lineRule="auto"/>
        <w:rPr>
          <w:rFonts w:ascii="Arial" w:hAnsi="Arial" w:cs="Arial"/>
        </w:rPr>
      </w:pPr>
    </w:p>
    <w:p w14:paraId="334BCBAC" w14:textId="77777777" w:rsidR="0094791A" w:rsidRDefault="0094791A" w:rsidP="0058689C">
      <w:pPr>
        <w:spacing w:line="480" w:lineRule="auto"/>
        <w:rPr>
          <w:rFonts w:ascii="Arial" w:hAnsi="Arial" w:cs="Arial"/>
        </w:rPr>
      </w:pPr>
    </w:p>
    <w:p w14:paraId="7DD15E6C" w14:textId="77777777" w:rsidR="0094791A" w:rsidRDefault="0094791A" w:rsidP="0058689C">
      <w:pPr>
        <w:spacing w:line="480" w:lineRule="auto"/>
        <w:rPr>
          <w:rFonts w:ascii="Arial" w:hAnsi="Arial" w:cs="Arial"/>
        </w:rPr>
      </w:pPr>
    </w:p>
    <w:p w14:paraId="64204660" w14:textId="77777777" w:rsidR="0094791A" w:rsidRDefault="0094791A" w:rsidP="0058689C">
      <w:pPr>
        <w:spacing w:line="480" w:lineRule="auto"/>
        <w:rPr>
          <w:rFonts w:ascii="Arial" w:hAnsi="Arial" w:cs="Arial"/>
        </w:rPr>
      </w:pPr>
    </w:p>
    <w:p w14:paraId="4538B55B" w14:textId="77777777" w:rsidR="0094791A" w:rsidRDefault="0094791A" w:rsidP="0058689C">
      <w:pPr>
        <w:spacing w:line="480" w:lineRule="auto"/>
        <w:rPr>
          <w:rFonts w:ascii="Arial" w:hAnsi="Arial" w:cs="Arial"/>
        </w:rPr>
      </w:pPr>
    </w:p>
    <w:p w14:paraId="109DF91D" w14:textId="77777777" w:rsidR="00D323E7" w:rsidRDefault="00D323E7" w:rsidP="0058689C">
      <w:pPr>
        <w:spacing w:line="480" w:lineRule="auto"/>
        <w:rPr>
          <w:rFonts w:ascii="Arial" w:hAnsi="Arial" w:cs="Arial"/>
        </w:rPr>
      </w:pPr>
    </w:p>
    <w:p w14:paraId="5FBB829E" w14:textId="7C7DFBD6" w:rsidR="00655196" w:rsidRDefault="00655196" w:rsidP="00650D58">
      <w:pPr>
        <w:spacing w:line="480" w:lineRule="auto"/>
        <w:jc w:val="center"/>
        <w:rPr>
          <w:rFonts w:ascii="Arial" w:hAnsi="Arial" w:cs="Arial"/>
          <w:b/>
          <w:sz w:val="40"/>
          <w:szCs w:val="40"/>
        </w:rPr>
      </w:pPr>
      <w:r w:rsidRPr="00655196">
        <w:rPr>
          <w:rFonts w:ascii="Arial" w:hAnsi="Arial" w:cs="Arial"/>
          <w:b/>
          <w:sz w:val="40"/>
          <w:szCs w:val="40"/>
        </w:rPr>
        <w:t>Chapter 8:</w:t>
      </w:r>
      <w:r w:rsidR="00650D58">
        <w:rPr>
          <w:rFonts w:ascii="Arial" w:hAnsi="Arial" w:cs="Arial"/>
          <w:b/>
          <w:sz w:val="40"/>
          <w:szCs w:val="40"/>
        </w:rPr>
        <w:t xml:space="preserve"> </w:t>
      </w:r>
      <w:r w:rsidRPr="00655196">
        <w:rPr>
          <w:rFonts w:ascii="Arial" w:hAnsi="Arial" w:cs="Arial"/>
          <w:b/>
          <w:sz w:val="40"/>
          <w:szCs w:val="40"/>
        </w:rPr>
        <w:t>Influence of cause and duration of infertility on Emotional Health</w:t>
      </w:r>
    </w:p>
    <w:p w14:paraId="083339C1" w14:textId="77777777" w:rsidR="00650D58" w:rsidRPr="00655196" w:rsidRDefault="00650D58" w:rsidP="00650D58">
      <w:pPr>
        <w:spacing w:line="480" w:lineRule="auto"/>
        <w:jc w:val="center"/>
        <w:rPr>
          <w:rFonts w:ascii="Arial" w:hAnsi="Arial" w:cs="Arial"/>
          <w:b/>
          <w:sz w:val="40"/>
          <w:szCs w:val="40"/>
        </w:rPr>
      </w:pPr>
    </w:p>
    <w:tbl>
      <w:tblPr>
        <w:tblpPr w:leftFromText="180" w:rightFromText="180" w:vertAnchor="text" w:horzAnchor="margin" w:tblpXSpec="center" w:tblpY="22"/>
        <w:tblW w:w="6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3"/>
      </w:tblGrid>
      <w:tr w:rsidR="00FE4346" w:rsidRPr="0057705E" w14:paraId="13C090F1" w14:textId="77777777" w:rsidTr="00A46006">
        <w:trPr>
          <w:trHeight w:val="2006"/>
        </w:trPr>
        <w:tc>
          <w:tcPr>
            <w:tcW w:w="6273" w:type="dxa"/>
            <w:shd w:val="clear" w:color="auto" w:fill="auto"/>
            <w:noWrap/>
            <w:vAlign w:val="bottom"/>
          </w:tcPr>
          <w:p w14:paraId="302C3CEB" w14:textId="77777777" w:rsidR="00FE4346" w:rsidRPr="0057705E" w:rsidRDefault="00FE4346" w:rsidP="00A46006">
            <w:pPr>
              <w:spacing w:after="360" w:line="360" w:lineRule="auto"/>
              <w:ind w:leftChars="200" w:left="440" w:rightChars="200" w:right="440"/>
              <w:rPr>
                <w:rFonts w:ascii="Arial" w:hAnsi="Arial" w:cs="Arial"/>
                <w:sz w:val="24"/>
                <w:szCs w:val="24"/>
              </w:rPr>
            </w:pPr>
            <w:r>
              <w:rPr>
                <w:rFonts w:ascii="Arial" w:hAnsi="Arial" w:cs="Arial"/>
                <w:sz w:val="24"/>
                <w:szCs w:val="24"/>
              </w:rPr>
              <w:t>Overview</w:t>
            </w:r>
          </w:p>
          <w:p w14:paraId="2C29D38C" w14:textId="77777777" w:rsidR="00FE4346" w:rsidRPr="00F87709" w:rsidRDefault="00FE4346"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3.1 Background</w:t>
            </w:r>
          </w:p>
          <w:p w14:paraId="5BA562F8" w14:textId="77777777" w:rsidR="00FE4346" w:rsidRPr="00F87709" w:rsidRDefault="00FE4346"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3.2 </w:t>
            </w:r>
            <w:r>
              <w:rPr>
                <w:rFonts w:ascii="Arial" w:hAnsi="Arial" w:cs="Arial"/>
                <w:sz w:val="24"/>
                <w:szCs w:val="24"/>
              </w:rPr>
              <w:t>Method</w:t>
            </w:r>
          </w:p>
          <w:p w14:paraId="72D2BE60" w14:textId="77777777" w:rsidR="00FE4346" w:rsidRPr="00F87709" w:rsidRDefault="00FE4346"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3.3 </w:t>
            </w:r>
            <w:r>
              <w:rPr>
                <w:rFonts w:ascii="Arial" w:hAnsi="Arial" w:cs="Arial"/>
                <w:sz w:val="24"/>
                <w:szCs w:val="24"/>
              </w:rPr>
              <w:t>Results</w:t>
            </w:r>
          </w:p>
          <w:p w14:paraId="19DE5380" w14:textId="107B916F" w:rsidR="00FE4346" w:rsidRPr="00F87709" w:rsidRDefault="00FE4346"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3.4 </w:t>
            </w:r>
            <w:r w:rsidR="003527C7">
              <w:rPr>
                <w:rFonts w:ascii="Arial" w:hAnsi="Arial" w:cs="Arial"/>
                <w:sz w:val="24"/>
                <w:szCs w:val="24"/>
              </w:rPr>
              <w:t>Discussion</w:t>
            </w:r>
          </w:p>
          <w:p w14:paraId="01361B43" w14:textId="77777777" w:rsidR="00FE4346" w:rsidRPr="0057705E" w:rsidRDefault="00FE4346"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3.5 </w:t>
            </w:r>
            <w:r>
              <w:rPr>
                <w:rFonts w:ascii="Arial" w:hAnsi="Arial" w:cs="Arial"/>
                <w:sz w:val="24"/>
                <w:szCs w:val="24"/>
              </w:rPr>
              <w:t>Conclusion</w:t>
            </w:r>
          </w:p>
        </w:tc>
      </w:tr>
    </w:tbl>
    <w:p w14:paraId="19C6182D" w14:textId="77777777" w:rsidR="00EC04F3" w:rsidRDefault="00EC04F3" w:rsidP="0058689C">
      <w:pPr>
        <w:spacing w:line="480" w:lineRule="auto"/>
        <w:rPr>
          <w:rFonts w:ascii="Arial" w:hAnsi="Arial" w:cs="Arial"/>
        </w:rPr>
      </w:pPr>
    </w:p>
    <w:p w14:paraId="5F9A3942" w14:textId="77777777" w:rsidR="00EC04F3" w:rsidRDefault="00EC04F3" w:rsidP="0058689C">
      <w:pPr>
        <w:spacing w:line="480" w:lineRule="auto"/>
        <w:rPr>
          <w:rFonts w:ascii="Arial" w:hAnsi="Arial" w:cs="Arial"/>
        </w:rPr>
      </w:pPr>
    </w:p>
    <w:p w14:paraId="3A937AAF" w14:textId="77777777" w:rsidR="00EC04F3" w:rsidRDefault="00EC04F3" w:rsidP="0058689C">
      <w:pPr>
        <w:spacing w:line="480" w:lineRule="auto"/>
        <w:rPr>
          <w:rFonts w:ascii="Arial" w:hAnsi="Arial" w:cs="Arial"/>
        </w:rPr>
      </w:pPr>
    </w:p>
    <w:p w14:paraId="46D66005" w14:textId="77777777" w:rsidR="00EC04F3" w:rsidRDefault="00EC04F3" w:rsidP="0058689C">
      <w:pPr>
        <w:spacing w:line="480" w:lineRule="auto"/>
        <w:rPr>
          <w:rFonts w:ascii="Arial" w:hAnsi="Arial" w:cs="Arial"/>
        </w:rPr>
      </w:pPr>
    </w:p>
    <w:p w14:paraId="292E6E7E" w14:textId="77777777" w:rsidR="00EC04F3" w:rsidRDefault="00EC04F3" w:rsidP="0058689C">
      <w:pPr>
        <w:spacing w:line="480" w:lineRule="auto"/>
        <w:rPr>
          <w:rFonts w:ascii="Arial" w:hAnsi="Arial" w:cs="Arial"/>
        </w:rPr>
      </w:pPr>
    </w:p>
    <w:p w14:paraId="7551A6F8" w14:textId="77777777" w:rsidR="00EC04F3" w:rsidRDefault="00EC04F3" w:rsidP="0058689C">
      <w:pPr>
        <w:spacing w:line="480" w:lineRule="auto"/>
        <w:rPr>
          <w:rFonts w:ascii="Arial" w:hAnsi="Arial" w:cs="Arial"/>
        </w:rPr>
      </w:pPr>
    </w:p>
    <w:p w14:paraId="587F7812" w14:textId="77777777" w:rsidR="00EC04F3" w:rsidRDefault="00EC04F3" w:rsidP="0058689C">
      <w:pPr>
        <w:spacing w:line="480" w:lineRule="auto"/>
        <w:rPr>
          <w:rFonts w:ascii="Arial" w:hAnsi="Arial" w:cs="Arial"/>
        </w:rPr>
      </w:pPr>
    </w:p>
    <w:p w14:paraId="2D2E2DAC" w14:textId="77777777" w:rsidR="00EC04F3" w:rsidRPr="003527C7" w:rsidRDefault="00EC04F3" w:rsidP="0058689C">
      <w:pPr>
        <w:spacing w:line="480" w:lineRule="auto"/>
        <w:rPr>
          <w:rFonts w:ascii="Arial" w:hAnsi="Arial" w:cs="Arial"/>
          <w:sz w:val="24"/>
          <w:szCs w:val="24"/>
        </w:rPr>
      </w:pPr>
    </w:p>
    <w:p w14:paraId="5514CE8F" w14:textId="54737A6B" w:rsidR="002117FD" w:rsidRPr="003527C7" w:rsidRDefault="00FE4346" w:rsidP="002117FD">
      <w:pPr>
        <w:spacing w:line="480" w:lineRule="auto"/>
        <w:rPr>
          <w:rFonts w:ascii="Arial" w:hAnsi="Arial" w:cs="Arial"/>
          <w:b/>
          <w:sz w:val="24"/>
          <w:szCs w:val="24"/>
        </w:rPr>
      </w:pPr>
      <w:r w:rsidRPr="003527C7">
        <w:rPr>
          <w:rFonts w:ascii="Arial" w:hAnsi="Arial" w:cs="Arial"/>
          <w:b/>
          <w:sz w:val="24"/>
          <w:szCs w:val="24"/>
        </w:rPr>
        <w:t>8</w:t>
      </w:r>
      <w:r w:rsidR="002117FD" w:rsidRPr="003527C7">
        <w:rPr>
          <w:rFonts w:ascii="Arial" w:hAnsi="Arial" w:cs="Arial"/>
          <w:b/>
          <w:sz w:val="24"/>
          <w:szCs w:val="24"/>
        </w:rPr>
        <w:t xml:space="preserve">.1 </w:t>
      </w:r>
      <w:r w:rsidRPr="003527C7">
        <w:rPr>
          <w:rFonts w:ascii="Arial" w:hAnsi="Arial" w:cs="Arial"/>
          <w:b/>
          <w:sz w:val="24"/>
          <w:szCs w:val="24"/>
        </w:rPr>
        <w:t>Background</w:t>
      </w:r>
    </w:p>
    <w:p w14:paraId="67227773" w14:textId="1FAC0953" w:rsidR="003C2E2E" w:rsidRPr="003527C7" w:rsidRDefault="00970938" w:rsidP="00A207C0">
      <w:pPr>
        <w:spacing w:line="480" w:lineRule="auto"/>
        <w:rPr>
          <w:rFonts w:ascii="Arial" w:hAnsi="Arial" w:cs="Arial"/>
          <w:sz w:val="24"/>
          <w:szCs w:val="24"/>
        </w:rPr>
      </w:pPr>
      <w:r w:rsidRPr="003527C7">
        <w:rPr>
          <w:rFonts w:ascii="Arial" w:hAnsi="Arial" w:cs="Arial"/>
          <w:sz w:val="24"/>
          <w:szCs w:val="24"/>
        </w:rPr>
        <w:t>Duration and cause of infertility is said to significantly influence the</w:t>
      </w:r>
      <w:r w:rsidR="00266F25" w:rsidRPr="003527C7">
        <w:rPr>
          <w:rFonts w:ascii="Arial" w:hAnsi="Arial" w:cs="Arial"/>
          <w:sz w:val="24"/>
          <w:szCs w:val="24"/>
        </w:rPr>
        <w:t xml:space="preserve"> </w:t>
      </w:r>
      <w:r w:rsidR="00B703BC" w:rsidRPr="003527C7">
        <w:rPr>
          <w:rFonts w:ascii="Arial" w:hAnsi="Arial" w:cs="Arial"/>
          <w:sz w:val="24"/>
          <w:szCs w:val="24"/>
        </w:rPr>
        <w:t>psychological</w:t>
      </w:r>
      <w:r w:rsidR="00266F25" w:rsidRPr="003527C7">
        <w:rPr>
          <w:rFonts w:ascii="Arial" w:hAnsi="Arial" w:cs="Arial"/>
          <w:sz w:val="24"/>
          <w:szCs w:val="24"/>
        </w:rPr>
        <w:t xml:space="preserve"> distress associated with infertility </w:t>
      </w:r>
      <w:r w:rsidR="00882FA8" w:rsidRPr="003527C7">
        <w:rPr>
          <w:rFonts w:ascii="Arial" w:hAnsi="Arial" w:cs="Arial"/>
          <w:sz w:val="24"/>
          <w:szCs w:val="24"/>
        </w:rPr>
        <w:fldChar w:fldCharType="begin">
          <w:fldData xml:space="preserve">PEVuZE5vdGU+PENpdGU+PEF1dGhvcj5Db25ub2xseTwvQXV0aG9yPjxZZWFyPjE5ODc8L1llYXI+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PEVuZE5vdGU+PENpdGU+PEF1dGhvcj5Db25ub2xseTwvQXV0aG9yPjxZZWFyPjE5ODc8L1llYXI+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882FA8" w:rsidRPr="003527C7">
        <w:rPr>
          <w:rFonts w:ascii="Arial" w:hAnsi="Arial" w:cs="Arial"/>
          <w:sz w:val="24"/>
          <w:szCs w:val="24"/>
        </w:rPr>
      </w:r>
      <w:r w:rsidR="00882FA8" w:rsidRPr="003527C7">
        <w:rPr>
          <w:rFonts w:ascii="Arial" w:hAnsi="Arial" w:cs="Arial"/>
          <w:sz w:val="24"/>
          <w:szCs w:val="24"/>
        </w:rPr>
        <w:fldChar w:fldCharType="separate"/>
      </w:r>
      <w:r w:rsidR="001A56E9">
        <w:rPr>
          <w:rFonts w:ascii="Arial" w:hAnsi="Arial" w:cs="Arial"/>
          <w:sz w:val="24"/>
          <w:szCs w:val="24"/>
        </w:rPr>
        <w:t>(264, 265)</w:t>
      </w:r>
      <w:r w:rsidR="00882FA8" w:rsidRPr="003527C7">
        <w:rPr>
          <w:rFonts w:ascii="Arial" w:hAnsi="Arial" w:cs="Arial"/>
          <w:sz w:val="24"/>
          <w:szCs w:val="24"/>
        </w:rPr>
        <w:fldChar w:fldCharType="end"/>
      </w:r>
      <w:r w:rsidR="00A207C0" w:rsidRPr="003527C7">
        <w:rPr>
          <w:rFonts w:ascii="Arial" w:hAnsi="Arial" w:cs="Arial"/>
          <w:sz w:val="24"/>
          <w:szCs w:val="24"/>
        </w:rPr>
        <w:t xml:space="preserve">. </w:t>
      </w:r>
      <w:r w:rsidR="00B703BC" w:rsidRPr="003527C7">
        <w:rPr>
          <w:rFonts w:ascii="Arial" w:hAnsi="Arial" w:cs="Arial"/>
          <w:sz w:val="24"/>
          <w:szCs w:val="24"/>
        </w:rPr>
        <w:t xml:space="preserve">Domar </w:t>
      </w:r>
      <w:r w:rsidR="00B703BC" w:rsidRPr="003527C7">
        <w:rPr>
          <w:rFonts w:ascii="Arial" w:hAnsi="Arial" w:cs="Arial"/>
          <w:i/>
          <w:sz w:val="24"/>
          <w:szCs w:val="24"/>
        </w:rPr>
        <w:t>et al</w:t>
      </w:r>
      <w:r w:rsidR="00B703BC" w:rsidRPr="003527C7">
        <w:rPr>
          <w:rFonts w:ascii="Arial" w:hAnsi="Arial" w:cs="Arial"/>
          <w:sz w:val="24"/>
          <w:szCs w:val="24"/>
        </w:rPr>
        <w:t xml:space="preserve"> in h</w:t>
      </w:r>
      <w:r w:rsidR="001E4DC6" w:rsidRPr="003527C7">
        <w:rPr>
          <w:rFonts w:ascii="Arial" w:hAnsi="Arial" w:cs="Arial"/>
          <w:sz w:val="24"/>
          <w:szCs w:val="24"/>
        </w:rPr>
        <w:t>er</w:t>
      </w:r>
      <w:r w:rsidR="00B703BC" w:rsidRPr="003527C7">
        <w:rPr>
          <w:rFonts w:ascii="Arial" w:hAnsi="Arial" w:cs="Arial"/>
          <w:sz w:val="24"/>
          <w:szCs w:val="24"/>
        </w:rPr>
        <w:t xml:space="preserve"> study of 338 infertile women concluded that those with a longer duration of infertility and with an identified cause of infertility  had significantly higher depression scores</w:t>
      </w:r>
      <w:r w:rsidR="004378CC" w:rsidRPr="003527C7">
        <w:rPr>
          <w:rFonts w:ascii="Arial" w:hAnsi="Arial" w:cs="Arial"/>
          <w:sz w:val="24"/>
          <w:szCs w:val="24"/>
        </w:rPr>
        <w:fldChar w:fldCharType="begin"/>
      </w:r>
      <w:r w:rsidR="00261289">
        <w:rPr>
          <w:rFonts w:ascii="Arial" w:hAnsi="Arial" w:cs="Arial"/>
          <w:sz w:val="24"/>
          <w:szCs w:val="24"/>
        </w:rPr>
        <w:instrText xml:space="preserve"> ADDIN EN.CITE &lt;EndNote&gt;&lt;Cite&gt;&lt;Author&gt;Domar&lt;/Author&gt;&lt;Year&gt;1992&lt;/Year&gt;&lt;IDText&gt;THE PREVALENCE AND PREDICTABILITY OF DEPRESSION IN INFERTILE WOMEN&lt;/IDText&gt;&lt;DisplayText&gt;(46)&lt;/DisplayText&gt;&lt;record&gt;&lt;dates&gt;&lt;pub-dates&gt;&lt;date&gt;Dec&lt;/date&gt;&lt;/pub-dates&gt;&lt;year&gt;1992&lt;/year&gt;&lt;/dates&gt;&lt;urls&gt;&lt;related-urls&gt;&lt;url&gt;&amp;lt;Go to ISI&amp;gt;://WOS:A1992KC12700015&lt;/url&gt;&lt;/related-urls&gt;&lt;/urls&gt;&lt;isbn&gt;0015-0282&lt;/isbn&gt;&lt;titles&gt;&lt;title&gt;THE PREVALENCE AND PREDICTABILITY OF DEPRESSION IN INFERTILE WOMEN&lt;/title&gt;&lt;secondary-title&gt;Fertility and Sterility&lt;/secondary-title&gt;&lt;/titles&gt;&lt;pages&gt;1158-1163&lt;/pages&gt;&lt;number&gt;6&lt;/number&gt;&lt;contributors&gt;&lt;authors&gt;&lt;author&gt;Domar, A. D.&lt;/author&gt;&lt;author&gt;Seibel, M.&lt;/author&gt;&lt;author&gt;Broome, A.&lt;/author&gt;&lt;author&gt;Friedman, R.&lt;/author&gt;&lt;author&gt;Zuttermeister, P. C.&lt;/author&gt;&lt;/authors&gt;&lt;/contributors&gt;&lt;added-date format="utc"&gt;1361980629&lt;/added-date&gt;&lt;ref-type name="Journal Article"&gt;17&lt;/ref-type&gt;&lt;rec-number&gt;1531&lt;/rec-number&gt;&lt;last-updated-date format="utc"&gt;1361980629&lt;/last-updated-date&gt;&lt;accession-num&gt;WOS:A1992KC12700015&lt;/accession-num&gt;&lt;volume&gt;58&lt;/volume&gt;&lt;/record&gt;&lt;/Cite&gt;&lt;/EndNote&gt;</w:instrText>
      </w:r>
      <w:r w:rsidR="004378CC" w:rsidRPr="003527C7">
        <w:rPr>
          <w:rFonts w:ascii="Arial" w:hAnsi="Arial" w:cs="Arial"/>
          <w:sz w:val="24"/>
          <w:szCs w:val="24"/>
        </w:rPr>
        <w:fldChar w:fldCharType="separate"/>
      </w:r>
      <w:r w:rsidR="00261289">
        <w:rPr>
          <w:rFonts w:ascii="Arial" w:hAnsi="Arial" w:cs="Arial"/>
          <w:sz w:val="24"/>
          <w:szCs w:val="24"/>
        </w:rPr>
        <w:t>(46)</w:t>
      </w:r>
      <w:r w:rsidR="004378CC" w:rsidRPr="003527C7">
        <w:rPr>
          <w:rFonts w:ascii="Arial" w:hAnsi="Arial" w:cs="Arial"/>
          <w:sz w:val="24"/>
          <w:szCs w:val="24"/>
        </w:rPr>
        <w:fldChar w:fldCharType="end"/>
      </w:r>
      <w:r w:rsidR="00B703BC" w:rsidRPr="003527C7">
        <w:rPr>
          <w:rFonts w:ascii="Arial" w:hAnsi="Arial" w:cs="Arial"/>
          <w:sz w:val="24"/>
          <w:szCs w:val="24"/>
        </w:rPr>
        <w:t xml:space="preserve">. </w:t>
      </w:r>
      <w:r w:rsidR="003B45A7" w:rsidRPr="003527C7">
        <w:rPr>
          <w:rFonts w:ascii="Arial" w:hAnsi="Arial" w:cs="Arial"/>
          <w:sz w:val="24"/>
          <w:szCs w:val="24"/>
        </w:rPr>
        <w:t xml:space="preserve">Patient having repeat IVF have been shown to have </w:t>
      </w:r>
      <w:r w:rsidR="003B45A7" w:rsidRPr="003527C7">
        <w:rPr>
          <w:rFonts w:ascii="Arial" w:hAnsi="Arial" w:cs="Arial"/>
          <w:sz w:val="24"/>
          <w:szCs w:val="24"/>
        </w:rPr>
        <w:lastRenderedPageBreak/>
        <w:t>significantly higher levels of depression as compared to those having IVF for the first time</w:t>
      </w:r>
      <w:r w:rsidR="003B45A7" w:rsidRPr="003527C7">
        <w:rPr>
          <w:rFonts w:ascii="Arial" w:hAnsi="Arial" w:cs="Arial"/>
          <w:sz w:val="24"/>
          <w:szCs w:val="24"/>
        </w:rPr>
        <w:fldChar w:fldCharType="begin"/>
      </w:r>
      <w:r w:rsidR="001A56E9">
        <w:rPr>
          <w:rFonts w:ascii="Arial" w:hAnsi="Arial" w:cs="Arial"/>
          <w:sz w:val="24"/>
          <w:szCs w:val="24"/>
        </w:rPr>
        <w:instrText xml:space="preserve"> ADDIN EN.CITE &lt;EndNote&gt;&lt;Cite&gt;&lt;Author&gt;Thiering&lt;/Author&gt;&lt;Year&gt;1993&lt;/Year&gt;&lt;IDText&gt;Mood state as a predictor of treatment outcome after in vitro fertilization/embryo transfer technology (IVF/ET)&lt;/IDText&gt;&lt;DisplayText&gt;(266)&lt;/DisplayText&gt;&lt;record&gt;&lt;dates&gt;&lt;pub-dates&gt;&lt;date&gt;Jul&lt;/date&gt;&lt;/pub-dates&gt;&lt;year&gt;1993&lt;/year&gt;&lt;/dates&gt;&lt;urls&gt;&lt;related-urls&gt;&lt;url&gt;http://ovidsp.ovid.com/ovidweb.cgi?T=JS&amp;amp;CSC=Y&amp;amp;NEWS=N&amp;amp;PAGE=fulltext&amp;amp;D=psyc3&amp;amp;AN=1993-46700-001&lt;/url&gt;&lt;url&gt;http://resolver.shef.ac.uk/?http://librarylinks.shef.ac.uk:3210/sfxlcl3?sid=OVID:psycdb&amp;amp;id=pmid:&amp;amp;id=doi:10.1016/0022-3999%2893%2990004-Y&amp;amp;issn=0022-3999&amp;amp;isbn=&amp;amp;volume=37&amp;amp;issue=5&amp;amp;spage=481&amp;amp;pages=481-491&amp;amp;date=1993&amp;amp;title=Journal+of+Psychosomatic+Research&amp;amp;atitle=Mood+state+as+a+predictor+of+treatment+outcome+after+in+vitro+fertilization/embryo+transfer+technology+(IVF/ET).&amp;amp;aulast=Thiering&amp;amp;pid=&amp;lt;author&amp;gt;Thiering,+P&lt;/url&gt;&lt;/related-urls&gt;&lt;/urls&gt;&lt;titles&gt;&lt;title&gt;Mood state as a predictor of treatment outcome after in vitro fertilization/embryo transfer technology (IVF/ET)&lt;/title&gt;&lt;secondary-title&gt;Journal of Psychosomatic Research&lt;/secondary-title&gt;&lt;/titles&gt;&lt;pages&gt;481-491&lt;/pages&gt;&lt;number&gt;5&lt;/number&gt;&lt;contributors&gt;&lt;authors&gt;&lt;author&gt;Thiering, P.&lt;/author&gt;&lt;author&gt;Beaurepaire, J.&lt;/author&gt;&lt;author&gt;Jones, M.&lt;/author&gt;&lt;author&gt;Saunders, D.&lt;/author&gt;&lt;author&gt;et al.,&lt;/author&gt;&lt;/authors&gt;&lt;/contributors&gt;&lt;added-date format="utc"&gt;1361440428&lt;/added-date&gt;&lt;ref-type name="Journal Article"&gt;17&lt;/ref-type&gt;&lt;rec-number&gt;1480&lt;/rec-number&gt;&lt;last-updated-date format="utc"&gt;1361444759&lt;/last-updated-date&gt;&lt;accession-num&gt;1993-46700-001&lt;/accession-num&gt;&lt;volume&gt;37&lt;/volume&gt;&lt;/record&gt;&lt;/Cite&gt;&lt;/EndNote&gt;</w:instrText>
      </w:r>
      <w:r w:rsidR="003B45A7" w:rsidRPr="003527C7">
        <w:rPr>
          <w:rFonts w:ascii="Arial" w:hAnsi="Arial" w:cs="Arial"/>
          <w:sz w:val="24"/>
          <w:szCs w:val="24"/>
        </w:rPr>
        <w:fldChar w:fldCharType="separate"/>
      </w:r>
      <w:r w:rsidR="001A56E9">
        <w:rPr>
          <w:rFonts w:ascii="Arial" w:hAnsi="Arial" w:cs="Arial"/>
          <w:sz w:val="24"/>
          <w:szCs w:val="24"/>
        </w:rPr>
        <w:t>(266)</w:t>
      </w:r>
      <w:r w:rsidR="003B45A7" w:rsidRPr="003527C7">
        <w:rPr>
          <w:rFonts w:ascii="Arial" w:hAnsi="Arial" w:cs="Arial"/>
          <w:sz w:val="24"/>
          <w:szCs w:val="24"/>
        </w:rPr>
        <w:fldChar w:fldCharType="end"/>
      </w:r>
      <w:r w:rsidR="003B45A7" w:rsidRPr="003527C7">
        <w:rPr>
          <w:rFonts w:ascii="Arial" w:hAnsi="Arial" w:cs="Arial"/>
          <w:sz w:val="24"/>
          <w:szCs w:val="24"/>
        </w:rPr>
        <w:t xml:space="preserve">. Turner </w:t>
      </w:r>
      <w:r w:rsidR="003B45A7" w:rsidRPr="003527C7">
        <w:rPr>
          <w:rFonts w:ascii="Arial" w:hAnsi="Arial" w:cs="Arial"/>
          <w:i/>
          <w:sz w:val="24"/>
          <w:szCs w:val="24"/>
        </w:rPr>
        <w:t>et al</w:t>
      </w:r>
      <w:r w:rsidR="003B45A7" w:rsidRPr="003527C7">
        <w:rPr>
          <w:rFonts w:ascii="Arial" w:hAnsi="Arial" w:cs="Arial"/>
          <w:sz w:val="24"/>
          <w:szCs w:val="24"/>
        </w:rPr>
        <w:t xml:space="preserve"> in their study showed a significant drop in resilience among patients having repeat IVF</w:t>
      </w:r>
      <w:r w:rsidR="007A2553" w:rsidRPr="003527C7">
        <w:rPr>
          <w:rFonts w:ascii="Arial" w:hAnsi="Arial" w:cs="Arial"/>
          <w:sz w:val="24"/>
          <w:szCs w:val="24"/>
        </w:rPr>
        <w:fldChar w:fldCharType="begin"/>
      </w:r>
      <w:r w:rsidR="001A56E9">
        <w:rPr>
          <w:rFonts w:ascii="Arial" w:hAnsi="Arial" w:cs="Arial"/>
          <w:sz w:val="24"/>
          <w:szCs w:val="24"/>
        </w:rPr>
        <w:instrText xml:space="preserve"> ADDIN EN.CITE &lt;EndNote&gt;&lt;Cite&gt;&lt;Author&gt;Turner&lt;/Author&gt;&lt;Year&gt;2013&lt;/Year&gt;&lt;IDText&gt;Stress and Anxiety Scores in First and Repeat IVF Cycles: A Pilot Study&lt;/IDText&gt;&lt;DisplayText&gt;(186)&lt;/DisplayText&gt;&lt;record&gt;&lt;dates&gt;&lt;pub-dates&gt;&lt;date&gt;May 23&lt;/date&gt;&lt;/pub-dates&gt;&lt;year&gt;2013&lt;/year&gt;&lt;/dates&gt;&lt;urls&gt;&lt;related-urls&gt;&lt;url&gt;&amp;lt;Go to ISI&amp;gt;://WOS:000319435600030&lt;/url&gt;&lt;/related-urls&gt;&lt;/urls&gt;&lt;isbn&gt;1932-6203&lt;/isbn&gt;&lt;titles&gt;&lt;title&gt;Stress and Anxiety Scores in First and Repeat IVF Cycles: A Pilot Study&lt;/title&gt;&lt;secondary-title&gt;Plos One&lt;/secondary-title&gt;&lt;/titles&gt;&lt;number&gt;5&lt;/number&gt;&lt;contributors&gt;&lt;authors&gt;&lt;author&gt;Turner, Kathy&lt;/author&gt;&lt;author&gt;Reynolds-May, Margaret F.&lt;/author&gt;&lt;author&gt;Zitek, Emily M.&lt;/author&gt;&lt;author&gt;Tisdale, Rebecca L.&lt;/author&gt;&lt;author&gt;Carlisle, Allison B.&lt;/author&gt;&lt;author&gt;Westphal, Lynn M.&lt;/author&gt;&lt;/authors&gt;&lt;/contributors&gt;&lt;custom7&gt;e63743&lt;/custom7&gt;&lt;added-date format="utc"&gt;1432698980&lt;/added-date&gt;&lt;ref-type name="Journal Article"&gt;17&lt;/ref-type&gt;&lt;rec-number&gt;1637&lt;/rec-number&gt;&lt;last-updated-date format="utc"&gt;1432698980&lt;/last-updated-date&gt;&lt;accession-num&gt;WOS:000319435600030&lt;/accession-num&gt;&lt;electronic-resource-num&gt;10.1371/journal.pone.0063743&lt;/electronic-resource-num&gt;&lt;volume&gt;8&lt;/volume&gt;&lt;/record&gt;&lt;/Cite&gt;&lt;/EndNote&gt;</w:instrText>
      </w:r>
      <w:r w:rsidR="007A2553" w:rsidRPr="003527C7">
        <w:rPr>
          <w:rFonts w:ascii="Arial" w:hAnsi="Arial" w:cs="Arial"/>
          <w:sz w:val="24"/>
          <w:szCs w:val="24"/>
        </w:rPr>
        <w:fldChar w:fldCharType="separate"/>
      </w:r>
      <w:r w:rsidR="001A56E9">
        <w:rPr>
          <w:rFonts w:ascii="Arial" w:hAnsi="Arial" w:cs="Arial"/>
          <w:sz w:val="24"/>
          <w:szCs w:val="24"/>
        </w:rPr>
        <w:t>(186)</w:t>
      </w:r>
      <w:r w:rsidR="007A2553" w:rsidRPr="003527C7">
        <w:rPr>
          <w:rFonts w:ascii="Arial" w:hAnsi="Arial" w:cs="Arial"/>
          <w:sz w:val="24"/>
          <w:szCs w:val="24"/>
        </w:rPr>
        <w:fldChar w:fldCharType="end"/>
      </w:r>
      <w:r w:rsidR="003B45A7" w:rsidRPr="003527C7">
        <w:rPr>
          <w:rFonts w:ascii="Arial" w:hAnsi="Arial" w:cs="Arial"/>
          <w:sz w:val="24"/>
          <w:szCs w:val="24"/>
        </w:rPr>
        <w:t xml:space="preserve">. </w:t>
      </w:r>
      <w:r w:rsidR="00FE069D" w:rsidRPr="003527C7">
        <w:rPr>
          <w:rFonts w:ascii="Arial" w:hAnsi="Arial" w:cs="Arial"/>
          <w:sz w:val="24"/>
          <w:szCs w:val="24"/>
        </w:rPr>
        <w:t>Anxiety and depression have been implicated in the reasons for drop out after the first failed IVF</w:t>
      </w:r>
      <w:r w:rsidR="00FE069D" w:rsidRPr="003527C7">
        <w:rPr>
          <w:rFonts w:ascii="Arial" w:hAnsi="Arial" w:cs="Arial"/>
          <w:sz w:val="24"/>
          <w:szCs w:val="24"/>
        </w:rPr>
        <w:fldChar w:fldCharType="begin"/>
      </w:r>
      <w:r w:rsidR="001A56E9">
        <w:rPr>
          <w:rFonts w:ascii="Arial" w:hAnsi="Arial" w:cs="Arial"/>
          <w:sz w:val="24"/>
          <w:szCs w:val="24"/>
        </w:rPr>
        <w:instrText xml:space="preserve"> ADDIN EN.CITE &lt;EndNote&gt;&lt;Cite&gt;&lt;Author&gt;Olivius&lt;/Author&gt;&lt;Year&gt;2004&lt;/Year&gt;&lt;IDText&gt;Why do couples discontinue in vitro fertilization treatment? A cohort study&lt;/IDText&gt;&lt;DisplayText&gt;(209)&lt;/DisplayText&gt;&lt;record&gt;&lt;dates&gt;&lt;pub-dates&gt;&lt;date&gt;Feb&lt;/date&gt;&lt;/pub-dates&gt;&lt;year&gt;2004&lt;/year&gt;&lt;/dates&gt;&lt;urls&gt;&lt;related-urls&gt;&lt;url&gt;&amp;lt;Go to ISI&amp;gt;://WOS:000188970500002&lt;/url&gt;&lt;/related-urls&gt;&lt;/urls&gt;&lt;isbn&gt;0015-0282&lt;/isbn&gt;&lt;titles&gt;&lt;title&gt;Why do couples discontinue in vitro fertilization treatment? A cohort study&lt;/title&gt;&lt;secondary-title&gt;Fertility and Sterility&lt;/secondary-title&gt;&lt;/titles&gt;&lt;pages&gt;258-261&lt;/pages&gt;&lt;number&gt;2&lt;/number&gt;&lt;contributors&gt;&lt;authors&gt;&lt;author&gt;Olivius, C.&lt;/author&gt;&lt;author&gt;Friden, B.&lt;/author&gt;&lt;author&gt;Borg, G.&lt;/author&gt;&lt;author&gt;Bergh, C.&lt;/author&gt;&lt;/authors&gt;&lt;/contributors&gt;&lt;added-date format="utc"&gt;1334071435&lt;/added-date&gt;&lt;ref-type name="Journal Article"&gt;17&lt;/ref-type&gt;&lt;rec-number&gt;917&lt;/rec-number&gt;&lt;last-updated-date format="utc"&gt;1361376155&lt;/last-updated-date&gt;&lt;accession-num&gt;WOS:000188970500002&lt;/accession-num&gt;&lt;electronic-resource-num&gt;10.1016/j.fertnster.2003.06.029&lt;/electronic-resource-num&gt;&lt;volume&gt;81&lt;/volume&gt;&lt;/record&gt;&lt;/Cite&gt;&lt;/EndNote&gt;</w:instrText>
      </w:r>
      <w:r w:rsidR="00FE069D" w:rsidRPr="003527C7">
        <w:rPr>
          <w:rFonts w:ascii="Arial" w:hAnsi="Arial" w:cs="Arial"/>
          <w:sz w:val="24"/>
          <w:szCs w:val="24"/>
        </w:rPr>
        <w:fldChar w:fldCharType="separate"/>
      </w:r>
      <w:r w:rsidR="001A56E9">
        <w:rPr>
          <w:rFonts w:ascii="Arial" w:hAnsi="Arial" w:cs="Arial"/>
          <w:sz w:val="24"/>
          <w:szCs w:val="24"/>
        </w:rPr>
        <w:t>(209)</w:t>
      </w:r>
      <w:r w:rsidR="00FE069D" w:rsidRPr="003527C7">
        <w:rPr>
          <w:rFonts w:ascii="Arial" w:hAnsi="Arial" w:cs="Arial"/>
          <w:sz w:val="24"/>
          <w:szCs w:val="24"/>
        </w:rPr>
        <w:fldChar w:fldCharType="end"/>
      </w:r>
      <w:r w:rsidRPr="003527C7">
        <w:rPr>
          <w:rFonts w:ascii="Arial" w:hAnsi="Arial" w:cs="Arial"/>
          <w:sz w:val="24"/>
          <w:szCs w:val="24"/>
        </w:rPr>
        <w:t xml:space="preserve">. </w:t>
      </w:r>
      <w:r w:rsidR="00787F97" w:rsidRPr="003527C7">
        <w:rPr>
          <w:rFonts w:ascii="Arial" w:hAnsi="Arial" w:cs="Arial"/>
          <w:sz w:val="24"/>
          <w:szCs w:val="24"/>
        </w:rPr>
        <w:t xml:space="preserve">Marital relationship has also been shown </w:t>
      </w:r>
      <w:r w:rsidR="001E4DC6" w:rsidRPr="003527C7">
        <w:rPr>
          <w:rFonts w:ascii="Arial" w:hAnsi="Arial" w:cs="Arial"/>
          <w:sz w:val="24"/>
          <w:szCs w:val="24"/>
        </w:rPr>
        <w:t xml:space="preserve">to </w:t>
      </w:r>
      <w:r w:rsidR="00787F97" w:rsidRPr="003527C7">
        <w:rPr>
          <w:rFonts w:ascii="Arial" w:hAnsi="Arial" w:cs="Arial"/>
          <w:sz w:val="24"/>
          <w:szCs w:val="24"/>
        </w:rPr>
        <w:t>deteriorate with time after failed IVF</w:t>
      </w:r>
      <w:r w:rsidR="00787F97" w:rsidRPr="003527C7">
        <w:rPr>
          <w:rFonts w:ascii="Arial" w:hAnsi="Arial" w:cs="Arial"/>
          <w:sz w:val="24"/>
          <w:szCs w:val="24"/>
        </w:rPr>
        <w:fldChar w:fldCharType="begin"/>
      </w:r>
      <w:r w:rsidR="001A56E9">
        <w:rPr>
          <w:rFonts w:ascii="Arial" w:hAnsi="Arial" w:cs="Arial"/>
          <w:sz w:val="24"/>
          <w:szCs w:val="24"/>
        </w:rPr>
        <w:instrText xml:space="preserve"> ADDIN EN.CITE &lt;EndNote&gt;&lt;Cite&gt;&lt;Author&gt;Lalos&lt;/Author&gt;&lt;Year&gt;1985&lt;/Year&gt;&lt;IDText&gt;THE PSYCHOSOCIAL IMPACT OF INFERTILITY 2 YEARS AFTER COMPLETED SURGICAL-TREATMENT&lt;/IDText&gt;&lt;DisplayText&gt;(235)&lt;/DisplayText&gt;&lt;record&gt;&lt;dates&gt;&lt;pub-dates&gt;&lt;date&gt;1985&lt;/date&gt;&lt;/pub-dates&gt;&lt;year&gt;1985&lt;/year&gt;&lt;/dates&gt;&lt;urls&gt;&lt;related-urls&gt;&lt;url&gt;&amp;lt;Go to ISI&amp;gt;://WOS:A1985AWA5800010&lt;/url&gt;&lt;/related-urls&gt;&lt;/urls&gt;&lt;isbn&gt;0001-6349&lt;/isbn&gt;&lt;titles&gt;&lt;title&gt;THE PSYCHOSOCIAL IMPACT OF INFERTILITY 2 YEARS AFTER COMPLETED SURGICAL-TREATMENT&lt;/title&gt;&lt;secondary-title&gt;Acta Obstetricia Et Gynecologica Scandinavica&lt;/secondary-title&gt;&lt;/titles&gt;&lt;pages&gt;599-604&lt;/pages&gt;&lt;number&gt;7&lt;/number&gt;&lt;contributors&gt;&lt;authors&gt;&lt;author&gt;Lalos, A.&lt;/author&gt;&lt;author&gt;Lalos, O.&lt;/author&gt;&lt;author&gt;Jacobsson, L.&lt;/author&gt;&lt;author&gt;Vonschoultz, B.&lt;/author&gt;&lt;/authors&gt;&lt;/contributors&gt;&lt;added-date format="utc"&gt;1442373552&lt;/added-date&gt;&lt;ref-type name="Journal Article"&gt;17&lt;/ref-type&gt;&lt;rec-number&gt;1833&lt;/rec-number&gt;&lt;last-updated-date format="utc"&gt;1442373552&lt;/last-updated-date&gt;&lt;accession-num&gt;WOS:A1985AWA5800010&lt;/accession-num&gt;&lt;volume&gt;64&lt;/volume&gt;&lt;/record&gt;&lt;/Cite&gt;&lt;/EndNote&gt;</w:instrText>
      </w:r>
      <w:r w:rsidR="00787F97" w:rsidRPr="003527C7">
        <w:rPr>
          <w:rFonts w:ascii="Arial" w:hAnsi="Arial" w:cs="Arial"/>
          <w:sz w:val="24"/>
          <w:szCs w:val="24"/>
        </w:rPr>
        <w:fldChar w:fldCharType="separate"/>
      </w:r>
      <w:r w:rsidR="001A56E9">
        <w:rPr>
          <w:rFonts w:ascii="Arial" w:hAnsi="Arial" w:cs="Arial"/>
          <w:sz w:val="24"/>
          <w:szCs w:val="24"/>
        </w:rPr>
        <w:t>(235)</w:t>
      </w:r>
      <w:r w:rsidR="00787F97" w:rsidRPr="003527C7">
        <w:rPr>
          <w:rFonts w:ascii="Arial" w:hAnsi="Arial" w:cs="Arial"/>
          <w:sz w:val="24"/>
          <w:szCs w:val="24"/>
        </w:rPr>
        <w:fldChar w:fldCharType="end"/>
      </w:r>
      <w:r w:rsidR="00787F97" w:rsidRPr="003527C7">
        <w:rPr>
          <w:rFonts w:ascii="Arial" w:hAnsi="Arial" w:cs="Arial"/>
          <w:sz w:val="24"/>
          <w:szCs w:val="24"/>
        </w:rPr>
        <w:t xml:space="preserve">. The cause of infertility is also an important factor in the extent of psychological distress. </w:t>
      </w:r>
      <w:r w:rsidR="001E4DC6" w:rsidRPr="003527C7">
        <w:rPr>
          <w:rFonts w:ascii="Arial" w:hAnsi="Arial" w:cs="Arial"/>
          <w:sz w:val="24"/>
          <w:szCs w:val="24"/>
        </w:rPr>
        <w:t>M</w:t>
      </w:r>
      <w:r w:rsidR="00787F97" w:rsidRPr="003527C7">
        <w:rPr>
          <w:rFonts w:ascii="Arial" w:hAnsi="Arial" w:cs="Arial"/>
          <w:sz w:val="24"/>
          <w:szCs w:val="24"/>
        </w:rPr>
        <w:t xml:space="preserve">en with a male infertility </w:t>
      </w:r>
      <w:r w:rsidR="001E4DC6" w:rsidRPr="003527C7">
        <w:rPr>
          <w:rFonts w:ascii="Arial" w:hAnsi="Arial" w:cs="Arial"/>
          <w:sz w:val="24"/>
          <w:szCs w:val="24"/>
        </w:rPr>
        <w:t>are more likely to express</w:t>
      </w:r>
      <w:r w:rsidR="00787F97" w:rsidRPr="003527C7">
        <w:rPr>
          <w:rFonts w:ascii="Arial" w:hAnsi="Arial" w:cs="Arial"/>
          <w:sz w:val="24"/>
          <w:szCs w:val="24"/>
        </w:rPr>
        <w:t xml:space="preserve"> negative feelings with regards to stigma, loss and self-esteem</w:t>
      </w:r>
      <w:r w:rsidR="00787F97" w:rsidRPr="003527C7">
        <w:rPr>
          <w:rFonts w:ascii="Arial" w:hAnsi="Arial" w:cs="Arial"/>
          <w:sz w:val="24"/>
          <w:szCs w:val="24"/>
        </w:rPr>
        <w:fldChar w:fldCharType="begin"/>
      </w:r>
      <w:r w:rsidR="001A56E9">
        <w:rPr>
          <w:rFonts w:ascii="Arial" w:hAnsi="Arial" w:cs="Arial"/>
          <w:sz w:val="24"/>
          <w:szCs w:val="24"/>
        </w:rPr>
        <w:instrText xml:space="preserve"> ADDIN EN.CITE &lt;EndNote&gt;&lt;Cite&gt;&lt;Author&gt;Nachtigall&lt;/Author&gt;&lt;Year&gt;1992&lt;/Year&gt;&lt;IDText&gt;THE EFFECTS OF GENDER-SPECIFIC DIAGNOSIS ON MENS AND WOMENS RESPONSE TO INFERTILITY&lt;/IDText&gt;&lt;DisplayText&gt;(257)&lt;/DisplayText&gt;&lt;record&gt;&lt;dates&gt;&lt;pub-dates&gt;&lt;date&gt;Jan&lt;/date&gt;&lt;/pub-dates&gt;&lt;year&gt;1992&lt;/year&gt;&lt;/dates&gt;&lt;urls&gt;&lt;related-urls&gt;&lt;url&gt;&amp;lt;Go to ISI&amp;gt;://WOS:A1992GY26700020&lt;/url&gt;&lt;/related-urls&gt;&lt;/urls&gt;&lt;isbn&gt;0015-0282&lt;/isbn&gt;&lt;titles&gt;&lt;title&gt;THE EFFECTS OF GENDER-SPECIFIC DIAGNOSIS ON MENS AND WOMENS RESPONSE TO INFERTILITY&lt;/title&gt;&lt;secondary-title&gt;Fertility and Sterility&lt;/secondary-title&gt;&lt;/titles&gt;&lt;pages&gt;113-121&lt;/pages&gt;&lt;number&gt;1&lt;/number&gt;&lt;contributors&gt;&lt;authors&gt;&lt;author&gt;Nachtigall, R. D.&lt;/author&gt;&lt;author&gt;Becker, G.&lt;/author&gt;&lt;author&gt;Wozny, M.&lt;/author&gt;&lt;/authors&gt;&lt;/contributors&gt;&lt;added-date format="utc"&gt;1334073028&lt;/added-date&gt;&lt;ref-type name="Journal Article"&gt;17&lt;/ref-type&gt;&lt;rec-number&gt;920&lt;/rec-number&gt;&lt;last-updated-date format="utc"&gt;1361376155&lt;/last-updated-date&gt;&lt;accession-num&gt;WOS:A1992GY26700020&lt;/accession-num&gt;&lt;volume&gt;57&lt;/volume&gt;&lt;/record&gt;&lt;/Cite&gt;&lt;/EndNote&gt;</w:instrText>
      </w:r>
      <w:r w:rsidR="00787F97" w:rsidRPr="003527C7">
        <w:rPr>
          <w:rFonts w:ascii="Arial" w:hAnsi="Arial" w:cs="Arial"/>
          <w:sz w:val="24"/>
          <w:szCs w:val="24"/>
        </w:rPr>
        <w:fldChar w:fldCharType="separate"/>
      </w:r>
      <w:r w:rsidR="001A56E9">
        <w:rPr>
          <w:rFonts w:ascii="Arial" w:hAnsi="Arial" w:cs="Arial"/>
          <w:sz w:val="24"/>
          <w:szCs w:val="24"/>
        </w:rPr>
        <w:t>(257)</w:t>
      </w:r>
      <w:r w:rsidR="00787F97" w:rsidRPr="003527C7">
        <w:rPr>
          <w:rFonts w:ascii="Arial" w:hAnsi="Arial" w:cs="Arial"/>
          <w:sz w:val="24"/>
          <w:szCs w:val="24"/>
        </w:rPr>
        <w:fldChar w:fldCharType="end"/>
      </w:r>
      <w:r w:rsidR="00ED2DAE" w:rsidRPr="003527C7">
        <w:rPr>
          <w:rFonts w:ascii="Arial" w:hAnsi="Arial" w:cs="Arial"/>
          <w:sz w:val="24"/>
          <w:szCs w:val="24"/>
        </w:rPr>
        <w:t xml:space="preserve">. There is also an </w:t>
      </w:r>
      <w:r w:rsidR="00787F97" w:rsidRPr="003527C7">
        <w:rPr>
          <w:rFonts w:ascii="Arial" w:hAnsi="Arial" w:cs="Arial"/>
          <w:sz w:val="24"/>
          <w:szCs w:val="24"/>
        </w:rPr>
        <w:t>increased sexual concern in men with male infertility as compared unexplained or female cause of infertility</w:t>
      </w:r>
      <w:r w:rsidR="00787F97" w:rsidRPr="003527C7">
        <w:rPr>
          <w:rFonts w:ascii="Arial" w:hAnsi="Arial" w:cs="Arial"/>
          <w:sz w:val="24"/>
          <w:szCs w:val="24"/>
        </w:rPr>
        <w:fldChar w:fldCharType="begin"/>
      </w:r>
      <w:r w:rsidR="00A96B25">
        <w:rPr>
          <w:rFonts w:ascii="Arial" w:hAnsi="Arial" w:cs="Arial"/>
          <w:sz w:val="24"/>
          <w:szCs w:val="24"/>
        </w:rPr>
        <w:instrText xml:space="preserve"> ADDIN EN.CITE &lt;EndNote&gt;&lt;Cite&gt;&lt;Author&gt;Newton&lt;/Author&gt;&lt;Year&gt;1999&lt;/Year&gt;&lt;IDText&gt;The fertility problem inventory: measuring perceived infertility-related stress&lt;/IDText&gt;&lt;DisplayText&gt;(145)&lt;/DisplayText&gt;&lt;record&gt;&lt;dates&gt;&lt;pub-dates&gt;&lt;date&gt;Jul&lt;/date&gt;&lt;/pub-dates&gt;&lt;year&gt;1999&lt;/year&gt;&lt;/dates&gt;&lt;urls&gt;&lt;related-urls&gt;&lt;url&gt;&amp;lt;Go to ISI&amp;gt;://WOS:000081225400010&lt;/url&gt;&lt;/related-urls&gt;&lt;/urls&gt;&lt;isbn&gt;0015-0282&lt;/isbn&gt;&lt;titles&gt;&lt;title&gt;The fertility problem inventory: measuring perceived infertility-related stress&lt;/title&gt;&lt;secondary-title&gt;Fertility and Sterility&lt;/secondary-title&gt;&lt;/titles&gt;&lt;number&gt;1&lt;/number&gt;&lt;contributors&gt;&lt;authors&gt;&lt;author&gt;Newton, C. R.&lt;/author&gt;&lt;author&gt;Sherrard, W.&lt;/author&gt;&lt;author&gt;Glavac, I.&lt;/author&gt;&lt;/authors&gt;&lt;/contributors&gt;&lt;added-date format="utc"&gt;1354423155&lt;/added-date&gt;&lt;ref-type name="Journal Article"&gt;17&lt;/ref-type&gt;&lt;rec-number&gt;1251&lt;/rec-number&gt;&lt;last-updated-date format="utc"&gt;1361376155&lt;/last-updated-date&gt;&lt;accession-num&gt;WOS:000081225400010&lt;/accession-num&gt;&lt;electronic-resource-num&gt;10.1016/s0015-0282(99)00164-8&lt;/electronic-resource-num&gt;&lt;volume&gt;72&lt;/volume&gt;&lt;/record&gt;&lt;/Cite&gt;&lt;/EndNote&gt;</w:instrText>
      </w:r>
      <w:r w:rsidR="00787F97" w:rsidRPr="003527C7">
        <w:rPr>
          <w:rFonts w:ascii="Arial" w:hAnsi="Arial" w:cs="Arial"/>
          <w:sz w:val="24"/>
          <w:szCs w:val="24"/>
        </w:rPr>
        <w:fldChar w:fldCharType="separate"/>
      </w:r>
      <w:r w:rsidR="00A96B25">
        <w:rPr>
          <w:rFonts w:ascii="Arial" w:hAnsi="Arial" w:cs="Arial"/>
          <w:sz w:val="24"/>
          <w:szCs w:val="24"/>
        </w:rPr>
        <w:t>(145)</w:t>
      </w:r>
      <w:r w:rsidR="00787F97" w:rsidRPr="003527C7">
        <w:rPr>
          <w:rFonts w:ascii="Arial" w:hAnsi="Arial" w:cs="Arial"/>
          <w:sz w:val="24"/>
          <w:szCs w:val="24"/>
        </w:rPr>
        <w:fldChar w:fldCharType="end"/>
      </w:r>
      <w:r w:rsidR="0017521D" w:rsidRPr="003527C7">
        <w:rPr>
          <w:rFonts w:ascii="Arial" w:hAnsi="Arial" w:cs="Arial"/>
          <w:sz w:val="24"/>
          <w:szCs w:val="24"/>
        </w:rPr>
        <w:t xml:space="preserve">. </w:t>
      </w:r>
      <w:r w:rsidR="00ED2DAE" w:rsidRPr="003527C7">
        <w:rPr>
          <w:rFonts w:ascii="Arial" w:hAnsi="Arial" w:cs="Arial"/>
          <w:sz w:val="24"/>
          <w:szCs w:val="24"/>
        </w:rPr>
        <w:t xml:space="preserve">Similarly </w:t>
      </w:r>
      <w:r w:rsidR="0017521D" w:rsidRPr="003527C7">
        <w:rPr>
          <w:rFonts w:ascii="Arial" w:hAnsi="Arial" w:cs="Arial"/>
          <w:sz w:val="24"/>
          <w:szCs w:val="24"/>
        </w:rPr>
        <w:t>women with female infertility had more psychological distress as compared to unexplained or male factor infertility</w:t>
      </w:r>
      <w:r w:rsidR="0017521D" w:rsidRPr="003527C7">
        <w:rPr>
          <w:rFonts w:ascii="Arial" w:hAnsi="Arial" w:cs="Arial"/>
          <w:sz w:val="24"/>
          <w:szCs w:val="24"/>
        </w:rPr>
        <w:fldChar w:fldCharType="begin"/>
      </w:r>
      <w:r w:rsidR="001A56E9">
        <w:rPr>
          <w:rFonts w:ascii="Arial" w:hAnsi="Arial" w:cs="Arial"/>
          <w:sz w:val="24"/>
          <w:szCs w:val="24"/>
        </w:rPr>
        <w:instrText xml:space="preserve"> ADDIN EN.CITE &lt;EndNote&gt;&lt;Cite&gt;&lt;Author&gt;Lee&lt;/Author&gt;&lt;Year&gt;2001&lt;/Year&gt;&lt;IDText&gt;The effect of an infertility diagnosis on the distress, marital and sexual satisfaction between husbands and wives in Taiwan&lt;/IDText&gt;&lt;DisplayText&gt;(267)&lt;/DisplayText&gt;&lt;record&gt;&lt;dates&gt;&lt;pub-dates&gt;&lt;date&gt;Aug&lt;/date&gt;&lt;/pub-dates&gt;&lt;year&gt;2001&lt;/year&gt;&lt;/dates&gt;&lt;urls&gt;&lt;related-urls&gt;&lt;url&gt;&amp;lt;Go to ISI&amp;gt;://WOS:000170441100041&lt;/url&gt;&lt;/related-urls&gt;&lt;/urls&gt;&lt;isbn&gt;0268-1161&lt;/isbn&gt;&lt;titles&gt;&lt;title&gt;The effect of an infertility diagnosis on the distress, marital and sexual satisfaction between husbands and wives in Taiwan&lt;/title&gt;&lt;secondary-title&gt;Human Reproduction&lt;/secondary-title&gt;&lt;/titles&gt;&lt;pages&gt;1762-1767&lt;/pages&gt;&lt;number&gt;8&lt;/number&gt;&lt;contributors&gt;&lt;authors&gt;&lt;author&gt;Lee, T. Y.&lt;/author&gt;&lt;author&gt;Sun, G. H.&lt;/author&gt;&lt;author&gt;Chao, S. C.&lt;/author&gt;&lt;/authors&gt;&lt;/contributors&gt;&lt;added-date format="utc"&gt;1332776325&lt;/added-date&gt;&lt;ref-type name="Journal Article"&gt;17&lt;/ref-type&gt;&lt;rec-number&gt;809&lt;/rec-number&gt;&lt;last-updated-date format="utc"&gt;1361376155&lt;/last-updated-date&gt;&lt;accession-num&gt;WOS:000170441100041&lt;/accession-num&gt;&lt;electronic-resource-num&gt;10.1093/humrep/16.8.1762&lt;/electronic-resource-num&gt;&lt;volume&gt;16&lt;/volume&gt;&lt;/record&gt;&lt;/Cite&gt;&lt;/EndNote&gt;</w:instrText>
      </w:r>
      <w:r w:rsidR="0017521D" w:rsidRPr="003527C7">
        <w:rPr>
          <w:rFonts w:ascii="Arial" w:hAnsi="Arial" w:cs="Arial"/>
          <w:sz w:val="24"/>
          <w:szCs w:val="24"/>
        </w:rPr>
        <w:fldChar w:fldCharType="separate"/>
      </w:r>
      <w:r w:rsidR="001A56E9">
        <w:rPr>
          <w:rFonts w:ascii="Arial" w:hAnsi="Arial" w:cs="Arial"/>
          <w:sz w:val="24"/>
          <w:szCs w:val="24"/>
        </w:rPr>
        <w:t>(267)</w:t>
      </w:r>
      <w:r w:rsidR="0017521D" w:rsidRPr="003527C7">
        <w:rPr>
          <w:rFonts w:ascii="Arial" w:hAnsi="Arial" w:cs="Arial"/>
          <w:sz w:val="24"/>
          <w:szCs w:val="24"/>
        </w:rPr>
        <w:fldChar w:fldCharType="end"/>
      </w:r>
      <w:r w:rsidR="00787F97" w:rsidRPr="003527C7">
        <w:rPr>
          <w:rFonts w:ascii="Arial" w:hAnsi="Arial" w:cs="Arial"/>
          <w:sz w:val="24"/>
          <w:szCs w:val="24"/>
        </w:rPr>
        <w:t>.</w:t>
      </w:r>
      <w:r w:rsidR="0017521D" w:rsidRPr="003527C7">
        <w:rPr>
          <w:rFonts w:ascii="Arial" w:hAnsi="Arial" w:cs="Arial"/>
          <w:sz w:val="24"/>
          <w:szCs w:val="24"/>
        </w:rPr>
        <w:t xml:space="preserve"> Shatford </w:t>
      </w:r>
      <w:r w:rsidR="0017521D" w:rsidRPr="003527C7">
        <w:rPr>
          <w:rFonts w:ascii="Arial" w:hAnsi="Arial" w:cs="Arial"/>
          <w:i/>
          <w:sz w:val="24"/>
          <w:szCs w:val="24"/>
        </w:rPr>
        <w:t xml:space="preserve">et al </w:t>
      </w:r>
      <w:r w:rsidR="0017521D" w:rsidRPr="003527C7">
        <w:rPr>
          <w:rFonts w:ascii="Arial" w:hAnsi="Arial" w:cs="Arial"/>
          <w:sz w:val="24"/>
          <w:szCs w:val="24"/>
        </w:rPr>
        <w:t>in his study observed</w:t>
      </w:r>
      <w:r w:rsidR="0017521D" w:rsidRPr="003527C7">
        <w:rPr>
          <w:rFonts w:ascii="Arial" w:hAnsi="Arial" w:cs="Arial"/>
          <w:i/>
          <w:sz w:val="24"/>
          <w:szCs w:val="24"/>
        </w:rPr>
        <w:t xml:space="preserve"> </w:t>
      </w:r>
      <w:r w:rsidR="0017521D" w:rsidRPr="003527C7">
        <w:rPr>
          <w:rFonts w:ascii="Arial" w:hAnsi="Arial" w:cs="Arial"/>
          <w:sz w:val="24"/>
          <w:szCs w:val="24"/>
        </w:rPr>
        <w:t xml:space="preserve">significant difference in anxiety, depression and psychological functioning among the </w:t>
      </w:r>
      <w:r w:rsidR="001E257D" w:rsidRPr="003527C7">
        <w:rPr>
          <w:rFonts w:ascii="Arial" w:hAnsi="Arial" w:cs="Arial"/>
          <w:sz w:val="24"/>
          <w:szCs w:val="24"/>
        </w:rPr>
        <w:t>different groups</w:t>
      </w:r>
      <w:r w:rsidR="0017521D" w:rsidRPr="003527C7">
        <w:rPr>
          <w:rFonts w:ascii="Arial" w:hAnsi="Arial" w:cs="Arial"/>
          <w:sz w:val="24"/>
          <w:szCs w:val="24"/>
        </w:rPr>
        <w:t xml:space="preserve"> of infertility</w:t>
      </w:r>
      <w:r w:rsidR="00DE27A4">
        <w:rPr>
          <w:rFonts w:ascii="Arial" w:hAnsi="Arial" w:cs="Arial"/>
          <w:sz w:val="24"/>
          <w:szCs w:val="24"/>
        </w:rPr>
        <w:fldChar w:fldCharType="begin"/>
      </w:r>
      <w:r w:rsidR="001A56E9">
        <w:rPr>
          <w:rFonts w:ascii="Arial" w:hAnsi="Arial" w:cs="Arial"/>
          <w:sz w:val="24"/>
          <w:szCs w:val="24"/>
        </w:rPr>
        <w:instrText xml:space="preserve"> ADDIN EN.CITE &lt;EndNote&gt;&lt;Cite&gt;&lt;Author&gt;Shatford&lt;/Author&gt;&lt;Year&gt;1988&lt;/Year&gt;&lt;IDText&gt;PSYCHOLOGICAL CORRELATES OF DIFFERENTIAL INFERTILITY DIAGNOSIS IN AN INVITRO FERTILIZATION PROGRAM&lt;/IDText&gt;&lt;DisplayText&gt;(268)&lt;/DisplayText&gt;&lt;record&gt;&lt;dates&gt;&lt;pub-dates&gt;&lt;date&gt;May&lt;/date&gt;&lt;/pub-dates&gt;&lt;year&gt;1988&lt;/year&gt;&lt;/dates&gt;&lt;urls&gt;&lt;related-urls&gt;&lt;url&gt;&amp;lt;Go to ISI&amp;gt;://WOS:A1988N458400021&lt;/url&gt;&lt;/related-urls&gt;&lt;/urls&gt;&lt;isbn&gt;0002-9378&lt;/isbn&gt;&lt;titles&gt;&lt;title&gt;PSYCHOLOGICAL CORRELATES OF DIFFERENTIAL INFERTILITY DIAGNOSIS IN AN INVITRO FERTILIZATION PROGRAM&lt;/title&gt;&lt;secondary-title&gt;American Journal of Obstetrics and Gynecology&lt;/secondary-title&gt;&lt;/titles&gt;&lt;pages&gt;1099-1107&lt;/pages&gt;&lt;number&gt;5&lt;/number&gt;&lt;contributors&gt;&lt;authors&gt;&lt;author&gt;Shatford, L. A.&lt;/author&gt;&lt;author&gt;Hearn, M. T.&lt;/author&gt;&lt;author&gt;Yuzpe, A. A.&lt;/author&gt;&lt;author&gt;Brown, S. E.&lt;/author&gt;&lt;author&gt;Casper, R. F.&lt;/author&gt;&lt;/authors&gt;&lt;/contributors&gt;&lt;added-date format="utc"&gt;1443490825&lt;/added-date&gt;&lt;ref-type name="Journal Article"&gt;17&lt;/ref-type&gt;&lt;rec-number&gt;1855&lt;/rec-number&gt;&lt;last-updated-date format="utc"&gt;1443490825&lt;/last-updated-date&gt;&lt;accession-num&gt;WOS:A1988N458400021&lt;/accession-num&gt;&lt;volume&gt;158&lt;/volume&gt;&lt;/record&gt;&lt;/Cite&gt;&lt;/EndNote&gt;</w:instrText>
      </w:r>
      <w:r w:rsidR="00DE27A4">
        <w:rPr>
          <w:rFonts w:ascii="Arial" w:hAnsi="Arial" w:cs="Arial"/>
          <w:sz w:val="24"/>
          <w:szCs w:val="24"/>
        </w:rPr>
        <w:fldChar w:fldCharType="separate"/>
      </w:r>
      <w:r w:rsidR="001A56E9">
        <w:rPr>
          <w:rFonts w:ascii="Arial" w:hAnsi="Arial" w:cs="Arial"/>
          <w:sz w:val="24"/>
          <w:szCs w:val="24"/>
        </w:rPr>
        <w:t>(268)</w:t>
      </w:r>
      <w:r w:rsidR="00DE27A4">
        <w:rPr>
          <w:rFonts w:ascii="Arial" w:hAnsi="Arial" w:cs="Arial"/>
          <w:sz w:val="24"/>
          <w:szCs w:val="24"/>
        </w:rPr>
        <w:fldChar w:fldCharType="end"/>
      </w:r>
      <w:r w:rsidR="0017521D" w:rsidRPr="003527C7">
        <w:rPr>
          <w:rFonts w:ascii="Arial" w:hAnsi="Arial" w:cs="Arial"/>
          <w:sz w:val="24"/>
          <w:szCs w:val="24"/>
        </w:rPr>
        <w:t>.</w:t>
      </w:r>
      <w:r w:rsidR="001E257D" w:rsidRPr="003527C7">
        <w:rPr>
          <w:rFonts w:ascii="Arial" w:hAnsi="Arial" w:cs="Arial"/>
          <w:sz w:val="24"/>
          <w:szCs w:val="24"/>
        </w:rPr>
        <w:t xml:space="preserve">  </w:t>
      </w:r>
      <w:r w:rsidR="00ED2DAE" w:rsidRPr="003527C7">
        <w:rPr>
          <w:rFonts w:ascii="Arial" w:hAnsi="Arial" w:cs="Arial"/>
          <w:sz w:val="24"/>
          <w:szCs w:val="24"/>
        </w:rPr>
        <w:t>The aim of this part of the study</w:t>
      </w:r>
      <w:r w:rsidR="0017521D" w:rsidRPr="003527C7">
        <w:rPr>
          <w:rFonts w:ascii="Arial" w:hAnsi="Arial" w:cs="Arial"/>
          <w:sz w:val="24"/>
          <w:szCs w:val="24"/>
        </w:rPr>
        <w:t xml:space="preserve"> was to </w:t>
      </w:r>
      <w:r w:rsidR="001E257D" w:rsidRPr="003527C7">
        <w:rPr>
          <w:rFonts w:ascii="Arial" w:hAnsi="Arial" w:cs="Arial"/>
          <w:sz w:val="24"/>
          <w:szCs w:val="24"/>
        </w:rPr>
        <w:t>examine</w:t>
      </w:r>
      <w:r w:rsidR="0017521D" w:rsidRPr="003527C7">
        <w:rPr>
          <w:rFonts w:ascii="Arial" w:hAnsi="Arial" w:cs="Arial"/>
          <w:sz w:val="24"/>
          <w:szCs w:val="24"/>
        </w:rPr>
        <w:t xml:space="preserve"> the effect</w:t>
      </w:r>
      <w:r w:rsidR="001E257D" w:rsidRPr="003527C7">
        <w:rPr>
          <w:rFonts w:ascii="Arial" w:hAnsi="Arial" w:cs="Arial"/>
          <w:sz w:val="24"/>
          <w:szCs w:val="24"/>
        </w:rPr>
        <w:t>s</w:t>
      </w:r>
      <w:r w:rsidR="0017521D" w:rsidRPr="003527C7">
        <w:rPr>
          <w:rFonts w:ascii="Arial" w:hAnsi="Arial" w:cs="Arial"/>
          <w:sz w:val="24"/>
          <w:szCs w:val="24"/>
        </w:rPr>
        <w:t xml:space="preserve"> of </w:t>
      </w:r>
      <w:r w:rsidR="001E257D" w:rsidRPr="003527C7">
        <w:rPr>
          <w:rFonts w:ascii="Arial" w:hAnsi="Arial" w:cs="Arial"/>
          <w:sz w:val="24"/>
          <w:szCs w:val="24"/>
        </w:rPr>
        <w:t xml:space="preserve">infertility diagnosis and duration on the extent of psychological distress. </w:t>
      </w:r>
      <w:r w:rsidR="00ED2DAE" w:rsidRPr="003527C7">
        <w:rPr>
          <w:rFonts w:ascii="Arial" w:hAnsi="Arial" w:cs="Arial"/>
          <w:sz w:val="24"/>
          <w:szCs w:val="24"/>
        </w:rPr>
        <w:t>W</w:t>
      </w:r>
      <w:r w:rsidR="001E257D" w:rsidRPr="003527C7">
        <w:rPr>
          <w:rFonts w:ascii="Arial" w:hAnsi="Arial" w:cs="Arial"/>
          <w:sz w:val="24"/>
          <w:szCs w:val="24"/>
        </w:rPr>
        <w:t>e compared the emotional health and distress</w:t>
      </w:r>
      <w:r w:rsidR="00ED2DAE" w:rsidRPr="003527C7">
        <w:rPr>
          <w:rFonts w:ascii="Arial" w:hAnsi="Arial" w:cs="Arial"/>
          <w:sz w:val="24"/>
          <w:szCs w:val="24"/>
        </w:rPr>
        <w:t xml:space="preserve"> scores</w:t>
      </w:r>
      <w:r w:rsidR="001E257D" w:rsidRPr="003527C7">
        <w:rPr>
          <w:rFonts w:ascii="Arial" w:hAnsi="Arial" w:cs="Arial"/>
          <w:sz w:val="24"/>
          <w:szCs w:val="24"/>
        </w:rPr>
        <w:t xml:space="preserve"> among the different groups of infertility</w:t>
      </w:r>
      <w:r w:rsidR="00ED2DAE" w:rsidRPr="003527C7">
        <w:rPr>
          <w:rFonts w:ascii="Arial" w:hAnsi="Arial" w:cs="Arial"/>
          <w:sz w:val="24"/>
          <w:szCs w:val="24"/>
        </w:rPr>
        <w:t xml:space="preserve"> to find out the effect of cause of infertility</w:t>
      </w:r>
      <w:r w:rsidR="001E257D" w:rsidRPr="003527C7">
        <w:rPr>
          <w:rFonts w:ascii="Arial" w:hAnsi="Arial" w:cs="Arial"/>
          <w:sz w:val="24"/>
          <w:szCs w:val="24"/>
        </w:rPr>
        <w:t xml:space="preserve">. </w:t>
      </w:r>
      <w:r w:rsidR="00ED2DAE" w:rsidRPr="003527C7">
        <w:rPr>
          <w:rFonts w:ascii="Arial" w:hAnsi="Arial" w:cs="Arial"/>
          <w:sz w:val="24"/>
          <w:szCs w:val="24"/>
        </w:rPr>
        <w:t xml:space="preserve">To assess the effect of duration of infertility we compared the emotional health between patients having first cycle of IVF versus repeat cycles of IVF. </w:t>
      </w:r>
    </w:p>
    <w:p w14:paraId="1F21D3CC" w14:textId="77777777" w:rsidR="0017521D" w:rsidRDefault="0017521D" w:rsidP="00A207C0">
      <w:pPr>
        <w:spacing w:line="480" w:lineRule="auto"/>
        <w:rPr>
          <w:rFonts w:ascii="Arial" w:hAnsi="Arial" w:cs="Arial"/>
        </w:rPr>
      </w:pPr>
    </w:p>
    <w:p w14:paraId="5F23DDAA" w14:textId="77777777" w:rsidR="00B81E70" w:rsidRDefault="00B81E70" w:rsidP="002117FD">
      <w:pPr>
        <w:spacing w:line="480" w:lineRule="auto"/>
        <w:rPr>
          <w:rFonts w:ascii="Arial" w:hAnsi="Arial" w:cs="Arial"/>
          <w:b/>
          <w:sz w:val="24"/>
          <w:szCs w:val="24"/>
        </w:rPr>
      </w:pPr>
    </w:p>
    <w:p w14:paraId="0B97723F" w14:textId="77777777" w:rsidR="00ED2DAE" w:rsidRPr="003527C7" w:rsidRDefault="00ED2DAE" w:rsidP="002117FD">
      <w:pPr>
        <w:spacing w:line="480" w:lineRule="auto"/>
        <w:rPr>
          <w:rFonts w:ascii="Arial" w:hAnsi="Arial" w:cs="Arial"/>
          <w:sz w:val="24"/>
          <w:szCs w:val="24"/>
        </w:rPr>
      </w:pPr>
      <w:r w:rsidRPr="003527C7">
        <w:rPr>
          <w:rFonts w:ascii="Arial" w:hAnsi="Arial" w:cs="Arial"/>
          <w:b/>
          <w:sz w:val="24"/>
          <w:szCs w:val="24"/>
        </w:rPr>
        <w:t>8</w:t>
      </w:r>
      <w:r w:rsidR="002117FD" w:rsidRPr="003527C7">
        <w:rPr>
          <w:rFonts w:ascii="Arial" w:hAnsi="Arial" w:cs="Arial"/>
          <w:b/>
          <w:sz w:val="24"/>
          <w:szCs w:val="24"/>
        </w:rPr>
        <w:t>.2 Method</w:t>
      </w:r>
    </w:p>
    <w:p w14:paraId="25C56DC7" w14:textId="796B416E" w:rsidR="002117FD" w:rsidRPr="003527C7" w:rsidRDefault="00EF2F7E" w:rsidP="002117FD">
      <w:pPr>
        <w:spacing w:line="480" w:lineRule="auto"/>
        <w:rPr>
          <w:rFonts w:ascii="Arial" w:hAnsi="Arial" w:cs="Arial"/>
          <w:sz w:val="24"/>
          <w:szCs w:val="24"/>
        </w:rPr>
      </w:pPr>
      <w:r w:rsidRPr="003527C7">
        <w:rPr>
          <w:rFonts w:ascii="Arial" w:hAnsi="Arial" w:cs="Arial"/>
          <w:sz w:val="24"/>
          <w:szCs w:val="24"/>
        </w:rPr>
        <w:t>414 women undergoing IVF participated in the study</w:t>
      </w:r>
      <w:r w:rsidR="00ED2DAE" w:rsidRPr="003527C7">
        <w:rPr>
          <w:rFonts w:ascii="Arial" w:hAnsi="Arial" w:cs="Arial"/>
          <w:sz w:val="24"/>
          <w:szCs w:val="24"/>
        </w:rPr>
        <w:t xml:space="preserve">. </w:t>
      </w:r>
      <w:r w:rsidRPr="003527C7">
        <w:rPr>
          <w:rFonts w:ascii="Arial" w:hAnsi="Arial" w:cs="Arial"/>
          <w:sz w:val="24"/>
          <w:szCs w:val="24"/>
        </w:rPr>
        <w:t xml:space="preserve"> </w:t>
      </w:r>
      <w:r w:rsidR="00C33491" w:rsidRPr="003527C7">
        <w:rPr>
          <w:rFonts w:ascii="Arial" w:hAnsi="Arial" w:cs="Arial"/>
          <w:sz w:val="24"/>
          <w:szCs w:val="24"/>
        </w:rPr>
        <w:t>All patients who were referred to the infertility clinic had the following investigations</w:t>
      </w:r>
      <w:r w:rsidR="00CC13D8" w:rsidRPr="003527C7">
        <w:rPr>
          <w:rFonts w:ascii="Arial" w:hAnsi="Arial" w:cs="Arial"/>
          <w:sz w:val="24"/>
          <w:szCs w:val="24"/>
        </w:rPr>
        <w:t>,</w:t>
      </w:r>
      <w:r w:rsidR="00C33491" w:rsidRPr="003527C7">
        <w:rPr>
          <w:rFonts w:ascii="Arial" w:hAnsi="Arial" w:cs="Arial"/>
          <w:sz w:val="24"/>
          <w:szCs w:val="24"/>
        </w:rPr>
        <w:t xml:space="preserve"> based on which the cause of infertility was determined.</w:t>
      </w:r>
    </w:p>
    <w:p w14:paraId="1F5ED150" w14:textId="5564A42E" w:rsidR="00C33491" w:rsidRPr="003527C7" w:rsidRDefault="00C33491" w:rsidP="00CF0F1F">
      <w:pPr>
        <w:pStyle w:val="ListParagraph"/>
        <w:numPr>
          <w:ilvl w:val="0"/>
          <w:numId w:val="9"/>
        </w:numPr>
        <w:spacing w:line="480" w:lineRule="auto"/>
        <w:rPr>
          <w:rFonts w:ascii="Arial" w:hAnsi="Arial" w:cs="Arial"/>
          <w:sz w:val="24"/>
          <w:szCs w:val="24"/>
        </w:rPr>
      </w:pPr>
      <w:r w:rsidRPr="003527C7">
        <w:rPr>
          <w:rFonts w:ascii="Arial" w:hAnsi="Arial" w:cs="Arial"/>
          <w:sz w:val="24"/>
          <w:szCs w:val="24"/>
        </w:rPr>
        <w:lastRenderedPageBreak/>
        <w:t>Day 2 LH, FSH, Oestradiol to assess ovarian reserve</w:t>
      </w:r>
    </w:p>
    <w:p w14:paraId="3128E414" w14:textId="10FB6C67" w:rsidR="00C33491" w:rsidRPr="003527C7" w:rsidRDefault="00C33491" w:rsidP="00CF0F1F">
      <w:pPr>
        <w:pStyle w:val="ListParagraph"/>
        <w:numPr>
          <w:ilvl w:val="0"/>
          <w:numId w:val="9"/>
        </w:numPr>
        <w:spacing w:line="480" w:lineRule="auto"/>
        <w:rPr>
          <w:rFonts w:ascii="Arial" w:hAnsi="Arial" w:cs="Arial"/>
          <w:sz w:val="24"/>
          <w:szCs w:val="24"/>
        </w:rPr>
      </w:pPr>
      <w:r w:rsidRPr="003527C7">
        <w:rPr>
          <w:rFonts w:ascii="Arial" w:hAnsi="Arial" w:cs="Arial"/>
          <w:sz w:val="24"/>
          <w:szCs w:val="24"/>
        </w:rPr>
        <w:t>Day 21 progesterone to confirm ovulation.</w:t>
      </w:r>
    </w:p>
    <w:p w14:paraId="2C7B18E2" w14:textId="187A7048" w:rsidR="00C33491" w:rsidRPr="003527C7" w:rsidRDefault="00C33491" w:rsidP="00CF0F1F">
      <w:pPr>
        <w:pStyle w:val="ListParagraph"/>
        <w:numPr>
          <w:ilvl w:val="0"/>
          <w:numId w:val="9"/>
        </w:numPr>
        <w:spacing w:line="480" w:lineRule="auto"/>
        <w:rPr>
          <w:rFonts w:ascii="Arial" w:hAnsi="Arial" w:cs="Arial"/>
          <w:sz w:val="24"/>
          <w:szCs w:val="24"/>
        </w:rPr>
      </w:pPr>
      <w:r w:rsidRPr="003527C7">
        <w:rPr>
          <w:rFonts w:ascii="Arial" w:hAnsi="Arial" w:cs="Arial"/>
          <w:sz w:val="24"/>
          <w:szCs w:val="24"/>
        </w:rPr>
        <w:t>Semen analysis to estimate the concentration and motility of sperm</w:t>
      </w:r>
    </w:p>
    <w:p w14:paraId="1D2D5F32" w14:textId="2C322ADC" w:rsidR="00C33491" w:rsidRPr="003527C7" w:rsidRDefault="00C33491" w:rsidP="00CF0F1F">
      <w:pPr>
        <w:pStyle w:val="ListParagraph"/>
        <w:numPr>
          <w:ilvl w:val="0"/>
          <w:numId w:val="9"/>
        </w:numPr>
        <w:spacing w:line="480" w:lineRule="auto"/>
        <w:rPr>
          <w:rFonts w:ascii="Arial" w:hAnsi="Arial" w:cs="Arial"/>
          <w:sz w:val="24"/>
          <w:szCs w:val="24"/>
        </w:rPr>
      </w:pPr>
      <w:r w:rsidRPr="003527C7">
        <w:rPr>
          <w:rFonts w:ascii="Arial" w:hAnsi="Arial" w:cs="Arial"/>
          <w:sz w:val="24"/>
          <w:szCs w:val="24"/>
        </w:rPr>
        <w:t>Ultrasound scan to rule any pelvic pathology</w:t>
      </w:r>
    </w:p>
    <w:p w14:paraId="39CE85E3" w14:textId="5E88E244" w:rsidR="00C33491" w:rsidRDefault="00C33491" w:rsidP="00CF0F1F">
      <w:pPr>
        <w:pStyle w:val="ListParagraph"/>
        <w:numPr>
          <w:ilvl w:val="0"/>
          <w:numId w:val="9"/>
        </w:numPr>
        <w:spacing w:line="480" w:lineRule="auto"/>
        <w:rPr>
          <w:rFonts w:ascii="Arial" w:hAnsi="Arial" w:cs="Arial"/>
          <w:sz w:val="24"/>
          <w:szCs w:val="24"/>
        </w:rPr>
      </w:pPr>
      <w:r w:rsidRPr="00C33491">
        <w:rPr>
          <w:rFonts w:ascii="Arial" w:hAnsi="Arial" w:cs="Arial"/>
          <w:sz w:val="24"/>
          <w:szCs w:val="24"/>
        </w:rPr>
        <w:t xml:space="preserve">Hysterosalpingogram to investigate tubal patency. In the presence of previous chlamydia infection or pelvic pain, diagnostic laparoscopy and dye test was performed.  </w:t>
      </w:r>
    </w:p>
    <w:p w14:paraId="22BA2381" w14:textId="057FA435" w:rsidR="00ED2DAE" w:rsidRPr="003527C7" w:rsidRDefault="00ED2DAE" w:rsidP="00ED2DAE">
      <w:pPr>
        <w:spacing w:line="480" w:lineRule="auto"/>
        <w:rPr>
          <w:rFonts w:ascii="Arial" w:hAnsi="Arial" w:cs="Arial"/>
          <w:sz w:val="24"/>
          <w:szCs w:val="24"/>
        </w:rPr>
      </w:pPr>
      <w:r w:rsidRPr="003527C7">
        <w:rPr>
          <w:rFonts w:ascii="Arial" w:hAnsi="Arial" w:cs="Arial"/>
          <w:sz w:val="24"/>
          <w:szCs w:val="24"/>
        </w:rPr>
        <w:t>The entire cohort was divided into 7 groups depending on the primary cause of infertility as follows</w:t>
      </w:r>
    </w:p>
    <w:p w14:paraId="3A70FCA6" w14:textId="6AC7F58D" w:rsidR="00412D90" w:rsidRDefault="00EF2F7E" w:rsidP="00ED2DAE">
      <w:pPr>
        <w:pStyle w:val="ListParagraph"/>
        <w:numPr>
          <w:ilvl w:val="0"/>
          <w:numId w:val="10"/>
        </w:numPr>
        <w:spacing w:line="480" w:lineRule="auto"/>
        <w:rPr>
          <w:rFonts w:ascii="Arial" w:hAnsi="Arial" w:cs="Arial"/>
          <w:sz w:val="24"/>
          <w:szCs w:val="24"/>
        </w:rPr>
      </w:pPr>
      <w:r w:rsidRPr="00ED2DAE">
        <w:rPr>
          <w:rFonts w:ascii="Arial" w:hAnsi="Arial" w:cs="Arial"/>
          <w:sz w:val="24"/>
          <w:szCs w:val="24"/>
        </w:rPr>
        <w:t xml:space="preserve">Anovulation: </w:t>
      </w:r>
      <w:r w:rsidR="00C33491" w:rsidRPr="00ED2DAE">
        <w:rPr>
          <w:rFonts w:ascii="Arial" w:hAnsi="Arial" w:cs="Arial"/>
          <w:sz w:val="24"/>
          <w:szCs w:val="24"/>
        </w:rPr>
        <w:t>It was diagnosed when Day 21 progesterone was below 30nmol/land rest of the investigations were normal.</w:t>
      </w:r>
    </w:p>
    <w:p w14:paraId="75A559F4" w14:textId="520FF944" w:rsidR="00ED2DAE" w:rsidRPr="003527C7" w:rsidRDefault="00C33491" w:rsidP="00ED2DAE">
      <w:pPr>
        <w:pStyle w:val="ListParagraph"/>
        <w:numPr>
          <w:ilvl w:val="0"/>
          <w:numId w:val="10"/>
        </w:numPr>
        <w:spacing w:line="480" w:lineRule="auto"/>
        <w:rPr>
          <w:rFonts w:ascii="Arial" w:hAnsi="Arial" w:cs="Arial"/>
          <w:sz w:val="24"/>
          <w:szCs w:val="24"/>
        </w:rPr>
      </w:pPr>
      <w:r w:rsidRPr="003527C7">
        <w:rPr>
          <w:rFonts w:ascii="Arial" w:hAnsi="Arial" w:cs="Arial"/>
          <w:sz w:val="24"/>
          <w:szCs w:val="24"/>
        </w:rPr>
        <w:t xml:space="preserve">Tubal factor: This was confirmed if one or both tubes were not patent on HSG or laparoscopy. </w:t>
      </w:r>
    </w:p>
    <w:p w14:paraId="613ED575" w14:textId="0B8326C5" w:rsidR="00412D90" w:rsidRDefault="00AC35D9" w:rsidP="00ED2DAE">
      <w:pPr>
        <w:pStyle w:val="ListParagraph"/>
        <w:numPr>
          <w:ilvl w:val="0"/>
          <w:numId w:val="10"/>
        </w:numPr>
        <w:spacing w:line="480" w:lineRule="auto"/>
        <w:rPr>
          <w:rFonts w:ascii="Arial" w:hAnsi="Arial" w:cs="Arial"/>
          <w:sz w:val="24"/>
          <w:szCs w:val="24"/>
        </w:rPr>
      </w:pPr>
      <w:r w:rsidRPr="00ED2DAE">
        <w:rPr>
          <w:rFonts w:ascii="Arial" w:hAnsi="Arial" w:cs="Arial"/>
          <w:sz w:val="24"/>
          <w:szCs w:val="24"/>
        </w:rPr>
        <w:t>Male factor: This was defined when the sperm concentration was below 20 million/ml and progressive motility of the sample was below 50%.</w:t>
      </w:r>
    </w:p>
    <w:p w14:paraId="428FD9AC" w14:textId="6C0FFCEB" w:rsidR="00412D90" w:rsidRDefault="00AC35D9" w:rsidP="003527C7">
      <w:pPr>
        <w:pStyle w:val="ListParagraph"/>
        <w:numPr>
          <w:ilvl w:val="0"/>
          <w:numId w:val="10"/>
        </w:numPr>
        <w:spacing w:line="480" w:lineRule="auto"/>
        <w:rPr>
          <w:rFonts w:ascii="Arial" w:hAnsi="Arial" w:cs="Arial"/>
          <w:sz w:val="24"/>
          <w:szCs w:val="24"/>
        </w:rPr>
      </w:pPr>
      <w:r w:rsidRPr="00ED2DAE">
        <w:rPr>
          <w:rFonts w:ascii="Arial" w:hAnsi="Arial" w:cs="Arial"/>
          <w:sz w:val="24"/>
          <w:szCs w:val="24"/>
        </w:rPr>
        <w:t>Endometriosis: The presence of Endometriosis on laparoscopy was required to confirm the diagnosis.</w:t>
      </w:r>
    </w:p>
    <w:p w14:paraId="239E721B" w14:textId="5544D97A" w:rsidR="00412D90" w:rsidRDefault="00AC35D9" w:rsidP="00ED2DAE">
      <w:pPr>
        <w:pStyle w:val="ListParagraph"/>
        <w:numPr>
          <w:ilvl w:val="0"/>
          <w:numId w:val="10"/>
        </w:numPr>
        <w:spacing w:line="480" w:lineRule="auto"/>
        <w:rPr>
          <w:rFonts w:ascii="Arial" w:hAnsi="Arial" w:cs="Arial"/>
          <w:sz w:val="24"/>
          <w:szCs w:val="24"/>
        </w:rPr>
      </w:pPr>
      <w:r w:rsidRPr="00ED2DAE">
        <w:rPr>
          <w:rFonts w:ascii="Arial" w:hAnsi="Arial" w:cs="Arial"/>
          <w:sz w:val="24"/>
          <w:szCs w:val="24"/>
        </w:rPr>
        <w:t xml:space="preserve">Low ovarian reserve: </w:t>
      </w:r>
      <w:r w:rsidR="005A2AAB" w:rsidRPr="00ED2DAE">
        <w:rPr>
          <w:rFonts w:ascii="Arial" w:hAnsi="Arial" w:cs="Arial"/>
          <w:sz w:val="24"/>
          <w:szCs w:val="24"/>
        </w:rPr>
        <w:t xml:space="preserve">FSH level of more than12nmol/l with low antral follicle count on ultrasound scan was classified as low ovarian reserve. </w:t>
      </w:r>
    </w:p>
    <w:p w14:paraId="42985F22" w14:textId="6F65A54F" w:rsidR="00ED2DAE" w:rsidRPr="003527C7" w:rsidRDefault="005A2AAB" w:rsidP="00ED2DAE">
      <w:pPr>
        <w:pStyle w:val="ListParagraph"/>
        <w:numPr>
          <w:ilvl w:val="0"/>
          <w:numId w:val="10"/>
        </w:numPr>
        <w:spacing w:line="480" w:lineRule="auto"/>
        <w:rPr>
          <w:rFonts w:ascii="Arial" w:hAnsi="Arial" w:cs="Arial"/>
          <w:sz w:val="24"/>
          <w:szCs w:val="24"/>
        </w:rPr>
      </w:pPr>
      <w:r w:rsidRPr="003527C7">
        <w:rPr>
          <w:rFonts w:ascii="Arial" w:hAnsi="Arial" w:cs="Arial"/>
          <w:sz w:val="24"/>
          <w:szCs w:val="24"/>
        </w:rPr>
        <w:t>Single/Same sex couple: Single women or same sex couples who were medically normal but needed donor sperm for conception</w:t>
      </w:r>
      <w:r w:rsidR="00412D90" w:rsidRPr="003527C7">
        <w:rPr>
          <w:rFonts w:ascii="Arial" w:hAnsi="Arial" w:cs="Arial"/>
          <w:sz w:val="24"/>
          <w:szCs w:val="24"/>
        </w:rPr>
        <w:t>.</w:t>
      </w:r>
    </w:p>
    <w:p w14:paraId="74C24FAA" w14:textId="4FA19206" w:rsidR="00412D90" w:rsidRDefault="00412D90" w:rsidP="00ED2DAE">
      <w:pPr>
        <w:pStyle w:val="ListParagraph"/>
        <w:numPr>
          <w:ilvl w:val="0"/>
          <w:numId w:val="10"/>
        </w:numPr>
        <w:spacing w:line="480" w:lineRule="auto"/>
        <w:rPr>
          <w:rFonts w:ascii="Arial" w:hAnsi="Arial" w:cs="Arial"/>
          <w:sz w:val="24"/>
          <w:szCs w:val="24"/>
        </w:rPr>
      </w:pPr>
      <w:r w:rsidRPr="00ED2DAE">
        <w:rPr>
          <w:rFonts w:ascii="Arial" w:hAnsi="Arial" w:cs="Arial"/>
          <w:sz w:val="24"/>
          <w:szCs w:val="24"/>
        </w:rPr>
        <w:t xml:space="preserve">Unexplained: When all the investigations were normal, the infertility was diagnosed as unexplained. </w:t>
      </w:r>
    </w:p>
    <w:p w14:paraId="137FEB4C" w14:textId="77777777" w:rsidR="00ED2DAE" w:rsidRPr="00ED2DAE" w:rsidRDefault="00ED2DAE" w:rsidP="00ED2DAE">
      <w:pPr>
        <w:pStyle w:val="ListParagraph"/>
        <w:rPr>
          <w:rFonts w:ascii="Arial" w:hAnsi="Arial" w:cs="Arial"/>
          <w:sz w:val="24"/>
          <w:szCs w:val="24"/>
        </w:rPr>
      </w:pPr>
    </w:p>
    <w:p w14:paraId="2DBCB9CE" w14:textId="5EC0337B" w:rsidR="00AC35D9" w:rsidRPr="003527C7" w:rsidRDefault="00412D90" w:rsidP="002117FD">
      <w:pPr>
        <w:spacing w:line="480" w:lineRule="auto"/>
        <w:rPr>
          <w:rFonts w:ascii="Arial" w:hAnsi="Arial" w:cs="Arial"/>
          <w:sz w:val="24"/>
          <w:szCs w:val="24"/>
        </w:rPr>
      </w:pPr>
      <w:r w:rsidRPr="003527C7">
        <w:rPr>
          <w:rFonts w:ascii="Arial" w:hAnsi="Arial" w:cs="Arial"/>
          <w:sz w:val="24"/>
          <w:szCs w:val="24"/>
        </w:rPr>
        <w:lastRenderedPageBreak/>
        <w:t xml:space="preserve">We compared the scores of </w:t>
      </w:r>
      <w:r w:rsidR="004A64C1" w:rsidRPr="003527C7">
        <w:rPr>
          <w:rFonts w:ascii="Arial" w:hAnsi="Arial" w:cs="Arial"/>
          <w:sz w:val="24"/>
          <w:szCs w:val="24"/>
        </w:rPr>
        <w:t>EM-INFERT</w:t>
      </w:r>
      <w:r w:rsidRPr="003527C7">
        <w:rPr>
          <w:rFonts w:ascii="Arial" w:hAnsi="Arial" w:cs="Arial"/>
          <w:sz w:val="24"/>
          <w:szCs w:val="24"/>
        </w:rPr>
        <w:t xml:space="preserve">, FPI, PSS and PANAS between all the groups of infertility at all three time points i.e. at the start of the cycle (T1), at egg collection (T2), and 48 hours after the pregnancy test (T3). </w:t>
      </w:r>
      <w:r w:rsidR="00A1315E">
        <w:rPr>
          <w:rFonts w:ascii="Arial" w:hAnsi="Arial" w:cs="Arial"/>
          <w:sz w:val="24"/>
          <w:szCs w:val="24"/>
        </w:rPr>
        <w:t xml:space="preserve">Shapiro-Wilk test was used to check normality of distribution. </w:t>
      </w:r>
      <w:r w:rsidR="00361663">
        <w:rPr>
          <w:rFonts w:ascii="Arial" w:hAnsi="Arial" w:cs="Arial"/>
          <w:sz w:val="24"/>
          <w:szCs w:val="24"/>
        </w:rPr>
        <w:t xml:space="preserve">Data was confirmed to be normally distributed and hence ANOVA </w:t>
      </w:r>
      <w:r w:rsidR="00A1315E">
        <w:rPr>
          <w:rFonts w:ascii="Arial" w:hAnsi="Arial" w:cs="Arial"/>
          <w:sz w:val="24"/>
          <w:szCs w:val="24"/>
        </w:rPr>
        <w:t xml:space="preserve">was used to </w:t>
      </w:r>
      <w:r w:rsidR="00361663">
        <w:rPr>
          <w:rFonts w:ascii="Arial" w:hAnsi="Arial" w:cs="Arial"/>
          <w:sz w:val="24"/>
          <w:szCs w:val="24"/>
        </w:rPr>
        <w:t xml:space="preserve">compare </w:t>
      </w:r>
      <w:r w:rsidR="00A1315E">
        <w:rPr>
          <w:rFonts w:ascii="Arial" w:hAnsi="Arial" w:cs="Arial"/>
          <w:sz w:val="24"/>
          <w:szCs w:val="24"/>
        </w:rPr>
        <w:t>emotional health and distress between all the groups of infertility</w:t>
      </w:r>
      <w:r w:rsidR="00361663">
        <w:rPr>
          <w:rFonts w:ascii="Arial" w:hAnsi="Arial" w:cs="Arial"/>
          <w:sz w:val="24"/>
          <w:szCs w:val="24"/>
        </w:rPr>
        <w:t xml:space="preserve"> at all three time points</w:t>
      </w:r>
      <w:r w:rsidR="00A1315E">
        <w:rPr>
          <w:rFonts w:ascii="Arial" w:hAnsi="Arial" w:cs="Arial"/>
          <w:sz w:val="24"/>
          <w:szCs w:val="24"/>
        </w:rPr>
        <w:t>.</w:t>
      </w:r>
    </w:p>
    <w:p w14:paraId="04D7EF3F" w14:textId="334AD50B" w:rsidR="00FD6C7F" w:rsidRPr="003527C7" w:rsidRDefault="00412D90" w:rsidP="002117FD">
      <w:pPr>
        <w:spacing w:line="480" w:lineRule="auto"/>
        <w:rPr>
          <w:rFonts w:ascii="Arial" w:hAnsi="Arial" w:cs="Arial"/>
          <w:sz w:val="24"/>
          <w:szCs w:val="24"/>
        </w:rPr>
      </w:pPr>
      <w:r w:rsidRPr="003527C7">
        <w:rPr>
          <w:rFonts w:ascii="Arial" w:hAnsi="Arial" w:cs="Arial"/>
          <w:sz w:val="24"/>
          <w:szCs w:val="24"/>
        </w:rPr>
        <w:t xml:space="preserve">We also compared the emotional health and fertility associated distress between women undergoing IVF for the first time versus women with previous failed IVF cycle. </w:t>
      </w:r>
      <w:r w:rsidR="001104C4">
        <w:rPr>
          <w:rFonts w:ascii="Arial" w:hAnsi="Arial" w:cs="Arial"/>
          <w:sz w:val="24"/>
          <w:szCs w:val="24"/>
        </w:rPr>
        <w:t>Independent  samples</w:t>
      </w:r>
      <w:r w:rsidR="00ED2DAE" w:rsidRPr="003527C7">
        <w:rPr>
          <w:rFonts w:ascii="Arial" w:hAnsi="Arial" w:cs="Arial"/>
          <w:sz w:val="24"/>
          <w:szCs w:val="24"/>
        </w:rPr>
        <w:t xml:space="preserve"> </w:t>
      </w:r>
      <w:r w:rsidR="00FD6C7F" w:rsidRPr="003527C7">
        <w:rPr>
          <w:rFonts w:ascii="Arial" w:hAnsi="Arial" w:cs="Arial"/>
          <w:sz w:val="24"/>
          <w:szCs w:val="24"/>
        </w:rPr>
        <w:t xml:space="preserve">‘t’ test was used to compare the </w:t>
      </w:r>
      <w:r w:rsidR="00CE0167">
        <w:rPr>
          <w:rFonts w:ascii="Arial" w:hAnsi="Arial" w:cs="Arial"/>
          <w:sz w:val="24"/>
          <w:szCs w:val="24"/>
        </w:rPr>
        <w:t>questionnaire scores</w:t>
      </w:r>
      <w:r w:rsidR="00FD6C7F" w:rsidRPr="003527C7">
        <w:rPr>
          <w:rFonts w:ascii="Arial" w:hAnsi="Arial" w:cs="Arial"/>
          <w:sz w:val="24"/>
          <w:szCs w:val="24"/>
        </w:rPr>
        <w:t xml:space="preserve"> between </w:t>
      </w:r>
      <w:r w:rsidR="001104C4">
        <w:rPr>
          <w:rFonts w:ascii="Arial" w:hAnsi="Arial" w:cs="Arial"/>
          <w:sz w:val="24"/>
          <w:szCs w:val="24"/>
        </w:rPr>
        <w:t xml:space="preserve">patients undergoing </w:t>
      </w:r>
      <w:r w:rsidR="00FD6C7F" w:rsidRPr="003527C7">
        <w:rPr>
          <w:rFonts w:ascii="Arial" w:hAnsi="Arial" w:cs="Arial"/>
          <w:sz w:val="24"/>
          <w:szCs w:val="24"/>
        </w:rPr>
        <w:t xml:space="preserve">first and repeat IVF. A p value of less than 0.05 was considered significant. </w:t>
      </w:r>
    </w:p>
    <w:p w14:paraId="12B84B2D" w14:textId="77777777" w:rsidR="003527C7" w:rsidRDefault="003527C7" w:rsidP="003C2E2E">
      <w:pPr>
        <w:spacing w:line="480" w:lineRule="auto"/>
        <w:rPr>
          <w:rFonts w:ascii="Arial" w:hAnsi="Arial" w:cs="Arial"/>
          <w:b/>
          <w:sz w:val="24"/>
          <w:szCs w:val="24"/>
        </w:rPr>
      </w:pPr>
    </w:p>
    <w:p w14:paraId="60DB3A60" w14:textId="77777777" w:rsidR="00670747" w:rsidRDefault="00670747" w:rsidP="003C2E2E">
      <w:pPr>
        <w:spacing w:line="480" w:lineRule="auto"/>
        <w:rPr>
          <w:rFonts w:ascii="Arial" w:hAnsi="Arial" w:cs="Arial"/>
          <w:sz w:val="24"/>
          <w:szCs w:val="24"/>
        </w:rPr>
      </w:pPr>
    </w:p>
    <w:p w14:paraId="555B5B4D" w14:textId="77777777" w:rsidR="00670747" w:rsidRDefault="00670747" w:rsidP="003C2E2E">
      <w:pPr>
        <w:spacing w:line="480" w:lineRule="auto"/>
        <w:rPr>
          <w:rFonts w:ascii="Arial" w:hAnsi="Arial" w:cs="Arial"/>
          <w:sz w:val="24"/>
          <w:szCs w:val="24"/>
        </w:rPr>
      </w:pPr>
    </w:p>
    <w:p w14:paraId="2CCA7E6D" w14:textId="77777777" w:rsidR="00670747" w:rsidRDefault="00670747" w:rsidP="003C2E2E">
      <w:pPr>
        <w:spacing w:line="480" w:lineRule="auto"/>
        <w:rPr>
          <w:rFonts w:ascii="Arial" w:hAnsi="Arial" w:cs="Arial"/>
          <w:sz w:val="24"/>
          <w:szCs w:val="24"/>
        </w:rPr>
      </w:pPr>
    </w:p>
    <w:p w14:paraId="6F60F330" w14:textId="77777777" w:rsidR="00670747" w:rsidRDefault="00670747" w:rsidP="003C2E2E">
      <w:pPr>
        <w:spacing w:line="480" w:lineRule="auto"/>
        <w:rPr>
          <w:rFonts w:ascii="Arial" w:hAnsi="Arial" w:cs="Arial"/>
          <w:sz w:val="24"/>
          <w:szCs w:val="24"/>
        </w:rPr>
      </w:pPr>
    </w:p>
    <w:p w14:paraId="755E5F3C" w14:textId="77777777" w:rsidR="00670747" w:rsidRDefault="00670747" w:rsidP="003C2E2E">
      <w:pPr>
        <w:spacing w:line="480" w:lineRule="auto"/>
        <w:rPr>
          <w:rFonts w:ascii="Arial" w:hAnsi="Arial" w:cs="Arial"/>
          <w:sz w:val="24"/>
          <w:szCs w:val="24"/>
        </w:rPr>
      </w:pPr>
    </w:p>
    <w:p w14:paraId="40788917" w14:textId="77777777" w:rsidR="00670747" w:rsidRDefault="00670747" w:rsidP="003C2E2E">
      <w:pPr>
        <w:spacing w:line="480" w:lineRule="auto"/>
        <w:rPr>
          <w:rFonts w:ascii="Arial" w:hAnsi="Arial" w:cs="Arial"/>
          <w:sz w:val="24"/>
          <w:szCs w:val="24"/>
        </w:rPr>
      </w:pPr>
    </w:p>
    <w:p w14:paraId="6B3020C7" w14:textId="77777777" w:rsidR="00670747" w:rsidRDefault="00670747" w:rsidP="003C2E2E">
      <w:pPr>
        <w:spacing w:line="480" w:lineRule="auto"/>
        <w:rPr>
          <w:rFonts w:ascii="Arial" w:hAnsi="Arial" w:cs="Arial"/>
          <w:sz w:val="24"/>
          <w:szCs w:val="24"/>
        </w:rPr>
      </w:pPr>
    </w:p>
    <w:p w14:paraId="4B6C7345" w14:textId="77777777" w:rsidR="00670747" w:rsidRDefault="00670747" w:rsidP="003C2E2E">
      <w:pPr>
        <w:spacing w:line="480" w:lineRule="auto"/>
        <w:rPr>
          <w:rFonts w:ascii="Arial" w:hAnsi="Arial" w:cs="Arial"/>
          <w:sz w:val="24"/>
          <w:szCs w:val="24"/>
        </w:rPr>
      </w:pPr>
    </w:p>
    <w:p w14:paraId="58DBD751" w14:textId="77777777" w:rsidR="00E832E6" w:rsidRDefault="00E832E6" w:rsidP="003C2E2E">
      <w:pPr>
        <w:spacing w:line="480" w:lineRule="auto"/>
        <w:rPr>
          <w:rFonts w:ascii="Arial" w:hAnsi="Arial" w:cs="Arial"/>
          <w:sz w:val="24"/>
          <w:szCs w:val="24"/>
        </w:rPr>
      </w:pPr>
    </w:p>
    <w:p w14:paraId="11A9A056" w14:textId="77777777" w:rsidR="00EA1575" w:rsidRDefault="00EA1575" w:rsidP="003C2E2E">
      <w:pPr>
        <w:spacing w:line="480" w:lineRule="auto"/>
        <w:rPr>
          <w:rFonts w:ascii="Arial" w:hAnsi="Arial" w:cs="Arial"/>
          <w:sz w:val="24"/>
          <w:szCs w:val="24"/>
        </w:rPr>
      </w:pPr>
    </w:p>
    <w:p w14:paraId="3A065702" w14:textId="77777777" w:rsidR="00EA1575" w:rsidRDefault="00EA1575" w:rsidP="003C2E2E">
      <w:pPr>
        <w:spacing w:line="480" w:lineRule="auto"/>
        <w:rPr>
          <w:rFonts w:ascii="Arial" w:hAnsi="Arial" w:cs="Arial"/>
          <w:sz w:val="24"/>
          <w:szCs w:val="24"/>
        </w:rPr>
      </w:pPr>
    </w:p>
    <w:p w14:paraId="7A77E97B" w14:textId="4D453B7E" w:rsidR="00BD7C08" w:rsidRPr="003356DB" w:rsidRDefault="00BD7C08" w:rsidP="003C2E2E">
      <w:pPr>
        <w:spacing w:line="480" w:lineRule="auto"/>
        <w:rPr>
          <w:rFonts w:ascii="Arial" w:hAnsi="Arial" w:cs="Arial"/>
          <w:b/>
          <w:sz w:val="20"/>
          <w:szCs w:val="20"/>
          <w:u w:val="single"/>
        </w:rPr>
      </w:pPr>
      <w:r w:rsidRPr="003356DB">
        <w:rPr>
          <w:rFonts w:ascii="Arial" w:hAnsi="Arial" w:cs="Arial"/>
          <w:b/>
          <w:sz w:val="20"/>
          <w:szCs w:val="20"/>
          <w:u w:val="single"/>
        </w:rPr>
        <w:t xml:space="preserve">Table </w:t>
      </w:r>
      <w:r w:rsidR="00FE4346" w:rsidRPr="003356DB">
        <w:rPr>
          <w:rFonts w:ascii="Arial" w:hAnsi="Arial" w:cs="Arial"/>
          <w:b/>
          <w:sz w:val="20"/>
          <w:szCs w:val="20"/>
          <w:u w:val="single"/>
        </w:rPr>
        <w:t>8.1</w:t>
      </w:r>
      <w:r w:rsidRPr="003356DB">
        <w:rPr>
          <w:rFonts w:ascii="Arial" w:hAnsi="Arial" w:cs="Arial"/>
          <w:b/>
          <w:sz w:val="20"/>
          <w:szCs w:val="20"/>
          <w:u w:val="single"/>
        </w:rPr>
        <w:t xml:space="preserve">: </w:t>
      </w:r>
      <w:r w:rsidR="00945611">
        <w:rPr>
          <w:rFonts w:ascii="Arial" w:hAnsi="Arial" w:cs="Arial"/>
          <w:b/>
          <w:sz w:val="20"/>
          <w:szCs w:val="20"/>
          <w:u w:val="single"/>
        </w:rPr>
        <w:t>D</w:t>
      </w:r>
      <w:r w:rsidRPr="003356DB">
        <w:rPr>
          <w:rFonts w:ascii="Arial" w:hAnsi="Arial" w:cs="Arial"/>
          <w:b/>
          <w:sz w:val="20"/>
          <w:szCs w:val="20"/>
          <w:u w:val="single"/>
        </w:rPr>
        <w:t xml:space="preserve">emographics and </w:t>
      </w:r>
      <w:r w:rsidR="00945611">
        <w:rPr>
          <w:rFonts w:ascii="Arial" w:hAnsi="Arial" w:cs="Arial"/>
          <w:b/>
          <w:sz w:val="20"/>
          <w:szCs w:val="20"/>
          <w:u w:val="single"/>
        </w:rPr>
        <w:t xml:space="preserve">pregnancy </w:t>
      </w:r>
      <w:r w:rsidRPr="003356DB">
        <w:rPr>
          <w:rFonts w:ascii="Arial" w:hAnsi="Arial" w:cs="Arial"/>
          <w:b/>
          <w:sz w:val="20"/>
          <w:szCs w:val="20"/>
          <w:u w:val="single"/>
        </w:rPr>
        <w:t xml:space="preserve">outcome </w:t>
      </w:r>
      <w:r w:rsidR="00945611">
        <w:rPr>
          <w:rFonts w:ascii="Arial" w:hAnsi="Arial" w:cs="Arial"/>
          <w:b/>
          <w:sz w:val="20"/>
          <w:szCs w:val="20"/>
          <w:u w:val="single"/>
        </w:rPr>
        <w:t>among</w:t>
      </w:r>
      <w:r w:rsidRPr="003356DB">
        <w:rPr>
          <w:rFonts w:ascii="Arial" w:hAnsi="Arial" w:cs="Arial"/>
          <w:b/>
          <w:sz w:val="20"/>
          <w:szCs w:val="20"/>
          <w:u w:val="single"/>
        </w:rPr>
        <w:t xml:space="preserve"> all groups of infertility</w:t>
      </w:r>
    </w:p>
    <w:tbl>
      <w:tblPr>
        <w:tblpPr w:leftFromText="180" w:rightFromText="180" w:vertAnchor="page" w:horzAnchor="page" w:tblpX="2847" w:tblpY="2355"/>
        <w:tblW w:w="7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0"/>
        <w:gridCol w:w="803"/>
        <w:gridCol w:w="895"/>
        <w:gridCol w:w="597"/>
        <w:gridCol w:w="597"/>
        <w:gridCol w:w="597"/>
        <w:gridCol w:w="447"/>
        <w:gridCol w:w="597"/>
        <w:gridCol w:w="857"/>
        <w:gridCol w:w="551"/>
        <w:gridCol w:w="551"/>
      </w:tblGrid>
      <w:tr w:rsidR="000464B5" w:rsidRPr="00670747" w14:paraId="68D0B908" w14:textId="77777777" w:rsidTr="003356DB">
        <w:trPr>
          <w:cantSplit/>
          <w:trHeight w:val="1290"/>
        </w:trPr>
        <w:tc>
          <w:tcPr>
            <w:tcW w:w="0" w:type="auto"/>
            <w:shd w:val="clear" w:color="auto" w:fill="auto"/>
            <w:noWrap/>
            <w:textDirection w:val="btLr"/>
            <w:vAlign w:val="bottom"/>
            <w:hideMark/>
          </w:tcPr>
          <w:p w14:paraId="1702B185"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Single/same sex</w:t>
            </w:r>
          </w:p>
        </w:tc>
        <w:tc>
          <w:tcPr>
            <w:tcW w:w="0" w:type="auto"/>
            <w:shd w:val="clear" w:color="auto" w:fill="auto"/>
            <w:noWrap/>
            <w:textDirection w:val="btLr"/>
            <w:vAlign w:val="bottom"/>
            <w:hideMark/>
          </w:tcPr>
          <w:p w14:paraId="5D60FC34"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5 (1.2%)</w:t>
            </w:r>
          </w:p>
        </w:tc>
        <w:tc>
          <w:tcPr>
            <w:tcW w:w="803" w:type="dxa"/>
            <w:shd w:val="clear" w:color="auto" w:fill="auto"/>
            <w:noWrap/>
            <w:textDirection w:val="btLr"/>
            <w:vAlign w:val="bottom"/>
            <w:hideMark/>
          </w:tcPr>
          <w:p w14:paraId="6CB83C44"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36(6.5)</w:t>
            </w:r>
          </w:p>
          <w:p w14:paraId="72ECF3B0"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074D91DD"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(26,41)</w:t>
            </w:r>
          </w:p>
        </w:tc>
        <w:tc>
          <w:tcPr>
            <w:tcW w:w="895" w:type="dxa"/>
            <w:shd w:val="clear" w:color="auto" w:fill="auto"/>
            <w:noWrap/>
            <w:textDirection w:val="btLr"/>
            <w:vAlign w:val="bottom"/>
            <w:hideMark/>
          </w:tcPr>
          <w:p w14:paraId="45E1868E"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25(4.3)</w:t>
            </w:r>
          </w:p>
          <w:p w14:paraId="77F3C30F"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5D8F0F9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(21.5,29.9)</w:t>
            </w:r>
          </w:p>
        </w:tc>
        <w:tc>
          <w:tcPr>
            <w:tcW w:w="597" w:type="dxa"/>
            <w:shd w:val="clear" w:color="auto" w:fill="auto"/>
            <w:noWrap/>
            <w:textDirection w:val="btLr"/>
            <w:vAlign w:val="bottom"/>
            <w:hideMark/>
          </w:tcPr>
          <w:p w14:paraId="5456A292"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2.7(0.5)</w:t>
            </w:r>
          </w:p>
        </w:tc>
        <w:tc>
          <w:tcPr>
            <w:tcW w:w="597" w:type="dxa"/>
            <w:shd w:val="clear" w:color="auto" w:fill="auto"/>
            <w:noWrap/>
            <w:textDirection w:val="btLr"/>
            <w:vAlign w:val="bottom"/>
            <w:hideMark/>
          </w:tcPr>
          <w:p w14:paraId="1AA79F25"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(2,3)</w:t>
            </w:r>
          </w:p>
        </w:tc>
        <w:tc>
          <w:tcPr>
            <w:tcW w:w="597" w:type="dxa"/>
            <w:shd w:val="clear" w:color="auto" w:fill="auto"/>
            <w:noWrap/>
            <w:textDirection w:val="btLr"/>
            <w:vAlign w:val="bottom"/>
            <w:hideMark/>
          </w:tcPr>
          <w:p w14:paraId="2B911BB2"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w:t>
            </w:r>
          </w:p>
        </w:tc>
        <w:tc>
          <w:tcPr>
            <w:tcW w:w="447" w:type="dxa"/>
            <w:shd w:val="clear" w:color="auto" w:fill="auto"/>
            <w:noWrap/>
            <w:textDirection w:val="btLr"/>
            <w:vAlign w:val="bottom"/>
            <w:hideMark/>
          </w:tcPr>
          <w:p w14:paraId="78E0398D"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w:t>
            </w:r>
          </w:p>
        </w:tc>
        <w:tc>
          <w:tcPr>
            <w:tcW w:w="597" w:type="dxa"/>
            <w:shd w:val="clear" w:color="auto" w:fill="auto"/>
            <w:noWrap/>
            <w:textDirection w:val="btLr"/>
            <w:vAlign w:val="bottom"/>
            <w:hideMark/>
          </w:tcPr>
          <w:p w14:paraId="4D0CD7C6"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2(40%)</w:t>
            </w:r>
          </w:p>
        </w:tc>
        <w:tc>
          <w:tcPr>
            <w:tcW w:w="857" w:type="dxa"/>
            <w:shd w:val="clear" w:color="auto" w:fill="auto"/>
            <w:noWrap/>
            <w:textDirection w:val="btLr"/>
            <w:vAlign w:val="bottom"/>
            <w:hideMark/>
          </w:tcPr>
          <w:p w14:paraId="00BEA305"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 (40.0%)</w:t>
            </w:r>
          </w:p>
        </w:tc>
        <w:tc>
          <w:tcPr>
            <w:tcW w:w="0" w:type="auto"/>
            <w:shd w:val="clear" w:color="auto" w:fill="auto"/>
            <w:noWrap/>
            <w:textDirection w:val="btLr"/>
            <w:vAlign w:val="bottom"/>
            <w:hideMark/>
          </w:tcPr>
          <w:p w14:paraId="2C80B35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0(0%)</w:t>
            </w:r>
          </w:p>
        </w:tc>
        <w:tc>
          <w:tcPr>
            <w:tcW w:w="0" w:type="auto"/>
            <w:shd w:val="clear" w:color="auto" w:fill="auto"/>
            <w:noWrap/>
            <w:textDirection w:val="btLr"/>
            <w:vAlign w:val="bottom"/>
            <w:hideMark/>
          </w:tcPr>
          <w:p w14:paraId="606DA145"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0(0%)</w:t>
            </w:r>
          </w:p>
        </w:tc>
      </w:tr>
      <w:tr w:rsidR="000464B5" w:rsidRPr="00670747" w14:paraId="586F6914" w14:textId="77777777" w:rsidTr="003356DB">
        <w:trPr>
          <w:cantSplit/>
          <w:trHeight w:val="1290"/>
        </w:trPr>
        <w:tc>
          <w:tcPr>
            <w:tcW w:w="0" w:type="auto"/>
            <w:shd w:val="clear" w:color="auto" w:fill="auto"/>
            <w:noWrap/>
            <w:textDirection w:val="btLr"/>
            <w:vAlign w:val="bottom"/>
            <w:hideMark/>
          </w:tcPr>
          <w:p w14:paraId="2A574BCA"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Poor ovarian reserve</w:t>
            </w:r>
          </w:p>
        </w:tc>
        <w:tc>
          <w:tcPr>
            <w:tcW w:w="0" w:type="auto"/>
            <w:shd w:val="clear" w:color="auto" w:fill="auto"/>
            <w:noWrap/>
            <w:textDirection w:val="btLr"/>
            <w:vAlign w:val="bottom"/>
            <w:hideMark/>
          </w:tcPr>
          <w:p w14:paraId="72033CBA"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29 (7%)</w:t>
            </w:r>
          </w:p>
        </w:tc>
        <w:tc>
          <w:tcPr>
            <w:tcW w:w="803" w:type="dxa"/>
            <w:shd w:val="clear" w:color="auto" w:fill="auto"/>
            <w:noWrap/>
            <w:textDirection w:val="btLr"/>
            <w:vAlign w:val="bottom"/>
            <w:hideMark/>
          </w:tcPr>
          <w:p w14:paraId="013D9C31"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38.6(3.3)</w:t>
            </w:r>
          </w:p>
          <w:p w14:paraId="339DB794"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44986FF3"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(37.1,40)</w:t>
            </w:r>
          </w:p>
        </w:tc>
        <w:tc>
          <w:tcPr>
            <w:tcW w:w="895" w:type="dxa"/>
            <w:shd w:val="clear" w:color="auto" w:fill="auto"/>
            <w:noWrap/>
            <w:textDirection w:val="btLr"/>
            <w:vAlign w:val="bottom"/>
            <w:hideMark/>
          </w:tcPr>
          <w:p w14:paraId="270B91B0"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23.8(3.5)</w:t>
            </w:r>
          </w:p>
          <w:p w14:paraId="01E0C4FD"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26F1CC4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(22.3,25.4)</w:t>
            </w:r>
          </w:p>
        </w:tc>
        <w:tc>
          <w:tcPr>
            <w:tcW w:w="597" w:type="dxa"/>
            <w:shd w:val="clear" w:color="auto" w:fill="auto"/>
            <w:noWrap/>
            <w:textDirection w:val="btLr"/>
            <w:vAlign w:val="bottom"/>
            <w:hideMark/>
          </w:tcPr>
          <w:p w14:paraId="25371D6F"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2.7 (1.0)</w:t>
            </w:r>
          </w:p>
        </w:tc>
        <w:tc>
          <w:tcPr>
            <w:tcW w:w="597" w:type="dxa"/>
            <w:shd w:val="clear" w:color="auto" w:fill="auto"/>
            <w:noWrap/>
            <w:textDirection w:val="btLr"/>
            <w:vAlign w:val="bottom"/>
            <w:hideMark/>
          </w:tcPr>
          <w:p w14:paraId="4E71010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(2.2,3.1)</w:t>
            </w:r>
          </w:p>
        </w:tc>
        <w:tc>
          <w:tcPr>
            <w:tcW w:w="597" w:type="dxa"/>
            <w:shd w:val="clear" w:color="auto" w:fill="auto"/>
            <w:noWrap/>
            <w:textDirection w:val="btLr"/>
            <w:vAlign w:val="bottom"/>
            <w:hideMark/>
          </w:tcPr>
          <w:p w14:paraId="6041D50A"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11</w:t>
            </w:r>
          </w:p>
        </w:tc>
        <w:tc>
          <w:tcPr>
            <w:tcW w:w="447" w:type="dxa"/>
            <w:shd w:val="clear" w:color="auto" w:fill="auto"/>
            <w:noWrap/>
            <w:textDirection w:val="btLr"/>
            <w:vAlign w:val="bottom"/>
            <w:hideMark/>
          </w:tcPr>
          <w:p w14:paraId="5896DCDD"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4</w:t>
            </w:r>
          </w:p>
        </w:tc>
        <w:tc>
          <w:tcPr>
            <w:tcW w:w="597" w:type="dxa"/>
            <w:shd w:val="clear" w:color="auto" w:fill="auto"/>
            <w:noWrap/>
            <w:textDirection w:val="btLr"/>
            <w:vAlign w:val="bottom"/>
            <w:hideMark/>
          </w:tcPr>
          <w:p w14:paraId="2EA3EA45"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6 (20.7%)</w:t>
            </w:r>
          </w:p>
        </w:tc>
        <w:tc>
          <w:tcPr>
            <w:tcW w:w="857" w:type="dxa"/>
            <w:shd w:val="clear" w:color="auto" w:fill="auto"/>
            <w:noWrap/>
            <w:textDirection w:val="btLr"/>
            <w:vAlign w:val="bottom"/>
            <w:hideMark/>
          </w:tcPr>
          <w:p w14:paraId="615F26B1"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 (6.9%)</w:t>
            </w:r>
          </w:p>
        </w:tc>
        <w:tc>
          <w:tcPr>
            <w:tcW w:w="0" w:type="auto"/>
            <w:shd w:val="clear" w:color="auto" w:fill="auto"/>
            <w:noWrap/>
            <w:textDirection w:val="btLr"/>
            <w:vAlign w:val="bottom"/>
            <w:hideMark/>
          </w:tcPr>
          <w:p w14:paraId="1A5C3509"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 (6.9%)</w:t>
            </w:r>
          </w:p>
        </w:tc>
        <w:tc>
          <w:tcPr>
            <w:tcW w:w="0" w:type="auto"/>
            <w:shd w:val="clear" w:color="auto" w:fill="auto"/>
            <w:noWrap/>
            <w:textDirection w:val="btLr"/>
            <w:vAlign w:val="bottom"/>
            <w:hideMark/>
          </w:tcPr>
          <w:p w14:paraId="5E6B60DA"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4 (13.8%)</w:t>
            </w:r>
          </w:p>
        </w:tc>
      </w:tr>
      <w:tr w:rsidR="000464B5" w:rsidRPr="00670747" w14:paraId="1801A8B9" w14:textId="77777777" w:rsidTr="003356DB">
        <w:trPr>
          <w:cantSplit/>
          <w:trHeight w:val="1290"/>
        </w:trPr>
        <w:tc>
          <w:tcPr>
            <w:tcW w:w="0" w:type="auto"/>
            <w:shd w:val="clear" w:color="auto" w:fill="auto"/>
            <w:noWrap/>
            <w:textDirection w:val="btLr"/>
            <w:vAlign w:val="bottom"/>
            <w:hideMark/>
          </w:tcPr>
          <w:p w14:paraId="451F14F5"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Unexplained</w:t>
            </w:r>
          </w:p>
        </w:tc>
        <w:tc>
          <w:tcPr>
            <w:tcW w:w="0" w:type="auto"/>
            <w:shd w:val="clear" w:color="auto" w:fill="auto"/>
            <w:noWrap/>
            <w:textDirection w:val="btLr"/>
            <w:vAlign w:val="bottom"/>
            <w:hideMark/>
          </w:tcPr>
          <w:p w14:paraId="5473DC09"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69 (16.7 %)</w:t>
            </w:r>
          </w:p>
        </w:tc>
        <w:tc>
          <w:tcPr>
            <w:tcW w:w="803" w:type="dxa"/>
            <w:shd w:val="clear" w:color="auto" w:fill="auto"/>
            <w:noWrap/>
            <w:textDirection w:val="btLr"/>
            <w:vAlign w:val="bottom"/>
            <w:hideMark/>
          </w:tcPr>
          <w:p w14:paraId="7BCD27B9"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34.8(3.6)</w:t>
            </w:r>
          </w:p>
          <w:p w14:paraId="0879D7FA"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455F375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(33.9,35.7)</w:t>
            </w:r>
          </w:p>
        </w:tc>
        <w:tc>
          <w:tcPr>
            <w:tcW w:w="895" w:type="dxa"/>
            <w:shd w:val="clear" w:color="auto" w:fill="auto"/>
            <w:noWrap/>
            <w:textDirection w:val="btLr"/>
            <w:vAlign w:val="bottom"/>
            <w:hideMark/>
          </w:tcPr>
          <w:p w14:paraId="70DB9E55"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23.8(3.6)</w:t>
            </w:r>
          </w:p>
          <w:p w14:paraId="345621E2"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675EB071"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(22.9,24.8)</w:t>
            </w:r>
          </w:p>
        </w:tc>
        <w:tc>
          <w:tcPr>
            <w:tcW w:w="597" w:type="dxa"/>
            <w:shd w:val="clear" w:color="auto" w:fill="auto"/>
            <w:noWrap/>
            <w:textDirection w:val="btLr"/>
            <w:vAlign w:val="bottom"/>
            <w:hideMark/>
          </w:tcPr>
          <w:p w14:paraId="36A3DAF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3.3(1.4)</w:t>
            </w:r>
          </w:p>
        </w:tc>
        <w:tc>
          <w:tcPr>
            <w:tcW w:w="597" w:type="dxa"/>
            <w:shd w:val="clear" w:color="auto" w:fill="auto"/>
            <w:noWrap/>
            <w:textDirection w:val="btLr"/>
            <w:vAlign w:val="bottom"/>
            <w:hideMark/>
          </w:tcPr>
          <w:p w14:paraId="4714B9A8"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(3.0,3.7)</w:t>
            </w:r>
          </w:p>
        </w:tc>
        <w:tc>
          <w:tcPr>
            <w:tcW w:w="597" w:type="dxa"/>
            <w:shd w:val="clear" w:color="auto" w:fill="auto"/>
            <w:noWrap/>
            <w:textDirection w:val="btLr"/>
            <w:vAlign w:val="bottom"/>
            <w:hideMark/>
          </w:tcPr>
          <w:p w14:paraId="01234025"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22</w:t>
            </w:r>
          </w:p>
        </w:tc>
        <w:tc>
          <w:tcPr>
            <w:tcW w:w="447" w:type="dxa"/>
            <w:shd w:val="clear" w:color="auto" w:fill="auto"/>
            <w:noWrap/>
            <w:textDirection w:val="btLr"/>
            <w:vAlign w:val="bottom"/>
            <w:hideMark/>
          </w:tcPr>
          <w:p w14:paraId="40608450"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7</w:t>
            </w:r>
          </w:p>
        </w:tc>
        <w:tc>
          <w:tcPr>
            <w:tcW w:w="597" w:type="dxa"/>
            <w:shd w:val="clear" w:color="auto" w:fill="auto"/>
            <w:noWrap/>
            <w:textDirection w:val="btLr"/>
            <w:vAlign w:val="bottom"/>
            <w:hideMark/>
          </w:tcPr>
          <w:p w14:paraId="51C0C5B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24 (34.8%)</w:t>
            </w:r>
          </w:p>
        </w:tc>
        <w:tc>
          <w:tcPr>
            <w:tcW w:w="857" w:type="dxa"/>
            <w:shd w:val="clear" w:color="auto" w:fill="auto"/>
            <w:noWrap/>
            <w:textDirection w:val="btLr"/>
            <w:vAlign w:val="bottom"/>
            <w:hideMark/>
          </w:tcPr>
          <w:p w14:paraId="6B6E85FA"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15 (21.7%)</w:t>
            </w:r>
          </w:p>
        </w:tc>
        <w:tc>
          <w:tcPr>
            <w:tcW w:w="0" w:type="auto"/>
            <w:shd w:val="clear" w:color="auto" w:fill="auto"/>
            <w:noWrap/>
            <w:textDirection w:val="btLr"/>
            <w:vAlign w:val="bottom"/>
            <w:hideMark/>
          </w:tcPr>
          <w:p w14:paraId="0A16A902"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 (1.4%)</w:t>
            </w:r>
          </w:p>
        </w:tc>
        <w:tc>
          <w:tcPr>
            <w:tcW w:w="0" w:type="auto"/>
            <w:shd w:val="clear" w:color="auto" w:fill="auto"/>
            <w:noWrap/>
            <w:textDirection w:val="btLr"/>
            <w:vAlign w:val="bottom"/>
            <w:hideMark/>
          </w:tcPr>
          <w:p w14:paraId="225E5578"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9 (13.0%)</w:t>
            </w:r>
          </w:p>
        </w:tc>
      </w:tr>
      <w:tr w:rsidR="000464B5" w:rsidRPr="00670747" w14:paraId="6F941BD6" w14:textId="77777777" w:rsidTr="003356DB">
        <w:trPr>
          <w:cantSplit/>
          <w:trHeight w:val="1290"/>
        </w:trPr>
        <w:tc>
          <w:tcPr>
            <w:tcW w:w="0" w:type="auto"/>
            <w:shd w:val="clear" w:color="auto" w:fill="auto"/>
            <w:noWrap/>
            <w:textDirection w:val="btLr"/>
            <w:vAlign w:val="bottom"/>
            <w:hideMark/>
          </w:tcPr>
          <w:p w14:paraId="12B289AA"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Endometriosis</w:t>
            </w:r>
          </w:p>
        </w:tc>
        <w:tc>
          <w:tcPr>
            <w:tcW w:w="0" w:type="auto"/>
            <w:shd w:val="clear" w:color="auto" w:fill="auto"/>
            <w:noWrap/>
            <w:textDirection w:val="btLr"/>
            <w:vAlign w:val="bottom"/>
            <w:hideMark/>
          </w:tcPr>
          <w:p w14:paraId="66580B08"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32 (7.7%)</w:t>
            </w:r>
          </w:p>
        </w:tc>
        <w:tc>
          <w:tcPr>
            <w:tcW w:w="803" w:type="dxa"/>
            <w:shd w:val="clear" w:color="auto" w:fill="auto"/>
            <w:noWrap/>
            <w:textDirection w:val="btLr"/>
            <w:vAlign w:val="bottom"/>
            <w:hideMark/>
          </w:tcPr>
          <w:p w14:paraId="5AAC2EA9"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33.6(4.1)</w:t>
            </w:r>
          </w:p>
          <w:p w14:paraId="1A86F3C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464389E3"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(32.1,35.2)</w:t>
            </w:r>
          </w:p>
        </w:tc>
        <w:tc>
          <w:tcPr>
            <w:tcW w:w="895" w:type="dxa"/>
            <w:shd w:val="clear" w:color="auto" w:fill="auto"/>
            <w:noWrap/>
            <w:textDirection w:val="btLr"/>
            <w:vAlign w:val="bottom"/>
            <w:hideMark/>
          </w:tcPr>
          <w:p w14:paraId="280DACD2"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23.6(3.3)</w:t>
            </w:r>
          </w:p>
          <w:p w14:paraId="2FABC896"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6C3AE33A"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(22.4,24.9)</w:t>
            </w:r>
          </w:p>
        </w:tc>
        <w:tc>
          <w:tcPr>
            <w:tcW w:w="597" w:type="dxa"/>
            <w:shd w:val="clear" w:color="auto" w:fill="auto"/>
            <w:noWrap/>
            <w:textDirection w:val="btLr"/>
            <w:vAlign w:val="bottom"/>
            <w:hideMark/>
          </w:tcPr>
          <w:p w14:paraId="2A2C25E0"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2.9(0.8)</w:t>
            </w:r>
          </w:p>
        </w:tc>
        <w:tc>
          <w:tcPr>
            <w:tcW w:w="597" w:type="dxa"/>
            <w:shd w:val="clear" w:color="auto" w:fill="auto"/>
            <w:noWrap/>
            <w:textDirection w:val="btLr"/>
            <w:vAlign w:val="bottom"/>
            <w:hideMark/>
          </w:tcPr>
          <w:p w14:paraId="7AB5DB50"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(2.6,3.2)</w:t>
            </w:r>
          </w:p>
        </w:tc>
        <w:tc>
          <w:tcPr>
            <w:tcW w:w="597" w:type="dxa"/>
            <w:shd w:val="clear" w:color="auto" w:fill="auto"/>
            <w:noWrap/>
            <w:textDirection w:val="btLr"/>
            <w:vAlign w:val="bottom"/>
            <w:hideMark/>
          </w:tcPr>
          <w:p w14:paraId="2DAB7D35"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16</w:t>
            </w:r>
          </w:p>
        </w:tc>
        <w:tc>
          <w:tcPr>
            <w:tcW w:w="447" w:type="dxa"/>
            <w:shd w:val="clear" w:color="auto" w:fill="auto"/>
            <w:noWrap/>
            <w:textDirection w:val="btLr"/>
            <w:vAlign w:val="bottom"/>
            <w:hideMark/>
          </w:tcPr>
          <w:p w14:paraId="26EF185F"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w:t>
            </w:r>
          </w:p>
        </w:tc>
        <w:tc>
          <w:tcPr>
            <w:tcW w:w="597" w:type="dxa"/>
            <w:shd w:val="clear" w:color="auto" w:fill="auto"/>
            <w:noWrap/>
            <w:textDirection w:val="btLr"/>
            <w:vAlign w:val="bottom"/>
            <w:hideMark/>
          </w:tcPr>
          <w:p w14:paraId="3D86BE3E"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9 (28.1%)</w:t>
            </w:r>
          </w:p>
        </w:tc>
        <w:tc>
          <w:tcPr>
            <w:tcW w:w="857" w:type="dxa"/>
            <w:shd w:val="clear" w:color="auto" w:fill="auto"/>
            <w:noWrap/>
            <w:textDirection w:val="btLr"/>
            <w:vAlign w:val="bottom"/>
            <w:hideMark/>
          </w:tcPr>
          <w:p w14:paraId="753D202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6 (18.8%)</w:t>
            </w:r>
          </w:p>
        </w:tc>
        <w:tc>
          <w:tcPr>
            <w:tcW w:w="0" w:type="auto"/>
            <w:shd w:val="clear" w:color="auto" w:fill="auto"/>
            <w:noWrap/>
            <w:textDirection w:val="btLr"/>
            <w:vAlign w:val="bottom"/>
            <w:hideMark/>
          </w:tcPr>
          <w:p w14:paraId="4508150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 (3.1%)</w:t>
            </w:r>
          </w:p>
        </w:tc>
        <w:tc>
          <w:tcPr>
            <w:tcW w:w="0" w:type="auto"/>
            <w:shd w:val="clear" w:color="auto" w:fill="auto"/>
            <w:noWrap/>
            <w:textDirection w:val="btLr"/>
            <w:vAlign w:val="bottom"/>
            <w:hideMark/>
          </w:tcPr>
          <w:p w14:paraId="621C37C3"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 (9.4%)</w:t>
            </w:r>
          </w:p>
        </w:tc>
      </w:tr>
      <w:tr w:rsidR="000464B5" w:rsidRPr="00670747" w14:paraId="5C4F0579" w14:textId="77777777" w:rsidTr="003356DB">
        <w:trPr>
          <w:cantSplit/>
          <w:trHeight w:val="1290"/>
        </w:trPr>
        <w:tc>
          <w:tcPr>
            <w:tcW w:w="0" w:type="auto"/>
            <w:shd w:val="clear" w:color="auto" w:fill="auto"/>
            <w:noWrap/>
            <w:textDirection w:val="btLr"/>
            <w:vAlign w:val="bottom"/>
            <w:hideMark/>
          </w:tcPr>
          <w:p w14:paraId="1FFCE571"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Tubal factor</w:t>
            </w:r>
          </w:p>
        </w:tc>
        <w:tc>
          <w:tcPr>
            <w:tcW w:w="0" w:type="auto"/>
            <w:shd w:val="clear" w:color="auto" w:fill="auto"/>
            <w:noWrap/>
            <w:textDirection w:val="btLr"/>
            <w:vAlign w:val="bottom"/>
            <w:hideMark/>
          </w:tcPr>
          <w:p w14:paraId="43FAEDE7"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83 (20%)</w:t>
            </w:r>
          </w:p>
        </w:tc>
        <w:tc>
          <w:tcPr>
            <w:tcW w:w="803" w:type="dxa"/>
            <w:shd w:val="clear" w:color="auto" w:fill="auto"/>
            <w:noWrap/>
            <w:textDirection w:val="btLr"/>
            <w:vAlign w:val="bottom"/>
            <w:hideMark/>
          </w:tcPr>
          <w:p w14:paraId="0C858632"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33.5(4.3)</w:t>
            </w:r>
          </w:p>
          <w:p w14:paraId="7979E661"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54881C9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(32.5,34.5)</w:t>
            </w:r>
          </w:p>
        </w:tc>
        <w:tc>
          <w:tcPr>
            <w:tcW w:w="895" w:type="dxa"/>
            <w:shd w:val="clear" w:color="auto" w:fill="auto"/>
            <w:noWrap/>
            <w:textDirection w:val="btLr"/>
            <w:vAlign w:val="bottom"/>
            <w:hideMark/>
          </w:tcPr>
          <w:p w14:paraId="04BE72CE"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25.7(3.7)</w:t>
            </w:r>
          </w:p>
          <w:p w14:paraId="1946EC0E"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50DA96C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(24.8,26.3)</w:t>
            </w:r>
          </w:p>
        </w:tc>
        <w:tc>
          <w:tcPr>
            <w:tcW w:w="597" w:type="dxa"/>
            <w:shd w:val="clear" w:color="auto" w:fill="auto"/>
            <w:noWrap/>
            <w:textDirection w:val="btLr"/>
            <w:vAlign w:val="bottom"/>
            <w:hideMark/>
          </w:tcPr>
          <w:p w14:paraId="6CD7F569"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3.4(2.1)</w:t>
            </w:r>
          </w:p>
        </w:tc>
        <w:tc>
          <w:tcPr>
            <w:tcW w:w="597" w:type="dxa"/>
            <w:shd w:val="clear" w:color="auto" w:fill="auto"/>
            <w:noWrap/>
            <w:textDirection w:val="btLr"/>
            <w:vAlign w:val="bottom"/>
            <w:hideMark/>
          </w:tcPr>
          <w:p w14:paraId="33EEAD2A"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(2.9,3.9)</w:t>
            </w:r>
          </w:p>
        </w:tc>
        <w:tc>
          <w:tcPr>
            <w:tcW w:w="597" w:type="dxa"/>
            <w:shd w:val="clear" w:color="auto" w:fill="auto"/>
            <w:noWrap/>
            <w:textDirection w:val="btLr"/>
            <w:vAlign w:val="bottom"/>
            <w:hideMark/>
          </w:tcPr>
          <w:p w14:paraId="6675ED03"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46</w:t>
            </w:r>
          </w:p>
        </w:tc>
        <w:tc>
          <w:tcPr>
            <w:tcW w:w="447" w:type="dxa"/>
            <w:shd w:val="clear" w:color="auto" w:fill="auto"/>
            <w:noWrap/>
            <w:textDirection w:val="btLr"/>
            <w:vAlign w:val="bottom"/>
            <w:hideMark/>
          </w:tcPr>
          <w:p w14:paraId="5512743D"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16</w:t>
            </w:r>
          </w:p>
        </w:tc>
        <w:tc>
          <w:tcPr>
            <w:tcW w:w="597" w:type="dxa"/>
            <w:shd w:val="clear" w:color="auto" w:fill="auto"/>
            <w:noWrap/>
            <w:textDirection w:val="btLr"/>
            <w:vAlign w:val="bottom"/>
            <w:hideMark/>
          </w:tcPr>
          <w:p w14:paraId="4002346F"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22 (26.5%)</w:t>
            </w:r>
          </w:p>
        </w:tc>
        <w:tc>
          <w:tcPr>
            <w:tcW w:w="857" w:type="dxa"/>
            <w:shd w:val="clear" w:color="auto" w:fill="auto"/>
            <w:noWrap/>
            <w:textDirection w:val="btLr"/>
            <w:vAlign w:val="bottom"/>
            <w:hideMark/>
          </w:tcPr>
          <w:p w14:paraId="2FA24BD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17(20.5%)</w:t>
            </w:r>
          </w:p>
        </w:tc>
        <w:tc>
          <w:tcPr>
            <w:tcW w:w="0" w:type="auto"/>
            <w:shd w:val="clear" w:color="auto" w:fill="auto"/>
            <w:noWrap/>
            <w:textDirection w:val="btLr"/>
            <w:vAlign w:val="bottom"/>
            <w:hideMark/>
          </w:tcPr>
          <w:p w14:paraId="0044FFF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7 (8.4%)</w:t>
            </w:r>
          </w:p>
        </w:tc>
        <w:tc>
          <w:tcPr>
            <w:tcW w:w="0" w:type="auto"/>
            <w:shd w:val="clear" w:color="auto" w:fill="auto"/>
            <w:noWrap/>
            <w:textDirection w:val="btLr"/>
            <w:vAlign w:val="bottom"/>
            <w:hideMark/>
          </w:tcPr>
          <w:p w14:paraId="721CF77A"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6 (7.2%)</w:t>
            </w:r>
          </w:p>
        </w:tc>
      </w:tr>
      <w:tr w:rsidR="000464B5" w:rsidRPr="00670747" w14:paraId="7C02B673" w14:textId="77777777" w:rsidTr="003356DB">
        <w:trPr>
          <w:cantSplit/>
          <w:trHeight w:val="1290"/>
        </w:trPr>
        <w:tc>
          <w:tcPr>
            <w:tcW w:w="0" w:type="auto"/>
            <w:shd w:val="clear" w:color="auto" w:fill="auto"/>
            <w:noWrap/>
            <w:textDirection w:val="btLr"/>
            <w:vAlign w:val="bottom"/>
            <w:hideMark/>
          </w:tcPr>
          <w:p w14:paraId="5E91C84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Male factor</w:t>
            </w:r>
          </w:p>
        </w:tc>
        <w:tc>
          <w:tcPr>
            <w:tcW w:w="0" w:type="auto"/>
            <w:shd w:val="clear" w:color="auto" w:fill="auto"/>
            <w:noWrap/>
            <w:textDirection w:val="btLr"/>
            <w:vAlign w:val="bottom"/>
            <w:hideMark/>
          </w:tcPr>
          <w:p w14:paraId="19BE078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160 (38.6%)</w:t>
            </w:r>
          </w:p>
        </w:tc>
        <w:tc>
          <w:tcPr>
            <w:tcW w:w="803" w:type="dxa"/>
            <w:shd w:val="clear" w:color="auto" w:fill="auto"/>
            <w:noWrap/>
            <w:textDirection w:val="btLr"/>
            <w:vAlign w:val="bottom"/>
            <w:hideMark/>
          </w:tcPr>
          <w:p w14:paraId="2A34239C"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32.9(4.4)</w:t>
            </w:r>
          </w:p>
          <w:p w14:paraId="2D46CF6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10901B1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(32.1,33.7)</w:t>
            </w:r>
          </w:p>
        </w:tc>
        <w:tc>
          <w:tcPr>
            <w:tcW w:w="895" w:type="dxa"/>
            <w:shd w:val="clear" w:color="auto" w:fill="auto"/>
            <w:noWrap/>
            <w:textDirection w:val="btLr"/>
            <w:vAlign w:val="bottom"/>
            <w:hideMark/>
          </w:tcPr>
          <w:p w14:paraId="036CAF7B"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24.7(3.5)</w:t>
            </w:r>
          </w:p>
          <w:p w14:paraId="7B94BEE6"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146C66C2"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(24,25.4)</w:t>
            </w:r>
          </w:p>
        </w:tc>
        <w:tc>
          <w:tcPr>
            <w:tcW w:w="597" w:type="dxa"/>
            <w:shd w:val="clear" w:color="auto" w:fill="auto"/>
            <w:noWrap/>
            <w:textDirection w:val="btLr"/>
            <w:vAlign w:val="bottom"/>
            <w:hideMark/>
          </w:tcPr>
          <w:p w14:paraId="1DAED4D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2.9(1.5)</w:t>
            </w:r>
          </w:p>
        </w:tc>
        <w:tc>
          <w:tcPr>
            <w:tcW w:w="597" w:type="dxa"/>
            <w:shd w:val="clear" w:color="auto" w:fill="auto"/>
            <w:noWrap/>
            <w:textDirection w:val="btLr"/>
            <w:vAlign w:val="bottom"/>
            <w:hideMark/>
          </w:tcPr>
          <w:p w14:paraId="572887C2"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(2.6,3.2)</w:t>
            </w:r>
          </w:p>
        </w:tc>
        <w:tc>
          <w:tcPr>
            <w:tcW w:w="597" w:type="dxa"/>
            <w:shd w:val="clear" w:color="auto" w:fill="auto"/>
            <w:noWrap/>
            <w:textDirection w:val="btLr"/>
            <w:vAlign w:val="bottom"/>
            <w:hideMark/>
          </w:tcPr>
          <w:p w14:paraId="48ED1224"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61</w:t>
            </w:r>
          </w:p>
        </w:tc>
        <w:tc>
          <w:tcPr>
            <w:tcW w:w="447" w:type="dxa"/>
            <w:shd w:val="clear" w:color="auto" w:fill="auto"/>
            <w:noWrap/>
            <w:textDirection w:val="btLr"/>
            <w:vAlign w:val="bottom"/>
            <w:hideMark/>
          </w:tcPr>
          <w:p w14:paraId="49DDC1CC"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16</w:t>
            </w:r>
          </w:p>
        </w:tc>
        <w:tc>
          <w:tcPr>
            <w:tcW w:w="597" w:type="dxa"/>
            <w:shd w:val="clear" w:color="auto" w:fill="auto"/>
            <w:noWrap/>
            <w:textDirection w:val="btLr"/>
            <w:vAlign w:val="bottom"/>
            <w:hideMark/>
          </w:tcPr>
          <w:p w14:paraId="5B609D54"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49 (30.6%)</w:t>
            </w:r>
          </w:p>
        </w:tc>
        <w:tc>
          <w:tcPr>
            <w:tcW w:w="857" w:type="dxa"/>
            <w:shd w:val="clear" w:color="auto" w:fill="auto"/>
            <w:noWrap/>
            <w:textDirection w:val="btLr"/>
            <w:vAlign w:val="bottom"/>
            <w:hideMark/>
          </w:tcPr>
          <w:p w14:paraId="248080C6"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43 (26.9%)</w:t>
            </w:r>
          </w:p>
        </w:tc>
        <w:tc>
          <w:tcPr>
            <w:tcW w:w="0" w:type="auto"/>
            <w:shd w:val="clear" w:color="auto" w:fill="auto"/>
            <w:noWrap/>
            <w:textDirection w:val="btLr"/>
            <w:vAlign w:val="bottom"/>
            <w:hideMark/>
          </w:tcPr>
          <w:p w14:paraId="70D8FCED"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9 (5.6%)</w:t>
            </w:r>
          </w:p>
        </w:tc>
        <w:tc>
          <w:tcPr>
            <w:tcW w:w="0" w:type="auto"/>
            <w:shd w:val="clear" w:color="auto" w:fill="auto"/>
            <w:noWrap/>
            <w:textDirection w:val="btLr"/>
            <w:vAlign w:val="bottom"/>
            <w:hideMark/>
          </w:tcPr>
          <w:p w14:paraId="4F6BF780"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6 (3.8%)</w:t>
            </w:r>
          </w:p>
        </w:tc>
      </w:tr>
      <w:tr w:rsidR="000464B5" w:rsidRPr="00670747" w14:paraId="5B76C8EC" w14:textId="77777777" w:rsidTr="003356DB">
        <w:trPr>
          <w:cantSplit/>
          <w:trHeight w:val="1290"/>
        </w:trPr>
        <w:tc>
          <w:tcPr>
            <w:tcW w:w="0" w:type="auto"/>
            <w:shd w:val="clear" w:color="auto" w:fill="auto"/>
            <w:noWrap/>
            <w:textDirection w:val="btLr"/>
            <w:vAlign w:val="bottom"/>
            <w:hideMark/>
          </w:tcPr>
          <w:p w14:paraId="0F1E4886"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Anovulation</w:t>
            </w:r>
          </w:p>
        </w:tc>
        <w:tc>
          <w:tcPr>
            <w:tcW w:w="0" w:type="auto"/>
            <w:shd w:val="clear" w:color="auto" w:fill="auto"/>
            <w:noWrap/>
            <w:textDirection w:val="btLr"/>
            <w:vAlign w:val="bottom"/>
            <w:hideMark/>
          </w:tcPr>
          <w:p w14:paraId="17D101FE"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36 (8.7%)</w:t>
            </w:r>
          </w:p>
        </w:tc>
        <w:tc>
          <w:tcPr>
            <w:tcW w:w="803" w:type="dxa"/>
            <w:shd w:val="clear" w:color="auto" w:fill="auto"/>
            <w:noWrap/>
            <w:textDirection w:val="btLr"/>
            <w:vAlign w:val="bottom"/>
            <w:hideMark/>
          </w:tcPr>
          <w:p w14:paraId="4846216C"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32.6(3.2)</w:t>
            </w:r>
          </w:p>
          <w:p w14:paraId="457D1642"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6ACBBCA3"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(31.2,33.9)</w:t>
            </w:r>
          </w:p>
        </w:tc>
        <w:tc>
          <w:tcPr>
            <w:tcW w:w="895" w:type="dxa"/>
            <w:shd w:val="clear" w:color="auto" w:fill="auto"/>
            <w:noWrap/>
            <w:textDirection w:val="btLr"/>
            <w:vAlign w:val="bottom"/>
            <w:hideMark/>
          </w:tcPr>
          <w:p w14:paraId="2510B12D"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25.9(3.8)</w:t>
            </w:r>
          </w:p>
          <w:p w14:paraId="0C69DDD9"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547080C8"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(24.3,27.5)</w:t>
            </w:r>
          </w:p>
        </w:tc>
        <w:tc>
          <w:tcPr>
            <w:tcW w:w="597" w:type="dxa"/>
            <w:shd w:val="clear" w:color="auto" w:fill="auto"/>
            <w:noWrap/>
            <w:textDirection w:val="btLr"/>
            <w:vAlign w:val="bottom"/>
            <w:hideMark/>
          </w:tcPr>
          <w:p w14:paraId="7B096646"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2.9(0.8)</w:t>
            </w:r>
          </w:p>
        </w:tc>
        <w:tc>
          <w:tcPr>
            <w:tcW w:w="597" w:type="dxa"/>
            <w:shd w:val="clear" w:color="auto" w:fill="auto"/>
            <w:noWrap/>
            <w:textDirection w:val="btLr"/>
            <w:vAlign w:val="bottom"/>
            <w:hideMark/>
          </w:tcPr>
          <w:p w14:paraId="32A581A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(2.5,3.2)</w:t>
            </w:r>
          </w:p>
        </w:tc>
        <w:tc>
          <w:tcPr>
            <w:tcW w:w="597" w:type="dxa"/>
            <w:shd w:val="clear" w:color="auto" w:fill="auto"/>
            <w:noWrap/>
            <w:textDirection w:val="btLr"/>
            <w:vAlign w:val="bottom"/>
            <w:hideMark/>
          </w:tcPr>
          <w:p w14:paraId="126C48BA"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12</w:t>
            </w:r>
          </w:p>
        </w:tc>
        <w:tc>
          <w:tcPr>
            <w:tcW w:w="447" w:type="dxa"/>
            <w:shd w:val="clear" w:color="auto" w:fill="auto"/>
            <w:noWrap/>
            <w:textDirection w:val="btLr"/>
            <w:vAlign w:val="bottom"/>
            <w:hideMark/>
          </w:tcPr>
          <w:p w14:paraId="5F2EC59C" w14:textId="77777777" w:rsidR="000464B5" w:rsidRPr="00670747" w:rsidRDefault="000464B5" w:rsidP="00EA1575">
            <w:pPr>
              <w:spacing w:after="0" w:line="240" w:lineRule="auto"/>
              <w:ind w:left="113" w:right="113"/>
              <w:jc w:val="right"/>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w:t>
            </w:r>
          </w:p>
        </w:tc>
        <w:tc>
          <w:tcPr>
            <w:tcW w:w="597" w:type="dxa"/>
            <w:shd w:val="clear" w:color="auto" w:fill="auto"/>
            <w:noWrap/>
            <w:textDirection w:val="btLr"/>
            <w:vAlign w:val="bottom"/>
            <w:hideMark/>
          </w:tcPr>
          <w:p w14:paraId="205FDAC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18 (50%)</w:t>
            </w:r>
          </w:p>
        </w:tc>
        <w:tc>
          <w:tcPr>
            <w:tcW w:w="857" w:type="dxa"/>
            <w:shd w:val="clear" w:color="auto" w:fill="auto"/>
            <w:noWrap/>
            <w:textDirection w:val="btLr"/>
            <w:vAlign w:val="bottom"/>
            <w:hideMark/>
          </w:tcPr>
          <w:p w14:paraId="185997E2"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13(36.1%)</w:t>
            </w:r>
          </w:p>
        </w:tc>
        <w:tc>
          <w:tcPr>
            <w:tcW w:w="0" w:type="auto"/>
            <w:shd w:val="clear" w:color="auto" w:fill="auto"/>
            <w:noWrap/>
            <w:textDirection w:val="btLr"/>
            <w:vAlign w:val="bottom"/>
            <w:hideMark/>
          </w:tcPr>
          <w:p w14:paraId="40246F6D"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1 (2.8%)</w:t>
            </w:r>
          </w:p>
        </w:tc>
        <w:tc>
          <w:tcPr>
            <w:tcW w:w="0" w:type="auto"/>
            <w:shd w:val="clear" w:color="auto" w:fill="auto"/>
            <w:noWrap/>
            <w:textDirection w:val="btLr"/>
            <w:vAlign w:val="bottom"/>
            <w:hideMark/>
          </w:tcPr>
          <w:p w14:paraId="50D37686"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39 (8.3%)</w:t>
            </w:r>
          </w:p>
        </w:tc>
      </w:tr>
      <w:tr w:rsidR="000464B5" w:rsidRPr="00670747" w14:paraId="01EB5744" w14:textId="77777777" w:rsidTr="003356DB">
        <w:trPr>
          <w:cantSplit/>
          <w:trHeight w:val="1702"/>
        </w:trPr>
        <w:tc>
          <w:tcPr>
            <w:tcW w:w="0" w:type="auto"/>
            <w:shd w:val="clear" w:color="auto" w:fill="auto"/>
            <w:noWrap/>
            <w:textDirection w:val="btLr"/>
            <w:vAlign w:val="bottom"/>
            <w:hideMark/>
          </w:tcPr>
          <w:p w14:paraId="7706E231"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5E20778C"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 xml:space="preserve">Number </w:t>
            </w:r>
            <w:r>
              <w:rPr>
                <w:rFonts w:ascii="Arial" w:eastAsia="Times New Roman" w:hAnsi="Arial" w:cs="Arial"/>
                <w:noProof w:val="0"/>
                <w:color w:val="000000"/>
                <w:sz w:val="12"/>
                <w:szCs w:val="12"/>
              </w:rPr>
              <w:t>of patients (% of total)</w:t>
            </w:r>
          </w:p>
        </w:tc>
        <w:tc>
          <w:tcPr>
            <w:tcW w:w="803" w:type="dxa"/>
            <w:shd w:val="clear" w:color="auto" w:fill="auto"/>
            <w:noWrap/>
            <w:textDirection w:val="btLr"/>
            <w:vAlign w:val="bottom"/>
            <w:hideMark/>
          </w:tcPr>
          <w:p w14:paraId="1E97188B"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Mean age (SD)</w:t>
            </w:r>
          </w:p>
          <w:p w14:paraId="25954871"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6B08D683"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(95% CI)</w:t>
            </w:r>
          </w:p>
        </w:tc>
        <w:tc>
          <w:tcPr>
            <w:tcW w:w="895" w:type="dxa"/>
            <w:shd w:val="clear" w:color="auto" w:fill="auto"/>
            <w:noWrap/>
            <w:textDirection w:val="btLr"/>
            <w:vAlign w:val="bottom"/>
            <w:hideMark/>
          </w:tcPr>
          <w:p w14:paraId="4D1A5A06" w14:textId="77777777" w:rsidR="000464B5" w:rsidRDefault="000464B5" w:rsidP="00EA1575">
            <w:pPr>
              <w:spacing w:after="0" w:line="240" w:lineRule="auto"/>
              <w:ind w:left="113" w:right="113"/>
              <w:rPr>
                <w:rFonts w:ascii="Arial" w:eastAsia="Times New Roman" w:hAnsi="Arial" w:cs="Arial"/>
                <w:noProof w:val="0"/>
                <w:color w:val="000000"/>
                <w:sz w:val="12"/>
                <w:szCs w:val="12"/>
              </w:rPr>
            </w:pPr>
            <w:r w:rsidRPr="00670747">
              <w:rPr>
                <w:rFonts w:ascii="Arial" w:eastAsia="Times New Roman" w:hAnsi="Arial" w:cs="Arial"/>
                <w:noProof w:val="0"/>
                <w:color w:val="000000"/>
                <w:sz w:val="12"/>
                <w:szCs w:val="12"/>
              </w:rPr>
              <w:t>Mean BMI (SD)</w:t>
            </w:r>
          </w:p>
          <w:p w14:paraId="06FC6A61"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p>
          <w:p w14:paraId="1C89C8AF"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(95% CI)</w:t>
            </w:r>
          </w:p>
        </w:tc>
        <w:tc>
          <w:tcPr>
            <w:tcW w:w="597" w:type="dxa"/>
            <w:shd w:val="clear" w:color="auto" w:fill="auto"/>
            <w:noWrap/>
            <w:textDirection w:val="btLr"/>
            <w:vAlign w:val="bottom"/>
            <w:hideMark/>
          </w:tcPr>
          <w:p w14:paraId="6CE492F3"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Mean years of infertility (SD)</w:t>
            </w:r>
          </w:p>
        </w:tc>
        <w:tc>
          <w:tcPr>
            <w:tcW w:w="597" w:type="dxa"/>
            <w:shd w:val="clear" w:color="auto" w:fill="auto"/>
            <w:noWrap/>
            <w:textDirection w:val="btLr"/>
            <w:vAlign w:val="bottom"/>
            <w:hideMark/>
          </w:tcPr>
          <w:p w14:paraId="17E66905"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(95% CI)</w:t>
            </w:r>
          </w:p>
        </w:tc>
        <w:tc>
          <w:tcPr>
            <w:tcW w:w="597" w:type="dxa"/>
            <w:shd w:val="clear" w:color="auto" w:fill="auto"/>
            <w:noWrap/>
            <w:textDirection w:val="btLr"/>
            <w:vAlign w:val="bottom"/>
            <w:hideMark/>
          </w:tcPr>
          <w:p w14:paraId="7D579824"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Number of patients who had p</w:t>
            </w:r>
            <w:r w:rsidRPr="00670747">
              <w:rPr>
                <w:rFonts w:ascii="Arial" w:eastAsia="Times New Roman" w:hAnsi="Arial" w:cs="Arial"/>
                <w:noProof w:val="0"/>
                <w:color w:val="000000"/>
                <w:sz w:val="12"/>
                <w:szCs w:val="12"/>
              </w:rPr>
              <w:t>revious IVF</w:t>
            </w:r>
          </w:p>
        </w:tc>
        <w:tc>
          <w:tcPr>
            <w:tcW w:w="447" w:type="dxa"/>
            <w:shd w:val="clear" w:color="auto" w:fill="auto"/>
            <w:noWrap/>
            <w:textDirection w:val="btLr"/>
            <w:vAlign w:val="bottom"/>
            <w:hideMark/>
          </w:tcPr>
          <w:p w14:paraId="2474872E"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0464B5">
              <w:rPr>
                <w:rFonts w:ascii="Arial" w:eastAsia="Times New Roman" w:hAnsi="Arial" w:cs="Arial"/>
                <w:noProof w:val="0"/>
                <w:color w:val="000000"/>
                <w:sz w:val="12"/>
                <w:szCs w:val="12"/>
              </w:rPr>
              <w:t xml:space="preserve">Number of patients who </w:t>
            </w:r>
            <w:r>
              <w:rPr>
                <w:rFonts w:ascii="Arial" w:eastAsia="Times New Roman" w:hAnsi="Arial" w:cs="Arial"/>
                <w:noProof w:val="0"/>
                <w:color w:val="000000"/>
                <w:sz w:val="12"/>
                <w:szCs w:val="12"/>
              </w:rPr>
              <w:t>had previous livebirth</w:t>
            </w:r>
          </w:p>
        </w:tc>
        <w:tc>
          <w:tcPr>
            <w:tcW w:w="597" w:type="dxa"/>
            <w:shd w:val="clear" w:color="auto" w:fill="auto"/>
            <w:noWrap/>
            <w:textDirection w:val="btLr"/>
            <w:vAlign w:val="bottom"/>
            <w:hideMark/>
          </w:tcPr>
          <w:p w14:paraId="2572AAFB"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Clinical pregnancy</w:t>
            </w:r>
          </w:p>
        </w:tc>
        <w:tc>
          <w:tcPr>
            <w:tcW w:w="857" w:type="dxa"/>
            <w:shd w:val="clear" w:color="auto" w:fill="auto"/>
            <w:noWrap/>
            <w:textDirection w:val="btLr"/>
            <w:vAlign w:val="bottom"/>
            <w:hideMark/>
          </w:tcPr>
          <w:p w14:paraId="3B162CA9"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Live births</w:t>
            </w:r>
          </w:p>
        </w:tc>
        <w:tc>
          <w:tcPr>
            <w:tcW w:w="0" w:type="auto"/>
            <w:shd w:val="clear" w:color="auto" w:fill="auto"/>
            <w:noWrap/>
            <w:textDirection w:val="btLr"/>
            <w:vAlign w:val="bottom"/>
            <w:hideMark/>
          </w:tcPr>
          <w:p w14:paraId="5CBC2230"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Biochemical pregnancy</w:t>
            </w:r>
          </w:p>
        </w:tc>
        <w:tc>
          <w:tcPr>
            <w:tcW w:w="0" w:type="auto"/>
            <w:shd w:val="clear" w:color="auto" w:fill="auto"/>
            <w:noWrap/>
            <w:textDirection w:val="btLr"/>
            <w:vAlign w:val="bottom"/>
            <w:hideMark/>
          </w:tcPr>
          <w:p w14:paraId="387880A0" w14:textId="77777777" w:rsidR="000464B5" w:rsidRPr="00670747" w:rsidRDefault="000464B5" w:rsidP="00EA1575">
            <w:pPr>
              <w:spacing w:after="0" w:line="240" w:lineRule="auto"/>
              <w:ind w:left="113" w:right="113"/>
              <w:rPr>
                <w:rFonts w:ascii="Arial" w:eastAsia="Times New Roman" w:hAnsi="Arial" w:cs="Arial"/>
                <w:noProof w:val="0"/>
                <w:color w:val="000000"/>
                <w:sz w:val="12"/>
                <w:szCs w:val="12"/>
                <w:lang w:val="en-US"/>
              </w:rPr>
            </w:pPr>
            <w:r w:rsidRPr="00670747">
              <w:rPr>
                <w:rFonts w:ascii="Arial" w:eastAsia="Times New Roman" w:hAnsi="Arial" w:cs="Arial"/>
                <w:noProof w:val="0"/>
                <w:color w:val="000000"/>
                <w:sz w:val="12"/>
                <w:szCs w:val="12"/>
              </w:rPr>
              <w:t>Miscarriage</w:t>
            </w:r>
          </w:p>
        </w:tc>
      </w:tr>
    </w:tbl>
    <w:p w14:paraId="6042E40C" w14:textId="77777777" w:rsidR="00412D90" w:rsidRDefault="00412D90" w:rsidP="003C2E2E">
      <w:pPr>
        <w:spacing w:line="480" w:lineRule="auto"/>
        <w:rPr>
          <w:rFonts w:ascii="Arial" w:hAnsi="Arial" w:cs="Arial"/>
        </w:rPr>
      </w:pPr>
    </w:p>
    <w:p w14:paraId="01B3904D" w14:textId="77777777" w:rsidR="00670747" w:rsidRDefault="00670747" w:rsidP="003C2E2E">
      <w:pPr>
        <w:spacing w:line="480" w:lineRule="auto"/>
        <w:rPr>
          <w:rFonts w:ascii="Arial" w:hAnsi="Arial" w:cs="Arial"/>
        </w:rPr>
      </w:pPr>
    </w:p>
    <w:p w14:paraId="60B386B4" w14:textId="77777777" w:rsidR="00670747" w:rsidRDefault="00670747" w:rsidP="003C2E2E">
      <w:pPr>
        <w:spacing w:line="480" w:lineRule="auto"/>
        <w:rPr>
          <w:rFonts w:ascii="Arial" w:hAnsi="Arial" w:cs="Arial"/>
        </w:rPr>
      </w:pPr>
    </w:p>
    <w:p w14:paraId="54981CE5" w14:textId="77777777" w:rsidR="00670747" w:rsidRDefault="00670747" w:rsidP="003C2E2E">
      <w:pPr>
        <w:spacing w:line="480" w:lineRule="auto"/>
        <w:rPr>
          <w:rFonts w:ascii="Arial" w:hAnsi="Arial" w:cs="Arial"/>
        </w:rPr>
      </w:pPr>
    </w:p>
    <w:p w14:paraId="7CE265CC" w14:textId="42A7B509" w:rsidR="00BD7C08" w:rsidRPr="003356DB" w:rsidRDefault="00B81E70" w:rsidP="00BD7C08">
      <w:pPr>
        <w:spacing w:line="480" w:lineRule="auto"/>
        <w:rPr>
          <w:rFonts w:ascii="Arial" w:hAnsi="Arial" w:cs="Arial"/>
          <w:b/>
          <w:sz w:val="20"/>
          <w:szCs w:val="20"/>
          <w:u w:val="single"/>
        </w:rPr>
      </w:pPr>
      <w:r w:rsidRPr="003356DB">
        <w:rPr>
          <w:rFonts w:ascii="Arial" w:hAnsi="Arial" w:cs="Arial"/>
          <w:b/>
          <w:sz w:val="20"/>
          <w:szCs w:val="20"/>
          <w:u w:val="single"/>
        </w:rPr>
        <w:t>Ta</w:t>
      </w:r>
      <w:r w:rsidR="00BD7C08" w:rsidRPr="003356DB">
        <w:rPr>
          <w:rFonts w:ascii="Arial" w:hAnsi="Arial" w:cs="Arial"/>
          <w:b/>
          <w:sz w:val="20"/>
          <w:szCs w:val="20"/>
          <w:u w:val="single"/>
        </w:rPr>
        <w:t xml:space="preserve">ble </w:t>
      </w:r>
      <w:r w:rsidR="00FE4346" w:rsidRPr="003356DB">
        <w:rPr>
          <w:rFonts w:ascii="Arial" w:hAnsi="Arial" w:cs="Arial"/>
          <w:b/>
          <w:sz w:val="20"/>
          <w:szCs w:val="20"/>
          <w:u w:val="single"/>
        </w:rPr>
        <w:t>8.2</w:t>
      </w:r>
      <w:r w:rsidR="00BD7C08" w:rsidRPr="003356DB">
        <w:rPr>
          <w:rFonts w:ascii="Arial" w:hAnsi="Arial" w:cs="Arial"/>
          <w:b/>
          <w:sz w:val="20"/>
          <w:szCs w:val="20"/>
          <w:u w:val="single"/>
        </w:rPr>
        <w:t xml:space="preserve">: </w:t>
      </w:r>
      <w:r w:rsidR="003356DB" w:rsidRPr="003356DB">
        <w:rPr>
          <w:rFonts w:ascii="Arial" w:hAnsi="Arial" w:cs="Arial"/>
          <w:b/>
          <w:sz w:val="20"/>
          <w:szCs w:val="20"/>
          <w:u w:val="single"/>
        </w:rPr>
        <w:t xml:space="preserve">Emotional health/Distress at the start of the cycle between all groups of </w:t>
      </w:r>
      <w:r w:rsidR="003356DB">
        <w:rPr>
          <w:rFonts w:ascii="Arial" w:hAnsi="Arial" w:cs="Arial"/>
          <w:b/>
          <w:sz w:val="20"/>
          <w:szCs w:val="20"/>
          <w:u w:val="single"/>
        </w:rPr>
        <w:t xml:space="preserve">infertility </w:t>
      </w:r>
      <w:r w:rsidR="006617C3" w:rsidRPr="003356DB">
        <w:rPr>
          <w:rFonts w:ascii="Arial" w:hAnsi="Arial" w:cs="Arial"/>
          <w:b/>
          <w:sz w:val="20"/>
          <w:szCs w:val="20"/>
          <w:u w:val="single"/>
        </w:rPr>
        <w:t>(n=414)</w:t>
      </w:r>
    </w:p>
    <w:tbl>
      <w:tblPr>
        <w:tblW w:w="91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415"/>
        <w:gridCol w:w="415"/>
        <w:gridCol w:w="415"/>
        <w:gridCol w:w="415"/>
        <w:gridCol w:w="415"/>
        <w:gridCol w:w="416"/>
        <w:gridCol w:w="416"/>
        <w:gridCol w:w="416"/>
        <w:gridCol w:w="416"/>
        <w:gridCol w:w="416"/>
        <w:gridCol w:w="416"/>
        <w:gridCol w:w="416"/>
        <w:gridCol w:w="416"/>
        <w:gridCol w:w="416"/>
        <w:gridCol w:w="416"/>
        <w:gridCol w:w="416"/>
        <w:gridCol w:w="416"/>
        <w:gridCol w:w="416"/>
        <w:gridCol w:w="416"/>
        <w:gridCol w:w="416"/>
        <w:gridCol w:w="416"/>
      </w:tblGrid>
      <w:tr w:rsidR="000C36CA" w:rsidRPr="001104C4" w14:paraId="28A19900" w14:textId="77777777" w:rsidTr="000C36CA">
        <w:trPr>
          <w:cantSplit/>
          <w:trHeight w:val="1276"/>
        </w:trPr>
        <w:tc>
          <w:tcPr>
            <w:tcW w:w="0" w:type="auto"/>
            <w:shd w:val="clear" w:color="auto" w:fill="auto"/>
            <w:noWrap/>
            <w:textDirection w:val="btLr"/>
            <w:hideMark/>
          </w:tcPr>
          <w:p w14:paraId="78523C8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lang w:val="en-US"/>
              </w:rPr>
              <w:t>ANOVA test of comparison of means</w:t>
            </w:r>
          </w:p>
        </w:tc>
        <w:tc>
          <w:tcPr>
            <w:tcW w:w="0" w:type="auto"/>
            <w:textDirection w:val="btLr"/>
          </w:tcPr>
          <w:p w14:paraId="2344B4A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05EA1597" w14:textId="1743E8BF"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p=0.414</w:t>
            </w:r>
          </w:p>
        </w:tc>
        <w:tc>
          <w:tcPr>
            <w:tcW w:w="0" w:type="auto"/>
            <w:shd w:val="clear" w:color="auto" w:fill="auto"/>
            <w:noWrap/>
            <w:textDirection w:val="btLr"/>
            <w:hideMark/>
          </w:tcPr>
          <w:p w14:paraId="004AFB0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p=0.660</w:t>
            </w:r>
          </w:p>
        </w:tc>
        <w:tc>
          <w:tcPr>
            <w:tcW w:w="0" w:type="auto"/>
            <w:shd w:val="clear" w:color="auto" w:fill="auto"/>
            <w:noWrap/>
            <w:textDirection w:val="btLr"/>
            <w:hideMark/>
          </w:tcPr>
          <w:p w14:paraId="578D05B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p=0.143</w:t>
            </w:r>
          </w:p>
        </w:tc>
        <w:tc>
          <w:tcPr>
            <w:tcW w:w="0" w:type="auto"/>
            <w:shd w:val="clear" w:color="auto" w:fill="auto"/>
            <w:noWrap/>
            <w:textDirection w:val="btLr"/>
            <w:hideMark/>
          </w:tcPr>
          <w:p w14:paraId="58215D4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p=0.928</w:t>
            </w:r>
          </w:p>
        </w:tc>
        <w:tc>
          <w:tcPr>
            <w:tcW w:w="0" w:type="auto"/>
            <w:shd w:val="clear" w:color="auto" w:fill="auto"/>
            <w:noWrap/>
            <w:textDirection w:val="btLr"/>
            <w:hideMark/>
          </w:tcPr>
          <w:p w14:paraId="13054C0F"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p=0.013</w:t>
            </w:r>
          </w:p>
        </w:tc>
        <w:tc>
          <w:tcPr>
            <w:tcW w:w="0" w:type="auto"/>
            <w:shd w:val="clear" w:color="auto" w:fill="auto"/>
            <w:noWrap/>
            <w:textDirection w:val="btLr"/>
            <w:hideMark/>
          </w:tcPr>
          <w:p w14:paraId="4D43A34E"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p=0.000</w:t>
            </w:r>
          </w:p>
        </w:tc>
        <w:tc>
          <w:tcPr>
            <w:tcW w:w="0" w:type="auto"/>
            <w:shd w:val="clear" w:color="auto" w:fill="auto"/>
            <w:noWrap/>
            <w:textDirection w:val="btLr"/>
            <w:hideMark/>
          </w:tcPr>
          <w:p w14:paraId="36DCC89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p=0.988</w:t>
            </w:r>
          </w:p>
        </w:tc>
        <w:tc>
          <w:tcPr>
            <w:tcW w:w="0" w:type="auto"/>
            <w:shd w:val="clear" w:color="auto" w:fill="auto"/>
            <w:noWrap/>
            <w:textDirection w:val="btLr"/>
            <w:hideMark/>
          </w:tcPr>
          <w:p w14:paraId="4F084037"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p=0.547</w:t>
            </w:r>
          </w:p>
        </w:tc>
        <w:tc>
          <w:tcPr>
            <w:tcW w:w="0" w:type="auto"/>
            <w:shd w:val="clear" w:color="auto" w:fill="auto"/>
            <w:noWrap/>
            <w:textDirection w:val="btLr"/>
            <w:hideMark/>
          </w:tcPr>
          <w:p w14:paraId="0A946563"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p=0.974</w:t>
            </w:r>
          </w:p>
        </w:tc>
        <w:tc>
          <w:tcPr>
            <w:tcW w:w="0" w:type="auto"/>
            <w:shd w:val="clear" w:color="auto" w:fill="auto"/>
            <w:noWrap/>
            <w:textDirection w:val="btLr"/>
            <w:hideMark/>
          </w:tcPr>
          <w:p w14:paraId="7A022D8D"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p=0.242</w:t>
            </w:r>
          </w:p>
        </w:tc>
        <w:tc>
          <w:tcPr>
            <w:tcW w:w="0" w:type="auto"/>
            <w:textDirection w:val="btLr"/>
          </w:tcPr>
          <w:p w14:paraId="1FE2811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409A68F8" w14:textId="7BC3C17B"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p=0.574</w:t>
            </w:r>
          </w:p>
        </w:tc>
        <w:tc>
          <w:tcPr>
            <w:tcW w:w="0" w:type="auto"/>
            <w:shd w:val="clear" w:color="auto" w:fill="auto"/>
            <w:noWrap/>
            <w:textDirection w:val="btLr"/>
            <w:hideMark/>
          </w:tcPr>
          <w:p w14:paraId="7EB9B76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p=0.178</w:t>
            </w:r>
          </w:p>
        </w:tc>
        <w:tc>
          <w:tcPr>
            <w:tcW w:w="0" w:type="auto"/>
            <w:shd w:val="clear" w:color="auto" w:fill="auto"/>
            <w:noWrap/>
            <w:textDirection w:val="btLr"/>
            <w:hideMark/>
          </w:tcPr>
          <w:p w14:paraId="35BDC4EF"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p=0.343</w:t>
            </w:r>
          </w:p>
        </w:tc>
        <w:tc>
          <w:tcPr>
            <w:tcW w:w="0" w:type="auto"/>
            <w:shd w:val="clear" w:color="auto" w:fill="auto"/>
            <w:noWrap/>
            <w:textDirection w:val="btLr"/>
            <w:hideMark/>
          </w:tcPr>
          <w:p w14:paraId="4C38C87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p=0.770</w:t>
            </w:r>
          </w:p>
        </w:tc>
        <w:tc>
          <w:tcPr>
            <w:tcW w:w="0" w:type="auto"/>
            <w:shd w:val="clear" w:color="auto" w:fill="auto"/>
            <w:noWrap/>
            <w:textDirection w:val="btLr"/>
            <w:hideMark/>
          </w:tcPr>
          <w:p w14:paraId="397017B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p=0.754</w:t>
            </w:r>
          </w:p>
        </w:tc>
        <w:tc>
          <w:tcPr>
            <w:tcW w:w="0" w:type="auto"/>
            <w:shd w:val="clear" w:color="auto" w:fill="auto"/>
            <w:noWrap/>
            <w:textDirection w:val="btLr"/>
            <w:hideMark/>
          </w:tcPr>
          <w:p w14:paraId="1C4A72B7"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p=0.886</w:t>
            </w:r>
          </w:p>
        </w:tc>
        <w:tc>
          <w:tcPr>
            <w:tcW w:w="0" w:type="auto"/>
            <w:shd w:val="clear" w:color="auto" w:fill="auto"/>
            <w:noWrap/>
            <w:textDirection w:val="btLr"/>
            <w:hideMark/>
          </w:tcPr>
          <w:p w14:paraId="6F1FA8E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p=0.325</w:t>
            </w:r>
          </w:p>
        </w:tc>
        <w:tc>
          <w:tcPr>
            <w:tcW w:w="0" w:type="auto"/>
            <w:shd w:val="clear" w:color="auto" w:fill="auto"/>
            <w:noWrap/>
            <w:textDirection w:val="btLr"/>
            <w:hideMark/>
          </w:tcPr>
          <w:p w14:paraId="2C9F784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p=0.155</w:t>
            </w:r>
          </w:p>
        </w:tc>
        <w:tc>
          <w:tcPr>
            <w:tcW w:w="0" w:type="auto"/>
            <w:shd w:val="clear" w:color="auto" w:fill="auto"/>
            <w:noWrap/>
            <w:textDirection w:val="btLr"/>
            <w:hideMark/>
          </w:tcPr>
          <w:p w14:paraId="7CD59427"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p=0.508</w:t>
            </w:r>
          </w:p>
        </w:tc>
      </w:tr>
      <w:tr w:rsidR="000C36CA" w:rsidRPr="001104C4" w14:paraId="0B5745F6" w14:textId="77777777" w:rsidTr="000C36CA">
        <w:trPr>
          <w:cantSplit/>
          <w:trHeight w:val="1276"/>
        </w:trPr>
        <w:tc>
          <w:tcPr>
            <w:tcW w:w="0" w:type="auto"/>
            <w:shd w:val="clear" w:color="auto" w:fill="auto"/>
            <w:noWrap/>
            <w:textDirection w:val="btLr"/>
            <w:hideMark/>
          </w:tcPr>
          <w:p w14:paraId="5A776000"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Single/same sex n=5</w:t>
            </w:r>
          </w:p>
        </w:tc>
        <w:tc>
          <w:tcPr>
            <w:tcW w:w="0" w:type="auto"/>
            <w:textDirection w:val="btLr"/>
          </w:tcPr>
          <w:p w14:paraId="378897C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30AAD963" w14:textId="1DD2B579"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43.75(35.9)</w:t>
            </w:r>
          </w:p>
        </w:tc>
        <w:tc>
          <w:tcPr>
            <w:tcW w:w="0" w:type="auto"/>
            <w:shd w:val="clear" w:color="auto" w:fill="auto"/>
            <w:noWrap/>
            <w:textDirection w:val="btLr"/>
            <w:hideMark/>
          </w:tcPr>
          <w:p w14:paraId="2562685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70(30)</w:t>
            </w:r>
          </w:p>
        </w:tc>
        <w:tc>
          <w:tcPr>
            <w:tcW w:w="0" w:type="auto"/>
            <w:shd w:val="clear" w:color="auto" w:fill="auto"/>
            <w:noWrap/>
            <w:textDirection w:val="btLr"/>
            <w:hideMark/>
          </w:tcPr>
          <w:p w14:paraId="4B4955A7"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65(37.4)</w:t>
            </w:r>
          </w:p>
        </w:tc>
        <w:tc>
          <w:tcPr>
            <w:tcW w:w="0" w:type="auto"/>
            <w:shd w:val="clear" w:color="auto" w:fill="auto"/>
            <w:noWrap/>
            <w:textDirection w:val="btLr"/>
            <w:hideMark/>
          </w:tcPr>
          <w:p w14:paraId="5767BA2A"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78.8(25.9)</w:t>
            </w:r>
          </w:p>
        </w:tc>
        <w:tc>
          <w:tcPr>
            <w:tcW w:w="0" w:type="auto"/>
            <w:shd w:val="clear" w:color="auto" w:fill="auto"/>
            <w:noWrap/>
            <w:textDirection w:val="btLr"/>
            <w:hideMark/>
          </w:tcPr>
          <w:p w14:paraId="415DB693"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63.3(20.9)</w:t>
            </w:r>
          </w:p>
        </w:tc>
        <w:tc>
          <w:tcPr>
            <w:tcW w:w="0" w:type="auto"/>
            <w:shd w:val="clear" w:color="auto" w:fill="auto"/>
            <w:noWrap/>
            <w:textDirection w:val="btLr"/>
            <w:hideMark/>
          </w:tcPr>
          <w:p w14:paraId="4331ECA9"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63.8(33.7)</w:t>
            </w:r>
          </w:p>
        </w:tc>
        <w:tc>
          <w:tcPr>
            <w:tcW w:w="0" w:type="auto"/>
            <w:shd w:val="clear" w:color="auto" w:fill="auto"/>
            <w:noWrap/>
            <w:textDirection w:val="btLr"/>
            <w:hideMark/>
          </w:tcPr>
          <w:p w14:paraId="6D50DF4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47.5(34.6)</w:t>
            </w:r>
          </w:p>
        </w:tc>
        <w:tc>
          <w:tcPr>
            <w:tcW w:w="0" w:type="auto"/>
            <w:shd w:val="clear" w:color="auto" w:fill="auto"/>
            <w:noWrap/>
            <w:textDirection w:val="btLr"/>
            <w:hideMark/>
          </w:tcPr>
          <w:p w14:paraId="529225A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63.3(28)</w:t>
            </w:r>
          </w:p>
        </w:tc>
        <w:tc>
          <w:tcPr>
            <w:tcW w:w="0" w:type="auto"/>
            <w:shd w:val="clear" w:color="auto" w:fill="auto"/>
            <w:noWrap/>
            <w:textDirection w:val="btLr"/>
            <w:hideMark/>
          </w:tcPr>
          <w:p w14:paraId="4BBBF59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75(25)</w:t>
            </w:r>
          </w:p>
        </w:tc>
        <w:tc>
          <w:tcPr>
            <w:tcW w:w="0" w:type="auto"/>
            <w:shd w:val="clear" w:color="auto" w:fill="auto"/>
            <w:noWrap/>
            <w:textDirection w:val="btLr"/>
            <w:hideMark/>
          </w:tcPr>
          <w:p w14:paraId="04C9DEA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59.9(29)</w:t>
            </w:r>
          </w:p>
        </w:tc>
        <w:tc>
          <w:tcPr>
            <w:tcW w:w="0" w:type="auto"/>
            <w:textDirection w:val="btLr"/>
          </w:tcPr>
          <w:p w14:paraId="65BF48B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4F70627F" w14:textId="4F7F67D5"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29.6(14.4)</w:t>
            </w:r>
          </w:p>
        </w:tc>
        <w:tc>
          <w:tcPr>
            <w:tcW w:w="0" w:type="auto"/>
            <w:shd w:val="clear" w:color="auto" w:fill="auto"/>
            <w:noWrap/>
            <w:textDirection w:val="btLr"/>
            <w:hideMark/>
          </w:tcPr>
          <w:p w14:paraId="257F7F33"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22.2(12.7)</w:t>
            </w:r>
          </w:p>
        </w:tc>
        <w:tc>
          <w:tcPr>
            <w:tcW w:w="0" w:type="auto"/>
            <w:shd w:val="clear" w:color="auto" w:fill="auto"/>
            <w:noWrap/>
            <w:textDirection w:val="btLr"/>
            <w:hideMark/>
          </w:tcPr>
          <w:p w14:paraId="273F91EF"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20(10.2)</w:t>
            </w:r>
          </w:p>
        </w:tc>
        <w:tc>
          <w:tcPr>
            <w:tcW w:w="0" w:type="auto"/>
            <w:shd w:val="clear" w:color="auto" w:fill="auto"/>
            <w:noWrap/>
            <w:textDirection w:val="btLr"/>
            <w:hideMark/>
          </w:tcPr>
          <w:p w14:paraId="4CCE3F7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25.4(11.5)</w:t>
            </w:r>
          </w:p>
        </w:tc>
        <w:tc>
          <w:tcPr>
            <w:tcW w:w="0" w:type="auto"/>
            <w:shd w:val="clear" w:color="auto" w:fill="auto"/>
            <w:noWrap/>
            <w:textDirection w:val="btLr"/>
            <w:hideMark/>
          </w:tcPr>
          <w:p w14:paraId="1F65703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41.2(11.4)</w:t>
            </w:r>
          </w:p>
        </w:tc>
        <w:tc>
          <w:tcPr>
            <w:tcW w:w="0" w:type="auto"/>
            <w:shd w:val="clear" w:color="auto" w:fill="auto"/>
            <w:noWrap/>
            <w:textDirection w:val="btLr"/>
            <w:hideMark/>
          </w:tcPr>
          <w:p w14:paraId="118E48A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138.4(56.6)</w:t>
            </w:r>
          </w:p>
        </w:tc>
        <w:tc>
          <w:tcPr>
            <w:tcW w:w="0" w:type="auto"/>
            <w:shd w:val="clear" w:color="auto" w:fill="auto"/>
            <w:noWrap/>
            <w:textDirection w:val="btLr"/>
            <w:hideMark/>
          </w:tcPr>
          <w:p w14:paraId="1A86906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17.2(10.9)</w:t>
            </w:r>
          </w:p>
        </w:tc>
        <w:tc>
          <w:tcPr>
            <w:tcW w:w="0" w:type="auto"/>
            <w:shd w:val="clear" w:color="auto" w:fill="auto"/>
            <w:noWrap/>
            <w:textDirection w:val="btLr"/>
            <w:hideMark/>
          </w:tcPr>
          <w:p w14:paraId="375F8A4D"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30.2(9.6)</w:t>
            </w:r>
          </w:p>
        </w:tc>
        <w:tc>
          <w:tcPr>
            <w:tcW w:w="0" w:type="auto"/>
            <w:shd w:val="clear" w:color="auto" w:fill="auto"/>
            <w:noWrap/>
            <w:textDirection w:val="btLr"/>
            <w:hideMark/>
          </w:tcPr>
          <w:p w14:paraId="67498A9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24.4(15.9)</w:t>
            </w:r>
          </w:p>
        </w:tc>
      </w:tr>
      <w:tr w:rsidR="000C36CA" w:rsidRPr="001104C4" w14:paraId="2CBDB685" w14:textId="77777777" w:rsidTr="000C36CA">
        <w:trPr>
          <w:cantSplit/>
          <w:trHeight w:val="1276"/>
        </w:trPr>
        <w:tc>
          <w:tcPr>
            <w:tcW w:w="0" w:type="auto"/>
            <w:shd w:val="clear" w:color="auto" w:fill="auto"/>
            <w:noWrap/>
            <w:textDirection w:val="btLr"/>
            <w:hideMark/>
          </w:tcPr>
          <w:p w14:paraId="2E23A631"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Poor ovarian reserve n=29</w:t>
            </w:r>
          </w:p>
        </w:tc>
        <w:tc>
          <w:tcPr>
            <w:tcW w:w="0" w:type="auto"/>
            <w:textDirection w:val="btLr"/>
          </w:tcPr>
          <w:p w14:paraId="6FE70F0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28AB65A4" w14:textId="0E33AFAC"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46.1(20.6)</w:t>
            </w:r>
          </w:p>
        </w:tc>
        <w:tc>
          <w:tcPr>
            <w:tcW w:w="0" w:type="auto"/>
            <w:shd w:val="clear" w:color="auto" w:fill="auto"/>
            <w:noWrap/>
            <w:textDirection w:val="btLr"/>
            <w:hideMark/>
          </w:tcPr>
          <w:p w14:paraId="52671520"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81.9(20.9)</w:t>
            </w:r>
          </w:p>
        </w:tc>
        <w:tc>
          <w:tcPr>
            <w:tcW w:w="0" w:type="auto"/>
            <w:shd w:val="clear" w:color="auto" w:fill="auto"/>
            <w:noWrap/>
            <w:textDirection w:val="btLr"/>
            <w:hideMark/>
          </w:tcPr>
          <w:p w14:paraId="57A2509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61.6(25.4)</w:t>
            </w:r>
          </w:p>
        </w:tc>
        <w:tc>
          <w:tcPr>
            <w:tcW w:w="0" w:type="auto"/>
            <w:shd w:val="clear" w:color="auto" w:fill="auto"/>
            <w:noWrap/>
            <w:textDirection w:val="btLr"/>
            <w:hideMark/>
          </w:tcPr>
          <w:p w14:paraId="08FA237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77.2(18.6)</w:t>
            </w:r>
          </w:p>
        </w:tc>
        <w:tc>
          <w:tcPr>
            <w:tcW w:w="0" w:type="auto"/>
            <w:shd w:val="clear" w:color="auto" w:fill="auto"/>
            <w:noWrap/>
            <w:textDirection w:val="btLr"/>
            <w:hideMark/>
          </w:tcPr>
          <w:p w14:paraId="7F2E928B"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71(22.2)</w:t>
            </w:r>
          </w:p>
        </w:tc>
        <w:tc>
          <w:tcPr>
            <w:tcW w:w="0" w:type="auto"/>
            <w:shd w:val="clear" w:color="auto" w:fill="auto"/>
            <w:noWrap/>
            <w:textDirection w:val="btLr"/>
            <w:hideMark/>
          </w:tcPr>
          <w:p w14:paraId="38B8DF4C"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55.6(25.7)</w:t>
            </w:r>
          </w:p>
        </w:tc>
        <w:tc>
          <w:tcPr>
            <w:tcW w:w="0" w:type="auto"/>
            <w:shd w:val="clear" w:color="auto" w:fill="auto"/>
            <w:noWrap/>
            <w:textDirection w:val="btLr"/>
            <w:hideMark/>
          </w:tcPr>
          <w:p w14:paraId="275B49B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51(38)</w:t>
            </w:r>
          </w:p>
        </w:tc>
        <w:tc>
          <w:tcPr>
            <w:tcW w:w="0" w:type="auto"/>
            <w:shd w:val="clear" w:color="auto" w:fill="auto"/>
            <w:noWrap/>
            <w:textDirection w:val="btLr"/>
            <w:hideMark/>
          </w:tcPr>
          <w:p w14:paraId="7428BD6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64.4(24.1)</w:t>
            </w:r>
          </w:p>
        </w:tc>
        <w:tc>
          <w:tcPr>
            <w:tcW w:w="0" w:type="auto"/>
            <w:shd w:val="clear" w:color="auto" w:fill="auto"/>
            <w:noWrap/>
            <w:textDirection w:val="btLr"/>
            <w:hideMark/>
          </w:tcPr>
          <w:p w14:paraId="59F7589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77.6(27.6)</w:t>
            </w:r>
          </w:p>
        </w:tc>
        <w:tc>
          <w:tcPr>
            <w:tcW w:w="0" w:type="auto"/>
            <w:shd w:val="clear" w:color="auto" w:fill="auto"/>
            <w:noWrap/>
            <w:textDirection w:val="btLr"/>
            <w:hideMark/>
          </w:tcPr>
          <w:p w14:paraId="010F2F1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61.6(17.1)</w:t>
            </w:r>
          </w:p>
        </w:tc>
        <w:tc>
          <w:tcPr>
            <w:tcW w:w="0" w:type="auto"/>
            <w:textDirection w:val="btLr"/>
          </w:tcPr>
          <w:p w14:paraId="4D440317"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3E8D6336" w14:textId="76559BB9"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31(8.8)</w:t>
            </w:r>
          </w:p>
        </w:tc>
        <w:tc>
          <w:tcPr>
            <w:tcW w:w="0" w:type="auto"/>
            <w:shd w:val="clear" w:color="auto" w:fill="auto"/>
            <w:noWrap/>
            <w:textDirection w:val="btLr"/>
            <w:hideMark/>
          </w:tcPr>
          <w:p w14:paraId="5123E5C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22.3(7.8)</w:t>
            </w:r>
          </w:p>
        </w:tc>
        <w:tc>
          <w:tcPr>
            <w:tcW w:w="0" w:type="auto"/>
            <w:shd w:val="clear" w:color="auto" w:fill="auto"/>
            <w:noWrap/>
            <w:textDirection w:val="btLr"/>
            <w:hideMark/>
          </w:tcPr>
          <w:p w14:paraId="6932324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25.2(8.6)</w:t>
            </w:r>
          </w:p>
        </w:tc>
        <w:tc>
          <w:tcPr>
            <w:tcW w:w="0" w:type="auto"/>
            <w:shd w:val="clear" w:color="auto" w:fill="auto"/>
            <w:noWrap/>
            <w:textDirection w:val="btLr"/>
            <w:hideMark/>
          </w:tcPr>
          <w:p w14:paraId="45C059E3"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30.6(7.9)</w:t>
            </w:r>
          </w:p>
        </w:tc>
        <w:tc>
          <w:tcPr>
            <w:tcW w:w="0" w:type="auto"/>
            <w:shd w:val="clear" w:color="auto" w:fill="auto"/>
            <w:noWrap/>
            <w:textDirection w:val="btLr"/>
            <w:hideMark/>
          </w:tcPr>
          <w:p w14:paraId="7F452FD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39.9(9.4)</w:t>
            </w:r>
          </w:p>
        </w:tc>
        <w:tc>
          <w:tcPr>
            <w:tcW w:w="0" w:type="auto"/>
            <w:shd w:val="clear" w:color="auto" w:fill="auto"/>
            <w:noWrap/>
            <w:textDirection w:val="btLr"/>
            <w:hideMark/>
          </w:tcPr>
          <w:p w14:paraId="1C49CEF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149(29)</w:t>
            </w:r>
          </w:p>
        </w:tc>
        <w:tc>
          <w:tcPr>
            <w:tcW w:w="0" w:type="auto"/>
            <w:shd w:val="clear" w:color="auto" w:fill="auto"/>
            <w:noWrap/>
            <w:textDirection w:val="btLr"/>
            <w:hideMark/>
          </w:tcPr>
          <w:p w14:paraId="5695642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17(5.9)</w:t>
            </w:r>
          </w:p>
        </w:tc>
        <w:tc>
          <w:tcPr>
            <w:tcW w:w="0" w:type="auto"/>
            <w:shd w:val="clear" w:color="auto" w:fill="auto"/>
            <w:noWrap/>
            <w:textDirection w:val="btLr"/>
            <w:hideMark/>
          </w:tcPr>
          <w:p w14:paraId="3C2FC2C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33.7(7.3)</w:t>
            </w:r>
          </w:p>
        </w:tc>
        <w:tc>
          <w:tcPr>
            <w:tcW w:w="0" w:type="auto"/>
            <w:shd w:val="clear" w:color="auto" w:fill="auto"/>
            <w:noWrap/>
            <w:textDirection w:val="btLr"/>
            <w:hideMark/>
          </w:tcPr>
          <w:p w14:paraId="0F50E06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22.8(7.2)</w:t>
            </w:r>
          </w:p>
        </w:tc>
      </w:tr>
      <w:tr w:rsidR="000C36CA" w:rsidRPr="001104C4" w14:paraId="49E1A91E" w14:textId="77777777" w:rsidTr="000C36CA">
        <w:trPr>
          <w:cantSplit/>
          <w:trHeight w:val="1276"/>
        </w:trPr>
        <w:tc>
          <w:tcPr>
            <w:tcW w:w="0" w:type="auto"/>
            <w:shd w:val="clear" w:color="auto" w:fill="auto"/>
            <w:noWrap/>
            <w:textDirection w:val="btLr"/>
            <w:hideMark/>
          </w:tcPr>
          <w:p w14:paraId="050FE3C3"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Unexplained n=69</w:t>
            </w:r>
          </w:p>
        </w:tc>
        <w:tc>
          <w:tcPr>
            <w:tcW w:w="0" w:type="auto"/>
            <w:textDirection w:val="btLr"/>
          </w:tcPr>
          <w:p w14:paraId="500CECF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4DA16257" w14:textId="0E39876C"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44.3(22.7)</w:t>
            </w:r>
          </w:p>
        </w:tc>
        <w:tc>
          <w:tcPr>
            <w:tcW w:w="0" w:type="auto"/>
            <w:shd w:val="clear" w:color="auto" w:fill="auto"/>
            <w:noWrap/>
            <w:textDirection w:val="btLr"/>
            <w:hideMark/>
          </w:tcPr>
          <w:p w14:paraId="43468DC7"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79.6(17.7)</w:t>
            </w:r>
          </w:p>
        </w:tc>
        <w:tc>
          <w:tcPr>
            <w:tcW w:w="0" w:type="auto"/>
            <w:shd w:val="clear" w:color="auto" w:fill="auto"/>
            <w:noWrap/>
            <w:textDirection w:val="btLr"/>
            <w:hideMark/>
          </w:tcPr>
          <w:p w14:paraId="04B9F3E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66.2(23)</w:t>
            </w:r>
          </w:p>
        </w:tc>
        <w:tc>
          <w:tcPr>
            <w:tcW w:w="0" w:type="auto"/>
            <w:shd w:val="clear" w:color="auto" w:fill="auto"/>
            <w:noWrap/>
            <w:textDirection w:val="btLr"/>
            <w:hideMark/>
          </w:tcPr>
          <w:p w14:paraId="6CCE618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77.5(21.7)</w:t>
            </w:r>
          </w:p>
        </w:tc>
        <w:tc>
          <w:tcPr>
            <w:tcW w:w="0" w:type="auto"/>
            <w:shd w:val="clear" w:color="auto" w:fill="auto"/>
            <w:noWrap/>
            <w:textDirection w:val="btLr"/>
            <w:hideMark/>
          </w:tcPr>
          <w:p w14:paraId="44810B08"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75.1(18.2)</w:t>
            </w:r>
          </w:p>
        </w:tc>
        <w:tc>
          <w:tcPr>
            <w:tcW w:w="0" w:type="auto"/>
            <w:shd w:val="clear" w:color="auto" w:fill="auto"/>
            <w:noWrap/>
            <w:textDirection w:val="btLr"/>
            <w:hideMark/>
          </w:tcPr>
          <w:p w14:paraId="2590FD36"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65.9(21.9)</w:t>
            </w:r>
          </w:p>
        </w:tc>
        <w:tc>
          <w:tcPr>
            <w:tcW w:w="0" w:type="auto"/>
            <w:shd w:val="clear" w:color="auto" w:fill="auto"/>
            <w:noWrap/>
            <w:textDirection w:val="btLr"/>
            <w:hideMark/>
          </w:tcPr>
          <w:p w14:paraId="464EC92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53.1(29.4)</w:t>
            </w:r>
          </w:p>
        </w:tc>
        <w:tc>
          <w:tcPr>
            <w:tcW w:w="0" w:type="auto"/>
            <w:shd w:val="clear" w:color="auto" w:fill="auto"/>
            <w:noWrap/>
            <w:textDirection w:val="btLr"/>
            <w:hideMark/>
          </w:tcPr>
          <w:p w14:paraId="57878A0D"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56.6(23)</w:t>
            </w:r>
          </w:p>
        </w:tc>
        <w:tc>
          <w:tcPr>
            <w:tcW w:w="0" w:type="auto"/>
            <w:shd w:val="clear" w:color="auto" w:fill="auto"/>
            <w:noWrap/>
            <w:textDirection w:val="btLr"/>
            <w:hideMark/>
          </w:tcPr>
          <w:p w14:paraId="05C7E6FF"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81.9(20.5)</w:t>
            </w:r>
          </w:p>
        </w:tc>
        <w:tc>
          <w:tcPr>
            <w:tcW w:w="0" w:type="auto"/>
            <w:shd w:val="clear" w:color="auto" w:fill="auto"/>
            <w:noWrap/>
            <w:textDirection w:val="btLr"/>
            <w:hideMark/>
          </w:tcPr>
          <w:p w14:paraId="60F5890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62.5(15.6)</w:t>
            </w:r>
          </w:p>
        </w:tc>
        <w:tc>
          <w:tcPr>
            <w:tcW w:w="0" w:type="auto"/>
            <w:textDirection w:val="btLr"/>
          </w:tcPr>
          <w:p w14:paraId="78444E13"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469764FB" w14:textId="45375F00"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32(8)</w:t>
            </w:r>
          </w:p>
        </w:tc>
        <w:tc>
          <w:tcPr>
            <w:tcW w:w="0" w:type="auto"/>
            <w:shd w:val="clear" w:color="auto" w:fill="auto"/>
            <w:noWrap/>
            <w:textDirection w:val="btLr"/>
            <w:hideMark/>
          </w:tcPr>
          <w:p w14:paraId="3909BFEF"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21.3(8.8)</w:t>
            </w:r>
          </w:p>
        </w:tc>
        <w:tc>
          <w:tcPr>
            <w:tcW w:w="0" w:type="auto"/>
            <w:shd w:val="clear" w:color="auto" w:fill="auto"/>
            <w:noWrap/>
            <w:textDirection w:val="btLr"/>
            <w:hideMark/>
          </w:tcPr>
          <w:p w14:paraId="461509F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22.3(6.2)</w:t>
            </w:r>
          </w:p>
        </w:tc>
        <w:tc>
          <w:tcPr>
            <w:tcW w:w="0" w:type="auto"/>
            <w:shd w:val="clear" w:color="auto" w:fill="auto"/>
            <w:noWrap/>
            <w:textDirection w:val="btLr"/>
            <w:hideMark/>
          </w:tcPr>
          <w:p w14:paraId="302D2AC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29.5(8.3)</w:t>
            </w:r>
          </w:p>
        </w:tc>
        <w:tc>
          <w:tcPr>
            <w:tcW w:w="0" w:type="auto"/>
            <w:shd w:val="clear" w:color="auto" w:fill="auto"/>
            <w:noWrap/>
            <w:textDirection w:val="btLr"/>
            <w:hideMark/>
          </w:tcPr>
          <w:p w14:paraId="4FCE84B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39.2(10.1)</w:t>
            </w:r>
          </w:p>
        </w:tc>
        <w:tc>
          <w:tcPr>
            <w:tcW w:w="0" w:type="auto"/>
            <w:shd w:val="clear" w:color="auto" w:fill="auto"/>
            <w:noWrap/>
            <w:textDirection w:val="btLr"/>
            <w:hideMark/>
          </w:tcPr>
          <w:p w14:paraId="40C5F5F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144.3(32.6)</w:t>
            </w:r>
          </w:p>
        </w:tc>
        <w:tc>
          <w:tcPr>
            <w:tcW w:w="0" w:type="auto"/>
            <w:shd w:val="clear" w:color="auto" w:fill="auto"/>
            <w:noWrap/>
            <w:textDirection w:val="btLr"/>
            <w:hideMark/>
          </w:tcPr>
          <w:p w14:paraId="057AA36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18.8(6.2)</w:t>
            </w:r>
          </w:p>
        </w:tc>
        <w:tc>
          <w:tcPr>
            <w:tcW w:w="0" w:type="auto"/>
            <w:shd w:val="clear" w:color="auto" w:fill="auto"/>
            <w:noWrap/>
            <w:textDirection w:val="btLr"/>
            <w:hideMark/>
          </w:tcPr>
          <w:p w14:paraId="4CDBA4F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29.2(7.2)</w:t>
            </w:r>
          </w:p>
        </w:tc>
        <w:tc>
          <w:tcPr>
            <w:tcW w:w="0" w:type="auto"/>
            <w:shd w:val="clear" w:color="auto" w:fill="auto"/>
            <w:noWrap/>
            <w:textDirection w:val="btLr"/>
            <w:hideMark/>
          </w:tcPr>
          <w:p w14:paraId="2154B64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24.1(8.1)</w:t>
            </w:r>
          </w:p>
        </w:tc>
      </w:tr>
      <w:tr w:rsidR="000C36CA" w:rsidRPr="001104C4" w14:paraId="36B39CED" w14:textId="77777777" w:rsidTr="000C36CA">
        <w:trPr>
          <w:cantSplit/>
          <w:trHeight w:val="1276"/>
        </w:trPr>
        <w:tc>
          <w:tcPr>
            <w:tcW w:w="0" w:type="auto"/>
            <w:shd w:val="clear" w:color="auto" w:fill="auto"/>
            <w:noWrap/>
            <w:textDirection w:val="btLr"/>
            <w:hideMark/>
          </w:tcPr>
          <w:p w14:paraId="7121D03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Endometriosis n=32</w:t>
            </w:r>
          </w:p>
        </w:tc>
        <w:tc>
          <w:tcPr>
            <w:tcW w:w="0" w:type="auto"/>
            <w:textDirection w:val="btLr"/>
          </w:tcPr>
          <w:p w14:paraId="55846BDD"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393ECD64" w14:textId="1AEB7216"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40.6(19.4)</w:t>
            </w:r>
          </w:p>
        </w:tc>
        <w:tc>
          <w:tcPr>
            <w:tcW w:w="0" w:type="auto"/>
            <w:shd w:val="clear" w:color="auto" w:fill="auto"/>
            <w:noWrap/>
            <w:textDirection w:val="btLr"/>
            <w:hideMark/>
          </w:tcPr>
          <w:p w14:paraId="395A3A5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74.7(20.4)</w:t>
            </w:r>
          </w:p>
        </w:tc>
        <w:tc>
          <w:tcPr>
            <w:tcW w:w="0" w:type="auto"/>
            <w:shd w:val="clear" w:color="auto" w:fill="auto"/>
            <w:noWrap/>
            <w:textDirection w:val="btLr"/>
            <w:hideMark/>
          </w:tcPr>
          <w:p w14:paraId="557CDA3F"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68.9(20.5)</w:t>
            </w:r>
          </w:p>
        </w:tc>
        <w:tc>
          <w:tcPr>
            <w:tcW w:w="0" w:type="auto"/>
            <w:shd w:val="clear" w:color="auto" w:fill="auto"/>
            <w:noWrap/>
            <w:textDirection w:val="btLr"/>
            <w:hideMark/>
          </w:tcPr>
          <w:p w14:paraId="31CD770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76(21.1)</w:t>
            </w:r>
          </w:p>
        </w:tc>
        <w:tc>
          <w:tcPr>
            <w:tcW w:w="0" w:type="auto"/>
            <w:shd w:val="clear" w:color="auto" w:fill="auto"/>
            <w:noWrap/>
            <w:textDirection w:val="btLr"/>
            <w:hideMark/>
          </w:tcPr>
          <w:p w14:paraId="325C4712"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70.3(18.3)</w:t>
            </w:r>
          </w:p>
        </w:tc>
        <w:tc>
          <w:tcPr>
            <w:tcW w:w="0" w:type="auto"/>
            <w:shd w:val="clear" w:color="auto" w:fill="auto"/>
            <w:noWrap/>
            <w:textDirection w:val="btLr"/>
            <w:hideMark/>
          </w:tcPr>
          <w:p w14:paraId="191F5D3A"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60.7(19.9)</w:t>
            </w:r>
          </w:p>
        </w:tc>
        <w:tc>
          <w:tcPr>
            <w:tcW w:w="0" w:type="auto"/>
            <w:shd w:val="clear" w:color="auto" w:fill="auto"/>
            <w:noWrap/>
            <w:textDirection w:val="btLr"/>
            <w:hideMark/>
          </w:tcPr>
          <w:p w14:paraId="63482BD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48.4(31.3)</w:t>
            </w:r>
          </w:p>
        </w:tc>
        <w:tc>
          <w:tcPr>
            <w:tcW w:w="0" w:type="auto"/>
            <w:shd w:val="clear" w:color="auto" w:fill="auto"/>
            <w:noWrap/>
            <w:textDirection w:val="btLr"/>
            <w:hideMark/>
          </w:tcPr>
          <w:p w14:paraId="62C60881"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56.8(25.8)</w:t>
            </w:r>
          </w:p>
        </w:tc>
        <w:tc>
          <w:tcPr>
            <w:tcW w:w="0" w:type="auto"/>
            <w:shd w:val="clear" w:color="auto" w:fill="auto"/>
            <w:noWrap/>
            <w:textDirection w:val="btLr"/>
            <w:hideMark/>
          </w:tcPr>
          <w:p w14:paraId="6241284F"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79.7(18.9)</w:t>
            </w:r>
          </w:p>
        </w:tc>
        <w:tc>
          <w:tcPr>
            <w:tcW w:w="0" w:type="auto"/>
            <w:shd w:val="clear" w:color="auto" w:fill="auto"/>
            <w:noWrap/>
            <w:textDirection w:val="btLr"/>
            <w:hideMark/>
          </w:tcPr>
          <w:p w14:paraId="78B44AA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59.8(16)</w:t>
            </w:r>
          </w:p>
        </w:tc>
        <w:tc>
          <w:tcPr>
            <w:tcW w:w="0" w:type="auto"/>
            <w:textDirection w:val="btLr"/>
          </w:tcPr>
          <w:p w14:paraId="5745B04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37A17882" w14:textId="6F742F40"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32.8(10.4)</w:t>
            </w:r>
          </w:p>
        </w:tc>
        <w:tc>
          <w:tcPr>
            <w:tcW w:w="0" w:type="auto"/>
            <w:shd w:val="clear" w:color="auto" w:fill="auto"/>
            <w:noWrap/>
            <w:textDirection w:val="btLr"/>
            <w:hideMark/>
          </w:tcPr>
          <w:p w14:paraId="4898ECC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22.2(7.4)</w:t>
            </w:r>
          </w:p>
        </w:tc>
        <w:tc>
          <w:tcPr>
            <w:tcW w:w="0" w:type="auto"/>
            <w:shd w:val="clear" w:color="auto" w:fill="auto"/>
            <w:noWrap/>
            <w:textDirection w:val="btLr"/>
            <w:hideMark/>
          </w:tcPr>
          <w:p w14:paraId="2DBFF75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25.2(10)</w:t>
            </w:r>
          </w:p>
        </w:tc>
        <w:tc>
          <w:tcPr>
            <w:tcW w:w="0" w:type="auto"/>
            <w:shd w:val="clear" w:color="auto" w:fill="auto"/>
            <w:noWrap/>
            <w:textDirection w:val="btLr"/>
            <w:hideMark/>
          </w:tcPr>
          <w:p w14:paraId="388194A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30.3(8.8)</w:t>
            </w:r>
          </w:p>
        </w:tc>
        <w:tc>
          <w:tcPr>
            <w:tcW w:w="0" w:type="auto"/>
            <w:shd w:val="clear" w:color="auto" w:fill="auto"/>
            <w:noWrap/>
            <w:textDirection w:val="btLr"/>
            <w:hideMark/>
          </w:tcPr>
          <w:p w14:paraId="5E30E41F"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41.5(9.3)</w:t>
            </w:r>
          </w:p>
        </w:tc>
        <w:tc>
          <w:tcPr>
            <w:tcW w:w="0" w:type="auto"/>
            <w:shd w:val="clear" w:color="auto" w:fill="auto"/>
            <w:noWrap/>
            <w:textDirection w:val="btLr"/>
            <w:hideMark/>
          </w:tcPr>
          <w:p w14:paraId="14AC531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151.9(34.6)</w:t>
            </w:r>
          </w:p>
        </w:tc>
        <w:tc>
          <w:tcPr>
            <w:tcW w:w="0" w:type="auto"/>
            <w:shd w:val="clear" w:color="auto" w:fill="auto"/>
            <w:noWrap/>
            <w:textDirection w:val="btLr"/>
            <w:hideMark/>
          </w:tcPr>
          <w:p w14:paraId="31FCDE1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17.8(6.9)</w:t>
            </w:r>
          </w:p>
        </w:tc>
        <w:tc>
          <w:tcPr>
            <w:tcW w:w="0" w:type="auto"/>
            <w:shd w:val="clear" w:color="auto" w:fill="auto"/>
            <w:noWrap/>
            <w:textDirection w:val="btLr"/>
            <w:hideMark/>
          </w:tcPr>
          <w:p w14:paraId="4CE1FE4A"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30.7(8.1)</w:t>
            </w:r>
          </w:p>
        </w:tc>
        <w:tc>
          <w:tcPr>
            <w:tcW w:w="0" w:type="auto"/>
            <w:shd w:val="clear" w:color="auto" w:fill="auto"/>
            <w:noWrap/>
            <w:textDirection w:val="btLr"/>
            <w:hideMark/>
          </w:tcPr>
          <w:p w14:paraId="14E52B1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24.2(8.2)</w:t>
            </w:r>
          </w:p>
        </w:tc>
      </w:tr>
      <w:tr w:rsidR="000C36CA" w:rsidRPr="001104C4" w14:paraId="07F9F729" w14:textId="77777777" w:rsidTr="000C36CA">
        <w:trPr>
          <w:cantSplit/>
          <w:trHeight w:val="1276"/>
        </w:trPr>
        <w:tc>
          <w:tcPr>
            <w:tcW w:w="0" w:type="auto"/>
            <w:shd w:val="clear" w:color="auto" w:fill="auto"/>
            <w:noWrap/>
            <w:textDirection w:val="btLr"/>
            <w:hideMark/>
          </w:tcPr>
          <w:p w14:paraId="2397FC1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Tubal factor n=83</w:t>
            </w:r>
          </w:p>
        </w:tc>
        <w:tc>
          <w:tcPr>
            <w:tcW w:w="0" w:type="auto"/>
            <w:textDirection w:val="btLr"/>
          </w:tcPr>
          <w:p w14:paraId="0DFE309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18AE45CA" w14:textId="542AEE20"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48.9(22.5)</w:t>
            </w:r>
          </w:p>
        </w:tc>
        <w:tc>
          <w:tcPr>
            <w:tcW w:w="0" w:type="auto"/>
            <w:shd w:val="clear" w:color="auto" w:fill="auto"/>
            <w:noWrap/>
            <w:textDirection w:val="btLr"/>
            <w:hideMark/>
          </w:tcPr>
          <w:p w14:paraId="70B8048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77(20.8)</w:t>
            </w:r>
          </w:p>
        </w:tc>
        <w:tc>
          <w:tcPr>
            <w:tcW w:w="0" w:type="auto"/>
            <w:shd w:val="clear" w:color="auto" w:fill="auto"/>
            <w:noWrap/>
            <w:textDirection w:val="btLr"/>
            <w:hideMark/>
          </w:tcPr>
          <w:p w14:paraId="5E92F7C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70.5(25.6)</w:t>
            </w:r>
          </w:p>
        </w:tc>
        <w:tc>
          <w:tcPr>
            <w:tcW w:w="0" w:type="auto"/>
            <w:shd w:val="clear" w:color="auto" w:fill="auto"/>
            <w:noWrap/>
            <w:textDirection w:val="btLr"/>
            <w:hideMark/>
          </w:tcPr>
          <w:p w14:paraId="4738587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79.4(17.8)</w:t>
            </w:r>
          </w:p>
        </w:tc>
        <w:tc>
          <w:tcPr>
            <w:tcW w:w="0" w:type="auto"/>
            <w:shd w:val="clear" w:color="auto" w:fill="auto"/>
            <w:noWrap/>
            <w:textDirection w:val="btLr"/>
            <w:hideMark/>
          </w:tcPr>
          <w:p w14:paraId="57A5EE5F"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76(18.9)</w:t>
            </w:r>
          </w:p>
        </w:tc>
        <w:tc>
          <w:tcPr>
            <w:tcW w:w="0" w:type="auto"/>
            <w:shd w:val="clear" w:color="auto" w:fill="auto"/>
            <w:noWrap/>
            <w:textDirection w:val="btLr"/>
            <w:hideMark/>
          </w:tcPr>
          <w:p w14:paraId="13B68E01"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57.3(27.2)</w:t>
            </w:r>
          </w:p>
        </w:tc>
        <w:tc>
          <w:tcPr>
            <w:tcW w:w="0" w:type="auto"/>
            <w:shd w:val="clear" w:color="auto" w:fill="auto"/>
            <w:noWrap/>
            <w:textDirection w:val="btLr"/>
            <w:hideMark/>
          </w:tcPr>
          <w:p w14:paraId="5D72678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49.4(33.9)</w:t>
            </w:r>
          </w:p>
        </w:tc>
        <w:tc>
          <w:tcPr>
            <w:tcW w:w="0" w:type="auto"/>
            <w:shd w:val="clear" w:color="auto" w:fill="auto"/>
            <w:noWrap/>
            <w:textDirection w:val="btLr"/>
            <w:hideMark/>
          </w:tcPr>
          <w:p w14:paraId="08FA4B23"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60.1(24.6)</w:t>
            </w:r>
          </w:p>
        </w:tc>
        <w:tc>
          <w:tcPr>
            <w:tcW w:w="0" w:type="auto"/>
            <w:shd w:val="clear" w:color="auto" w:fill="auto"/>
            <w:noWrap/>
            <w:textDirection w:val="btLr"/>
            <w:hideMark/>
          </w:tcPr>
          <w:p w14:paraId="05212DD3"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81.3(20.2)</w:t>
            </w:r>
          </w:p>
        </w:tc>
        <w:tc>
          <w:tcPr>
            <w:tcW w:w="0" w:type="auto"/>
            <w:shd w:val="clear" w:color="auto" w:fill="auto"/>
            <w:noWrap/>
            <w:textDirection w:val="btLr"/>
            <w:hideMark/>
          </w:tcPr>
          <w:p w14:paraId="64E79C4A"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63.5(17.2)</w:t>
            </w:r>
          </w:p>
        </w:tc>
        <w:tc>
          <w:tcPr>
            <w:tcW w:w="0" w:type="auto"/>
            <w:textDirection w:val="btLr"/>
          </w:tcPr>
          <w:p w14:paraId="5462294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2463BC45" w14:textId="27892BCD"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29.5(8.3)</w:t>
            </w:r>
          </w:p>
        </w:tc>
        <w:tc>
          <w:tcPr>
            <w:tcW w:w="0" w:type="auto"/>
            <w:shd w:val="clear" w:color="auto" w:fill="auto"/>
            <w:noWrap/>
            <w:textDirection w:val="btLr"/>
            <w:hideMark/>
          </w:tcPr>
          <w:p w14:paraId="213A606F"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19.8(8.7)</w:t>
            </w:r>
          </w:p>
        </w:tc>
        <w:tc>
          <w:tcPr>
            <w:tcW w:w="0" w:type="auto"/>
            <w:shd w:val="clear" w:color="auto" w:fill="auto"/>
            <w:noWrap/>
            <w:textDirection w:val="btLr"/>
            <w:hideMark/>
          </w:tcPr>
          <w:p w14:paraId="57925319"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24.4(8.6)</w:t>
            </w:r>
          </w:p>
        </w:tc>
        <w:tc>
          <w:tcPr>
            <w:tcW w:w="0" w:type="auto"/>
            <w:shd w:val="clear" w:color="auto" w:fill="auto"/>
            <w:noWrap/>
            <w:textDirection w:val="btLr"/>
            <w:hideMark/>
          </w:tcPr>
          <w:p w14:paraId="238AB89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30.1(8)</w:t>
            </w:r>
          </w:p>
        </w:tc>
        <w:tc>
          <w:tcPr>
            <w:tcW w:w="0" w:type="auto"/>
            <w:shd w:val="clear" w:color="auto" w:fill="auto"/>
            <w:noWrap/>
            <w:textDirection w:val="btLr"/>
            <w:hideMark/>
          </w:tcPr>
          <w:p w14:paraId="1BD7DF1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41.7(10)</w:t>
            </w:r>
          </w:p>
        </w:tc>
        <w:tc>
          <w:tcPr>
            <w:tcW w:w="0" w:type="auto"/>
            <w:shd w:val="clear" w:color="auto" w:fill="auto"/>
            <w:noWrap/>
            <w:textDirection w:val="btLr"/>
            <w:hideMark/>
          </w:tcPr>
          <w:p w14:paraId="4395EFE3"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145(30.8)</w:t>
            </w:r>
          </w:p>
        </w:tc>
        <w:tc>
          <w:tcPr>
            <w:tcW w:w="0" w:type="auto"/>
            <w:shd w:val="clear" w:color="auto" w:fill="auto"/>
            <w:noWrap/>
            <w:textDirection w:val="btLr"/>
            <w:hideMark/>
          </w:tcPr>
          <w:p w14:paraId="6A20A75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17.8(6.5)</w:t>
            </w:r>
          </w:p>
        </w:tc>
        <w:tc>
          <w:tcPr>
            <w:tcW w:w="0" w:type="auto"/>
            <w:shd w:val="clear" w:color="auto" w:fill="auto"/>
            <w:noWrap/>
            <w:textDirection w:val="btLr"/>
            <w:hideMark/>
          </w:tcPr>
          <w:p w14:paraId="01C0803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32.4(7.1)</w:t>
            </w:r>
          </w:p>
        </w:tc>
        <w:tc>
          <w:tcPr>
            <w:tcW w:w="0" w:type="auto"/>
            <w:shd w:val="clear" w:color="auto" w:fill="auto"/>
            <w:noWrap/>
            <w:textDirection w:val="btLr"/>
            <w:hideMark/>
          </w:tcPr>
          <w:p w14:paraId="510355A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25.8(9)</w:t>
            </w:r>
          </w:p>
        </w:tc>
      </w:tr>
      <w:tr w:rsidR="000C36CA" w:rsidRPr="001104C4" w14:paraId="763539B1" w14:textId="77777777" w:rsidTr="000C36CA">
        <w:trPr>
          <w:cantSplit/>
          <w:trHeight w:val="1276"/>
        </w:trPr>
        <w:tc>
          <w:tcPr>
            <w:tcW w:w="0" w:type="auto"/>
            <w:shd w:val="clear" w:color="auto" w:fill="auto"/>
            <w:noWrap/>
            <w:textDirection w:val="btLr"/>
            <w:hideMark/>
          </w:tcPr>
          <w:p w14:paraId="1B8BA44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Male factor n=160</w:t>
            </w:r>
          </w:p>
        </w:tc>
        <w:tc>
          <w:tcPr>
            <w:tcW w:w="0" w:type="auto"/>
            <w:textDirection w:val="btLr"/>
          </w:tcPr>
          <w:p w14:paraId="36F89D7A"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572B17F4" w14:textId="6B9B116E"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49.3(22.1)</w:t>
            </w:r>
          </w:p>
        </w:tc>
        <w:tc>
          <w:tcPr>
            <w:tcW w:w="0" w:type="auto"/>
            <w:shd w:val="clear" w:color="auto" w:fill="auto"/>
            <w:noWrap/>
            <w:textDirection w:val="btLr"/>
            <w:hideMark/>
          </w:tcPr>
          <w:p w14:paraId="2B42E0C1"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79.4(18.7)</w:t>
            </w:r>
          </w:p>
        </w:tc>
        <w:tc>
          <w:tcPr>
            <w:tcW w:w="0" w:type="auto"/>
            <w:shd w:val="clear" w:color="auto" w:fill="auto"/>
            <w:noWrap/>
            <w:textDirection w:val="btLr"/>
            <w:hideMark/>
          </w:tcPr>
          <w:p w14:paraId="3FB5224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74.1(24.4)</w:t>
            </w:r>
          </w:p>
        </w:tc>
        <w:tc>
          <w:tcPr>
            <w:tcW w:w="0" w:type="auto"/>
            <w:shd w:val="clear" w:color="auto" w:fill="auto"/>
            <w:noWrap/>
            <w:textDirection w:val="btLr"/>
            <w:hideMark/>
          </w:tcPr>
          <w:p w14:paraId="22F0F9A7"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80(19.3)</w:t>
            </w:r>
          </w:p>
        </w:tc>
        <w:tc>
          <w:tcPr>
            <w:tcW w:w="0" w:type="auto"/>
            <w:shd w:val="clear" w:color="auto" w:fill="auto"/>
            <w:noWrap/>
            <w:textDirection w:val="btLr"/>
            <w:hideMark/>
          </w:tcPr>
          <w:p w14:paraId="11A638D0"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79.5(15.6)</w:t>
            </w:r>
          </w:p>
        </w:tc>
        <w:tc>
          <w:tcPr>
            <w:tcW w:w="0" w:type="auto"/>
            <w:shd w:val="clear" w:color="auto" w:fill="auto"/>
            <w:noWrap/>
            <w:textDirection w:val="btLr"/>
            <w:hideMark/>
          </w:tcPr>
          <w:p w14:paraId="30DE3F6E"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78.7(21.9)</w:t>
            </w:r>
          </w:p>
        </w:tc>
        <w:tc>
          <w:tcPr>
            <w:tcW w:w="0" w:type="auto"/>
            <w:shd w:val="clear" w:color="auto" w:fill="auto"/>
            <w:noWrap/>
            <w:textDirection w:val="btLr"/>
            <w:hideMark/>
          </w:tcPr>
          <w:p w14:paraId="59343DD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48.9(33.4)</w:t>
            </w:r>
          </w:p>
        </w:tc>
        <w:tc>
          <w:tcPr>
            <w:tcW w:w="0" w:type="auto"/>
            <w:shd w:val="clear" w:color="auto" w:fill="auto"/>
            <w:noWrap/>
            <w:textDirection w:val="btLr"/>
            <w:hideMark/>
          </w:tcPr>
          <w:p w14:paraId="4434797B"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59.3(23.5)</w:t>
            </w:r>
          </w:p>
        </w:tc>
        <w:tc>
          <w:tcPr>
            <w:tcW w:w="0" w:type="auto"/>
            <w:shd w:val="clear" w:color="auto" w:fill="auto"/>
            <w:noWrap/>
            <w:textDirection w:val="btLr"/>
            <w:hideMark/>
          </w:tcPr>
          <w:p w14:paraId="2C25358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80.5(21.9)</w:t>
            </w:r>
          </w:p>
        </w:tc>
        <w:tc>
          <w:tcPr>
            <w:tcW w:w="0" w:type="auto"/>
            <w:shd w:val="clear" w:color="auto" w:fill="auto"/>
            <w:noWrap/>
            <w:textDirection w:val="btLr"/>
            <w:hideMark/>
          </w:tcPr>
          <w:p w14:paraId="2A827D31"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66.7(16)</w:t>
            </w:r>
          </w:p>
        </w:tc>
        <w:tc>
          <w:tcPr>
            <w:tcW w:w="0" w:type="auto"/>
            <w:textDirection w:val="btLr"/>
          </w:tcPr>
          <w:p w14:paraId="5897126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6B0986C8" w14:textId="54D70992"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30.9(8.8)</w:t>
            </w:r>
          </w:p>
        </w:tc>
        <w:tc>
          <w:tcPr>
            <w:tcW w:w="0" w:type="auto"/>
            <w:shd w:val="clear" w:color="auto" w:fill="auto"/>
            <w:noWrap/>
            <w:textDirection w:val="btLr"/>
            <w:hideMark/>
          </w:tcPr>
          <w:p w14:paraId="6784998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19(8.2)</w:t>
            </w:r>
          </w:p>
        </w:tc>
        <w:tc>
          <w:tcPr>
            <w:tcW w:w="0" w:type="auto"/>
            <w:shd w:val="clear" w:color="auto" w:fill="auto"/>
            <w:noWrap/>
            <w:textDirection w:val="btLr"/>
            <w:hideMark/>
          </w:tcPr>
          <w:p w14:paraId="65026EB0"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24.2(7.3)</w:t>
            </w:r>
          </w:p>
        </w:tc>
        <w:tc>
          <w:tcPr>
            <w:tcW w:w="0" w:type="auto"/>
            <w:shd w:val="clear" w:color="auto" w:fill="auto"/>
            <w:noWrap/>
            <w:textDirection w:val="btLr"/>
            <w:hideMark/>
          </w:tcPr>
          <w:p w14:paraId="295D3AF1"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29.2(8.1)</w:t>
            </w:r>
          </w:p>
        </w:tc>
        <w:tc>
          <w:tcPr>
            <w:tcW w:w="0" w:type="auto"/>
            <w:shd w:val="clear" w:color="auto" w:fill="auto"/>
            <w:noWrap/>
            <w:textDirection w:val="btLr"/>
            <w:hideMark/>
          </w:tcPr>
          <w:p w14:paraId="78AB03B1"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41.2(10.1)</w:t>
            </w:r>
          </w:p>
        </w:tc>
        <w:tc>
          <w:tcPr>
            <w:tcW w:w="0" w:type="auto"/>
            <w:shd w:val="clear" w:color="auto" w:fill="auto"/>
            <w:noWrap/>
            <w:textDirection w:val="btLr"/>
            <w:hideMark/>
          </w:tcPr>
          <w:p w14:paraId="53B99CD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144(32.1)</w:t>
            </w:r>
          </w:p>
        </w:tc>
        <w:tc>
          <w:tcPr>
            <w:tcW w:w="0" w:type="auto"/>
            <w:shd w:val="clear" w:color="auto" w:fill="auto"/>
            <w:noWrap/>
            <w:textDirection w:val="btLr"/>
            <w:hideMark/>
          </w:tcPr>
          <w:p w14:paraId="12C250B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18.4(6.3)</w:t>
            </w:r>
          </w:p>
        </w:tc>
        <w:tc>
          <w:tcPr>
            <w:tcW w:w="0" w:type="auto"/>
            <w:shd w:val="clear" w:color="auto" w:fill="auto"/>
            <w:noWrap/>
            <w:textDirection w:val="btLr"/>
            <w:hideMark/>
          </w:tcPr>
          <w:p w14:paraId="439EBB2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31.5(8.1)</w:t>
            </w:r>
          </w:p>
        </w:tc>
        <w:tc>
          <w:tcPr>
            <w:tcW w:w="0" w:type="auto"/>
            <w:shd w:val="clear" w:color="auto" w:fill="auto"/>
            <w:noWrap/>
            <w:textDirection w:val="btLr"/>
            <w:hideMark/>
          </w:tcPr>
          <w:p w14:paraId="3B7E454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24.4(8)</w:t>
            </w:r>
          </w:p>
        </w:tc>
      </w:tr>
      <w:tr w:rsidR="000C36CA" w:rsidRPr="001104C4" w14:paraId="4AF580D4" w14:textId="77777777" w:rsidTr="000C36CA">
        <w:trPr>
          <w:cantSplit/>
          <w:trHeight w:val="1276"/>
        </w:trPr>
        <w:tc>
          <w:tcPr>
            <w:tcW w:w="0" w:type="auto"/>
            <w:shd w:val="clear" w:color="auto" w:fill="auto"/>
            <w:noWrap/>
            <w:textDirection w:val="btLr"/>
            <w:hideMark/>
          </w:tcPr>
          <w:p w14:paraId="72F32745"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Anovulation n=36</w:t>
            </w:r>
          </w:p>
        </w:tc>
        <w:tc>
          <w:tcPr>
            <w:tcW w:w="0" w:type="auto"/>
            <w:textDirection w:val="btLr"/>
          </w:tcPr>
          <w:p w14:paraId="6965B9C7"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75367886" w14:textId="7ABE162D"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47.1(23)</w:t>
            </w:r>
          </w:p>
        </w:tc>
        <w:tc>
          <w:tcPr>
            <w:tcW w:w="0" w:type="auto"/>
            <w:shd w:val="clear" w:color="auto" w:fill="auto"/>
            <w:noWrap/>
            <w:textDirection w:val="btLr"/>
            <w:hideMark/>
          </w:tcPr>
          <w:p w14:paraId="45BAB3A0"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79.5(21.4)</w:t>
            </w:r>
          </w:p>
        </w:tc>
        <w:tc>
          <w:tcPr>
            <w:tcW w:w="0" w:type="auto"/>
            <w:shd w:val="clear" w:color="auto" w:fill="auto"/>
            <w:noWrap/>
            <w:textDirection w:val="btLr"/>
            <w:hideMark/>
          </w:tcPr>
          <w:p w14:paraId="2689E036"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71.3(27.8)</w:t>
            </w:r>
          </w:p>
        </w:tc>
        <w:tc>
          <w:tcPr>
            <w:tcW w:w="0" w:type="auto"/>
            <w:shd w:val="clear" w:color="auto" w:fill="auto"/>
            <w:noWrap/>
            <w:textDirection w:val="btLr"/>
            <w:hideMark/>
          </w:tcPr>
          <w:p w14:paraId="126B3E5A"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77.4(21.3)</w:t>
            </w:r>
          </w:p>
        </w:tc>
        <w:tc>
          <w:tcPr>
            <w:tcW w:w="0" w:type="auto"/>
            <w:shd w:val="clear" w:color="auto" w:fill="auto"/>
            <w:noWrap/>
            <w:textDirection w:val="btLr"/>
            <w:hideMark/>
          </w:tcPr>
          <w:p w14:paraId="3743C828"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80.3(16.5)</w:t>
            </w:r>
          </w:p>
        </w:tc>
        <w:tc>
          <w:tcPr>
            <w:tcW w:w="0" w:type="auto"/>
            <w:shd w:val="clear" w:color="auto" w:fill="auto"/>
            <w:noWrap/>
            <w:textDirection w:val="btLr"/>
            <w:hideMark/>
          </w:tcPr>
          <w:p w14:paraId="3E62689E" w14:textId="77777777"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sidRPr="001104C4">
              <w:rPr>
                <w:rFonts w:ascii="Arial" w:eastAsia="Times New Roman" w:hAnsi="Arial" w:cs="Arial"/>
                <w:b/>
                <w:noProof w:val="0"/>
                <w:color w:val="000000"/>
                <w:sz w:val="12"/>
                <w:szCs w:val="12"/>
              </w:rPr>
              <w:t>66.1(23.1)</w:t>
            </w:r>
          </w:p>
        </w:tc>
        <w:tc>
          <w:tcPr>
            <w:tcW w:w="0" w:type="auto"/>
            <w:shd w:val="clear" w:color="auto" w:fill="auto"/>
            <w:noWrap/>
            <w:textDirection w:val="btLr"/>
            <w:hideMark/>
          </w:tcPr>
          <w:p w14:paraId="6054572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49.3(32.8)</w:t>
            </w:r>
          </w:p>
        </w:tc>
        <w:tc>
          <w:tcPr>
            <w:tcW w:w="0" w:type="auto"/>
            <w:shd w:val="clear" w:color="auto" w:fill="auto"/>
            <w:noWrap/>
            <w:textDirection w:val="btLr"/>
            <w:hideMark/>
          </w:tcPr>
          <w:p w14:paraId="1EA15B20"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65.5(23.2)</w:t>
            </w:r>
          </w:p>
        </w:tc>
        <w:tc>
          <w:tcPr>
            <w:tcW w:w="0" w:type="auto"/>
            <w:shd w:val="clear" w:color="auto" w:fill="auto"/>
            <w:noWrap/>
            <w:textDirection w:val="btLr"/>
            <w:hideMark/>
          </w:tcPr>
          <w:p w14:paraId="2F31A52E"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80.6(25.2)</w:t>
            </w:r>
          </w:p>
        </w:tc>
        <w:tc>
          <w:tcPr>
            <w:tcW w:w="0" w:type="auto"/>
            <w:shd w:val="clear" w:color="auto" w:fill="auto"/>
            <w:noWrap/>
            <w:textDirection w:val="btLr"/>
            <w:hideMark/>
          </w:tcPr>
          <w:p w14:paraId="1E9AA54A"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64.8(17.9)</w:t>
            </w:r>
          </w:p>
        </w:tc>
        <w:tc>
          <w:tcPr>
            <w:tcW w:w="0" w:type="auto"/>
            <w:textDirection w:val="btLr"/>
          </w:tcPr>
          <w:p w14:paraId="131BBC88"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p>
        </w:tc>
        <w:tc>
          <w:tcPr>
            <w:tcW w:w="0" w:type="auto"/>
            <w:shd w:val="clear" w:color="auto" w:fill="auto"/>
            <w:noWrap/>
            <w:textDirection w:val="btLr"/>
            <w:hideMark/>
          </w:tcPr>
          <w:p w14:paraId="2DC3B79D" w14:textId="36A92C78"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30.4(9.4)</w:t>
            </w:r>
          </w:p>
        </w:tc>
        <w:tc>
          <w:tcPr>
            <w:tcW w:w="0" w:type="auto"/>
            <w:shd w:val="clear" w:color="auto" w:fill="auto"/>
            <w:noWrap/>
            <w:textDirection w:val="btLr"/>
            <w:hideMark/>
          </w:tcPr>
          <w:p w14:paraId="4867D08F"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19.1(8.1)</w:t>
            </w:r>
          </w:p>
        </w:tc>
        <w:tc>
          <w:tcPr>
            <w:tcW w:w="0" w:type="auto"/>
            <w:shd w:val="clear" w:color="auto" w:fill="auto"/>
            <w:noWrap/>
            <w:textDirection w:val="btLr"/>
            <w:hideMark/>
          </w:tcPr>
          <w:p w14:paraId="51B8E593"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25.2(8.2)</w:t>
            </w:r>
          </w:p>
        </w:tc>
        <w:tc>
          <w:tcPr>
            <w:tcW w:w="0" w:type="auto"/>
            <w:shd w:val="clear" w:color="auto" w:fill="auto"/>
            <w:noWrap/>
            <w:textDirection w:val="btLr"/>
            <w:hideMark/>
          </w:tcPr>
          <w:p w14:paraId="3D4C1A4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30.8(6.9)</w:t>
            </w:r>
          </w:p>
        </w:tc>
        <w:tc>
          <w:tcPr>
            <w:tcW w:w="0" w:type="auto"/>
            <w:shd w:val="clear" w:color="auto" w:fill="auto"/>
            <w:noWrap/>
            <w:textDirection w:val="btLr"/>
            <w:hideMark/>
          </w:tcPr>
          <w:p w14:paraId="2B98385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39.9(9.1)</w:t>
            </w:r>
          </w:p>
        </w:tc>
        <w:tc>
          <w:tcPr>
            <w:tcW w:w="0" w:type="auto"/>
            <w:shd w:val="clear" w:color="auto" w:fill="auto"/>
            <w:noWrap/>
            <w:textDirection w:val="btLr"/>
            <w:hideMark/>
          </w:tcPr>
          <w:p w14:paraId="09B6E7D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144.4(30.8)</w:t>
            </w:r>
          </w:p>
        </w:tc>
        <w:tc>
          <w:tcPr>
            <w:tcW w:w="0" w:type="auto"/>
            <w:shd w:val="clear" w:color="auto" w:fill="auto"/>
            <w:noWrap/>
            <w:textDirection w:val="btLr"/>
            <w:hideMark/>
          </w:tcPr>
          <w:p w14:paraId="48E98C82"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15.7(6.1)</w:t>
            </w:r>
          </w:p>
        </w:tc>
        <w:tc>
          <w:tcPr>
            <w:tcW w:w="0" w:type="auto"/>
            <w:shd w:val="clear" w:color="auto" w:fill="auto"/>
            <w:noWrap/>
            <w:textDirection w:val="btLr"/>
            <w:hideMark/>
          </w:tcPr>
          <w:p w14:paraId="42C029CC"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32(9.1)</w:t>
            </w:r>
          </w:p>
        </w:tc>
        <w:tc>
          <w:tcPr>
            <w:tcW w:w="0" w:type="auto"/>
            <w:shd w:val="clear" w:color="auto" w:fill="auto"/>
            <w:noWrap/>
            <w:textDirection w:val="btLr"/>
            <w:hideMark/>
          </w:tcPr>
          <w:p w14:paraId="61105764" w14:textId="777777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22.3(8.8)</w:t>
            </w:r>
          </w:p>
        </w:tc>
      </w:tr>
      <w:tr w:rsidR="000C36CA" w:rsidRPr="001104C4" w14:paraId="7F30844C" w14:textId="77777777" w:rsidTr="000C36CA">
        <w:trPr>
          <w:cantSplit/>
          <w:trHeight w:val="1725"/>
        </w:trPr>
        <w:tc>
          <w:tcPr>
            <w:tcW w:w="0" w:type="auto"/>
            <w:shd w:val="clear" w:color="auto" w:fill="auto"/>
            <w:noWrap/>
            <w:textDirection w:val="btLr"/>
            <w:hideMark/>
          </w:tcPr>
          <w:p w14:paraId="32A899C9" w14:textId="3620D829"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p>
        </w:tc>
        <w:tc>
          <w:tcPr>
            <w:tcW w:w="0" w:type="auto"/>
            <w:textDirection w:val="btLr"/>
          </w:tcPr>
          <w:p w14:paraId="30EF62A1" w14:textId="6AA77AD9" w:rsidR="000C36CA" w:rsidRDefault="000C36CA" w:rsidP="001104C4">
            <w:pPr>
              <w:spacing w:after="0" w:line="240" w:lineRule="auto"/>
              <w:ind w:left="113" w:right="113"/>
              <w:jc w:val="right"/>
              <w:rPr>
                <w:rFonts w:ascii="Arial" w:eastAsia="Times New Roman" w:hAnsi="Arial" w:cs="Arial"/>
                <w:noProof w:val="0"/>
                <w:color w:val="000000"/>
                <w:sz w:val="12"/>
                <w:szCs w:val="12"/>
              </w:rPr>
            </w:pPr>
            <w:r>
              <w:rPr>
                <w:rFonts w:ascii="Arial" w:eastAsia="Times New Roman" w:hAnsi="Arial" w:cs="Arial"/>
                <w:noProof w:val="0"/>
                <w:color w:val="000000"/>
                <w:sz w:val="12"/>
                <w:szCs w:val="12"/>
              </w:rPr>
              <w:t>EM-INFERT</w:t>
            </w:r>
          </w:p>
        </w:tc>
        <w:tc>
          <w:tcPr>
            <w:tcW w:w="0" w:type="auto"/>
            <w:shd w:val="clear" w:color="auto" w:fill="auto"/>
            <w:noWrap/>
            <w:textDirection w:val="btLr"/>
            <w:vAlign w:val="bottom"/>
            <w:hideMark/>
          </w:tcPr>
          <w:p w14:paraId="092083D2" w14:textId="7E94E3AD"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Personal strain</w:t>
            </w:r>
          </w:p>
        </w:tc>
        <w:tc>
          <w:tcPr>
            <w:tcW w:w="0" w:type="auto"/>
            <w:shd w:val="clear" w:color="auto" w:fill="auto"/>
            <w:noWrap/>
            <w:textDirection w:val="btLr"/>
            <w:vAlign w:val="bottom"/>
            <w:hideMark/>
          </w:tcPr>
          <w:p w14:paraId="3F6DD3EC" w14:textId="719DE585"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Partner relationship</w:t>
            </w:r>
          </w:p>
        </w:tc>
        <w:tc>
          <w:tcPr>
            <w:tcW w:w="0" w:type="auto"/>
            <w:shd w:val="clear" w:color="auto" w:fill="auto"/>
            <w:noWrap/>
            <w:textDirection w:val="btLr"/>
            <w:vAlign w:val="bottom"/>
            <w:hideMark/>
          </w:tcPr>
          <w:p w14:paraId="7367ED42" w14:textId="7BF37D5F"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Sexuality</w:t>
            </w:r>
          </w:p>
        </w:tc>
        <w:tc>
          <w:tcPr>
            <w:tcW w:w="0" w:type="auto"/>
            <w:shd w:val="clear" w:color="auto" w:fill="auto"/>
            <w:noWrap/>
            <w:textDirection w:val="btLr"/>
            <w:vAlign w:val="bottom"/>
            <w:hideMark/>
          </w:tcPr>
          <w:p w14:paraId="7505E5B9" w14:textId="5437F402"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Social support</w:t>
            </w:r>
          </w:p>
        </w:tc>
        <w:tc>
          <w:tcPr>
            <w:tcW w:w="0" w:type="auto"/>
            <w:shd w:val="clear" w:color="auto" w:fill="auto"/>
            <w:noWrap/>
            <w:textDirection w:val="btLr"/>
            <w:vAlign w:val="bottom"/>
            <w:hideMark/>
          </w:tcPr>
          <w:p w14:paraId="7E4AE7DC" w14:textId="61182662"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Pr>
                <w:rFonts w:ascii="Arial" w:eastAsia="Times New Roman" w:hAnsi="Arial" w:cs="Arial"/>
                <w:noProof w:val="0"/>
                <w:color w:val="000000"/>
                <w:sz w:val="12"/>
                <w:szCs w:val="12"/>
              </w:rPr>
              <w:t>Confidence in treatment</w:t>
            </w:r>
          </w:p>
        </w:tc>
        <w:tc>
          <w:tcPr>
            <w:tcW w:w="0" w:type="auto"/>
            <w:shd w:val="clear" w:color="auto" w:fill="auto"/>
            <w:noWrap/>
            <w:textDirection w:val="btLr"/>
            <w:vAlign w:val="bottom"/>
            <w:hideMark/>
          </w:tcPr>
          <w:p w14:paraId="1AADD44A" w14:textId="790A528C" w:rsidR="000C36CA" w:rsidRPr="001104C4" w:rsidRDefault="000C36CA" w:rsidP="001104C4">
            <w:pPr>
              <w:spacing w:after="0" w:line="240" w:lineRule="auto"/>
              <w:ind w:left="113" w:right="113"/>
              <w:jc w:val="right"/>
              <w:rPr>
                <w:rFonts w:ascii="Arial" w:eastAsia="Times New Roman" w:hAnsi="Arial" w:cs="Arial"/>
                <w:b/>
                <w:noProof w:val="0"/>
                <w:color w:val="000000"/>
                <w:sz w:val="12"/>
                <w:szCs w:val="12"/>
                <w:lang w:val="en-US"/>
              </w:rPr>
            </w:pPr>
            <w:r>
              <w:rPr>
                <w:rFonts w:ascii="Arial" w:eastAsia="Times New Roman" w:hAnsi="Arial" w:cs="Arial"/>
                <w:noProof w:val="0"/>
                <w:color w:val="000000"/>
                <w:sz w:val="12"/>
                <w:szCs w:val="12"/>
              </w:rPr>
              <w:t>Guilt and blame</w:t>
            </w:r>
          </w:p>
        </w:tc>
        <w:tc>
          <w:tcPr>
            <w:tcW w:w="0" w:type="auto"/>
            <w:shd w:val="clear" w:color="auto" w:fill="auto"/>
            <w:noWrap/>
            <w:textDirection w:val="btLr"/>
            <w:vAlign w:val="bottom"/>
            <w:hideMark/>
          </w:tcPr>
          <w:p w14:paraId="19B5EDFB" w14:textId="57A404AE"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Financial strain</w:t>
            </w:r>
          </w:p>
        </w:tc>
        <w:tc>
          <w:tcPr>
            <w:tcW w:w="0" w:type="auto"/>
            <w:shd w:val="clear" w:color="auto" w:fill="auto"/>
            <w:noWrap/>
            <w:textDirection w:val="btLr"/>
            <w:vAlign w:val="bottom"/>
            <w:hideMark/>
          </w:tcPr>
          <w:p w14:paraId="73777A84" w14:textId="21CE64E3"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Need for privacy</w:t>
            </w:r>
          </w:p>
        </w:tc>
        <w:tc>
          <w:tcPr>
            <w:tcW w:w="0" w:type="auto"/>
            <w:shd w:val="clear" w:color="auto" w:fill="auto"/>
            <w:noWrap/>
            <w:textDirection w:val="btLr"/>
            <w:vAlign w:val="bottom"/>
            <w:hideMark/>
          </w:tcPr>
          <w:p w14:paraId="49A40CF8" w14:textId="764FD360"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Couple concordance</w:t>
            </w:r>
          </w:p>
        </w:tc>
        <w:tc>
          <w:tcPr>
            <w:tcW w:w="0" w:type="auto"/>
            <w:shd w:val="clear" w:color="auto" w:fill="auto"/>
            <w:noWrap/>
            <w:textDirection w:val="btLr"/>
            <w:vAlign w:val="bottom"/>
            <w:hideMark/>
          </w:tcPr>
          <w:p w14:paraId="3592590A" w14:textId="45CC4B91"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 xml:space="preserve">Total  EM-INFERT </w:t>
            </w:r>
          </w:p>
        </w:tc>
        <w:tc>
          <w:tcPr>
            <w:tcW w:w="0" w:type="auto"/>
            <w:textDirection w:val="btLr"/>
          </w:tcPr>
          <w:p w14:paraId="1E5E8889" w14:textId="2DAAC96C"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rPr>
            </w:pPr>
            <w:r>
              <w:rPr>
                <w:rFonts w:ascii="Arial" w:eastAsia="Times New Roman" w:hAnsi="Arial" w:cs="Arial"/>
                <w:noProof w:val="0"/>
                <w:color w:val="000000"/>
                <w:sz w:val="12"/>
                <w:szCs w:val="12"/>
              </w:rPr>
              <w:t>FPI</w:t>
            </w:r>
          </w:p>
        </w:tc>
        <w:tc>
          <w:tcPr>
            <w:tcW w:w="0" w:type="auto"/>
            <w:shd w:val="clear" w:color="auto" w:fill="auto"/>
            <w:noWrap/>
            <w:textDirection w:val="btLr"/>
            <w:vAlign w:val="bottom"/>
            <w:hideMark/>
          </w:tcPr>
          <w:p w14:paraId="4A6EB165" w14:textId="285E2F64"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Social concern</w:t>
            </w:r>
          </w:p>
        </w:tc>
        <w:tc>
          <w:tcPr>
            <w:tcW w:w="0" w:type="auto"/>
            <w:shd w:val="clear" w:color="auto" w:fill="auto"/>
            <w:noWrap/>
            <w:textDirection w:val="btLr"/>
            <w:vAlign w:val="bottom"/>
            <w:hideMark/>
          </w:tcPr>
          <w:p w14:paraId="13984497" w14:textId="60E1F091"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Sexual concern</w:t>
            </w:r>
          </w:p>
        </w:tc>
        <w:tc>
          <w:tcPr>
            <w:tcW w:w="0" w:type="auto"/>
            <w:shd w:val="clear" w:color="auto" w:fill="auto"/>
            <w:noWrap/>
            <w:textDirection w:val="btLr"/>
            <w:vAlign w:val="bottom"/>
            <w:hideMark/>
          </w:tcPr>
          <w:p w14:paraId="538C009D" w14:textId="0D345477"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Relationship concern</w:t>
            </w:r>
          </w:p>
        </w:tc>
        <w:tc>
          <w:tcPr>
            <w:tcW w:w="0" w:type="auto"/>
            <w:shd w:val="clear" w:color="auto" w:fill="auto"/>
            <w:noWrap/>
            <w:textDirection w:val="btLr"/>
            <w:vAlign w:val="bottom"/>
            <w:hideMark/>
          </w:tcPr>
          <w:p w14:paraId="3D0063DF" w14:textId="2C74ABCD"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Rejection  of childfree lifestyle</w:t>
            </w:r>
          </w:p>
        </w:tc>
        <w:tc>
          <w:tcPr>
            <w:tcW w:w="0" w:type="auto"/>
            <w:shd w:val="clear" w:color="auto" w:fill="auto"/>
            <w:noWrap/>
            <w:textDirection w:val="btLr"/>
            <w:vAlign w:val="bottom"/>
            <w:hideMark/>
          </w:tcPr>
          <w:p w14:paraId="53043DDF" w14:textId="10C857DC"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Parenthood need</w:t>
            </w:r>
          </w:p>
        </w:tc>
        <w:tc>
          <w:tcPr>
            <w:tcW w:w="0" w:type="auto"/>
            <w:shd w:val="clear" w:color="auto" w:fill="auto"/>
            <w:noWrap/>
            <w:textDirection w:val="btLr"/>
            <w:vAlign w:val="bottom"/>
            <w:hideMark/>
          </w:tcPr>
          <w:p w14:paraId="64C68860" w14:textId="3F43983F"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Global stress</w:t>
            </w:r>
          </w:p>
        </w:tc>
        <w:tc>
          <w:tcPr>
            <w:tcW w:w="0" w:type="auto"/>
            <w:shd w:val="clear" w:color="auto" w:fill="auto"/>
            <w:noWrap/>
            <w:textDirection w:val="btLr"/>
            <w:vAlign w:val="bottom"/>
            <w:hideMark/>
          </w:tcPr>
          <w:p w14:paraId="2F6AA816" w14:textId="3BD5B343"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Total positive  affect</w:t>
            </w:r>
          </w:p>
        </w:tc>
        <w:tc>
          <w:tcPr>
            <w:tcW w:w="0" w:type="auto"/>
            <w:shd w:val="clear" w:color="auto" w:fill="auto"/>
            <w:noWrap/>
            <w:textDirection w:val="btLr"/>
            <w:vAlign w:val="bottom"/>
            <w:hideMark/>
          </w:tcPr>
          <w:p w14:paraId="29BF2C56" w14:textId="2327ACAA"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Perceived stress affect</w:t>
            </w:r>
          </w:p>
        </w:tc>
        <w:tc>
          <w:tcPr>
            <w:tcW w:w="0" w:type="auto"/>
            <w:shd w:val="clear" w:color="auto" w:fill="auto"/>
            <w:noWrap/>
            <w:textDirection w:val="btLr"/>
            <w:vAlign w:val="bottom"/>
            <w:hideMark/>
          </w:tcPr>
          <w:p w14:paraId="261498A4" w14:textId="5CA15F00" w:rsidR="000C36CA" w:rsidRPr="001104C4" w:rsidRDefault="000C36CA" w:rsidP="001104C4">
            <w:pPr>
              <w:spacing w:after="0" w:line="240" w:lineRule="auto"/>
              <w:ind w:left="113" w:right="113"/>
              <w:jc w:val="right"/>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Total negative affect</w:t>
            </w:r>
          </w:p>
        </w:tc>
      </w:tr>
    </w:tbl>
    <w:p w14:paraId="7B09C071" w14:textId="77777777" w:rsidR="001104C4" w:rsidRDefault="001104C4" w:rsidP="00BD7C08">
      <w:pPr>
        <w:spacing w:line="480" w:lineRule="auto"/>
        <w:rPr>
          <w:rFonts w:ascii="Arial" w:hAnsi="Arial" w:cs="Arial"/>
          <w:b/>
          <w:sz w:val="20"/>
          <w:szCs w:val="20"/>
        </w:rPr>
      </w:pPr>
    </w:p>
    <w:p w14:paraId="40289BD9" w14:textId="77777777" w:rsidR="001104C4" w:rsidRDefault="001104C4" w:rsidP="00BD7C08">
      <w:pPr>
        <w:spacing w:line="480" w:lineRule="auto"/>
        <w:rPr>
          <w:rFonts w:ascii="Arial" w:hAnsi="Arial" w:cs="Arial"/>
          <w:b/>
          <w:sz w:val="20"/>
          <w:szCs w:val="20"/>
        </w:rPr>
      </w:pPr>
    </w:p>
    <w:p w14:paraId="4D0FCF9F" w14:textId="15773207" w:rsidR="003C2E2E" w:rsidRPr="003356DB" w:rsidRDefault="001104C4" w:rsidP="003C2E2E">
      <w:pPr>
        <w:spacing w:line="480" w:lineRule="auto"/>
        <w:rPr>
          <w:rFonts w:ascii="Arial" w:hAnsi="Arial" w:cs="Arial"/>
          <w:b/>
          <w:sz w:val="20"/>
          <w:szCs w:val="20"/>
          <w:u w:val="single"/>
        </w:rPr>
      </w:pPr>
      <w:r w:rsidRPr="003356DB">
        <w:rPr>
          <w:rFonts w:ascii="Arial" w:hAnsi="Arial" w:cs="Arial"/>
          <w:b/>
          <w:sz w:val="20"/>
          <w:szCs w:val="20"/>
          <w:u w:val="single"/>
        </w:rPr>
        <w:t>T</w:t>
      </w:r>
      <w:r w:rsidR="00AA4EC7" w:rsidRPr="003356DB">
        <w:rPr>
          <w:rFonts w:ascii="Arial" w:hAnsi="Arial" w:cs="Arial"/>
          <w:b/>
          <w:sz w:val="20"/>
          <w:szCs w:val="20"/>
          <w:u w:val="single"/>
        </w:rPr>
        <w:t xml:space="preserve">able </w:t>
      </w:r>
      <w:r w:rsidR="00FE4346" w:rsidRPr="003356DB">
        <w:rPr>
          <w:rFonts w:ascii="Arial" w:hAnsi="Arial" w:cs="Arial"/>
          <w:b/>
          <w:sz w:val="20"/>
          <w:szCs w:val="20"/>
          <w:u w:val="single"/>
        </w:rPr>
        <w:t>8.3</w:t>
      </w:r>
      <w:r w:rsidR="00AA4EC7" w:rsidRPr="003356DB">
        <w:rPr>
          <w:rFonts w:ascii="Arial" w:hAnsi="Arial" w:cs="Arial"/>
          <w:b/>
          <w:sz w:val="20"/>
          <w:szCs w:val="20"/>
          <w:u w:val="single"/>
        </w:rPr>
        <w:t xml:space="preserve">: </w:t>
      </w:r>
      <w:r w:rsidR="00601102" w:rsidRPr="00601102">
        <w:rPr>
          <w:rFonts w:ascii="Arial" w:hAnsi="Arial" w:cs="Arial"/>
          <w:b/>
          <w:sz w:val="20"/>
          <w:szCs w:val="20"/>
          <w:u w:val="single"/>
        </w:rPr>
        <w:t>Emotional health/Distress at egg collection between all groups of infertility</w:t>
      </w:r>
      <w:r w:rsidR="00601102">
        <w:rPr>
          <w:rFonts w:ascii="Arial" w:hAnsi="Arial" w:cs="Arial"/>
          <w:b/>
          <w:sz w:val="20"/>
          <w:szCs w:val="20"/>
          <w:u w:val="single"/>
        </w:rPr>
        <w:t xml:space="preserve"> </w:t>
      </w:r>
      <w:r w:rsidR="006617C3" w:rsidRPr="003356DB">
        <w:rPr>
          <w:rFonts w:ascii="Arial" w:hAnsi="Arial" w:cs="Arial"/>
          <w:b/>
          <w:sz w:val="20"/>
          <w:szCs w:val="20"/>
          <w:u w:val="single"/>
        </w:rPr>
        <w:t>(n=282)</w:t>
      </w:r>
    </w:p>
    <w:p w14:paraId="03030E5B" w14:textId="77777777" w:rsidR="001104C4" w:rsidRDefault="001104C4" w:rsidP="003527C7">
      <w:pPr>
        <w:spacing w:line="240" w:lineRule="auto"/>
        <w:rPr>
          <w:rFonts w:ascii="Arial" w:hAnsi="Arial" w:cs="Arial"/>
          <w:b/>
          <w:sz w:val="20"/>
          <w:szCs w:val="20"/>
        </w:rPr>
      </w:pPr>
    </w:p>
    <w:tbl>
      <w:tblPr>
        <w:tblW w:w="91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415"/>
        <w:gridCol w:w="415"/>
        <w:gridCol w:w="415"/>
        <w:gridCol w:w="414"/>
        <w:gridCol w:w="414"/>
        <w:gridCol w:w="414"/>
        <w:gridCol w:w="414"/>
        <w:gridCol w:w="414"/>
        <w:gridCol w:w="414"/>
        <w:gridCol w:w="414"/>
        <w:gridCol w:w="414"/>
        <w:gridCol w:w="414"/>
        <w:gridCol w:w="414"/>
        <w:gridCol w:w="414"/>
        <w:gridCol w:w="414"/>
        <w:gridCol w:w="414"/>
        <w:gridCol w:w="414"/>
        <w:gridCol w:w="414"/>
        <w:gridCol w:w="414"/>
        <w:gridCol w:w="414"/>
        <w:gridCol w:w="414"/>
      </w:tblGrid>
      <w:tr w:rsidR="00CA2FAB" w:rsidRPr="001104C4" w14:paraId="46CD0AE7" w14:textId="77777777" w:rsidTr="000C36CA">
        <w:trPr>
          <w:cantSplit/>
          <w:trHeight w:val="1399"/>
        </w:trPr>
        <w:tc>
          <w:tcPr>
            <w:tcW w:w="0" w:type="auto"/>
            <w:shd w:val="clear" w:color="auto" w:fill="auto"/>
            <w:noWrap/>
            <w:textDirection w:val="btLr"/>
            <w:vAlign w:val="bottom"/>
            <w:hideMark/>
          </w:tcPr>
          <w:p w14:paraId="5CF4D866" w14:textId="217F6D96"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CA2FAB">
              <w:rPr>
                <w:rFonts w:ascii="Arial" w:eastAsia="Times New Roman" w:hAnsi="Arial" w:cs="Arial"/>
                <w:noProof w:val="0"/>
                <w:color w:val="000000"/>
                <w:sz w:val="12"/>
                <w:szCs w:val="12"/>
                <w:lang w:val="en-US"/>
              </w:rPr>
              <w:t>ANOVA test of comparison of means</w:t>
            </w:r>
          </w:p>
        </w:tc>
        <w:tc>
          <w:tcPr>
            <w:tcW w:w="0" w:type="auto"/>
            <w:textDirection w:val="btLr"/>
          </w:tcPr>
          <w:p w14:paraId="3127693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381EA8E8" w14:textId="707E1CE5"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p=0.749</w:t>
            </w:r>
          </w:p>
        </w:tc>
        <w:tc>
          <w:tcPr>
            <w:tcW w:w="0" w:type="auto"/>
            <w:shd w:val="clear" w:color="auto" w:fill="auto"/>
            <w:noWrap/>
            <w:textDirection w:val="btLr"/>
            <w:vAlign w:val="bottom"/>
            <w:hideMark/>
          </w:tcPr>
          <w:p w14:paraId="0B429CA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p=0.836</w:t>
            </w:r>
          </w:p>
        </w:tc>
        <w:tc>
          <w:tcPr>
            <w:tcW w:w="0" w:type="auto"/>
            <w:shd w:val="clear" w:color="auto" w:fill="auto"/>
            <w:noWrap/>
            <w:textDirection w:val="btLr"/>
            <w:vAlign w:val="bottom"/>
            <w:hideMark/>
          </w:tcPr>
          <w:p w14:paraId="1581953B"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p=0.157</w:t>
            </w:r>
          </w:p>
        </w:tc>
        <w:tc>
          <w:tcPr>
            <w:tcW w:w="0" w:type="auto"/>
            <w:shd w:val="clear" w:color="auto" w:fill="auto"/>
            <w:noWrap/>
            <w:textDirection w:val="btLr"/>
            <w:vAlign w:val="bottom"/>
            <w:hideMark/>
          </w:tcPr>
          <w:p w14:paraId="2746BFFE"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p=0.950</w:t>
            </w:r>
          </w:p>
        </w:tc>
        <w:tc>
          <w:tcPr>
            <w:tcW w:w="0" w:type="auto"/>
            <w:shd w:val="clear" w:color="auto" w:fill="auto"/>
            <w:noWrap/>
            <w:textDirection w:val="btLr"/>
            <w:vAlign w:val="bottom"/>
            <w:hideMark/>
          </w:tcPr>
          <w:p w14:paraId="604038A8"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p=0.250</w:t>
            </w:r>
          </w:p>
        </w:tc>
        <w:tc>
          <w:tcPr>
            <w:tcW w:w="0" w:type="auto"/>
            <w:shd w:val="clear" w:color="auto" w:fill="auto"/>
            <w:noWrap/>
            <w:textDirection w:val="btLr"/>
            <w:vAlign w:val="bottom"/>
            <w:hideMark/>
          </w:tcPr>
          <w:p w14:paraId="1ACA6684" w14:textId="77777777" w:rsidR="00CA2FAB" w:rsidRPr="006F49A4" w:rsidRDefault="00CA2FAB" w:rsidP="001104C4">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p=0.000</w:t>
            </w:r>
          </w:p>
        </w:tc>
        <w:tc>
          <w:tcPr>
            <w:tcW w:w="0" w:type="auto"/>
            <w:shd w:val="clear" w:color="auto" w:fill="auto"/>
            <w:noWrap/>
            <w:textDirection w:val="btLr"/>
            <w:vAlign w:val="bottom"/>
            <w:hideMark/>
          </w:tcPr>
          <w:p w14:paraId="61CB957E"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p=0.980</w:t>
            </w:r>
          </w:p>
        </w:tc>
        <w:tc>
          <w:tcPr>
            <w:tcW w:w="0" w:type="auto"/>
            <w:shd w:val="clear" w:color="auto" w:fill="auto"/>
            <w:noWrap/>
            <w:textDirection w:val="btLr"/>
            <w:vAlign w:val="bottom"/>
            <w:hideMark/>
          </w:tcPr>
          <w:p w14:paraId="5A32DDC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p=0.531</w:t>
            </w:r>
          </w:p>
        </w:tc>
        <w:tc>
          <w:tcPr>
            <w:tcW w:w="0" w:type="auto"/>
            <w:shd w:val="clear" w:color="auto" w:fill="auto"/>
            <w:noWrap/>
            <w:textDirection w:val="btLr"/>
            <w:vAlign w:val="bottom"/>
            <w:hideMark/>
          </w:tcPr>
          <w:p w14:paraId="6C7442A3"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p=0.324</w:t>
            </w:r>
          </w:p>
        </w:tc>
        <w:tc>
          <w:tcPr>
            <w:tcW w:w="0" w:type="auto"/>
            <w:shd w:val="clear" w:color="auto" w:fill="auto"/>
            <w:noWrap/>
            <w:textDirection w:val="btLr"/>
            <w:vAlign w:val="bottom"/>
            <w:hideMark/>
          </w:tcPr>
          <w:p w14:paraId="432D4B6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p=0.556</w:t>
            </w:r>
          </w:p>
        </w:tc>
        <w:tc>
          <w:tcPr>
            <w:tcW w:w="0" w:type="auto"/>
            <w:textDirection w:val="btLr"/>
          </w:tcPr>
          <w:p w14:paraId="385C646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3BB235FC" w14:textId="606907C8"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p=0.422</w:t>
            </w:r>
          </w:p>
        </w:tc>
        <w:tc>
          <w:tcPr>
            <w:tcW w:w="0" w:type="auto"/>
            <w:shd w:val="clear" w:color="auto" w:fill="auto"/>
            <w:noWrap/>
            <w:textDirection w:val="btLr"/>
            <w:vAlign w:val="bottom"/>
            <w:hideMark/>
          </w:tcPr>
          <w:p w14:paraId="3ECDEBA6"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p=0.177</w:t>
            </w:r>
          </w:p>
        </w:tc>
        <w:tc>
          <w:tcPr>
            <w:tcW w:w="0" w:type="auto"/>
            <w:shd w:val="clear" w:color="auto" w:fill="auto"/>
            <w:noWrap/>
            <w:textDirection w:val="btLr"/>
            <w:vAlign w:val="bottom"/>
            <w:hideMark/>
          </w:tcPr>
          <w:p w14:paraId="7CD616BE"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p=0.613</w:t>
            </w:r>
          </w:p>
        </w:tc>
        <w:tc>
          <w:tcPr>
            <w:tcW w:w="0" w:type="auto"/>
            <w:shd w:val="clear" w:color="auto" w:fill="auto"/>
            <w:noWrap/>
            <w:textDirection w:val="btLr"/>
            <w:vAlign w:val="bottom"/>
            <w:hideMark/>
          </w:tcPr>
          <w:p w14:paraId="3C33764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p=0.710</w:t>
            </w:r>
          </w:p>
        </w:tc>
        <w:tc>
          <w:tcPr>
            <w:tcW w:w="0" w:type="auto"/>
            <w:shd w:val="clear" w:color="auto" w:fill="auto"/>
            <w:noWrap/>
            <w:textDirection w:val="btLr"/>
            <w:vAlign w:val="bottom"/>
            <w:hideMark/>
          </w:tcPr>
          <w:p w14:paraId="1D4C5F6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p=0.899</w:t>
            </w:r>
          </w:p>
        </w:tc>
        <w:tc>
          <w:tcPr>
            <w:tcW w:w="0" w:type="auto"/>
            <w:shd w:val="clear" w:color="auto" w:fill="auto"/>
            <w:noWrap/>
            <w:textDirection w:val="btLr"/>
            <w:vAlign w:val="bottom"/>
            <w:hideMark/>
          </w:tcPr>
          <w:p w14:paraId="15F59AD6"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p=0.956</w:t>
            </w:r>
          </w:p>
        </w:tc>
        <w:tc>
          <w:tcPr>
            <w:tcW w:w="0" w:type="auto"/>
            <w:shd w:val="clear" w:color="auto" w:fill="auto"/>
            <w:noWrap/>
            <w:textDirection w:val="btLr"/>
            <w:vAlign w:val="bottom"/>
            <w:hideMark/>
          </w:tcPr>
          <w:p w14:paraId="0A41CD1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p=0.899</w:t>
            </w:r>
          </w:p>
        </w:tc>
        <w:tc>
          <w:tcPr>
            <w:tcW w:w="0" w:type="auto"/>
            <w:shd w:val="clear" w:color="auto" w:fill="auto"/>
            <w:noWrap/>
            <w:textDirection w:val="btLr"/>
            <w:vAlign w:val="bottom"/>
            <w:hideMark/>
          </w:tcPr>
          <w:p w14:paraId="19660B4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p=0.405</w:t>
            </w:r>
          </w:p>
        </w:tc>
        <w:tc>
          <w:tcPr>
            <w:tcW w:w="0" w:type="auto"/>
            <w:shd w:val="clear" w:color="auto" w:fill="auto"/>
            <w:noWrap/>
            <w:textDirection w:val="btLr"/>
            <w:vAlign w:val="bottom"/>
            <w:hideMark/>
          </w:tcPr>
          <w:p w14:paraId="7ACA87E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p=0.975</w:t>
            </w:r>
          </w:p>
        </w:tc>
      </w:tr>
      <w:tr w:rsidR="00CA2FAB" w:rsidRPr="001104C4" w14:paraId="0B400314" w14:textId="77777777" w:rsidTr="000C36CA">
        <w:trPr>
          <w:cantSplit/>
          <w:trHeight w:val="1235"/>
        </w:trPr>
        <w:tc>
          <w:tcPr>
            <w:tcW w:w="0" w:type="auto"/>
            <w:shd w:val="clear" w:color="auto" w:fill="auto"/>
            <w:noWrap/>
            <w:textDirection w:val="btLr"/>
            <w:vAlign w:val="bottom"/>
            <w:hideMark/>
          </w:tcPr>
          <w:p w14:paraId="4328132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Single/same sex n=5</w:t>
            </w:r>
          </w:p>
        </w:tc>
        <w:tc>
          <w:tcPr>
            <w:tcW w:w="0" w:type="auto"/>
            <w:textDirection w:val="btLr"/>
          </w:tcPr>
          <w:p w14:paraId="3CC74D96"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73740487" w14:textId="4FFD202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44.6(31.4)</w:t>
            </w:r>
          </w:p>
        </w:tc>
        <w:tc>
          <w:tcPr>
            <w:tcW w:w="0" w:type="auto"/>
            <w:shd w:val="clear" w:color="auto" w:fill="auto"/>
            <w:noWrap/>
            <w:textDirection w:val="btLr"/>
            <w:vAlign w:val="bottom"/>
            <w:hideMark/>
          </w:tcPr>
          <w:p w14:paraId="44DE99D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81(27)</w:t>
            </w:r>
          </w:p>
        </w:tc>
        <w:tc>
          <w:tcPr>
            <w:tcW w:w="0" w:type="auto"/>
            <w:shd w:val="clear" w:color="auto" w:fill="auto"/>
            <w:noWrap/>
            <w:textDirection w:val="btLr"/>
            <w:vAlign w:val="bottom"/>
            <w:hideMark/>
          </w:tcPr>
          <w:p w14:paraId="2ABFBA9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66(33.1)</w:t>
            </w:r>
          </w:p>
        </w:tc>
        <w:tc>
          <w:tcPr>
            <w:tcW w:w="0" w:type="auto"/>
            <w:shd w:val="clear" w:color="auto" w:fill="auto"/>
            <w:noWrap/>
            <w:textDirection w:val="btLr"/>
            <w:vAlign w:val="bottom"/>
            <w:hideMark/>
          </w:tcPr>
          <w:p w14:paraId="18673B7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75(33.9)</w:t>
            </w:r>
          </w:p>
        </w:tc>
        <w:tc>
          <w:tcPr>
            <w:tcW w:w="0" w:type="auto"/>
            <w:shd w:val="clear" w:color="auto" w:fill="auto"/>
            <w:noWrap/>
            <w:textDirection w:val="btLr"/>
            <w:vAlign w:val="bottom"/>
            <w:hideMark/>
          </w:tcPr>
          <w:p w14:paraId="4B61AFBB"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73.3(23.9)</w:t>
            </w:r>
          </w:p>
        </w:tc>
        <w:tc>
          <w:tcPr>
            <w:tcW w:w="0" w:type="auto"/>
            <w:shd w:val="clear" w:color="auto" w:fill="auto"/>
            <w:noWrap/>
            <w:textDirection w:val="btLr"/>
            <w:vAlign w:val="bottom"/>
            <w:hideMark/>
          </w:tcPr>
          <w:p w14:paraId="7D9F6ECC" w14:textId="77777777" w:rsidR="00CA2FAB" w:rsidRPr="006F49A4" w:rsidRDefault="00CA2FAB" w:rsidP="001104C4">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60(37.7)</w:t>
            </w:r>
          </w:p>
        </w:tc>
        <w:tc>
          <w:tcPr>
            <w:tcW w:w="0" w:type="auto"/>
            <w:shd w:val="clear" w:color="auto" w:fill="auto"/>
            <w:noWrap/>
            <w:textDirection w:val="btLr"/>
            <w:vAlign w:val="bottom"/>
            <w:hideMark/>
          </w:tcPr>
          <w:p w14:paraId="686A8E7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52.5(28.5)</w:t>
            </w:r>
          </w:p>
        </w:tc>
        <w:tc>
          <w:tcPr>
            <w:tcW w:w="0" w:type="auto"/>
            <w:shd w:val="clear" w:color="auto" w:fill="auto"/>
            <w:noWrap/>
            <w:textDirection w:val="btLr"/>
            <w:vAlign w:val="bottom"/>
            <w:hideMark/>
          </w:tcPr>
          <w:p w14:paraId="5AE7EC3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76.7(26)</w:t>
            </w:r>
          </w:p>
        </w:tc>
        <w:tc>
          <w:tcPr>
            <w:tcW w:w="0" w:type="auto"/>
            <w:shd w:val="clear" w:color="auto" w:fill="auto"/>
            <w:noWrap/>
            <w:textDirection w:val="btLr"/>
            <w:vAlign w:val="bottom"/>
            <w:hideMark/>
          </w:tcPr>
          <w:p w14:paraId="0E5D6E98"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72.5(22.4)</w:t>
            </w:r>
          </w:p>
        </w:tc>
        <w:tc>
          <w:tcPr>
            <w:tcW w:w="0" w:type="auto"/>
            <w:shd w:val="clear" w:color="auto" w:fill="auto"/>
            <w:noWrap/>
            <w:textDirection w:val="btLr"/>
            <w:vAlign w:val="bottom"/>
            <w:hideMark/>
          </w:tcPr>
          <w:p w14:paraId="31687FAE"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62.8(28.2)</w:t>
            </w:r>
          </w:p>
        </w:tc>
        <w:tc>
          <w:tcPr>
            <w:tcW w:w="0" w:type="auto"/>
            <w:textDirection w:val="btLr"/>
          </w:tcPr>
          <w:p w14:paraId="256FC688"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10F71479" w14:textId="4B8416E9"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32(12.2)</w:t>
            </w:r>
          </w:p>
        </w:tc>
        <w:tc>
          <w:tcPr>
            <w:tcW w:w="0" w:type="auto"/>
            <w:shd w:val="clear" w:color="auto" w:fill="auto"/>
            <w:noWrap/>
            <w:textDirection w:val="btLr"/>
            <w:vAlign w:val="bottom"/>
            <w:hideMark/>
          </w:tcPr>
          <w:p w14:paraId="71D92CC3"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20.2(11.5)</w:t>
            </w:r>
          </w:p>
        </w:tc>
        <w:tc>
          <w:tcPr>
            <w:tcW w:w="0" w:type="auto"/>
            <w:shd w:val="clear" w:color="auto" w:fill="auto"/>
            <w:noWrap/>
            <w:textDirection w:val="btLr"/>
            <w:vAlign w:val="bottom"/>
            <w:hideMark/>
          </w:tcPr>
          <w:p w14:paraId="339727A2"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21(8)</w:t>
            </w:r>
          </w:p>
        </w:tc>
        <w:tc>
          <w:tcPr>
            <w:tcW w:w="0" w:type="auto"/>
            <w:shd w:val="clear" w:color="auto" w:fill="auto"/>
            <w:noWrap/>
            <w:textDirection w:val="btLr"/>
            <w:vAlign w:val="bottom"/>
            <w:hideMark/>
          </w:tcPr>
          <w:p w14:paraId="48D82FD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25.6(11.8)</w:t>
            </w:r>
          </w:p>
        </w:tc>
        <w:tc>
          <w:tcPr>
            <w:tcW w:w="0" w:type="auto"/>
            <w:shd w:val="clear" w:color="auto" w:fill="auto"/>
            <w:noWrap/>
            <w:textDirection w:val="btLr"/>
            <w:vAlign w:val="bottom"/>
            <w:hideMark/>
          </w:tcPr>
          <w:p w14:paraId="28AF471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42.4(12.4)</w:t>
            </w:r>
          </w:p>
        </w:tc>
        <w:tc>
          <w:tcPr>
            <w:tcW w:w="0" w:type="auto"/>
            <w:shd w:val="clear" w:color="auto" w:fill="auto"/>
            <w:noWrap/>
            <w:textDirection w:val="btLr"/>
            <w:vAlign w:val="bottom"/>
            <w:hideMark/>
          </w:tcPr>
          <w:p w14:paraId="6746C88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141.2(51.4)</w:t>
            </w:r>
          </w:p>
        </w:tc>
        <w:tc>
          <w:tcPr>
            <w:tcW w:w="0" w:type="auto"/>
            <w:shd w:val="clear" w:color="auto" w:fill="auto"/>
            <w:noWrap/>
            <w:textDirection w:val="btLr"/>
            <w:vAlign w:val="bottom"/>
            <w:hideMark/>
          </w:tcPr>
          <w:p w14:paraId="218772A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18(10.4)</w:t>
            </w:r>
          </w:p>
        </w:tc>
        <w:tc>
          <w:tcPr>
            <w:tcW w:w="0" w:type="auto"/>
            <w:shd w:val="clear" w:color="auto" w:fill="auto"/>
            <w:noWrap/>
            <w:textDirection w:val="btLr"/>
            <w:vAlign w:val="bottom"/>
            <w:hideMark/>
          </w:tcPr>
          <w:p w14:paraId="64455BE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26.2(10.1)</w:t>
            </w:r>
          </w:p>
        </w:tc>
        <w:tc>
          <w:tcPr>
            <w:tcW w:w="0" w:type="auto"/>
            <w:shd w:val="clear" w:color="auto" w:fill="auto"/>
            <w:noWrap/>
            <w:textDirection w:val="btLr"/>
            <w:vAlign w:val="bottom"/>
            <w:hideMark/>
          </w:tcPr>
          <w:p w14:paraId="53E4CAA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26.4(14.6)</w:t>
            </w:r>
          </w:p>
        </w:tc>
      </w:tr>
      <w:tr w:rsidR="00CA2FAB" w:rsidRPr="001104C4" w14:paraId="0DADDF22" w14:textId="77777777" w:rsidTr="000C36CA">
        <w:trPr>
          <w:cantSplit/>
          <w:trHeight w:val="1235"/>
        </w:trPr>
        <w:tc>
          <w:tcPr>
            <w:tcW w:w="0" w:type="auto"/>
            <w:shd w:val="clear" w:color="auto" w:fill="auto"/>
            <w:noWrap/>
            <w:textDirection w:val="btLr"/>
            <w:vAlign w:val="bottom"/>
            <w:hideMark/>
          </w:tcPr>
          <w:p w14:paraId="31C2BA88"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Poor ovarian reserve n=17</w:t>
            </w:r>
          </w:p>
        </w:tc>
        <w:tc>
          <w:tcPr>
            <w:tcW w:w="0" w:type="auto"/>
            <w:textDirection w:val="btLr"/>
          </w:tcPr>
          <w:p w14:paraId="052302E6"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167AC9F4" w14:textId="44F8500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45.7(23.6)</w:t>
            </w:r>
          </w:p>
        </w:tc>
        <w:tc>
          <w:tcPr>
            <w:tcW w:w="0" w:type="auto"/>
            <w:shd w:val="clear" w:color="auto" w:fill="auto"/>
            <w:noWrap/>
            <w:textDirection w:val="btLr"/>
            <w:vAlign w:val="bottom"/>
            <w:hideMark/>
          </w:tcPr>
          <w:p w14:paraId="7FA2413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83.5(18.8)</w:t>
            </w:r>
          </w:p>
        </w:tc>
        <w:tc>
          <w:tcPr>
            <w:tcW w:w="0" w:type="auto"/>
            <w:shd w:val="clear" w:color="auto" w:fill="auto"/>
            <w:noWrap/>
            <w:textDirection w:val="btLr"/>
            <w:vAlign w:val="bottom"/>
            <w:hideMark/>
          </w:tcPr>
          <w:p w14:paraId="0EAE032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55.6(26.5)</w:t>
            </w:r>
          </w:p>
        </w:tc>
        <w:tc>
          <w:tcPr>
            <w:tcW w:w="0" w:type="auto"/>
            <w:shd w:val="clear" w:color="auto" w:fill="auto"/>
            <w:noWrap/>
            <w:textDirection w:val="btLr"/>
            <w:vAlign w:val="bottom"/>
            <w:hideMark/>
          </w:tcPr>
          <w:p w14:paraId="44BBACF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77.2(16.8)</w:t>
            </w:r>
          </w:p>
        </w:tc>
        <w:tc>
          <w:tcPr>
            <w:tcW w:w="0" w:type="auto"/>
            <w:shd w:val="clear" w:color="auto" w:fill="auto"/>
            <w:noWrap/>
            <w:textDirection w:val="btLr"/>
            <w:vAlign w:val="bottom"/>
            <w:hideMark/>
          </w:tcPr>
          <w:p w14:paraId="6EE813C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74.5(14.3)</w:t>
            </w:r>
          </w:p>
        </w:tc>
        <w:tc>
          <w:tcPr>
            <w:tcW w:w="0" w:type="auto"/>
            <w:shd w:val="clear" w:color="auto" w:fill="auto"/>
            <w:noWrap/>
            <w:textDirection w:val="btLr"/>
            <w:vAlign w:val="bottom"/>
            <w:hideMark/>
          </w:tcPr>
          <w:p w14:paraId="584B2656" w14:textId="77777777" w:rsidR="00CA2FAB" w:rsidRPr="006F49A4" w:rsidRDefault="00CA2FAB" w:rsidP="001104C4">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59.2(23)</w:t>
            </w:r>
          </w:p>
        </w:tc>
        <w:tc>
          <w:tcPr>
            <w:tcW w:w="0" w:type="auto"/>
            <w:shd w:val="clear" w:color="auto" w:fill="auto"/>
            <w:noWrap/>
            <w:textDirection w:val="btLr"/>
            <w:vAlign w:val="bottom"/>
            <w:hideMark/>
          </w:tcPr>
          <w:p w14:paraId="560A8CE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47.8(39.3)</w:t>
            </w:r>
          </w:p>
        </w:tc>
        <w:tc>
          <w:tcPr>
            <w:tcW w:w="0" w:type="auto"/>
            <w:shd w:val="clear" w:color="auto" w:fill="auto"/>
            <w:noWrap/>
            <w:textDirection w:val="btLr"/>
            <w:vAlign w:val="bottom"/>
            <w:hideMark/>
          </w:tcPr>
          <w:p w14:paraId="6DCB7332"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66.2(22.7)</w:t>
            </w:r>
          </w:p>
        </w:tc>
        <w:tc>
          <w:tcPr>
            <w:tcW w:w="0" w:type="auto"/>
            <w:shd w:val="clear" w:color="auto" w:fill="auto"/>
            <w:noWrap/>
            <w:textDirection w:val="btLr"/>
            <w:vAlign w:val="bottom"/>
            <w:hideMark/>
          </w:tcPr>
          <w:p w14:paraId="310F2EB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81.6(22.6)</w:t>
            </w:r>
          </w:p>
        </w:tc>
        <w:tc>
          <w:tcPr>
            <w:tcW w:w="0" w:type="auto"/>
            <w:shd w:val="clear" w:color="auto" w:fill="auto"/>
            <w:noWrap/>
            <w:textDirection w:val="btLr"/>
            <w:vAlign w:val="bottom"/>
            <w:hideMark/>
          </w:tcPr>
          <w:p w14:paraId="2E80DFF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61.8(15.4)</w:t>
            </w:r>
          </w:p>
        </w:tc>
        <w:tc>
          <w:tcPr>
            <w:tcW w:w="0" w:type="auto"/>
            <w:textDirection w:val="btLr"/>
          </w:tcPr>
          <w:p w14:paraId="0688225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211C5E92" w14:textId="4C2019BC"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29.6(9.1)</w:t>
            </w:r>
          </w:p>
        </w:tc>
        <w:tc>
          <w:tcPr>
            <w:tcW w:w="0" w:type="auto"/>
            <w:shd w:val="clear" w:color="auto" w:fill="auto"/>
            <w:noWrap/>
            <w:textDirection w:val="btLr"/>
            <w:vAlign w:val="bottom"/>
            <w:hideMark/>
          </w:tcPr>
          <w:p w14:paraId="5864D31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25.2(9.1)</w:t>
            </w:r>
          </w:p>
        </w:tc>
        <w:tc>
          <w:tcPr>
            <w:tcW w:w="0" w:type="auto"/>
            <w:shd w:val="clear" w:color="auto" w:fill="auto"/>
            <w:noWrap/>
            <w:textDirection w:val="btLr"/>
            <w:vAlign w:val="bottom"/>
            <w:hideMark/>
          </w:tcPr>
          <w:p w14:paraId="2F03013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24.1(8.2)</w:t>
            </w:r>
          </w:p>
        </w:tc>
        <w:tc>
          <w:tcPr>
            <w:tcW w:w="0" w:type="auto"/>
            <w:shd w:val="clear" w:color="auto" w:fill="auto"/>
            <w:noWrap/>
            <w:textDirection w:val="btLr"/>
            <w:vAlign w:val="bottom"/>
            <w:hideMark/>
          </w:tcPr>
          <w:p w14:paraId="21521EA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27.6(8.9)</w:t>
            </w:r>
          </w:p>
        </w:tc>
        <w:tc>
          <w:tcPr>
            <w:tcW w:w="0" w:type="auto"/>
            <w:shd w:val="clear" w:color="auto" w:fill="auto"/>
            <w:noWrap/>
            <w:textDirection w:val="btLr"/>
            <w:vAlign w:val="bottom"/>
            <w:hideMark/>
          </w:tcPr>
          <w:p w14:paraId="666EC2A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40.5(11.1)</w:t>
            </w:r>
          </w:p>
        </w:tc>
        <w:tc>
          <w:tcPr>
            <w:tcW w:w="0" w:type="auto"/>
            <w:shd w:val="clear" w:color="auto" w:fill="auto"/>
            <w:noWrap/>
            <w:textDirection w:val="btLr"/>
            <w:vAlign w:val="bottom"/>
            <w:hideMark/>
          </w:tcPr>
          <w:p w14:paraId="422FA17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146.9(34.1)</w:t>
            </w:r>
          </w:p>
        </w:tc>
        <w:tc>
          <w:tcPr>
            <w:tcW w:w="0" w:type="auto"/>
            <w:shd w:val="clear" w:color="auto" w:fill="auto"/>
            <w:noWrap/>
            <w:textDirection w:val="btLr"/>
            <w:vAlign w:val="bottom"/>
            <w:hideMark/>
          </w:tcPr>
          <w:p w14:paraId="38534A8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17.9(6.7)</w:t>
            </w:r>
          </w:p>
        </w:tc>
        <w:tc>
          <w:tcPr>
            <w:tcW w:w="0" w:type="auto"/>
            <w:shd w:val="clear" w:color="auto" w:fill="auto"/>
            <w:noWrap/>
            <w:textDirection w:val="btLr"/>
            <w:vAlign w:val="bottom"/>
            <w:hideMark/>
          </w:tcPr>
          <w:p w14:paraId="6E5EB1C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29.5(10.1)</w:t>
            </w:r>
          </w:p>
        </w:tc>
        <w:tc>
          <w:tcPr>
            <w:tcW w:w="0" w:type="auto"/>
            <w:shd w:val="clear" w:color="auto" w:fill="auto"/>
            <w:noWrap/>
            <w:textDirection w:val="btLr"/>
            <w:vAlign w:val="bottom"/>
            <w:hideMark/>
          </w:tcPr>
          <w:p w14:paraId="41D7C503"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24.5(6.1)</w:t>
            </w:r>
          </w:p>
        </w:tc>
      </w:tr>
      <w:tr w:rsidR="00CA2FAB" w:rsidRPr="001104C4" w14:paraId="3D751A6B" w14:textId="77777777" w:rsidTr="000C36CA">
        <w:trPr>
          <w:cantSplit/>
          <w:trHeight w:val="1235"/>
        </w:trPr>
        <w:tc>
          <w:tcPr>
            <w:tcW w:w="0" w:type="auto"/>
            <w:shd w:val="clear" w:color="auto" w:fill="auto"/>
            <w:noWrap/>
            <w:textDirection w:val="btLr"/>
            <w:vAlign w:val="bottom"/>
            <w:hideMark/>
          </w:tcPr>
          <w:p w14:paraId="6255C310"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Unexplained n=48</w:t>
            </w:r>
          </w:p>
        </w:tc>
        <w:tc>
          <w:tcPr>
            <w:tcW w:w="0" w:type="auto"/>
            <w:textDirection w:val="btLr"/>
          </w:tcPr>
          <w:p w14:paraId="5B3B6D8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0F2920FF" w14:textId="2B32E9AD"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45.6(25)</w:t>
            </w:r>
          </w:p>
        </w:tc>
        <w:tc>
          <w:tcPr>
            <w:tcW w:w="0" w:type="auto"/>
            <w:shd w:val="clear" w:color="auto" w:fill="auto"/>
            <w:noWrap/>
            <w:textDirection w:val="btLr"/>
            <w:vAlign w:val="bottom"/>
            <w:hideMark/>
          </w:tcPr>
          <w:p w14:paraId="37E3847E"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81.3(17.1)</w:t>
            </w:r>
          </w:p>
        </w:tc>
        <w:tc>
          <w:tcPr>
            <w:tcW w:w="0" w:type="auto"/>
            <w:shd w:val="clear" w:color="auto" w:fill="auto"/>
            <w:noWrap/>
            <w:textDirection w:val="btLr"/>
            <w:vAlign w:val="bottom"/>
            <w:hideMark/>
          </w:tcPr>
          <w:p w14:paraId="2E5EB5E8"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66.1(25.1)</w:t>
            </w:r>
          </w:p>
        </w:tc>
        <w:tc>
          <w:tcPr>
            <w:tcW w:w="0" w:type="auto"/>
            <w:shd w:val="clear" w:color="auto" w:fill="auto"/>
            <w:noWrap/>
            <w:textDirection w:val="btLr"/>
            <w:vAlign w:val="bottom"/>
            <w:hideMark/>
          </w:tcPr>
          <w:p w14:paraId="027560D9"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73.1(20.9)</w:t>
            </w:r>
          </w:p>
        </w:tc>
        <w:tc>
          <w:tcPr>
            <w:tcW w:w="0" w:type="auto"/>
            <w:shd w:val="clear" w:color="auto" w:fill="auto"/>
            <w:noWrap/>
            <w:textDirection w:val="btLr"/>
            <w:vAlign w:val="bottom"/>
            <w:hideMark/>
          </w:tcPr>
          <w:p w14:paraId="6C1116F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73.5(22.3)</w:t>
            </w:r>
          </w:p>
        </w:tc>
        <w:tc>
          <w:tcPr>
            <w:tcW w:w="0" w:type="auto"/>
            <w:shd w:val="clear" w:color="auto" w:fill="auto"/>
            <w:noWrap/>
            <w:textDirection w:val="btLr"/>
            <w:vAlign w:val="bottom"/>
            <w:hideMark/>
          </w:tcPr>
          <w:p w14:paraId="66AAA2B3" w14:textId="77777777" w:rsidR="00CA2FAB" w:rsidRPr="006F49A4" w:rsidRDefault="00CA2FAB" w:rsidP="001104C4">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68.6(22.6)</w:t>
            </w:r>
          </w:p>
        </w:tc>
        <w:tc>
          <w:tcPr>
            <w:tcW w:w="0" w:type="auto"/>
            <w:shd w:val="clear" w:color="auto" w:fill="auto"/>
            <w:noWrap/>
            <w:textDirection w:val="btLr"/>
            <w:vAlign w:val="bottom"/>
            <w:hideMark/>
          </w:tcPr>
          <w:p w14:paraId="3B309AC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52.3(27.6)</w:t>
            </w:r>
          </w:p>
        </w:tc>
        <w:tc>
          <w:tcPr>
            <w:tcW w:w="0" w:type="auto"/>
            <w:shd w:val="clear" w:color="auto" w:fill="auto"/>
            <w:noWrap/>
            <w:textDirection w:val="btLr"/>
            <w:vAlign w:val="bottom"/>
            <w:hideMark/>
          </w:tcPr>
          <w:p w14:paraId="52AF61EB"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54.9(24.4)</w:t>
            </w:r>
          </w:p>
        </w:tc>
        <w:tc>
          <w:tcPr>
            <w:tcW w:w="0" w:type="auto"/>
            <w:shd w:val="clear" w:color="auto" w:fill="auto"/>
            <w:noWrap/>
            <w:textDirection w:val="btLr"/>
            <w:vAlign w:val="bottom"/>
            <w:hideMark/>
          </w:tcPr>
          <w:p w14:paraId="2D4C5E19"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77.6(22.5)</w:t>
            </w:r>
          </w:p>
        </w:tc>
        <w:tc>
          <w:tcPr>
            <w:tcW w:w="0" w:type="auto"/>
            <w:shd w:val="clear" w:color="auto" w:fill="auto"/>
            <w:noWrap/>
            <w:textDirection w:val="btLr"/>
            <w:vAlign w:val="bottom"/>
            <w:hideMark/>
          </w:tcPr>
          <w:p w14:paraId="65C2A3D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62.7(17.3)</w:t>
            </w:r>
          </w:p>
        </w:tc>
        <w:tc>
          <w:tcPr>
            <w:tcW w:w="0" w:type="auto"/>
            <w:textDirection w:val="btLr"/>
          </w:tcPr>
          <w:p w14:paraId="3B3F67D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77158417" w14:textId="2F99D2F9"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33.2(9.3)</w:t>
            </w:r>
          </w:p>
        </w:tc>
        <w:tc>
          <w:tcPr>
            <w:tcW w:w="0" w:type="auto"/>
            <w:shd w:val="clear" w:color="auto" w:fill="auto"/>
            <w:noWrap/>
            <w:textDirection w:val="btLr"/>
            <w:vAlign w:val="bottom"/>
            <w:hideMark/>
          </w:tcPr>
          <w:p w14:paraId="0F795DA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21.1(9.4)</w:t>
            </w:r>
          </w:p>
        </w:tc>
        <w:tc>
          <w:tcPr>
            <w:tcW w:w="0" w:type="auto"/>
            <w:shd w:val="clear" w:color="auto" w:fill="auto"/>
            <w:noWrap/>
            <w:textDirection w:val="btLr"/>
            <w:vAlign w:val="bottom"/>
            <w:hideMark/>
          </w:tcPr>
          <w:p w14:paraId="3E0A3D03"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24(6.8)</w:t>
            </w:r>
          </w:p>
        </w:tc>
        <w:tc>
          <w:tcPr>
            <w:tcW w:w="0" w:type="auto"/>
            <w:shd w:val="clear" w:color="auto" w:fill="auto"/>
            <w:noWrap/>
            <w:textDirection w:val="btLr"/>
            <w:vAlign w:val="bottom"/>
            <w:hideMark/>
          </w:tcPr>
          <w:p w14:paraId="29D36D2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28.2(8.3)</w:t>
            </w:r>
          </w:p>
        </w:tc>
        <w:tc>
          <w:tcPr>
            <w:tcW w:w="0" w:type="auto"/>
            <w:shd w:val="clear" w:color="auto" w:fill="auto"/>
            <w:noWrap/>
            <w:textDirection w:val="btLr"/>
            <w:vAlign w:val="bottom"/>
            <w:hideMark/>
          </w:tcPr>
          <w:p w14:paraId="2F0FAC4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39.9(9.8)</w:t>
            </w:r>
          </w:p>
        </w:tc>
        <w:tc>
          <w:tcPr>
            <w:tcW w:w="0" w:type="auto"/>
            <w:shd w:val="clear" w:color="auto" w:fill="auto"/>
            <w:noWrap/>
            <w:textDirection w:val="btLr"/>
            <w:vAlign w:val="bottom"/>
            <w:hideMark/>
          </w:tcPr>
          <w:p w14:paraId="0750758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145.8(33.8)</w:t>
            </w:r>
          </w:p>
        </w:tc>
        <w:tc>
          <w:tcPr>
            <w:tcW w:w="0" w:type="auto"/>
            <w:shd w:val="clear" w:color="auto" w:fill="auto"/>
            <w:noWrap/>
            <w:textDirection w:val="btLr"/>
            <w:vAlign w:val="bottom"/>
            <w:hideMark/>
          </w:tcPr>
          <w:p w14:paraId="34B9D18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19(5.9)</w:t>
            </w:r>
          </w:p>
        </w:tc>
        <w:tc>
          <w:tcPr>
            <w:tcW w:w="0" w:type="auto"/>
            <w:shd w:val="clear" w:color="auto" w:fill="auto"/>
            <w:noWrap/>
            <w:textDirection w:val="btLr"/>
            <w:vAlign w:val="bottom"/>
            <w:hideMark/>
          </w:tcPr>
          <w:p w14:paraId="57A7E9D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29.4(8.1)</w:t>
            </w:r>
          </w:p>
        </w:tc>
        <w:tc>
          <w:tcPr>
            <w:tcW w:w="0" w:type="auto"/>
            <w:shd w:val="clear" w:color="auto" w:fill="auto"/>
            <w:noWrap/>
            <w:textDirection w:val="btLr"/>
            <w:vAlign w:val="bottom"/>
            <w:hideMark/>
          </w:tcPr>
          <w:p w14:paraId="5FC25649"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25.6(7.9)</w:t>
            </w:r>
          </w:p>
        </w:tc>
      </w:tr>
      <w:tr w:rsidR="00CA2FAB" w:rsidRPr="001104C4" w14:paraId="61CD0567" w14:textId="77777777" w:rsidTr="000C36CA">
        <w:trPr>
          <w:cantSplit/>
          <w:trHeight w:val="1235"/>
        </w:trPr>
        <w:tc>
          <w:tcPr>
            <w:tcW w:w="0" w:type="auto"/>
            <w:shd w:val="clear" w:color="auto" w:fill="auto"/>
            <w:noWrap/>
            <w:textDirection w:val="btLr"/>
            <w:vAlign w:val="bottom"/>
            <w:hideMark/>
          </w:tcPr>
          <w:p w14:paraId="508343E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Endometriosis n=22</w:t>
            </w:r>
          </w:p>
        </w:tc>
        <w:tc>
          <w:tcPr>
            <w:tcW w:w="0" w:type="auto"/>
            <w:textDirection w:val="btLr"/>
          </w:tcPr>
          <w:p w14:paraId="632D6153"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56D1B8C2" w14:textId="11E6ED61"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42.2(21.8)</w:t>
            </w:r>
          </w:p>
        </w:tc>
        <w:tc>
          <w:tcPr>
            <w:tcW w:w="0" w:type="auto"/>
            <w:shd w:val="clear" w:color="auto" w:fill="auto"/>
            <w:noWrap/>
            <w:textDirection w:val="btLr"/>
            <w:vAlign w:val="bottom"/>
            <w:hideMark/>
          </w:tcPr>
          <w:p w14:paraId="46A9C643"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76.8(21.5)</w:t>
            </w:r>
          </w:p>
        </w:tc>
        <w:tc>
          <w:tcPr>
            <w:tcW w:w="0" w:type="auto"/>
            <w:shd w:val="clear" w:color="auto" w:fill="auto"/>
            <w:noWrap/>
            <w:textDirection w:val="btLr"/>
            <w:vAlign w:val="bottom"/>
            <w:hideMark/>
          </w:tcPr>
          <w:p w14:paraId="7A27E5BB"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72.5(19.6)</w:t>
            </w:r>
          </w:p>
        </w:tc>
        <w:tc>
          <w:tcPr>
            <w:tcW w:w="0" w:type="auto"/>
            <w:shd w:val="clear" w:color="auto" w:fill="auto"/>
            <w:noWrap/>
            <w:textDirection w:val="btLr"/>
            <w:vAlign w:val="bottom"/>
            <w:hideMark/>
          </w:tcPr>
          <w:p w14:paraId="67A53EA0"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74.7(23.7)</w:t>
            </w:r>
          </w:p>
        </w:tc>
        <w:tc>
          <w:tcPr>
            <w:tcW w:w="0" w:type="auto"/>
            <w:shd w:val="clear" w:color="auto" w:fill="auto"/>
            <w:noWrap/>
            <w:textDirection w:val="btLr"/>
            <w:vAlign w:val="bottom"/>
            <w:hideMark/>
          </w:tcPr>
          <w:p w14:paraId="49607E8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70.5(16.8)</w:t>
            </w:r>
          </w:p>
        </w:tc>
        <w:tc>
          <w:tcPr>
            <w:tcW w:w="0" w:type="auto"/>
            <w:shd w:val="clear" w:color="auto" w:fill="auto"/>
            <w:noWrap/>
            <w:textDirection w:val="btLr"/>
            <w:vAlign w:val="bottom"/>
            <w:hideMark/>
          </w:tcPr>
          <w:p w14:paraId="15E2EB4B" w14:textId="77777777" w:rsidR="00CA2FAB" w:rsidRPr="006F49A4" w:rsidRDefault="00CA2FAB" w:rsidP="001104C4">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65.3(21.9)</w:t>
            </w:r>
          </w:p>
        </w:tc>
        <w:tc>
          <w:tcPr>
            <w:tcW w:w="0" w:type="auto"/>
            <w:shd w:val="clear" w:color="auto" w:fill="auto"/>
            <w:noWrap/>
            <w:textDirection w:val="btLr"/>
            <w:vAlign w:val="bottom"/>
            <w:hideMark/>
          </w:tcPr>
          <w:p w14:paraId="3D69657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51.1(29.9)</w:t>
            </w:r>
          </w:p>
        </w:tc>
        <w:tc>
          <w:tcPr>
            <w:tcW w:w="0" w:type="auto"/>
            <w:shd w:val="clear" w:color="auto" w:fill="auto"/>
            <w:noWrap/>
            <w:textDirection w:val="btLr"/>
            <w:vAlign w:val="bottom"/>
            <w:hideMark/>
          </w:tcPr>
          <w:p w14:paraId="0F65D86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57.6(27.9)</w:t>
            </w:r>
          </w:p>
        </w:tc>
        <w:tc>
          <w:tcPr>
            <w:tcW w:w="0" w:type="auto"/>
            <w:shd w:val="clear" w:color="auto" w:fill="auto"/>
            <w:noWrap/>
            <w:textDirection w:val="btLr"/>
            <w:vAlign w:val="bottom"/>
            <w:hideMark/>
          </w:tcPr>
          <w:p w14:paraId="512AAE6B"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79(18.7)</w:t>
            </w:r>
          </w:p>
        </w:tc>
        <w:tc>
          <w:tcPr>
            <w:tcW w:w="0" w:type="auto"/>
            <w:shd w:val="clear" w:color="auto" w:fill="auto"/>
            <w:noWrap/>
            <w:textDirection w:val="btLr"/>
            <w:vAlign w:val="bottom"/>
            <w:hideMark/>
          </w:tcPr>
          <w:p w14:paraId="6D722D03"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61.4(17.4)</w:t>
            </w:r>
          </w:p>
        </w:tc>
        <w:tc>
          <w:tcPr>
            <w:tcW w:w="0" w:type="auto"/>
            <w:textDirection w:val="btLr"/>
          </w:tcPr>
          <w:p w14:paraId="728E4EB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5035CCBE" w14:textId="0A802EC1"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31.4(10.6)</w:t>
            </w:r>
          </w:p>
        </w:tc>
        <w:tc>
          <w:tcPr>
            <w:tcW w:w="0" w:type="auto"/>
            <w:shd w:val="clear" w:color="auto" w:fill="auto"/>
            <w:noWrap/>
            <w:textDirection w:val="btLr"/>
            <w:vAlign w:val="bottom"/>
            <w:hideMark/>
          </w:tcPr>
          <w:p w14:paraId="3AFC6A38"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21.4(6.8)</w:t>
            </w:r>
          </w:p>
        </w:tc>
        <w:tc>
          <w:tcPr>
            <w:tcW w:w="0" w:type="auto"/>
            <w:shd w:val="clear" w:color="auto" w:fill="auto"/>
            <w:noWrap/>
            <w:textDirection w:val="btLr"/>
            <w:vAlign w:val="bottom"/>
            <w:hideMark/>
          </w:tcPr>
          <w:p w14:paraId="0083ADFB"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24.7(8.2)</w:t>
            </w:r>
          </w:p>
        </w:tc>
        <w:tc>
          <w:tcPr>
            <w:tcW w:w="0" w:type="auto"/>
            <w:shd w:val="clear" w:color="auto" w:fill="auto"/>
            <w:noWrap/>
            <w:textDirection w:val="btLr"/>
            <w:vAlign w:val="bottom"/>
            <w:hideMark/>
          </w:tcPr>
          <w:p w14:paraId="56B61C2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29.3(8)</w:t>
            </w:r>
          </w:p>
        </w:tc>
        <w:tc>
          <w:tcPr>
            <w:tcW w:w="0" w:type="auto"/>
            <w:shd w:val="clear" w:color="auto" w:fill="auto"/>
            <w:noWrap/>
            <w:textDirection w:val="btLr"/>
            <w:vAlign w:val="bottom"/>
            <w:hideMark/>
          </w:tcPr>
          <w:p w14:paraId="2363A159"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42(9.5)</w:t>
            </w:r>
          </w:p>
        </w:tc>
        <w:tc>
          <w:tcPr>
            <w:tcW w:w="0" w:type="auto"/>
            <w:shd w:val="clear" w:color="auto" w:fill="auto"/>
            <w:noWrap/>
            <w:textDirection w:val="btLr"/>
            <w:vAlign w:val="bottom"/>
            <w:hideMark/>
          </w:tcPr>
          <w:p w14:paraId="40319EB6"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148.7(33.8)</w:t>
            </w:r>
          </w:p>
        </w:tc>
        <w:tc>
          <w:tcPr>
            <w:tcW w:w="0" w:type="auto"/>
            <w:shd w:val="clear" w:color="auto" w:fill="auto"/>
            <w:noWrap/>
            <w:textDirection w:val="btLr"/>
            <w:vAlign w:val="bottom"/>
            <w:hideMark/>
          </w:tcPr>
          <w:p w14:paraId="4AA27B9E"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20.2(7.8)</w:t>
            </w:r>
          </w:p>
        </w:tc>
        <w:tc>
          <w:tcPr>
            <w:tcW w:w="0" w:type="auto"/>
            <w:shd w:val="clear" w:color="auto" w:fill="auto"/>
            <w:noWrap/>
            <w:textDirection w:val="btLr"/>
            <w:vAlign w:val="bottom"/>
            <w:hideMark/>
          </w:tcPr>
          <w:p w14:paraId="566D2B86"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29.7(7.9)</w:t>
            </w:r>
          </w:p>
        </w:tc>
        <w:tc>
          <w:tcPr>
            <w:tcW w:w="0" w:type="auto"/>
            <w:shd w:val="clear" w:color="auto" w:fill="auto"/>
            <w:noWrap/>
            <w:textDirection w:val="btLr"/>
            <w:vAlign w:val="bottom"/>
            <w:hideMark/>
          </w:tcPr>
          <w:p w14:paraId="352B865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26.8(10.3)</w:t>
            </w:r>
          </w:p>
        </w:tc>
      </w:tr>
      <w:tr w:rsidR="00CA2FAB" w:rsidRPr="001104C4" w14:paraId="5D2CC6FA" w14:textId="77777777" w:rsidTr="000C36CA">
        <w:trPr>
          <w:cantSplit/>
          <w:trHeight w:val="1235"/>
        </w:trPr>
        <w:tc>
          <w:tcPr>
            <w:tcW w:w="0" w:type="auto"/>
            <w:shd w:val="clear" w:color="auto" w:fill="auto"/>
            <w:noWrap/>
            <w:textDirection w:val="btLr"/>
            <w:vAlign w:val="bottom"/>
            <w:hideMark/>
          </w:tcPr>
          <w:p w14:paraId="115525C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Tubal factor n=51</w:t>
            </w:r>
          </w:p>
        </w:tc>
        <w:tc>
          <w:tcPr>
            <w:tcW w:w="0" w:type="auto"/>
            <w:textDirection w:val="btLr"/>
          </w:tcPr>
          <w:p w14:paraId="77E0119B"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0A97D3BC" w14:textId="5EFBAB1B"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48.4(24.9)</w:t>
            </w:r>
          </w:p>
        </w:tc>
        <w:tc>
          <w:tcPr>
            <w:tcW w:w="0" w:type="auto"/>
            <w:shd w:val="clear" w:color="auto" w:fill="auto"/>
            <w:noWrap/>
            <w:textDirection w:val="btLr"/>
            <w:vAlign w:val="bottom"/>
            <w:hideMark/>
          </w:tcPr>
          <w:p w14:paraId="7DA297D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80.4(20.8)</w:t>
            </w:r>
          </w:p>
        </w:tc>
        <w:tc>
          <w:tcPr>
            <w:tcW w:w="0" w:type="auto"/>
            <w:shd w:val="clear" w:color="auto" w:fill="auto"/>
            <w:noWrap/>
            <w:textDirection w:val="btLr"/>
            <w:vAlign w:val="bottom"/>
            <w:hideMark/>
          </w:tcPr>
          <w:p w14:paraId="61A88E1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72.3(29.2)</w:t>
            </w:r>
          </w:p>
        </w:tc>
        <w:tc>
          <w:tcPr>
            <w:tcW w:w="0" w:type="auto"/>
            <w:shd w:val="clear" w:color="auto" w:fill="auto"/>
            <w:noWrap/>
            <w:textDirection w:val="btLr"/>
            <w:vAlign w:val="bottom"/>
            <w:hideMark/>
          </w:tcPr>
          <w:p w14:paraId="1A60DB69"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75.7(22.2)</w:t>
            </w:r>
          </w:p>
        </w:tc>
        <w:tc>
          <w:tcPr>
            <w:tcW w:w="0" w:type="auto"/>
            <w:shd w:val="clear" w:color="auto" w:fill="auto"/>
            <w:noWrap/>
            <w:textDirection w:val="btLr"/>
            <w:vAlign w:val="bottom"/>
            <w:hideMark/>
          </w:tcPr>
          <w:p w14:paraId="10CDFBB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76.6(19.9)</w:t>
            </w:r>
          </w:p>
        </w:tc>
        <w:tc>
          <w:tcPr>
            <w:tcW w:w="0" w:type="auto"/>
            <w:shd w:val="clear" w:color="auto" w:fill="auto"/>
            <w:noWrap/>
            <w:textDirection w:val="btLr"/>
            <w:vAlign w:val="bottom"/>
            <w:hideMark/>
          </w:tcPr>
          <w:p w14:paraId="493DD07A" w14:textId="77777777" w:rsidR="00CA2FAB" w:rsidRPr="006F49A4" w:rsidRDefault="00CA2FAB" w:rsidP="001104C4">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60.9(28)</w:t>
            </w:r>
          </w:p>
        </w:tc>
        <w:tc>
          <w:tcPr>
            <w:tcW w:w="0" w:type="auto"/>
            <w:shd w:val="clear" w:color="auto" w:fill="auto"/>
            <w:noWrap/>
            <w:textDirection w:val="btLr"/>
            <w:vAlign w:val="bottom"/>
            <w:hideMark/>
          </w:tcPr>
          <w:p w14:paraId="6373B8F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49.5(34.9)</w:t>
            </w:r>
          </w:p>
        </w:tc>
        <w:tc>
          <w:tcPr>
            <w:tcW w:w="0" w:type="auto"/>
            <w:shd w:val="clear" w:color="auto" w:fill="auto"/>
            <w:noWrap/>
            <w:textDirection w:val="btLr"/>
            <w:vAlign w:val="bottom"/>
            <w:hideMark/>
          </w:tcPr>
          <w:p w14:paraId="698C34C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59.8(25.1)</w:t>
            </w:r>
          </w:p>
        </w:tc>
        <w:tc>
          <w:tcPr>
            <w:tcW w:w="0" w:type="auto"/>
            <w:shd w:val="clear" w:color="auto" w:fill="auto"/>
            <w:noWrap/>
            <w:textDirection w:val="btLr"/>
            <w:vAlign w:val="bottom"/>
            <w:hideMark/>
          </w:tcPr>
          <w:p w14:paraId="42D2581E"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76.7(20.3)</w:t>
            </w:r>
          </w:p>
        </w:tc>
        <w:tc>
          <w:tcPr>
            <w:tcW w:w="0" w:type="auto"/>
            <w:shd w:val="clear" w:color="auto" w:fill="auto"/>
            <w:noWrap/>
            <w:textDirection w:val="btLr"/>
            <w:vAlign w:val="bottom"/>
            <w:hideMark/>
          </w:tcPr>
          <w:p w14:paraId="1A8B40DB"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63.8(19.1)</w:t>
            </w:r>
          </w:p>
        </w:tc>
        <w:tc>
          <w:tcPr>
            <w:tcW w:w="0" w:type="auto"/>
            <w:textDirection w:val="btLr"/>
          </w:tcPr>
          <w:p w14:paraId="0A212D7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6B43CFBF" w14:textId="586DDF6D"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29.2(10)</w:t>
            </w:r>
          </w:p>
        </w:tc>
        <w:tc>
          <w:tcPr>
            <w:tcW w:w="0" w:type="auto"/>
            <w:shd w:val="clear" w:color="auto" w:fill="auto"/>
            <w:noWrap/>
            <w:textDirection w:val="btLr"/>
            <w:vAlign w:val="bottom"/>
            <w:hideMark/>
          </w:tcPr>
          <w:p w14:paraId="2385C973"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18.2(9.3)</w:t>
            </w:r>
          </w:p>
        </w:tc>
        <w:tc>
          <w:tcPr>
            <w:tcW w:w="0" w:type="auto"/>
            <w:shd w:val="clear" w:color="auto" w:fill="auto"/>
            <w:noWrap/>
            <w:textDirection w:val="btLr"/>
            <w:vAlign w:val="bottom"/>
            <w:hideMark/>
          </w:tcPr>
          <w:p w14:paraId="5E8E0C6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23.2(8.2)</w:t>
            </w:r>
          </w:p>
        </w:tc>
        <w:tc>
          <w:tcPr>
            <w:tcW w:w="0" w:type="auto"/>
            <w:shd w:val="clear" w:color="auto" w:fill="auto"/>
            <w:noWrap/>
            <w:textDirection w:val="btLr"/>
            <w:vAlign w:val="bottom"/>
            <w:hideMark/>
          </w:tcPr>
          <w:p w14:paraId="0A7DC9A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28.5(8.2)</w:t>
            </w:r>
          </w:p>
        </w:tc>
        <w:tc>
          <w:tcPr>
            <w:tcW w:w="0" w:type="auto"/>
            <w:shd w:val="clear" w:color="auto" w:fill="auto"/>
            <w:noWrap/>
            <w:textDirection w:val="btLr"/>
            <w:vAlign w:val="bottom"/>
            <w:hideMark/>
          </w:tcPr>
          <w:p w14:paraId="16AD81B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40.9(10.7)</w:t>
            </w:r>
          </w:p>
        </w:tc>
        <w:tc>
          <w:tcPr>
            <w:tcW w:w="0" w:type="auto"/>
            <w:shd w:val="clear" w:color="auto" w:fill="auto"/>
            <w:noWrap/>
            <w:textDirection w:val="btLr"/>
            <w:vAlign w:val="bottom"/>
            <w:hideMark/>
          </w:tcPr>
          <w:p w14:paraId="1955AA2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140.1(35.9)</w:t>
            </w:r>
          </w:p>
        </w:tc>
        <w:tc>
          <w:tcPr>
            <w:tcW w:w="0" w:type="auto"/>
            <w:shd w:val="clear" w:color="auto" w:fill="auto"/>
            <w:noWrap/>
            <w:textDirection w:val="btLr"/>
            <w:vAlign w:val="bottom"/>
            <w:hideMark/>
          </w:tcPr>
          <w:p w14:paraId="066DC396"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17.9(7.2)</w:t>
            </w:r>
          </w:p>
        </w:tc>
        <w:tc>
          <w:tcPr>
            <w:tcW w:w="0" w:type="auto"/>
            <w:shd w:val="clear" w:color="auto" w:fill="auto"/>
            <w:noWrap/>
            <w:textDirection w:val="btLr"/>
            <w:vAlign w:val="bottom"/>
            <w:hideMark/>
          </w:tcPr>
          <w:p w14:paraId="3BF4F90E"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32.8(7.3)</w:t>
            </w:r>
          </w:p>
        </w:tc>
        <w:tc>
          <w:tcPr>
            <w:tcW w:w="0" w:type="auto"/>
            <w:shd w:val="clear" w:color="auto" w:fill="auto"/>
            <w:noWrap/>
            <w:textDirection w:val="btLr"/>
            <w:vAlign w:val="bottom"/>
            <w:hideMark/>
          </w:tcPr>
          <w:p w14:paraId="4003645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24.6(9.4)</w:t>
            </w:r>
          </w:p>
        </w:tc>
      </w:tr>
      <w:tr w:rsidR="00CA2FAB" w:rsidRPr="001104C4" w14:paraId="3D7CA326" w14:textId="77777777" w:rsidTr="000C36CA">
        <w:trPr>
          <w:cantSplit/>
          <w:trHeight w:val="1235"/>
        </w:trPr>
        <w:tc>
          <w:tcPr>
            <w:tcW w:w="0" w:type="auto"/>
            <w:shd w:val="clear" w:color="auto" w:fill="auto"/>
            <w:noWrap/>
            <w:textDirection w:val="btLr"/>
            <w:vAlign w:val="bottom"/>
            <w:hideMark/>
          </w:tcPr>
          <w:p w14:paraId="19DA443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Male factor n=118</w:t>
            </w:r>
          </w:p>
        </w:tc>
        <w:tc>
          <w:tcPr>
            <w:tcW w:w="0" w:type="auto"/>
            <w:textDirection w:val="btLr"/>
          </w:tcPr>
          <w:p w14:paraId="1396505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6577617F" w14:textId="6A106F9A"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50.5(22.8)</w:t>
            </w:r>
          </w:p>
        </w:tc>
        <w:tc>
          <w:tcPr>
            <w:tcW w:w="0" w:type="auto"/>
            <w:shd w:val="clear" w:color="auto" w:fill="auto"/>
            <w:noWrap/>
            <w:textDirection w:val="btLr"/>
            <w:vAlign w:val="bottom"/>
            <w:hideMark/>
          </w:tcPr>
          <w:p w14:paraId="2FE4207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80.9(18)</w:t>
            </w:r>
          </w:p>
        </w:tc>
        <w:tc>
          <w:tcPr>
            <w:tcW w:w="0" w:type="auto"/>
            <w:shd w:val="clear" w:color="auto" w:fill="auto"/>
            <w:noWrap/>
            <w:textDirection w:val="btLr"/>
            <w:vAlign w:val="bottom"/>
            <w:hideMark/>
          </w:tcPr>
          <w:p w14:paraId="5DBEABE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74.1(25.9)</w:t>
            </w:r>
          </w:p>
        </w:tc>
        <w:tc>
          <w:tcPr>
            <w:tcW w:w="0" w:type="auto"/>
            <w:shd w:val="clear" w:color="auto" w:fill="auto"/>
            <w:noWrap/>
            <w:textDirection w:val="btLr"/>
            <w:vAlign w:val="bottom"/>
            <w:hideMark/>
          </w:tcPr>
          <w:p w14:paraId="76D5B6F9"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77.6(22.3)</w:t>
            </w:r>
          </w:p>
        </w:tc>
        <w:tc>
          <w:tcPr>
            <w:tcW w:w="0" w:type="auto"/>
            <w:shd w:val="clear" w:color="auto" w:fill="auto"/>
            <w:noWrap/>
            <w:textDirection w:val="btLr"/>
            <w:vAlign w:val="bottom"/>
            <w:hideMark/>
          </w:tcPr>
          <w:p w14:paraId="7FD96A89"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79.7(16.7)</w:t>
            </w:r>
          </w:p>
        </w:tc>
        <w:tc>
          <w:tcPr>
            <w:tcW w:w="0" w:type="auto"/>
            <w:shd w:val="clear" w:color="auto" w:fill="auto"/>
            <w:noWrap/>
            <w:textDirection w:val="btLr"/>
            <w:vAlign w:val="bottom"/>
            <w:hideMark/>
          </w:tcPr>
          <w:p w14:paraId="52D9022E" w14:textId="77777777" w:rsidR="00CA2FAB" w:rsidRPr="006F49A4" w:rsidRDefault="00CA2FAB" w:rsidP="001104C4">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80.2(21.1)</w:t>
            </w:r>
          </w:p>
        </w:tc>
        <w:tc>
          <w:tcPr>
            <w:tcW w:w="0" w:type="auto"/>
            <w:shd w:val="clear" w:color="auto" w:fill="auto"/>
            <w:noWrap/>
            <w:textDirection w:val="btLr"/>
            <w:vAlign w:val="bottom"/>
            <w:hideMark/>
          </w:tcPr>
          <w:p w14:paraId="6A3574A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54(32.9)</w:t>
            </w:r>
          </w:p>
        </w:tc>
        <w:tc>
          <w:tcPr>
            <w:tcW w:w="0" w:type="auto"/>
            <w:shd w:val="clear" w:color="auto" w:fill="auto"/>
            <w:noWrap/>
            <w:textDirection w:val="btLr"/>
            <w:vAlign w:val="bottom"/>
            <w:hideMark/>
          </w:tcPr>
          <w:p w14:paraId="1FC9119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60.3(25.9)</w:t>
            </w:r>
          </w:p>
        </w:tc>
        <w:tc>
          <w:tcPr>
            <w:tcW w:w="0" w:type="auto"/>
            <w:shd w:val="clear" w:color="auto" w:fill="auto"/>
            <w:noWrap/>
            <w:textDirection w:val="btLr"/>
            <w:vAlign w:val="bottom"/>
            <w:hideMark/>
          </w:tcPr>
          <w:p w14:paraId="7FB5CA43"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79.9(21.5)</w:t>
            </w:r>
          </w:p>
        </w:tc>
        <w:tc>
          <w:tcPr>
            <w:tcW w:w="0" w:type="auto"/>
            <w:shd w:val="clear" w:color="auto" w:fill="auto"/>
            <w:noWrap/>
            <w:textDirection w:val="btLr"/>
            <w:vAlign w:val="bottom"/>
            <w:hideMark/>
          </w:tcPr>
          <w:p w14:paraId="7C1D73CF"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67.5(17.4)</w:t>
            </w:r>
          </w:p>
        </w:tc>
        <w:tc>
          <w:tcPr>
            <w:tcW w:w="0" w:type="auto"/>
            <w:textDirection w:val="btLr"/>
          </w:tcPr>
          <w:p w14:paraId="2F8A8A0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10F0B5A0" w14:textId="35DB0CE5"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29.8(9.6)</w:t>
            </w:r>
          </w:p>
        </w:tc>
        <w:tc>
          <w:tcPr>
            <w:tcW w:w="0" w:type="auto"/>
            <w:shd w:val="clear" w:color="auto" w:fill="auto"/>
            <w:noWrap/>
            <w:textDirection w:val="btLr"/>
            <w:vAlign w:val="bottom"/>
            <w:hideMark/>
          </w:tcPr>
          <w:p w14:paraId="7D74847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19.2(9.6)</w:t>
            </w:r>
          </w:p>
        </w:tc>
        <w:tc>
          <w:tcPr>
            <w:tcW w:w="0" w:type="auto"/>
            <w:shd w:val="clear" w:color="auto" w:fill="auto"/>
            <w:noWrap/>
            <w:textDirection w:val="btLr"/>
            <w:vAlign w:val="bottom"/>
            <w:hideMark/>
          </w:tcPr>
          <w:p w14:paraId="7A0B35D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23.6(7.7)</w:t>
            </w:r>
          </w:p>
        </w:tc>
        <w:tc>
          <w:tcPr>
            <w:tcW w:w="0" w:type="auto"/>
            <w:shd w:val="clear" w:color="auto" w:fill="auto"/>
            <w:noWrap/>
            <w:textDirection w:val="btLr"/>
            <w:vAlign w:val="bottom"/>
            <w:hideMark/>
          </w:tcPr>
          <w:p w14:paraId="1B1DDDD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28.8(8.1)</w:t>
            </w:r>
          </w:p>
        </w:tc>
        <w:tc>
          <w:tcPr>
            <w:tcW w:w="0" w:type="auto"/>
            <w:shd w:val="clear" w:color="auto" w:fill="auto"/>
            <w:noWrap/>
            <w:textDirection w:val="btLr"/>
            <w:vAlign w:val="bottom"/>
            <w:hideMark/>
          </w:tcPr>
          <w:p w14:paraId="63D52FE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42.2(9.5)</w:t>
            </w:r>
          </w:p>
        </w:tc>
        <w:tc>
          <w:tcPr>
            <w:tcW w:w="0" w:type="auto"/>
            <w:shd w:val="clear" w:color="auto" w:fill="auto"/>
            <w:noWrap/>
            <w:textDirection w:val="btLr"/>
            <w:vAlign w:val="bottom"/>
            <w:hideMark/>
          </w:tcPr>
          <w:p w14:paraId="049B180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143.7(34.1)</w:t>
            </w:r>
          </w:p>
        </w:tc>
        <w:tc>
          <w:tcPr>
            <w:tcW w:w="0" w:type="auto"/>
            <w:shd w:val="clear" w:color="auto" w:fill="auto"/>
            <w:noWrap/>
            <w:textDirection w:val="btLr"/>
            <w:vAlign w:val="bottom"/>
            <w:hideMark/>
          </w:tcPr>
          <w:p w14:paraId="4CF62C2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18.6(6.7)</w:t>
            </w:r>
          </w:p>
        </w:tc>
        <w:tc>
          <w:tcPr>
            <w:tcW w:w="0" w:type="auto"/>
            <w:shd w:val="clear" w:color="auto" w:fill="auto"/>
            <w:noWrap/>
            <w:textDirection w:val="btLr"/>
            <w:vAlign w:val="bottom"/>
            <w:hideMark/>
          </w:tcPr>
          <w:p w14:paraId="1B08729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30.7(8.8)</w:t>
            </w:r>
          </w:p>
        </w:tc>
        <w:tc>
          <w:tcPr>
            <w:tcW w:w="0" w:type="auto"/>
            <w:shd w:val="clear" w:color="auto" w:fill="auto"/>
            <w:noWrap/>
            <w:textDirection w:val="btLr"/>
            <w:vAlign w:val="bottom"/>
            <w:hideMark/>
          </w:tcPr>
          <w:p w14:paraId="2E20DAF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25.2(8.7)</w:t>
            </w:r>
          </w:p>
        </w:tc>
      </w:tr>
      <w:tr w:rsidR="00CA2FAB" w:rsidRPr="001104C4" w14:paraId="3DC199AB" w14:textId="77777777" w:rsidTr="000C36CA">
        <w:trPr>
          <w:cantSplit/>
          <w:trHeight w:val="1235"/>
        </w:trPr>
        <w:tc>
          <w:tcPr>
            <w:tcW w:w="0" w:type="auto"/>
            <w:shd w:val="clear" w:color="auto" w:fill="auto"/>
            <w:noWrap/>
            <w:textDirection w:val="btLr"/>
            <w:vAlign w:val="bottom"/>
            <w:hideMark/>
          </w:tcPr>
          <w:p w14:paraId="718BC0D8"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Anovulation n=21</w:t>
            </w:r>
          </w:p>
        </w:tc>
        <w:tc>
          <w:tcPr>
            <w:tcW w:w="0" w:type="auto"/>
            <w:textDirection w:val="btLr"/>
          </w:tcPr>
          <w:p w14:paraId="00CED8F4"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197208B8" w14:textId="089615CC"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50(24.7)</w:t>
            </w:r>
          </w:p>
        </w:tc>
        <w:tc>
          <w:tcPr>
            <w:tcW w:w="0" w:type="auto"/>
            <w:shd w:val="clear" w:color="auto" w:fill="auto"/>
            <w:noWrap/>
            <w:textDirection w:val="btLr"/>
            <w:vAlign w:val="bottom"/>
            <w:hideMark/>
          </w:tcPr>
          <w:p w14:paraId="46C5440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75.5(23.5)</w:t>
            </w:r>
          </w:p>
        </w:tc>
        <w:tc>
          <w:tcPr>
            <w:tcW w:w="0" w:type="auto"/>
            <w:shd w:val="clear" w:color="auto" w:fill="auto"/>
            <w:noWrap/>
            <w:textDirection w:val="btLr"/>
            <w:vAlign w:val="bottom"/>
            <w:hideMark/>
          </w:tcPr>
          <w:p w14:paraId="18D06BF6"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70.5(29.1)</w:t>
            </w:r>
          </w:p>
        </w:tc>
        <w:tc>
          <w:tcPr>
            <w:tcW w:w="0" w:type="auto"/>
            <w:shd w:val="clear" w:color="auto" w:fill="auto"/>
            <w:noWrap/>
            <w:textDirection w:val="btLr"/>
            <w:vAlign w:val="bottom"/>
            <w:hideMark/>
          </w:tcPr>
          <w:p w14:paraId="0ECA698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75.6(24.1)</w:t>
            </w:r>
          </w:p>
        </w:tc>
        <w:tc>
          <w:tcPr>
            <w:tcW w:w="0" w:type="auto"/>
            <w:shd w:val="clear" w:color="auto" w:fill="auto"/>
            <w:noWrap/>
            <w:textDirection w:val="btLr"/>
            <w:vAlign w:val="bottom"/>
            <w:hideMark/>
          </w:tcPr>
          <w:p w14:paraId="06400E02"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79(17.2)</w:t>
            </w:r>
          </w:p>
        </w:tc>
        <w:tc>
          <w:tcPr>
            <w:tcW w:w="0" w:type="auto"/>
            <w:shd w:val="clear" w:color="auto" w:fill="auto"/>
            <w:noWrap/>
            <w:textDirection w:val="btLr"/>
            <w:vAlign w:val="bottom"/>
            <w:hideMark/>
          </w:tcPr>
          <w:p w14:paraId="626616A6" w14:textId="77777777" w:rsidR="00CA2FAB" w:rsidRPr="006F49A4" w:rsidRDefault="00CA2FAB" w:rsidP="001104C4">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63.4(22.2)</w:t>
            </w:r>
          </w:p>
        </w:tc>
        <w:tc>
          <w:tcPr>
            <w:tcW w:w="0" w:type="auto"/>
            <w:shd w:val="clear" w:color="auto" w:fill="auto"/>
            <w:noWrap/>
            <w:textDirection w:val="btLr"/>
            <w:vAlign w:val="bottom"/>
            <w:hideMark/>
          </w:tcPr>
          <w:p w14:paraId="017FD9C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50(35.3)</w:t>
            </w:r>
          </w:p>
        </w:tc>
        <w:tc>
          <w:tcPr>
            <w:tcW w:w="0" w:type="auto"/>
            <w:shd w:val="clear" w:color="auto" w:fill="auto"/>
            <w:noWrap/>
            <w:textDirection w:val="btLr"/>
            <w:vAlign w:val="bottom"/>
            <w:hideMark/>
          </w:tcPr>
          <w:p w14:paraId="20D2DB0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60.3(31)</w:t>
            </w:r>
          </w:p>
        </w:tc>
        <w:tc>
          <w:tcPr>
            <w:tcW w:w="0" w:type="auto"/>
            <w:shd w:val="clear" w:color="auto" w:fill="auto"/>
            <w:noWrap/>
            <w:textDirection w:val="btLr"/>
            <w:vAlign w:val="bottom"/>
            <w:hideMark/>
          </w:tcPr>
          <w:p w14:paraId="542A2BD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67.3(26.3)</w:t>
            </w:r>
          </w:p>
        </w:tc>
        <w:tc>
          <w:tcPr>
            <w:tcW w:w="0" w:type="auto"/>
            <w:shd w:val="clear" w:color="auto" w:fill="auto"/>
            <w:noWrap/>
            <w:textDirection w:val="btLr"/>
            <w:vAlign w:val="bottom"/>
            <w:hideMark/>
          </w:tcPr>
          <w:p w14:paraId="70E072D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63.4(20.2)</w:t>
            </w:r>
          </w:p>
        </w:tc>
        <w:tc>
          <w:tcPr>
            <w:tcW w:w="0" w:type="auto"/>
            <w:textDirection w:val="btLr"/>
          </w:tcPr>
          <w:p w14:paraId="114205C9"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6DA380C4" w14:textId="70DE0A6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29.2(10.6)</w:t>
            </w:r>
          </w:p>
        </w:tc>
        <w:tc>
          <w:tcPr>
            <w:tcW w:w="0" w:type="auto"/>
            <w:shd w:val="clear" w:color="auto" w:fill="auto"/>
            <w:noWrap/>
            <w:textDirection w:val="btLr"/>
            <w:vAlign w:val="bottom"/>
            <w:hideMark/>
          </w:tcPr>
          <w:p w14:paraId="348FE26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19(10.2)</w:t>
            </w:r>
          </w:p>
        </w:tc>
        <w:tc>
          <w:tcPr>
            <w:tcW w:w="0" w:type="auto"/>
            <w:shd w:val="clear" w:color="auto" w:fill="auto"/>
            <w:noWrap/>
            <w:textDirection w:val="btLr"/>
            <w:vAlign w:val="bottom"/>
            <w:hideMark/>
          </w:tcPr>
          <w:p w14:paraId="0EED655C"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26.9(9.5)</w:t>
            </w:r>
          </w:p>
        </w:tc>
        <w:tc>
          <w:tcPr>
            <w:tcW w:w="0" w:type="auto"/>
            <w:shd w:val="clear" w:color="auto" w:fill="auto"/>
            <w:noWrap/>
            <w:textDirection w:val="btLr"/>
            <w:vAlign w:val="bottom"/>
            <w:hideMark/>
          </w:tcPr>
          <w:p w14:paraId="44562907"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31.4(6.9)</w:t>
            </w:r>
          </w:p>
        </w:tc>
        <w:tc>
          <w:tcPr>
            <w:tcW w:w="0" w:type="auto"/>
            <w:shd w:val="clear" w:color="auto" w:fill="auto"/>
            <w:noWrap/>
            <w:textDirection w:val="btLr"/>
            <w:vAlign w:val="bottom"/>
            <w:hideMark/>
          </w:tcPr>
          <w:p w14:paraId="3870CAA2"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41(10.9)</w:t>
            </w:r>
          </w:p>
        </w:tc>
        <w:tc>
          <w:tcPr>
            <w:tcW w:w="0" w:type="auto"/>
            <w:shd w:val="clear" w:color="auto" w:fill="auto"/>
            <w:noWrap/>
            <w:textDirection w:val="btLr"/>
            <w:vAlign w:val="bottom"/>
            <w:hideMark/>
          </w:tcPr>
          <w:p w14:paraId="5A1A8191"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147.6(35.8)</w:t>
            </w:r>
          </w:p>
        </w:tc>
        <w:tc>
          <w:tcPr>
            <w:tcW w:w="0" w:type="auto"/>
            <w:shd w:val="clear" w:color="auto" w:fill="auto"/>
            <w:noWrap/>
            <w:textDirection w:val="btLr"/>
            <w:vAlign w:val="bottom"/>
            <w:hideMark/>
          </w:tcPr>
          <w:p w14:paraId="45E973EA"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18.9(6.5)</w:t>
            </w:r>
          </w:p>
        </w:tc>
        <w:tc>
          <w:tcPr>
            <w:tcW w:w="0" w:type="auto"/>
            <w:shd w:val="clear" w:color="auto" w:fill="auto"/>
            <w:noWrap/>
            <w:textDirection w:val="btLr"/>
            <w:vAlign w:val="bottom"/>
            <w:hideMark/>
          </w:tcPr>
          <w:p w14:paraId="2810A27D"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30.9(9.8)</w:t>
            </w:r>
          </w:p>
        </w:tc>
        <w:tc>
          <w:tcPr>
            <w:tcW w:w="0" w:type="auto"/>
            <w:shd w:val="clear" w:color="auto" w:fill="auto"/>
            <w:noWrap/>
            <w:textDirection w:val="btLr"/>
            <w:vAlign w:val="bottom"/>
            <w:hideMark/>
          </w:tcPr>
          <w:p w14:paraId="21365E05" w14:textId="7777777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25.7(9.3)</w:t>
            </w:r>
          </w:p>
        </w:tc>
      </w:tr>
      <w:tr w:rsidR="00CA2FAB" w:rsidRPr="001104C4" w14:paraId="3237A2D7" w14:textId="77777777" w:rsidTr="000C36CA">
        <w:trPr>
          <w:cantSplit/>
          <w:trHeight w:val="1525"/>
        </w:trPr>
        <w:tc>
          <w:tcPr>
            <w:tcW w:w="0" w:type="auto"/>
            <w:shd w:val="clear" w:color="auto" w:fill="auto"/>
            <w:noWrap/>
            <w:textDirection w:val="btLr"/>
            <w:vAlign w:val="bottom"/>
            <w:hideMark/>
          </w:tcPr>
          <w:p w14:paraId="3E575937" w14:textId="04B7F30E"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p>
        </w:tc>
        <w:tc>
          <w:tcPr>
            <w:tcW w:w="0" w:type="auto"/>
            <w:textDirection w:val="btLr"/>
          </w:tcPr>
          <w:p w14:paraId="4A5F0E8C" w14:textId="1FF41CDB" w:rsidR="00CA2FAB" w:rsidRDefault="00CA2FAB" w:rsidP="00CA2FAB">
            <w:pPr>
              <w:spacing w:after="0" w:line="240" w:lineRule="auto"/>
              <w:ind w:left="113" w:right="113"/>
              <w:rPr>
                <w:rFonts w:ascii="Arial" w:eastAsia="Times New Roman" w:hAnsi="Arial" w:cs="Arial"/>
                <w:noProof w:val="0"/>
                <w:color w:val="000000"/>
                <w:sz w:val="12"/>
                <w:szCs w:val="12"/>
              </w:rPr>
            </w:pPr>
            <w:r>
              <w:rPr>
                <w:rFonts w:ascii="Arial" w:eastAsia="Times New Roman" w:hAnsi="Arial" w:cs="Arial"/>
                <w:noProof w:val="0"/>
                <w:color w:val="000000"/>
                <w:sz w:val="12"/>
                <w:szCs w:val="12"/>
                <w:lang w:val="en-US"/>
              </w:rPr>
              <w:t>EM-INFERT</w:t>
            </w:r>
          </w:p>
        </w:tc>
        <w:tc>
          <w:tcPr>
            <w:tcW w:w="0" w:type="auto"/>
            <w:shd w:val="clear" w:color="auto" w:fill="auto"/>
            <w:noWrap/>
            <w:textDirection w:val="btLr"/>
            <w:vAlign w:val="bottom"/>
            <w:hideMark/>
          </w:tcPr>
          <w:p w14:paraId="38066314" w14:textId="1A65B1B4" w:rsidR="00CA2FAB" w:rsidRPr="001104C4" w:rsidRDefault="00CA2FAB" w:rsidP="00CA2FAB">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Personal strain</w:t>
            </w:r>
          </w:p>
        </w:tc>
        <w:tc>
          <w:tcPr>
            <w:tcW w:w="0" w:type="auto"/>
            <w:shd w:val="clear" w:color="auto" w:fill="auto"/>
            <w:noWrap/>
            <w:textDirection w:val="btLr"/>
            <w:vAlign w:val="bottom"/>
            <w:hideMark/>
          </w:tcPr>
          <w:p w14:paraId="6813D6C5" w14:textId="1E685EC1" w:rsidR="00CA2FAB" w:rsidRPr="001104C4" w:rsidRDefault="00CA2FAB" w:rsidP="00CA2FAB">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Partner relationship</w:t>
            </w:r>
          </w:p>
        </w:tc>
        <w:tc>
          <w:tcPr>
            <w:tcW w:w="0" w:type="auto"/>
            <w:shd w:val="clear" w:color="auto" w:fill="auto"/>
            <w:noWrap/>
            <w:textDirection w:val="btLr"/>
            <w:vAlign w:val="bottom"/>
            <w:hideMark/>
          </w:tcPr>
          <w:p w14:paraId="5C2341F8" w14:textId="2B57FDC5" w:rsidR="00CA2FAB" w:rsidRPr="001104C4" w:rsidRDefault="00CA2FAB" w:rsidP="00CA2FAB">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Sexuality</w:t>
            </w:r>
          </w:p>
        </w:tc>
        <w:tc>
          <w:tcPr>
            <w:tcW w:w="0" w:type="auto"/>
            <w:shd w:val="clear" w:color="auto" w:fill="auto"/>
            <w:noWrap/>
            <w:textDirection w:val="btLr"/>
            <w:vAlign w:val="bottom"/>
            <w:hideMark/>
          </w:tcPr>
          <w:p w14:paraId="4FA6B157" w14:textId="74C8B5C3" w:rsidR="00CA2FAB" w:rsidRPr="001104C4" w:rsidRDefault="00CA2FAB" w:rsidP="00CA2FAB">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Social support</w:t>
            </w:r>
          </w:p>
        </w:tc>
        <w:tc>
          <w:tcPr>
            <w:tcW w:w="0" w:type="auto"/>
            <w:shd w:val="clear" w:color="auto" w:fill="auto"/>
            <w:noWrap/>
            <w:textDirection w:val="btLr"/>
            <w:vAlign w:val="bottom"/>
            <w:hideMark/>
          </w:tcPr>
          <w:p w14:paraId="48EE462C" w14:textId="577313BA" w:rsidR="00CA2FAB" w:rsidRPr="001104C4" w:rsidRDefault="00CA2FAB" w:rsidP="00CA2FAB">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Confidence in treatment</w:t>
            </w:r>
          </w:p>
        </w:tc>
        <w:tc>
          <w:tcPr>
            <w:tcW w:w="0" w:type="auto"/>
            <w:shd w:val="clear" w:color="auto" w:fill="auto"/>
            <w:noWrap/>
            <w:textDirection w:val="btLr"/>
            <w:vAlign w:val="bottom"/>
            <w:hideMark/>
          </w:tcPr>
          <w:p w14:paraId="7806F194" w14:textId="5348CB00" w:rsidR="00CA2FAB" w:rsidRPr="006F49A4" w:rsidRDefault="00CA2FAB" w:rsidP="001104C4">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Guilt and blame</w:t>
            </w:r>
          </w:p>
        </w:tc>
        <w:tc>
          <w:tcPr>
            <w:tcW w:w="0" w:type="auto"/>
            <w:shd w:val="clear" w:color="auto" w:fill="auto"/>
            <w:noWrap/>
            <w:textDirection w:val="btLr"/>
            <w:vAlign w:val="bottom"/>
            <w:hideMark/>
          </w:tcPr>
          <w:p w14:paraId="3D6EB4AD" w14:textId="1D4EE0E6"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Financial strain</w:t>
            </w:r>
          </w:p>
        </w:tc>
        <w:tc>
          <w:tcPr>
            <w:tcW w:w="0" w:type="auto"/>
            <w:shd w:val="clear" w:color="auto" w:fill="auto"/>
            <w:noWrap/>
            <w:textDirection w:val="btLr"/>
            <w:vAlign w:val="bottom"/>
            <w:hideMark/>
          </w:tcPr>
          <w:p w14:paraId="5B1618B4" w14:textId="06AC5BEA"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Need for privacy</w:t>
            </w:r>
          </w:p>
        </w:tc>
        <w:tc>
          <w:tcPr>
            <w:tcW w:w="0" w:type="auto"/>
            <w:shd w:val="clear" w:color="auto" w:fill="auto"/>
            <w:noWrap/>
            <w:textDirection w:val="btLr"/>
            <w:vAlign w:val="bottom"/>
            <w:hideMark/>
          </w:tcPr>
          <w:p w14:paraId="79BE92A5" w14:textId="60A9B783"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Couple concordance</w:t>
            </w:r>
          </w:p>
        </w:tc>
        <w:tc>
          <w:tcPr>
            <w:tcW w:w="0" w:type="auto"/>
            <w:shd w:val="clear" w:color="auto" w:fill="auto"/>
            <w:noWrap/>
            <w:textDirection w:val="btLr"/>
            <w:vAlign w:val="bottom"/>
            <w:hideMark/>
          </w:tcPr>
          <w:p w14:paraId="1F0CBB4E" w14:textId="6A511939"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 xml:space="preserve">Total  EM-INFERT </w:t>
            </w:r>
          </w:p>
        </w:tc>
        <w:tc>
          <w:tcPr>
            <w:tcW w:w="0" w:type="auto"/>
            <w:textDirection w:val="btLr"/>
          </w:tcPr>
          <w:p w14:paraId="5AE54ADC" w14:textId="15B3B6C1" w:rsidR="00CA2FAB" w:rsidRDefault="000C36CA" w:rsidP="001104C4">
            <w:pPr>
              <w:spacing w:after="0" w:line="240" w:lineRule="auto"/>
              <w:ind w:left="113" w:right="113"/>
              <w:rPr>
                <w:rFonts w:ascii="Arial" w:eastAsia="Times New Roman" w:hAnsi="Arial" w:cs="Arial"/>
                <w:noProof w:val="0"/>
                <w:color w:val="000000"/>
                <w:sz w:val="12"/>
                <w:szCs w:val="12"/>
              </w:rPr>
            </w:pPr>
            <w:r>
              <w:rPr>
                <w:rFonts w:ascii="Arial" w:eastAsia="Times New Roman" w:hAnsi="Arial" w:cs="Arial"/>
                <w:noProof w:val="0"/>
                <w:color w:val="000000"/>
                <w:sz w:val="12"/>
                <w:szCs w:val="12"/>
              </w:rPr>
              <w:t>FPI</w:t>
            </w:r>
          </w:p>
        </w:tc>
        <w:tc>
          <w:tcPr>
            <w:tcW w:w="0" w:type="auto"/>
            <w:shd w:val="clear" w:color="auto" w:fill="auto"/>
            <w:noWrap/>
            <w:textDirection w:val="btLr"/>
            <w:vAlign w:val="bottom"/>
            <w:hideMark/>
          </w:tcPr>
          <w:p w14:paraId="467A6073" w14:textId="2CE4A6F2"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Social concern</w:t>
            </w:r>
          </w:p>
        </w:tc>
        <w:tc>
          <w:tcPr>
            <w:tcW w:w="0" w:type="auto"/>
            <w:shd w:val="clear" w:color="auto" w:fill="auto"/>
            <w:noWrap/>
            <w:textDirection w:val="btLr"/>
            <w:vAlign w:val="bottom"/>
            <w:hideMark/>
          </w:tcPr>
          <w:p w14:paraId="5FD2EFB2" w14:textId="7439081F"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Sexual concern</w:t>
            </w:r>
          </w:p>
        </w:tc>
        <w:tc>
          <w:tcPr>
            <w:tcW w:w="0" w:type="auto"/>
            <w:shd w:val="clear" w:color="auto" w:fill="auto"/>
            <w:noWrap/>
            <w:textDirection w:val="btLr"/>
            <w:vAlign w:val="bottom"/>
            <w:hideMark/>
          </w:tcPr>
          <w:p w14:paraId="3A426A4A" w14:textId="4D709CB7"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Relationship concern</w:t>
            </w:r>
          </w:p>
        </w:tc>
        <w:tc>
          <w:tcPr>
            <w:tcW w:w="0" w:type="auto"/>
            <w:shd w:val="clear" w:color="auto" w:fill="auto"/>
            <w:noWrap/>
            <w:textDirection w:val="btLr"/>
            <w:vAlign w:val="bottom"/>
            <w:hideMark/>
          </w:tcPr>
          <w:p w14:paraId="20F45E91" w14:textId="311D55C8"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Rejection  of childfree lifestyle</w:t>
            </w:r>
          </w:p>
        </w:tc>
        <w:tc>
          <w:tcPr>
            <w:tcW w:w="0" w:type="auto"/>
            <w:shd w:val="clear" w:color="auto" w:fill="auto"/>
            <w:noWrap/>
            <w:textDirection w:val="btLr"/>
            <w:vAlign w:val="bottom"/>
            <w:hideMark/>
          </w:tcPr>
          <w:p w14:paraId="59DCB7AB" w14:textId="33D7F261"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Parenthood need</w:t>
            </w:r>
          </w:p>
        </w:tc>
        <w:tc>
          <w:tcPr>
            <w:tcW w:w="0" w:type="auto"/>
            <w:shd w:val="clear" w:color="auto" w:fill="auto"/>
            <w:noWrap/>
            <w:textDirection w:val="btLr"/>
            <w:vAlign w:val="bottom"/>
            <w:hideMark/>
          </w:tcPr>
          <w:p w14:paraId="037EF08B" w14:textId="4629275D"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Global stress</w:t>
            </w:r>
          </w:p>
        </w:tc>
        <w:tc>
          <w:tcPr>
            <w:tcW w:w="0" w:type="auto"/>
            <w:shd w:val="clear" w:color="auto" w:fill="auto"/>
            <w:noWrap/>
            <w:textDirection w:val="btLr"/>
            <w:vAlign w:val="bottom"/>
            <w:hideMark/>
          </w:tcPr>
          <w:p w14:paraId="37DEBAAC" w14:textId="7C90480D"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Total positive  affect</w:t>
            </w:r>
          </w:p>
        </w:tc>
        <w:tc>
          <w:tcPr>
            <w:tcW w:w="0" w:type="auto"/>
            <w:shd w:val="clear" w:color="auto" w:fill="auto"/>
            <w:noWrap/>
            <w:textDirection w:val="btLr"/>
            <w:vAlign w:val="bottom"/>
            <w:hideMark/>
          </w:tcPr>
          <w:p w14:paraId="76AC1878" w14:textId="38CA4200"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Perceived stress affect</w:t>
            </w:r>
          </w:p>
        </w:tc>
        <w:tc>
          <w:tcPr>
            <w:tcW w:w="0" w:type="auto"/>
            <w:shd w:val="clear" w:color="auto" w:fill="auto"/>
            <w:noWrap/>
            <w:textDirection w:val="btLr"/>
            <w:vAlign w:val="bottom"/>
            <w:hideMark/>
          </w:tcPr>
          <w:p w14:paraId="4333B871" w14:textId="7115CD2E" w:rsidR="00CA2FAB" w:rsidRPr="001104C4" w:rsidRDefault="00CA2FAB" w:rsidP="001104C4">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Total negative affect</w:t>
            </w:r>
          </w:p>
        </w:tc>
      </w:tr>
    </w:tbl>
    <w:p w14:paraId="274A6412" w14:textId="77777777" w:rsidR="001104C4" w:rsidRDefault="001104C4" w:rsidP="003527C7">
      <w:pPr>
        <w:spacing w:line="240" w:lineRule="auto"/>
        <w:rPr>
          <w:rFonts w:ascii="Arial" w:hAnsi="Arial" w:cs="Arial"/>
          <w:b/>
          <w:sz w:val="20"/>
          <w:szCs w:val="20"/>
        </w:rPr>
      </w:pPr>
    </w:p>
    <w:p w14:paraId="1B8742CD" w14:textId="77777777" w:rsidR="001104C4" w:rsidRDefault="001104C4" w:rsidP="00601102">
      <w:pPr>
        <w:spacing w:line="480" w:lineRule="auto"/>
        <w:rPr>
          <w:rFonts w:ascii="Arial" w:hAnsi="Arial" w:cs="Arial"/>
          <w:b/>
          <w:sz w:val="20"/>
          <w:szCs w:val="20"/>
        </w:rPr>
      </w:pPr>
    </w:p>
    <w:p w14:paraId="48E9AFB6" w14:textId="08D407BD" w:rsidR="007A7DF9" w:rsidRPr="003356DB" w:rsidRDefault="003527C7" w:rsidP="00601102">
      <w:pPr>
        <w:spacing w:line="480" w:lineRule="auto"/>
        <w:rPr>
          <w:rFonts w:ascii="Arial" w:hAnsi="Arial" w:cs="Arial"/>
          <w:b/>
          <w:sz w:val="20"/>
          <w:szCs w:val="20"/>
          <w:u w:val="single"/>
        </w:rPr>
      </w:pPr>
      <w:r w:rsidRPr="003356DB">
        <w:rPr>
          <w:rFonts w:ascii="Arial" w:hAnsi="Arial" w:cs="Arial"/>
          <w:b/>
          <w:sz w:val="20"/>
          <w:szCs w:val="20"/>
          <w:u w:val="single"/>
        </w:rPr>
        <w:t xml:space="preserve">Table 8.4: </w:t>
      </w:r>
      <w:r w:rsidR="00601102" w:rsidRPr="00601102">
        <w:rPr>
          <w:rFonts w:ascii="Arial" w:hAnsi="Arial" w:cs="Arial"/>
          <w:b/>
          <w:sz w:val="20"/>
          <w:szCs w:val="20"/>
          <w:u w:val="single"/>
        </w:rPr>
        <w:t xml:space="preserve">Emotional health/Distress after pregnancy test  between all groups of infertility </w:t>
      </w:r>
      <w:r w:rsidR="006617C3" w:rsidRPr="003356DB">
        <w:rPr>
          <w:rFonts w:ascii="Arial" w:hAnsi="Arial" w:cs="Arial"/>
          <w:b/>
          <w:sz w:val="20"/>
          <w:szCs w:val="20"/>
          <w:u w:val="single"/>
        </w:rPr>
        <w:t>(n= 181)</w:t>
      </w:r>
    </w:p>
    <w:p w14:paraId="6B0A41DE" w14:textId="77777777" w:rsidR="007A7DF9" w:rsidRPr="007A7DF9" w:rsidRDefault="007A7DF9" w:rsidP="007A7DF9">
      <w:pPr>
        <w:spacing w:line="240" w:lineRule="auto"/>
        <w:rPr>
          <w:rFonts w:ascii="Arial" w:hAnsi="Arial" w:cs="Arial"/>
          <w:b/>
          <w:sz w:val="18"/>
          <w:szCs w:val="18"/>
        </w:rPr>
      </w:pPr>
    </w:p>
    <w:tbl>
      <w:tblPr>
        <w:tblW w:w="89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407"/>
        <w:gridCol w:w="407"/>
        <w:gridCol w:w="407"/>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7A7DF9" w:rsidRPr="007A7DF9" w14:paraId="4A1C0599" w14:textId="77777777" w:rsidTr="003356DB">
        <w:trPr>
          <w:cantSplit/>
          <w:trHeight w:val="1419"/>
        </w:trPr>
        <w:tc>
          <w:tcPr>
            <w:tcW w:w="0" w:type="auto"/>
            <w:shd w:val="clear" w:color="auto" w:fill="auto"/>
            <w:noWrap/>
            <w:textDirection w:val="btLr"/>
            <w:vAlign w:val="bottom"/>
            <w:hideMark/>
          </w:tcPr>
          <w:p w14:paraId="7468BD04" w14:textId="1E05DD71"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lang w:val="en-US"/>
              </w:rPr>
              <w:t>ANOVA test of comparison of means</w:t>
            </w:r>
          </w:p>
        </w:tc>
        <w:tc>
          <w:tcPr>
            <w:tcW w:w="0" w:type="auto"/>
            <w:textDirection w:val="btLr"/>
          </w:tcPr>
          <w:p w14:paraId="043C8FC5"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712834F1" w14:textId="3D125B12"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p=0.460</w:t>
            </w:r>
          </w:p>
        </w:tc>
        <w:tc>
          <w:tcPr>
            <w:tcW w:w="0" w:type="auto"/>
            <w:shd w:val="clear" w:color="auto" w:fill="auto"/>
            <w:noWrap/>
            <w:textDirection w:val="btLr"/>
            <w:vAlign w:val="bottom"/>
            <w:hideMark/>
          </w:tcPr>
          <w:p w14:paraId="2E83F05F"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p=0.332</w:t>
            </w:r>
          </w:p>
        </w:tc>
        <w:tc>
          <w:tcPr>
            <w:tcW w:w="0" w:type="auto"/>
            <w:shd w:val="clear" w:color="auto" w:fill="auto"/>
            <w:noWrap/>
            <w:textDirection w:val="btLr"/>
            <w:vAlign w:val="bottom"/>
            <w:hideMark/>
          </w:tcPr>
          <w:p w14:paraId="16A938D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p=0.249</w:t>
            </w:r>
          </w:p>
        </w:tc>
        <w:tc>
          <w:tcPr>
            <w:tcW w:w="0" w:type="auto"/>
            <w:shd w:val="clear" w:color="auto" w:fill="auto"/>
            <w:noWrap/>
            <w:textDirection w:val="btLr"/>
            <w:vAlign w:val="bottom"/>
            <w:hideMark/>
          </w:tcPr>
          <w:p w14:paraId="74F753A5"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p=0.705</w:t>
            </w:r>
          </w:p>
        </w:tc>
        <w:tc>
          <w:tcPr>
            <w:tcW w:w="0" w:type="auto"/>
            <w:shd w:val="clear" w:color="auto" w:fill="auto"/>
            <w:noWrap/>
            <w:textDirection w:val="btLr"/>
            <w:vAlign w:val="bottom"/>
            <w:hideMark/>
          </w:tcPr>
          <w:p w14:paraId="4F50C738"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p=0.357</w:t>
            </w:r>
          </w:p>
        </w:tc>
        <w:tc>
          <w:tcPr>
            <w:tcW w:w="0" w:type="auto"/>
            <w:shd w:val="clear" w:color="auto" w:fill="auto"/>
            <w:noWrap/>
            <w:textDirection w:val="btLr"/>
            <w:vAlign w:val="bottom"/>
            <w:hideMark/>
          </w:tcPr>
          <w:p w14:paraId="68F786EF" w14:textId="77777777" w:rsidR="007A7DF9" w:rsidRPr="006F49A4" w:rsidRDefault="007A7DF9" w:rsidP="007A7DF9">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p=0.032</w:t>
            </w:r>
          </w:p>
        </w:tc>
        <w:tc>
          <w:tcPr>
            <w:tcW w:w="0" w:type="auto"/>
            <w:shd w:val="clear" w:color="auto" w:fill="auto"/>
            <w:noWrap/>
            <w:textDirection w:val="btLr"/>
            <w:vAlign w:val="bottom"/>
            <w:hideMark/>
          </w:tcPr>
          <w:p w14:paraId="7B00659F"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p=0.740</w:t>
            </w:r>
          </w:p>
        </w:tc>
        <w:tc>
          <w:tcPr>
            <w:tcW w:w="0" w:type="auto"/>
            <w:shd w:val="clear" w:color="auto" w:fill="auto"/>
            <w:noWrap/>
            <w:textDirection w:val="btLr"/>
            <w:vAlign w:val="bottom"/>
            <w:hideMark/>
          </w:tcPr>
          <w:p w14:paraId="59478D0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p=0.763</w:t>
            </w:r>
          </w:p>
        </w:tc>
        <w:tc>
          <w:tcPr>
            <w:tcW w:w="0" w:type="auto"/>
            <w:shd w:val="clear" w:color="auto" w:fill="auto"/>
            <w:noWrap/>
            <w:textDirection w:val="btLr"/>
            <w:vAlign w:val="bottom"/>
            <w:hideMark/>
          </w:tcPr>
          <w:p w14:paraId="28FB3B83"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p=0.958</w:t>
            </w:r>
          </w:p>
        </w:tc>
        <w:tc>
          <w:tcPr>
            <w:tcW w:w="0" w:type="auto"/>
            <w:shd w:val="clear" w:color="auto" w:fill="auto"/>
            <w:noWrap/>
            <w:textDirection w:val="btLr"/>
            <w:vAlign w:val="bottom"/>
            <w:hideMark/>
          </w:tcPr>
          <w:p w14:paraId="4926D9DF"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p=0.609</w:t>
            </w:r>
          </w:p>
        </w:tc>
        <w:tc>
          <w:tcPr>
            <w:tcW w:w="0" w:type="auto"/>
            <w:textDirection w:val="btLr"/>
          </w:tcPr>
          <w:p w14:paraId="3FE43FCD"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72810C36" w14:textId="06171DF0"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p=0.717</w:t>
            </w:r>
          </w:p>
        </w:tc>
        <w:tc>
          <w:tcPr>
            <w:tcW w:w="0" w:type="auto"/>
            <w:shd w:val="clear" w:color="auto" w:fill="auto"/>
            <w:noWrap/>
            <w:textDirection w:val="btLr"/>
            <w:vAlign w:val="bottom"/>
            <w:hideMark/>
          </w:tcPr>
          <w:p w14:paraId="5BBE696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p=0.146</w:t>
            </w:r>
          </w:p>
        </w:tc>
        <w:tc>
          <w:tcPr>
            <w:tcW w:w="0" w:type="auto"/>
            <w:shd w:val="clear" w:color="auto" w:fill="auto"/>
            <w:noWrap/>
            <w:textDirection w:val="btLr"/>
            <w:vAlign w:val="bottom"/>
            <w:hideMark/>
          </w:tcPr>
          <w:p w14:paraId="32DE82F0"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p=0.277</w:t>
            </w:r>
          </w:p>
        </w:tc>
        <w:tc>
          <w:tcPr>
            <w:tcW w:w="0" w:type="auto"/>
            <w:shd w:val="clear" w:color="auto" w:fill="auto"/>
            <w:noWrap/>
            <w:textDirection w:val="btLr"/>
            <w:vAlign w:val="bottom"/>
            <w:hideMark/>
          </w:tcPr>
          <w:p w14:paraId="1D5207F5"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p=0.788</w:t>
            </w:r>
          </w:p>
        </w:tc>
        <w:tc>
          <w:tcPr>
            <w:tcW w:w="0" w:type="auto"/>
            <w:shd w:val="clear" w:color="auto" w:fill="auto"/>
            <w:noWrap/>
            <w:textDirection w:val="btLr"/>
            <w:vAlign w:val="bottom"/>
            <w:hideMark/>
          </w:tcPr>
          <w:p w14:paraId="6F08028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p=0.931</w:t>
            </w:r>
          </w:p>
        </w:tc>
        <w:tc>
          <w:tcPr>
            <w:tcW w:w="0" w:type="auto"/>
            <w:shd w:val="clear" w:color="auto" w:fill="auto"/>
            <w:noWrap/>
            <w:textDirection w:val="btLr"/>
            <w:vAlign w:val="bottom"/>
            <w:hideMark/>
          </w:tcPr>
          <w:p w14:paraId="21556ADB"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p=0.743</w:t>
            </w:r>
          </w:p>
        </w:tc>
        <w:tc>
          <w:tcPr>
            <w:tcW w:w="0" w:type="auto"/>
            <w:shd w:val="clear" w:color="auto" w:fill="auto"/>
            <w:noWrap/>
            <w:textDirection w:val="btLr"/>
            <w:vAlign w:val="bottom"/>
            <w:hideMark/>
          </w:tcPr>
          <w:p w14:paraId="64F1126C"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p=0.826</w:t>
            </w:r>
          </w:p>
        </w:tc>
        <w:tc>
          <w:tcPr>
            <w:tcW w:w="0" w:type="auto"/>
            <w:shd w:val="clear" w:color="auto" w:fill="auto"/>
            <w:noWrap/>
            <w:textDirection w:val="btLr"/>
            <w:vAlign w:val="bottom"/>
            <w:hideMark/>
          </w:tcPr>
          <w:p w14:paraId="0F5CA24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p=0.287</w:t>
            </w:r>
          </w:p>
        </w:tc>
        <w:tc>
          <w:tcPr>
            <w:tcW w:w="0" w:type="auto"/>
            <w:shd w:val="clear" w:color="auto" w:fill="auto"/>
            <w:noWrap/>
            <w:textDirection w:val="btLr"/>
            <w:vAlign w:val="bottom"/>
            <w:hideMark/>
          </w:tcPr>
          <w:p w14:paraId="6FCA975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p=0.845</w:t>
            </w:r>
          </w:p>
        </w:tc>
      </w:tr>
      <w:tr w:rsidR="007A7DF9" w:rsidRPr="007A7DF9" w14:paraId="6D8ACD4D" w14:textId="77777777" w:rsidTr="003356DB">
        <w:trPr>
          <w:cantSplit/>
          <w:trHeight w:val="1256"/>
        </w:trPr>
        <w:tc>
          <w:tcPr>
            <w:tcW w:w="0" w:type="auto"/>
            <w:shd w:val="clear" w:color="auto" w:fill="auto"/>
            <w:noWrap/>
            <w:textDirection w:val="btLr"/>
            <w:vAlign w:val="bottom"/>
            <w:hideMark/>
          </w:tcPr>
          <w:p w14:paraId="300F8C2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Single/same sex n=3</w:t>
            </w:r>
          </w:p>
        </w:tc>
        <w:tc>
          <w:tcPr>
            <w:tcW w:w="0" w:type="auto"/>
            <w:textDirection w:val="btLr"/>
          </w:tcPr>
          <w:p w14:paraId="75DE0BF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5F7FCE1D" w14:textId="22641DF5"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55.6(45.3)</w:t>
            </w:r>
          </w:p>
        </w:tc>
        <w:tc>
          <w:tcPr>
            <w:tcW w:w="0" w:type="auto"/>
            <w:shd w:val="clear" w:color="auto" w:fill="auto"/>
            <w:noWrap/>
            <w:textDirection w:val="btLr"/>
            <w:vAlign w:val="bottom"/>
            <w:hideMark/>
          </w:tcPr>
          <w:p w14:paraId="45131F9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85(26)</w:t>
            </w:r>
          </w:p>
        </w:tc>
        <w:tc>
          <w:tcPr>
            <w:tcW w:w="0" w:type="auto"/>
            <w:shd w:val="clear" w:color="auto" w:fill="auto"/>
            <w:noWrap/>
            <w:textDirection w:val="btLr"/>
            <w:vAlign w:val="bottom"/>
            <w:hideMark/>
          </w:tcPr>
          <w:p w14:paraId="09B0347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76.7(40.4)</w:t>
            </w:r>
          </w:p>
        </w:tc>
        <w:tc>
          <w:tcPr>
            <w:tcW w:w="0" w:type="auto"/>
            <w:shd w:val="clear" w:color="auto" w:fill="auto"/>
            <w:noWrap/>
            <w:textDirection w:val="btLr"/>
            <w:vAlign w:val="bottom"/>
            <w:hideMark/>
          </w:tcPr>
          <w:p w14:paraId="47D93A5B"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70.8(50.5)</w:t>
            </w:r>
          </w:p>
        </w:tc>
        <w:tc>
          <w:tcPr>
            <w:tcW w:w="0" w:type="auto"/>
            <w:shd w:val="clear" w:color="auto" w:fill="auto"/>
            <w:noWrap/>
            <w:textDirection w:val="btLr"/>
            <w:vAlign w:val="bottom"/>
            <w:hideMark/>
          </w:tcPr>
          <w:p w14:paraId="73A0845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80.6(26.8)</w:t>
            </w:r>
          </w:p>
        </w:tc>
        <w:tc>
          <w:tcPr>
            <w:tcW w:w="0" w:type="auto"/>
            <w:shd w:val="clear" w:color="auto" w:fill="auto"/>
            <w:noWrap/>
            <w:textDirection w:val="btLr"/>
            <w:vAlign w:val="bottom"/>
            <w:hideMark/>
          </w:tcPr>
          <w:p w14:paraId="70019175" w14:textId="77777777" w:rsidR="007A7DF9" w:rsidRPr="006F49A4" w:rsidRDefault="007A7DF9" w:rsidP="007A7DF9">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70.8(45.2)</w:t>
            </w:r>
          </w:p>
        </w:tc>
        <w:tc>
          <w:tcPr>
            <w:tcW w:w="0" w:type="auto"/>
            <w:shd w:val="clear" w:color="auto" w:fill="auto"/>
            <w:noWrap/>
            <w:textDirection w:val="btLr"/>
            <w:vAlign w:val="bottom"/>
            <w:hideMark/>
          </w:tcPr>
          <w:p w14:paraId="07363AF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70.8(40.2)</w:t>
            </w:r>
          </w:p>
        </w:tc>
        <w:tc>
          <w:tcPr>
            <w:tcW w:w="0" w:type="auto"/>
            <w:shd w:val="clear" w:color="auto" w:fill="auto"/>
            <w:noWrap/>
            <w:textDirection w:val="btLr"/>
            <w:vAlign w:val="bottom"/>
            <w:hideMark/>
          </w:tcPr>
          <w:p w14:paraId="46806973"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58.3(28.9)</w:t>
            </w:r>
          </w:p>
        </w:tc>
        <w:tc>
          <w:tcPr>
            <w:tcW w:w="0" w:type="auto"/>
            <w:shd w:val="clear" w:color="auto" w:fill="auto"/>
            <w:noWrap/>
            <w:textDirection w:val="btLr"/>
            <w:vAlign w:val="bottom"/>
            <w:hideMark/>
          </w:tcPr>
          <w:p w14:paraId="475A2D3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66.7(36.1)</w:t>
            </w:r>
          </w:p>
        </w:tc>
        <w:tc>
          <w:tcPr>
            <w:tcW w:w="0" w:type="auto"/>
            <w:shd w:val="clear" w:color="auto" w:fill="auto"/>
            <w:noWrap/>
            <w:textDirection w:val="btLr"/>
            <w:vAlign w:val="bottom"/>
            <w:hideMark/>
          </w:tcPr>
          <w:p w14:paraId="69850838"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68.3(39.2)</w:t>
            </w:r>
          </w:p>
        </w:tc>
        <w:tc>
          <w:tcPr>
            <w:tcW w:w="0" w:type="auto"/>
            <w:textDirection w:val="btLr"/>
          </w:tcPr>
          <w:p w14:paraId="208AA1A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2F992E80" w14:textId="32707D7B"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27(17.3)</w:t>
            </w:r>
          </w:p>
        </w:tc>
        <w:tc>
          <w:tcPr>
            <w:tcW w:w="0" w:type="auto"/>
            <w:shd w:val="clear" w:color="auto" w:fill="auto"/>
            <w:noWrap/>
            <w:textDirection w:val="btLr"/>
            <w:vAlign w:val="bottom"/>
            <w:hideMark/>
          </w:tcPr>
          <w:p w14:paraId="2299BC65"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17(15.6)</w:t>
            </w:r>
          </w:p>
        </w:tc>
        <w:tc>
          <w:tcPr>
            <w:tcW w:w="0" w:type="auto"/>
            <w:shd w:val="clear" w:color="auto" w:fill="auto"/>
            <w:noWrap/>
            <w:textDirection w:val="btLr"/>
            <w:vAlign w:val="bottom"/>
            <w:hideMark/>
          </w:tcPr>
          <w:p w14:paraId="7EDD24A3"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20.7(8.1)</w:t>
            </w:r>
          </w:p>
        </w:tc>
        <w:tc>
          <w:tcPr>
            <w:tcW w:w="0" w:type="auto"/>
            <w:shd w:val="clear" w:color="auto" w:fill="auto"/>
            <w:noWrap/>
            <w:textDirection w:val="btLr"/>
            <w:vAlign w:val="bottom"/>
            <w:hideMark/>
          </w:tcPr>
          <w:p w14:paraId="04D3790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23.7(21.1)</w:t>
            </w:r>
          </w:p>
        </w:tc>
        <w:tc>
          <w:tcPr>
            <w:tcW w:w="0" w:type="auto"/>
            <w:shd w:val="clear" w:color="auto" w:fill="auto"/>
            <w:noWrap/>
            <w:textDirection w:val="btLr"/>
            <w:vAlign w:val="bottom"/>
            <w:hideMark/>
          </w:tcPr>
          <w:p w14:paraId="3FD6C61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38.7(16.9)</w:t>
            </w:r>
          </w:p>
        </w:tc>
        <w:tc>
          <w:tcPr>
            <w:tcW w:w="0" w:type="auto"/>
            <w:shd w:val="clear" w:color="auto" w:fill="auto"/>
            <w:noWrap/>
            <w:textDirection w:val="btLr"/>
            <w:vAlign w:val="bottom"/>
            <w:hideMark/>
          </w:tcPr>
          <w:p w14:paraId="2D7AB501"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127(78.8)</w:t>
            </w:r>
          </w:p>
        </w:tc>
        <w:tc>
          <w:tcPr>
            <w:tcW w:w="0" w:type="auto"/>
            <w:shd w:val="clear" w:color="auto" w:fill="auto"/>
            <w:noWrap/>
            <w:textDirection w:val="btLr"/>
            <w:vAlign w:val="bottom"/>
            <w:hideMark/>
          </w:tcPr>
          <w:p w14:paraId="577EADDF"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14(12.2)</w:t>
            </w:r>
          </w:p>
        </w:tc>
        <w:tc>
          <w:tcPr>
            <w:tcW w:w="0" w:type="auto"/>
            <w:shd w:val="clear" w:color="auto" w:fill="auto"/>
            <w:noWrap/>
            <w:textDirection w:val="btLr"/>
            <w:vAlign w:val="bottom"/>
            <w:hideMark/>
          </w:tcPr>
          <w:p w14:paraId="31E11AE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32.7(7.5)</w:t>
            </w:r>
          </w:p>
        </w:tc>
        <w:tc>
          <w:tcPr>
            <w:tcW w:w="0" w:type="auto"/>
            <w:shd w:val="clear" w:color="auto" w:fill="auto"/>
            <w:noWrap/>
            <w:textDirection w:val="btLr"/>
            <w:vAlign w:val="bottom"/>
            <w:hideMark/>
          </w:tcPr>
          <w:p w14:paraId="23D2EAE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22.7(16.1)</w:t>
            </w:r>
          </w:p>
        </w:tc>
      </w:tr>
      <w:tr w:rsidR="007A7DF9" w:rsidRPr="007A7DF9" w14:paraId="20EF069E" w14:textId="77777777" w:rsidTr="003356DB">
        <w:trPr>
          <w:cantSplit/>
          <w:trHeight w:val="1256"/>
        </w:trPr>
        <w:tc>
          <w:tcPr>
            <w:tcW w:w="0" w:type="auto"/>
            <w:shd w:val="clear" w:color="auto" w:fill="auto"/>
            <w:noWrap/>
            <w:textDirection w:val="btLr"/>
            <w:vAlign w:val="bottom"/>
            <w:hideMark/>
          </w:tcPr>
          <w:p w14:paraId="00F2E8F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Poor ovarian reserve n=12</w:t>
            </w:r>
          </w:p>
        </w:tc>
        <w:tc>
          <w:tcPr>
            <w:tcW w:w="0" w:type="auto"/>
            <w:textDirection w:val="btLr"/>
          </w:tcPr>
          <w:p w14:paraId="2990C9C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01DF945D" w14:textId="627E7D10"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40.2(28.3)</w:t>
            </w:r>
          </w:p>
        </w:tc>
        <w:tc>
          <w:tcPr>
            <w:tcW w:w="0" w:type="auto"/>
            <w:shd w:val="clear" w:color="auto" w:fill="auto"/>
            <w:noWrap/>
            <w:textDirection w:val="btLr"/>
            <w:vAlign w:val="bottom"/>
            <w:hideMark/>
          </w:tcPr>
          <w:p w14:paraId="794B5E58"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78.8(22.1)</w:t>
            </w:r>
          </w:p>
        </w:tc>
        <w:tc>
          <w:tcPr>
            <w:tcW w:w="0" w:type="auto"/>
            <w:shd w:val="clear" w:color="auto" w:fill="auto"/>
            <w:noWrap/>
            <w:textDirection w:val="btLr"/>
            <w:vAlign w:val="bottom"/>
            <w:hideMark/>
          </w:tcPr>
          <w:p w14:paraId="5B6F41E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52.3(27.7)</w:t>
            </w:r>
          </w:p>
        </w:tc>
        <w:tc>
          <w:tcPr>
            <w:tcW w:w="0" w:type="auto"/>
            <w:shd w:val="clear" w:color="auto" w:fill="auto"/>
            <w:noWrap/>
            <w:textDirection w:val="btLr"/>
            <w:vAlign w:val="bottom"/>
            <w:hideMark/>
          </w:tcPr>
          <w:p w14:paraId="564003AC"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68.3(23.4)</w:t>
            </w:r>
          </w:p>
        </w:tc>
        <w:tc>
          <w:tcPr>
            <w:tcW w:w="0" w:type="auto"/>
            <w:shd w:val="clear" w:color="auto" w:fill="auto"/>
            <w:noWrap/>
            <w:textDirection w:val="btLr"/>
            <w:vAlign w:val="bottom"/>
            <w:hideMark/>
          </w:tcPr>
          <w:p w14:paraId="70D9C5A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70.5(26.9)</w:t>
            </w:r>
          </w:p>
        </w:tc>
        <w:tc>
          <w:tcPr>
            <w:tcW w:w="0" w:type="auto"/>
            <w:shd w:val="clear" w:color="auto" w:fill="auto"/>
            <w:noWrap/>
            <w:textDirection w:val="btLr"/>
            <w:vAlign w:val="bottom"/>
            <w:hideMark/>
          </w:tcPr>
          <w:p w14:paraId="6D7FC41F" w14:textId="77777777" w:rsidR="007A7DF9" w:rsidRPr="006F49A4" w:rsidRDefault="007A7DF9" w:rsidP="007A7DF9">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55.8(23.6)</w:t>
            </w:r>
          </w:p>
        </w:tc>
        <w:tc>
          <w:tcPr>
            <w:tcW w:w="0" w:type="auto"/>
            <w:shd w:val="clear" w:color="auto" w:fill="auto"/>
            <w:noWrap/>
            <w:textDirection w:val="btLr"/>
            <w:vAlign w:val="bottom"/>
            <w:hideMark/>
          </w:tcPr>
          <w:p w14:paraId="5993C53B"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59.6(39.6)</w:t>
            </w:r>
          </w:p>
        </w:tc>
        <w:tc>
          <w:tcPr>
            <w:tcW w:w="0" w:type="auto"/>
            <w:shd w:val="clear" w:color="auto" w:fill="auto"/>
            <w:noWrap/>
            <w:textDirection w:val="btLr"/>
            <w:vAlign w:val="bottom"/>
            <w:hideMark/>
          </w:tcPr>
          <w:p w14:paraId="15025EE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65.4(26.3)</w:t>
            </w:r>
          </w:p>
        </w:tc>
        <w:tc>
          <w:tcPr>
            <w:tcW w:w="0" w:type="auto"/>
            <w:shd w:val="clear" w:color="auto" w:fill="auto"/>
            <w:noWrap/>
            <w:textDirection w:val="btLr"/>
            <w:vAlign w:val="bottom"/>
            <w:hideMark/>
          </w:tcPr>
          <w:p w14:paraId="16FF57B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79.8(19.5)</w:t>
            </w:r>
          </w:p>
        </w:tc>
        <w:tc>
          <w:tcPr>
            <w:tcW w:w="0" w:type="auto"/>
            <w:shd w:val="clear" w:color="auto" w:fill="auto"/>
            <w:noWrap/>
            <w:textDirection w:val="btLr"/>
            <w:vAlign w:val="bottom"/>
            <w:hideMark/>
          </w:tcPr>
          <w:p w14:paraId="5CD44611"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58(20.7)</w:t>
            </w:r>
          </w:p>
        </w:tc>
        <w:tc>
          <w:tcPr>
            <w:tcW w:w="0" w:type="auto"/>
            <w:textDirection w:val="btLr"/>
          </w:tcPr>
          <w:p w14:paraId="06742C45"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5690E46C" w14:textId="0167CEC6"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32.9(8.9)</w:t>
            </w:r>
          </w:p>
        </w:tc>
        <w:tc>
          <w:tcPr>
            <w:tcW w:w="0" w:type="auto"/>
            <w:shd w:val="clear" w:color="auto" w:fill="auto"/>
            <w:noWrap/>
            <w:textDirection w:val="btLr"/>
            <w:vAlign w:val="bottom"/>
            <w:hideMark/>
          </w:tcPr>
          <w:p w14:paraId="0F97F2C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26.8(9.4)</w:t>
            </w:r>
          </w:p>
        </w:tc>
        <w:tc>
          <w:tcPr>
            <w:tcW w:w="0" w:type="auto"/>
            <w:shd w:val="clear" w:color="auto" w:fill="auto"/>
            <w:noWrap/>
            <w:textDirection w:val="btLr"/>
            <w:vAlign w:val="bottom"/>
            <w:hideMark/>
          </w:tcPr>
          <w:p w14:paraId="534A8E1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24.9(8.9)</w:t>
            </w:r>
          </w:p>
        </w:tc>
        <w:tc>
          <w:tcPr>
            <w:tcW w:w="0" w:type="auto"/>
            <w:shd w:val="clear" w:color="auto" w:fill="auto"/>
            <w:noWrap/>
            <w:textDirection w:val="btLr"/>
            <w:vAlign w:val="bottom"/>
            <w:hideMark/>
          </w:tcPr>
          <w:p w14:paraId="6E391C15"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29(10.1)</w:t>
            </w:r>
          </w:p>
        </w:tc>
        <w:tc>
          <w:tcPr>
            <w:tcW w:w="0" w:type="auto"/>
            <w:shd w:val="clear" w:color="auto" w:fill="auto"/>
            <w:noWrap/>
            <w:textDirection w:val="btLr"/>
            <w:vAlign w:val="bottom"/>
            <w:hideMark/>
          </w:tcPr>
          <w:p w14:paraId="1FF73FC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40.8(13.6)</w:t>
            </w:r>
          </w:p>
        </w:tc>
        <w:tc>
          <w:tcPr>
            <w:tcW w:w="0" w:type="auto"/>
            <w:shd w:val="clear" w:color="auto" w:fill="auto"/>
            <w:noWrap/>
            <w:textDirection w:val="btLr"/>
            <w:vAlign w:val="bottom"/>
            <w:hideMark/>
          </w:tcPr>
          <w:p w14:paraId="6B56693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154.4(43.4)</w:t>
            </w:r>
          </w:p>
        </w:tc>
        <w:tc>
          <w:tcPr>
            <w:tcW w:w="0" w:type="auto"/>
            <w:shd w:val="clear" w:color="auto" w:fill="auto"/>
            <w:noWrap/>
            <w:textDirection w:val="btLr"/>
            <w:vAlign w:val="bottom"/>
            <w:hideMark/>
          </w:tcPr>
          <w:p w14:paraId="6D0F5E7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20.4(8)</w:t>
            </w:r>
          </w:p>
        </w:tc>
        <w:tc>
          <w:tcPr>
            <w:tcW w:w="0" w:type="auto"/>
            <w:shd w:val="clear" w:color="auto" w:fill="auto"/>
            <w:noWrap/>
            <w:textDirection w:val="btLr"/>
            <w:vAlign w:val="bottom"/>
            <w:hideMark/>
          </w:tcPr>
          <w:p w14:paraId="01A7BBE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28.2(9.5)</w:t>
            </w:r>
          </w:p>
        </w:tc>
        <w:tc>
          <w:tcPr>
            <w:tcW w:w="0" w:type="auto"/>
            <w:shd w:val="clear" w:color="auto" w:fill="auto"/>
            <w:noWrap/>
            <w:textDirection w:val="btLr"/>
            <w:vAlign w:val="bottom"/>
            <w:hideMark/>
          </w:tcPr>
          <w:p w14:paraId="1AE010B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29.2(8.5)</w:t>
            </w:r>
          </w:p>
        </w:tc>
      </w:tr>
      <w:tr w:rsidR="007A7DF9" w:rsidRPr="007A7DF9" w14:paraId="4C427E99" w14:textId="77777777" w:rsidTr="003356DB">
        <w:trPr>
          <w:cantSplit/>
          <w:trHeight w:val="1256"/>
        </w:trPr>
        <w:tc>
          <w:tcPr>
            <w:tcW w:w="0" w:type="auto"/>
            <w:shd w:val="clear" w:color="auto" w:fill="auto"/>
            <w:noWrap/>
            <w:textDirection w:val="btLr"/>
            <w:vAlign w:val="bottom"/>
            <w:hideMark/>
          </w:tcPr>
          <w:p w14:paraId="0CDDA638"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Unexplained n=30</w:t>
            </w:r>
          </w:p>
        </w:tc>
        <w:tc>
          <w:tcPr>
            <w:tcW w:w="0" w:type="auto"/>
            <w:textDirection w:val="btLr"/>
          </w:tcPr>
          <w:p w14:paraId="421816AB"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2E3E60C3" w14:textId="3299672E"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42.9(23.9)</w:t>
            </w:r>
          </w:p>
        </w:tc>
        <w:tc>
          <w:tcPr>
            <w:tcW w:w="0" w:type="auto"/>
            <w:shd w:val="clear" w:color="auto" w:fill="auto"/>
            <w:noWrap/>
            <w:textDirection w:val="btLr"/>
            <w:vAlign w:val="bottom"/>
            <w:hideMark/>
          </w:tcPr>
          <w:p w14:paraId="2A12F3B1"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76.7(19.7)</w:t>
            </w:r>
          </w:p>
        </w:tc>
        <w:tc>
          <w:tcPr>
            <w:tcW w:w="0" w:type="auto"/>
            <w:shd w:val="clear" w:color="auto" w:fill="auto"/>
            <w:noWrap/>
            <w:textDirection w:val="btLr"/>
            <w:vAlign w:val="bottom"/>
            <w:hideMark/>
          </w:tcPr>
          <w:p w14:paraId="341B9D23"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61.9(25.9)</w:t>
            </w:r>
          </w:p>
        </w:tc>
        <w:tc>
          <w:tcPr>
            <w:tcW w:w="0" w:type="auto"/>
            <w:shd w:val="clear" w:color="auto" w:fill="auto"/>
            <w:noWrap/>
            <w:textDirection w:val="btLr"/>
            <w:vAlign w:val="bottom"/>
            <w:hideMark/>
          </w:tcPr>
          <w:p w14:paraId="2268230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73.8(21.9)</w:t>
            </w:r>
          </w:p>
        </w:tc>
        <w:tc>
          <w:tcPr>
            <w:tcW w:w="0" w:type="auto"/>
            <w:shd w:val="clear" w:color="auto" w:fill="auto"/>
            <w:noWrap/>
            <w:textDirection w:val="btLr"/>
            <w:vAlign w:val="bottom"/>
            <w:hideMark/>
          </w:tcPr>
          <w:p w14:paraId="101423BD"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64.8(27.2)</w:t>
            </w:r>
          </w:p>
        </w:tc>
        <w:tc>
          <w:tcPr>
            <w:tcW w:w="0" w:type="auto"/>
            <w:shd w:val="clear" w:color="auto" w:fill="auto"/>
            <w:noWrap/>
            <w:textDirection w:val="btLr"/>
            <w:vAlign w:val="bottom"/>
            <w:hideMark/>
          </w:tcPr>
          <w:p w14:paraId="6FABCC3B" w14:textId="77777777" w:rsidR="007A7DF9" w:rsidRPr="006F49A4" w:rsidRDefault="007A7DF9" w:rsidP="007A7DF9">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67.9(19.8)</w:t>
            </w:r>
          </w:p>
        </w:tc>
        <w:tc>
          <w:tcPr>
            <w:tcW w:w="0" w:type="auto"/>
            <w:shd w:val="clear" w:color="auto" w:fill="auto"/>
            <w:noWrap/>
            <w:textDirection w:val="btLr"/>
            <w:vAlign w:val="bottom"/>
            <w:hideMark/>
          </w:tcPr>
          <w:p w14:paraId="2CC6EF5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53.1(26.6)</w:t>
            </w:r>
          </w:p>
        </w:tc>
        <w:tc>
          <w:tcPr>
            <w:tcW w:w="0" w:type="auto"/>
            <w:shd w:val="clear" w:color="auto" w:fill="auto"/>
            <w:noWrap/>
            <w:textDirection w:val="btLr"/>
            <w:vAlign w:val="bottom"/>
            <w:hideMark/>
          </w:tcPr>
          <w:p w14:paraId="66D83D5C"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56.3(22.6)</w:t>
            </w:r>
          </w:p>
        </w:tc>
        <w:tc>
          <w:tcPr>
            <w:tcW w:w="0" w:type="auto"/>
            <w:shd w:val="clear" w:color="auto" w:fill="auto"/>
            <w:noWrap/>
            <w:textDirection w:val="btLr"/>
            <w:vAlign w:val="bottom"/>
            <w:hideMark/>
          </w:tcPr>
          <w:p w14:paraId="10B6D61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74(23.4)</w:t>
            </w:r>
          </w:p>
        </w:tc>
        <w:tc>
          <w:tcPr>
            <w:tcW w:w="0" w:type="auto"/>
            <w:shd w:val="clear" w:color="auto" w:fill="auto"/>
            <w:noWrap/>
            <w:textDirection w:val="btLr"/>
            <w:vAlign w:val="bottom"/>
            <w:hideMark/>
          </w:tcPr>
          <w:p w14:paraId="513F871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59.8(17.4)</w:t>
            </w:r>
          </w:p>
        </w:tc>
        <w:tc>
          <w:tcPr>
            <w:tcW w:w="0" w:type="auto"/>
            <w:textDirection w:val="btLr"/>
          </w:tcPr>
          <w:p w14:paraId="0589D860"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0D2D9429" w14:textId="31D2F83C"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32.4(8.8)</w:t>
            </w:r>
          </w:p>
        </w:tc>
        <w:tc>
          <w:tcPr>
            <w:tcW w:w="0" w:type="auto"/>
            <w:shd w:val="clear" w:color="auto" w:fill="auto"/>
            <w:noWrap/>
            <w:textDirection w:val="btLr"/>
            <w:vAlign w:val="bottom"/>
            <w:hideMark/>
          </w:tcPr>
          <w:p w14:paraId="28999B79"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22.4(9.6)</w:t>
            </w:r>
          </w:p>
        </w:tc>
        <w:tc>
          <w:tcPr>
            <w:tcW w:w="0" w:type="auto"/>
            <w:shd w:val="clear" w:color="auto" w:fill="auto"/>
            <w:noWrap/>
            <w:textDirection w:val="btLr"/>
            <w:vAlign w:val="bottom"/>
            <w:hideMark/>
          </w:tcPr>
          <w:p w14:paraId="27EE3BBD"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24.1(7.4)</w:t>
            </w:r>
          </w:p>
        </w:tc>
        <w:tc>
          <w:tcPr>
            <w:tcW w:w="0" w:type="auto"/>
            <w:shd w:val="clear" w:color="auto" w:fill="auto"/>
            <w:noWrap/>
            <w:textDirection w:val="btLr"/>
            <w:vAlign w:val="bottom"/>
            <w:hideMark/>
          </w:tcPr>
          <w:p w14:paraId="79767FC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29.8(9.3)</w:t>
            </w:r>
          </w:p>
        </w:tc>
        <w:tc>
          <w:tcPr>
            <w:tcW w:w="0" w:type="auto"/>
            <w:shd w:val="clear" w:color="auto" w:fill="auto"/>
            <w:noWrap/>
            <w:textDirection w:val="btLr"/>
            <w:vAlign w:val="bottom"/>
            <w:hideMark/>
          </w:tcPr>
          <w:p w14:paraId="5210BF0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39.7(9.6)</w:t>
            </w:r>
          </w:p>
        </w:tc>
        <w:tc>
          <w:tcPr>
            <w:tcW w:w="0" w:type="auto"/>
            <w:shd w:val="clear" w:color="auto" w:fill="auto"/>
            <w:noWrap/>
            <w:textDirection w:val="btLr"/>
            <w:vAlign w:val="bottom"/>
            <w:hideMark/>
          </w:tcPr>
          <w:p w14:paraId="677D18D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149.6(35.2)</w:t>
            </w:r>
          </w:p>
        </w:tc>
        <w:tc>
          <w:tcPr>
            <w:tcW w:w="0" w:type="auto"/>
            <w:shd w:val="clear" w:color="auto" w:fill="auto"/>
            <w:noWrap/>
            <w:textDirection w:val="btLr"/>
            <w:vAlign w:val="bottom"/>
            <w:hideMark/>
          </w:tcPr>
          <w:p w14:paraId="452E5A1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20.8(6.6)</w:t>
            </w:r>
          </w:p>
        </w:tc>
        <w:tc>
          <w:tcPr>
            <w:tcW w:w="0" w:type="auto"/>
            <w:shd w:val="clear" w:color="auto" w:fill="auto"/>
            <w:noWrap/>
            <w:textDirection w:val="btLr"/>
            <w:vAlign w:val="bottom"/>
            <w:hideMark/>
          </w:tcPr>
          <w:p w14:paraId="1E427BAC"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26.4(9.1)</w:t>
            </w:r>
          </w:p>
        </w:tc>
        <w:tc>
          <w:tcPr>
            <w:tcW w:w="0" w:type="auto"/>
            <w:shd w:val="clear" w:color="auto" w:fill="auto"/>
            <w:noWrap/>
            <w:textDirection w:val="btLr"/>
            <w:vAlign w:val="bottom"/>
            <w:hideMark/>
          </w:tcPr>
          <w:p w14:paraId="778F371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31.3(17.9)</w:t>
            </w:r>
          </w:p>
        </w:tc>
      </w:tr>
      <w:tr w:rsidR="007A7DF9" w:rsidRPr="007A7DF9" w14:paraId="3D78CD4A" w14:textId="77777777" w:rsidTr="003356DB">
        <w:trPr>
          <w:cantSplit/>
          <w:trHeight w:val="1256"/>
        </w:trPr>
        <w:tc>
          <w:tcPr>
            <w:tcW w:w="0" w:type="auto"/>
            <w:shd w:val="clear" w:color="auto" w:fill="auto"/>
            <w:noWrap/>
            <w:textDirection w:val="btLr"/>
            <w:vAlign w:val="bottom"/>
            <w:hideMark/>
          </w:tcPr>
          <w:p w14:paraId="2DFF816F"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Endometriosis n=15</w:t>
            </w:r>
          </w:p>
        </w:tc>
        <w:tc>
          <w:tcPr>
            <w:tcW w:w="0" w:type="auto"/>
            <w:textDirection w:val="btLr"/>
          </w:tcPr>
          <w:p w14:paraId="455D092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3E154E99" w14:textId="312A787C"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34.1(19.8)</w:t>
            </w:r>
          </w:p>
        </w:tc>
        <w:tc>
          <w:tcPr>
            <w:tcW w:w="0" w:type="auto"/>
            <w:shd w:val="clear" w:color="auto" w:fill="auto"/>
            <w:noWrap/>
            <w:textDirection w:val="btLr"/>
            <w:vAlign w:val="bottom"/>
            <w:hideMark/>
          </w:tcPr>
          <w:p w14:paraId="5275242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65.9(24.6)</w:t>
            </w:r>
          </w:p>
        </w:tc>
        <w:tc>
          <w:tcPr>
            <w:tcW w:w="0" w:type="auto"/>
            <w:shd w:val="clear" w:color="auto" w:fill="auto"/>
            <w:noWrap/>
            <w:textDirection w:val="btLr"/>
            <w:vAlign w:val="bottom"/>
            <w:hideMark/>
          </w:tcPr>
          <w:p w14:paraId="72F93E4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65(19.9)</w:t>
            </w:r>
          </w:p>
        </w:tc>
        <w:tc>
          <w:tcPr>
            <w:tcW w:w="0" w:type="auto"/>
            <w:shd w:val="clear" w:color="auto" w:fill="auto"/>
            <w:noWrap/>
            <w:textDirection w:val="btLr"/>
            <w:vAlign w:val="bottom"/>
            <w:hideMark/>
          </w:tcPr>
          <w:p w14:paraId="5ED69CD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66.5(27.1)</w:t>
            </w:r>
          </w:p>
        </w:tc>
        <w:tc>
          <w:tcPr>
            <w:tcW w:w="0" w:type="auto"/>
            <w:shd w:val="clear" w:color="auto" w:fill="auto"/>
            <w:noWrap/>
            <w:textDirection w:val="btLr"/>
            <w:vAlign w:val="bottom"/>
            <w:hideMark/>
          </w:tcPr>
          <w:p w14:paraId="6A4B6108"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72.1(16.4)</w:t>
            </w:r>
          </w:p>
        </w:tc>
        <w:tc>
          <w:tcPr>
            <w:tcW w:w="0" w:type="auto"/>
            <w:shd w:val="clear" w:color="auto" w:fill="auto"/>
            <w:noWrap/>
            <w:textDirection w:val="btLr"/>
            <w:vAlign w:val="bottom"/>
            <w:hideMark/>
          </w:tcPr>
          <w:p w14:paraId="68D65EF3" w14:textId="77777777" w:rsidR="007A7DF9" w:rsidRPr="006F49A4" w:rsidRDefault="007A7DF9" w:rsidP="007A7DF9">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64.3(23.2)</w:t>
            </w:r>
          </w:p>
        </w:tc>
        <w:tc>
          <w:tcPr>
            <w:tcW w:w="0" w:type="auto"/>
            <w:shd w:val="clear" w:color="auto" w:fill="auto"/>
            <w:noWrap/>
            <w:textDirection w:val="btLr"/>
            <w:vAlign w:val="bottom"/>
            <w:hideMark/>
          </w:tcPr>
          <w:p w14:paraId="0305717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45.6(32.5)</w:t>
            </w:r>
          </w:p>
        </w:tc>
        <w:tc>
          <w:tcPr>
            <w:tcW w:w="0" w:type="auto"/>
            <w:shd w:val="clear" w:color="auto" w:fill="auto"/>
            <w:noWrap/>
            <w:textDirection w:val="btLr"/>
            <w:vAlign w:val="bottom"/>
            <w:hideMark/>
          </w:tcPr>
          <w:p w14:paraId="02DE85E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52.9(22)</w:t>
            </w:r>
          </w:p>
        </w:tc>
        <w:tc>
          <w:tcPr>
            <w:tcW w:w="0" w:type="auto"/>
            <w:shd w:val="clear" w:color="auto" w:fill="auto"/>
            <w:noWrap/>
            <w:textDirection w:val="btLr"/>
            <w:vAlign w:val="bottom"/>
            <w:hideMark/>
          </w:tcPr>
          <w:p w14:paraId="2DC38DB8"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77.9(24.8)</w:t>
            </w:r>
          </w:p>
        </w:tc>
        <w:tc>
          <w:tcPr>
            <w:tcW w:w="0" w:type="auto"/>
            <w:shd w:val="clear" w:color="auto" w:fill="auto"/>
            <w:noWrap/>
            <w:textDirection w:val="btLr"/>
            <w:vAlign w:val="bottom"/>
            <w:hideMark/>
          </w:tcPr>
          <w:p w14:paraId="4220890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55.2(16.1)</w:t>
            </w:r>
          </w:p>
        </w:tc>
        <w:tc>
          <w:tcPr>
            <w:tcW w:w="0" w:type="auto"/>
            <w:textDirection w:val="btLr"/>
          </w:tcPr>
          <w:p w14:paraId="3E429BC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7536BFA4" w14:textId="143E8A0C"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34.6(10.8)</w:t>
            </w:r>
          </w:p>
        </w:tc>
        <w:tc>
          <w:tcPr>
            <w:tcW w:w="0" w:type="auto"/>
            <w:shd w:val="clear" w:color="auto" w:fill="auto"/>
            <w:noWrap/>
            <w:textDirection w:val="btLr"/>
            <w:vAlign w:val="bottom"/>
            <w:hideMark/>
          </w:tcPr>
          <w:p w14:paraId="5062E373"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24.1(7)</w:t>
            </w:r>
          </w:p>
        </w:tc>
        <w:tc>
          <w:tcPr>
            <w:tcW w:w="0" w:type="auto"/>
            <w:shd w:val="clear" w:color="auto" w:fill="auto"/>
            <w:noWrap/>
            <w:textDirection w:val="btLr"/>
            <w:vAlign w:val="bottom"/>
            <w:hideMark/>
          </w:tcPr>
          <w:p w14:paraId="7CBC89C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27.6(9.4)</w:t>
            </w:r>
          </w:p>
        </w:tc>
        <w:tc>
          <w:tcPr>
            <w:tcW w:w="0" w:type="auto"/>
            <w:shd w:val="clear" w:color="auto" w:fill="auto"/>
            <w:noWrap/>
            <w:textDirection w:val="btLr"/>
            <w:vAlign w:val="bottom"/>
            <w:hideMark/>
          </w:tcPr>
          <w:p w14:paraId="67FE1FFC"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30.2(8.1)</w:t>
            </w:r>
          </w:p>
        </w:tc>
        <w:tc>
          <w:tcPr>
            <w:tcW w:w="0" w:type="auto"/>
            <w:shd w:val="clear" w:color="auto" w:fill="auto"/>
            <w:noWrap/>
            <w:textDirection w:val="btLr"/>
            <w:vAlign w:val="bottom"/>
            <w:hideMark/>
          </w:tcPr>
          <w:p w14:paraId="1B1DE31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41.6(11.4)</w:t>
            </w:r>
          </w:p>
        </w:tc>
        <w:tc>
          <w:tcPr>
            <w:tcW w:w="0" w:type="auto"/>
            <w:shd w:val="clear" w:color="auto" w:fill="auto"/>
            <w:noWrap/>
            <w:textDirection w:val="btLr"/>
            <w:vAlign w:val="bottom"/>
            <w:hideMark/>
          </w:tcPr>
          <w:p w14:paraId="649D82FB"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158.2(35.5)</w:t>
            </w:r>
          </w:p>
        </w:tc>
        <w:tc>
          <w:tcPr>
            <w:tcW w:w="0" w:type="auto"/>
            <w:shd w:val="clear" w:color="auto" w:fill="auto"/>
            <w:noWrap/>
            <w:textDirection w:val="btLr"/>
            <w:vAlign w:val="bottom"/>
            <w:hideMark/>
          </w:tcPr>
          <w:p w14:paraId="09B6B5AC"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20.2(7.8)</w:t>
            </w:r>
          </w:p>
        </w:tc>
        <w:tc>
          <w:tcPr>
            <w:tcW w:w="0" w:type="auto"/>
            <w:shd w:val="clear" w:color="auto" w:fill="auto"/>
            <w:noWrap/>
            <w:textDirection w:val="btLr"/>
            <w:vAlign w:val="bottom"/>
            <w:hideMark/>
          </w:tcPr>
          <w:p w14:paraId="41643CD5"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25.4(8)</w:t>
            </w:r>
          </w:p>
        </w:tc>
        <w:tc>
          <w:tcPr>
            <w:tcW w:w="0" w:type="auto"/>
            <w:shd w:val="clear" w:color="auto" w:fill="auto"/>
            <w:noWrap/>
            <w:textDirection w:val="btLr"/>
            <w:vAlign w:val="bottom"/>
            <w:hideMark/>
          </w:tcPr>
          <w:p w14:paraId="3D7E9DC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27.5(10.5)</w:t>
            </w:r>
          </w:p>
        </w:tc>
      </w:tr>
      <w:tr w:rsidR="007A7DF9" w:rsidRPr="007A7DF9" w14:paraId="512B2B0B" w14:textId="77777777" w:rsidTr="003356DB">
        <w:trPr>
          <w:cantSplit/>
          <w:trHeight w:val="1256"/>
        </w:trPr>
        <w:tc>
          <w:tcPr>
            <w:tcW w:w="0" w:type="auto"/>
            <w:shd w:val="clear" w:color="auto" w:fill="auto"/>
            <w:noWrap/>
            <w:textDirection w:val="btLr"/>
            <w:vAlign w:val="bottom"/>
            <w:hideMark/>
          </w:tcPr>
          <w:p w14:paraId="5E686779"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Tubal factor n=31</w:t>
            </w:r>
          </w:p>
        </w:tc>
        <w:tc>
          <w:tcPr>
            <w:tcW w:w="0" w:type="auto"/>
            <w:textDirection w:val="btLr"/>
          </w:tcPr>
          <w:p w14:paraId="7891F4D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665673C2" w14:textId="1D344042"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46.7(28.8)</w:t>
            </w:r>
          </w:p>
        </w:tc>
        <w:tc>
          <w:tcPr>
            <w:tcW w:w="0" w:type="auto"/>
            <w:shd w:val="clear" w:color="auto" w:fill="auto"/>
            <w:noWrap/>
            <w:textDirection w:val="btLr"/>
            <w:vAlign w:val="bottom"/>
            <w:hideMark/>
          </w:tcPr>
          <w:p w14:paraId="1DA3BB69"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79.5(22.9)</w:t>
            </w:r>
          </w:p>
        </w:tc>
        <w:tc>
          <w:tcPr>
            <w:tcW w:w="0" w:type="auto"/>
            <w:shd w:val="clear" w:color="auto" w:fill="auto"/>
            <w:noWrap/>
            <w:textDirection w:val="btLr"/>
            <w:vAlign w:val="bottom"/>
            <w:hideMark/>
          </w:tcPr>
          <w:p w14:paraId="2D596E2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69.1(30.6)</w:t>
            </w:r>
          </w:p>
        </w:tc>
        <w:tc>
          <w:tcPr>
            <w:tcW w:w="0" w:type="auto"/>
            <w:shd w:val="clear" w:color="auto" w:fill="auto"/>
            <w:noWrap/>
            <w:textDirection w:val="btLr"/>
            <w:vAlign w:val="bottom"/>
            <w:hideMark/>
          </w:tcPr>
          <w:p w14:paraId="5AE2D0A9"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77.7(24.4)</w:t>
            </w:r>
          </w:p>
        </w:tc>
        <w:tc>
          <w:tcPr>
            <w:tcW w:w="0" w:type="auto"/>
            <w:shd w:val="clear" w:color="auto" w:fill="auto"/>
            <w:noWrap/>
            <w:textDirection w:val="btLr"/>
            <w:vAlign w:val="bottom"/>
            <w:hideMark/>
          </w:tcPr>
          <w:p w14:paraId="4A6BDA15"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69(26.5)</w:t>
            </w:r>
          </w:p>
        </w:tc>
        <w:tc>
          <w:tcPr>
            <w:tcW w:w="0" w:type="auto"/>
            <w:shd w:val="clear" w:color="auto" w:fill="auto"/>
            <w:noWrap/>
            <w:textDirection w:val="btLr"/>
            <w:vAlign w:val="bottom"/>
            <w:hideMark/>
          </w:tcPr>
          <w:p w14:paraId="269A26AE" w14:textId="77777777" w:rsidR="007A7DF9" w:rsidRPr="006F49A4" w:rsidRDefault="007A7DF9" w:rsidP="007A7DF9">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59.4(35.6)</w:t>
            </w:r>
          </w:p>
        </w:tc>
        <w:tc>
          <w:tcPr>
            <w:tcW w:w="0" w:type="auto"/>
            <w:shd w:val="clear" w:color="auto" w:fill="auto"/>
            <w:noWrap/>
            <w:textDirection w:val="btLr"/>
            <w:vAlign w:val="bottom"/>
            <w:hideMark/>
          </w:tcPr>
          <w:p w14:paraId="02CAACE4"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46.1(35.1)</w:t>
            </w:r>
          </w:p>
        </w:tc>
        <w:tc>
          <w:tcPr>
            <w:tcW w:w="0" w:type="auto"/>
            <w:shd w:val="clear" w:color="auto" w:fill="auto"/>
            <w:noWrap/>
            <w:textDirection w:val="btLr"/>
            <w:vAlign w:val="bottom"/>
            <w:hideMark/>
          </w:tcPr>
          <w:p w14:paraId="34576BD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62(20.6)</w:t>
            </w:r>
          </w:p>
        </w:tc>
        <w:tc>
          <w:tcPr>
            <w:tcW w:w="0" w:type="auto"/>
            <w:shd w:val="clear" w:color="auto" w:fill="auto"/>
            <w:noWrap/>
            <w:textDirection w:val="btLr"/>
            <w:vAlign w:val="bottom"/>
            <w:hideMark/>
          </w:tcPr>
          <w:p w14:paraId="18D0D5C0"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76.2(23.4)</w:t>
            </w:r>
          </w:p>
        </w:tc>
        <w:tc>
          <w:tcPr>
            <w:tcW w:w="0" w:type="auto"/>
            <w:shd w:val="clear" w:color="auto" w:fill="auto"/>
            <w:noWrap/>
            <w:textDirection w:val="btLr"/>
            <w:vAlign w:val="bottom"/>
            <w:hideMark/>
          </w:tcPr>
          <w:p w14:paraId="1EA4EB89"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62.2(22.8)</w:t>
            </w:r>
          </w:p>
        </w:tc>
        <w:tc>
          <w:tcPr>
            <w:tcW w:w="0" w:type="auto"/>
            <w:textDirection w:val="btLr"/>
          </w:tcPr>
          <w:p w14:paraId="29264FBD"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37ECB6DE" w14:textId="1C5FFAD4"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29.8(11.7)</w:t>
            </w:r>
          </w:p>
        </w:tc>
        <w:tc>
          <w:tcPr>
            <w:tcW w:w="0" w:type="auto"/>
            <w:shd w:val="clear" w:color="auto" w:fill="auto"/>
            <w:noWrap/>
            <w:textDirection w:val="btLr"/>
            <w:vAlign w:val="bottom"/>
            <w:hideMark/>
          </w:tcPr>
          <w:p w14:paraId="0F304329"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20.9(11.9)</w:t>
            </w:r>
          </w:p>
        </w:tc>
        <w:tc>
          <w:tcPr>
            <w:tcW w:w="0" w:type="auto"/>
            <w:shd w:val="clear" w:color="auto" w:fill="auto"/>
            <w:noWrap/>
            <w:textDirection w:val="btLr"/>
            <w:vAlign w:val="bottom"/>
            <w:hideMark/>
          </w:tcPr>
          <w:p w14:paraId="498D2D9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22.5(8.5)</w:t>
            </w:r>
          </w:p>
        </w:tc>
        <w:tc>
          <w:tcPr>
            <w:tcW w:w="0" w:type="auto"/>
            <w:shd w:val="clear" w:color="auto" w:fill="auto"/>
            <w:noWrap/>
            <w:textDirection w:val="btLr"/>
            <w:vAlign w:val="bottom"/>
            <w:hideMark/>
          </w:tcPr>
          <w:p w14:paraId="481A244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28.1(9.2)</w:t>
            </w:r>
          </w:p>
        </w:tc>
        <w:tc>
          <w:tcPr>
            <w:tcW w:w="0" w:type="auto"/>
            <w:shd w:val="clear" w:color="auto" w:fill="auto"/>
            <w:noWrap/>
            <w:textDirection w:val="btLr"/>
            <w:vAlign w:val="bottom"/>
            <w:hideMark/>
          </w:tcPr>
          <w:p w14:paraId="2DEEF41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42.5(12.3)</w:t>
            </w:r>
          </w:p>
        </w:tc>
        <w:tc>
          <w:tcPr>
            <w:tcW w:w="0" w:type="auto"/>
            <w:shd w:val="clear" w:color="auto" w:fill="auto"/>
            <w:noWrap/>
            <w:textDirection w:val="btLr"/>
            <w:vAlign w:val="bottom"/>
            <w:hideMark/>
          </w:tcPr>
          <w:p w14:paraId="4316DB9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143.9(43.8)</w:t>
            </w:r>
          </w:p>
        </w:tc>
        <w:tc>
          <w:tcPr>
            <w:tcW w:w="0" w:type="auto"/>
            <w:shd w:val="clear" w:color="auto" w:fill="auto"/>
            <w:noWrap/>
            <w:textDirection w:val="btLr"/>
            <w:vAlign w:val="bottom"/>
            <w:hideMark/>
          </w:tcPr>
          <w:p w14:paraId="5EF3036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19.2(8.3)</w:t>
            </w:r>
          </w:p>
        </w:tc>
        <w:tc>
          <w:tcPr>
            <w:tcW w:w="0" w:type="auto"/>
            <w:shd w:val="clear" w:color="auto" w:fill="auto"/>
            <w:noWrap/>
            <w:textDirection w:val="btLr"/>
            <w:vAlign w:val="bottom"/>
            <w:hideMark/>
          </w:tcPr>
          <w:p w14:paraId="2BD64E33"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31.7(10)</w:t>
            </w:r>
          </w:p>
        </w:tc>
        <w:tc>
          <w:tcPr>
            <w:tcW w:w="0" w:type="auto"/>
            <w:shd w:val="clear" w:color="auto" w:fill="auto"/>
            <w:noWrap/>
            <w:textDirection w:val="btLr"/>
            <w:vAlign w:val="bottom"/>
            <w:hideMark/>
          </w:tcPr>
          <w:p w14:paraId="5782D4D1"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29(12.2)</w:t>
            </w:r>
          </w:p>
        </w:tc>
      </w:tr>
      <w:tr w:rsidR="007A7DF9" w:rsidRPr="007A7DF9" w14:paraId="67FF9E4A" w14:textId="77777777" w:rsidTr="003356DB">
        <w:trPr>
          <w:cantSplit/>
          <w:trHeight w:val="1256"/>
        </w:trPr>
        <w:tc>
          <w:tcPr>
            <w:tcW w:w="0" w:type="auto"/>
            <w:shd w:val="clear" w:color="auto" w:fill="auto"/>
            <w:noWrap/>
            <w:textDirection w:val="btLr"/>
            <w:vAlign w:val="bottom"/>
            <w:hideMark/>
          </w:tcPr>
          <w:p w14:paraId="001F2C0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Male factor n=79</w:t>
            </w:r>
          </w:p>
        </w:tc>
        <w:tc>
          <w:tcPr>
            <w:tcW w:w="0" w:type="auto"/>
            <w:textDirection w:val="btLr"/>
          </w:tcPr>
          <w:p w14:paraId="0BC58018"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46E8B2A7" w14:textId="126A1C1F"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47.7(23.4)</w:t>
            </w:r>
          </w:p>
        </w:tc>
        <w:tc>
          <w:tcPr>
            <w:tcW w:w="0" w:type="auto"/>
            <w:shd w:val="clear" w:color="auto" w:fill="auto"/>
            <w:noWrap/>
            <w:textDirection w:val="btLr"/>
            <w:vAlign w:val="bottom"/>
            <w:hideMark/>
          </w:tcPr>
          <w:p w14:paraId="681A8DA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79.8(20.3)</w:t>
            </w:r>
          </w:p>
        </w:tc>
        <w:tc>
          <w:tcPr>
            <w:tcW w:w="0" w:type="auto"/>
            <w:shd w:val="clear" w:color="auto" w:fill="auto"/>
            <w:noWrap/>
            <w:textDirection w:val="btLr"/>
            <w:vAlign w:val="bottom"/>
            <w:hideMark/>
          </w:tcPr>
          <w:p w14:paraId="5DB937D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71.4(28)</w:t>
            </w:r>
          </w:p>
        </w:tc>
        <w:tc>
          <w:tcPr>
            <w:tcW w:w="0" w:type="auto"/>
            <w:shd w:val="clear" w:color="auto" w:fill="auto"/>
            <w:noWrap/>
            <w:textDirection w:val="btLr"/>
            <w:vAlign w:val="bottom"/>
            <w:hideMark/>
          </w:tcPr>
          <w:p w14:paraId="25A08D8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72.2(23.3)</w:t>
            </w:r>
          </w:p>
        </w:tc>
        <w:tc>
          <w:tcPr>
            <w:tcW w:w="0" w:type="auto"/>
            <w:shd w:val="clear" w:color="auto" w:fill="auto"/>
            <w:noWrap/>
            <w:textDirection w:val="btLr"/>
            <w:vAlign w:val="bottom"/>
            <w:hideMark/>
          </w:tcPr>
          <w:p w14:paraId="1B6213A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74.8(21.9)</w:t>
            </w:r>
          </w:p>
        </w:tc>
        <w:tc>
          <w:tcPr>
            <w:tcW w:w="0" w:type="auto"/>
            <w:shd w:val="clear" w:color="auto" w:fill="auto"/>
            <w:noWrap/>
            <w:textDirection w:val="btLr"/>
            <w:vAlign w:val="bottom"/>
            <w:hideMark/>
          </w:tcPr>
          <w:p w14:paraId="1C992D43" w14:textId="77777777" w:rsidR="007A7DF9" w:rsidRPr="006F49A4" w:rsidRDefault="007A7DF9" w:rsidP="007A7DF9">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75.8(24.5)</w:t>
            </w:r>
          </w:p>
        </w:tc>
        <w:tc>
          <w:tcPr>
            <w:tcW w:w="0" w:type="auto"/>
            <w:shd w:val="clear" w:color="auto" w:fill="auto"/>
            <w:noWrap/>
            <w:textDirection w:val="btLr"/>
            <w:vAlign w:val="bottom"/>
            <w:hideMark/>
          </w:tcPr>
          <w:p w14:paraId="3B6A284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50.8(33.9)</w:t>
            </w:r>
          </w:p>
        </w:tc>
        <w:tc>
          <w:tcPr>
            <w:tcW w:w="0" w:type="auto"/>
            <w:shd w:val="clear" w:color="auto" w:fill="auto"/>
            <w:noWrap/>
            <w:textDirection w:val="btLr"/>
            <w:vAlign w:val="bottom"/>
            <w:hideMark/>
          </w:tcPr>
          <w:p w14:paraId="7297E37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56.7(25.3)</w:t>
            </w:r>
          </w:p>
        </w:tc>
        <w:tc>
          <w:tcPr>
            <w:tcW w:w="0" w:type="auto"/>
            <w:shd w:val="clear" w:color="auto" w:fill="auto"/>
            <w:noWrap/>
            <w:textDirection w:val="btLr"/>
            <w:vAlign w:val="bottom"/>
            <w:hideMark/>
          </w:tcPr>
          <w:p w14:paraId="47FE247F"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76.4(22.2)</w:t>
            </w:r>
          </w:p>
        </w:tc>
        <w:tc>
          <w:tcPr>
            <w:tcW w:w="0" w:type="auto"/>
            <w:shd w:val="clear" w:color="auto" w:fill="auto"/>
            <w:noWrap/>
            <w:textDirection w:val="btLr"/>
            <w:vAlign w:val="bottom"/>
            <w:hideMark/>
          </w:tcPr>
          <w:p w14:paraId="7BCAF4EC"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64.2(18.8)</w:t>
            </w:r>
          </w:p>
        </w:tc>
        <w:tc>
          <w:tcPr>
            <w:tcW w:w="0" w:type="auto"/>
            <w:textDirection w:val="btLr"/>
          </w:tcPr>
          <w:p w14:paraId="1B27042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34230B4E" w14:textId="3DCDCC65"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32.1(9.9)</w:t>
            </w:r>
          </w:p>
        </w:tc>
        <w:tc>
          <w:tcPr>
            <w:tcW w:w="0" w:type="auto"/>
            <w:shd w:val="clear" w:color="auto" w:fill="auto"/>
            <w:noWrap/>
            <w:textDirection w:val="btLr"/>
            <w:vAlign w:val="bottom"/>
            <w:hideMark/>
          </w:tcPr>
          <w:p w14:paraId="3F7575B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19.4(9.3)</w:t>
            </w:r>
          </w:p>
        </w:tc>
        <w:tc>
          <w:tcPr>
            <w:tcW w:w="0" w:type="auto"/>
            <w:shd w:val="clear" w:color="auto" w:fill="auto"/>
            <w:noWrap/>
            <w:textDirection w:val="btLr"/>
            <w:vAlign w:val="bottom"/>
            <w:hideMark/>
          </w:tcPr>
          <w:p w14:paraId="1830F6A6"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23.5(7.2)</w:t>
            </w:r>
          </w:p>
        </w:tc>
        <w:tc>
          <w:tcPr>
            <w:tcW w:w="0" w:type="auto"/>
            <w:shd w:val="clear" w:color="auto" w:fill="auto"/>
            <w:noWrap/>
            <w:textDirection w:val="btLr"/>
            <w:vAlign w:val="bottom"/>
            <w:hideMark/>
          </w:tcPr>
          <w:p w14:paraId="2972EEA3"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28.2(8.2)</w:t>
            </w:r>
          </w:p>
        </w:tc>
        <w:tc>
          <w:tcPr>
            <w:tcW w:w="0" w:type="auto"/>
            <w:shd w:val="clear" w:color="auto" w:fill="auto"/>
            <w:noWrap/>
            <w:textDirection w:val="btLr"/>
            <w:vAlign w:val="bottom"/>
            <w:hideMark/>
          </w:tcPr>
          <w:p w14:paraId="39399CC3"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42(9.1)</w:t>
            </w:r>
          </w:p>
        </w:tc>
        <w:tc>
          <w:tcPr>
            <w:tcW w:w="0" w:type="auto"/>
            <w:shd w:val="clear" w:color="auto" w:fill="auto"/>
            <w:noWrap/>
            <w:textDirection w:val="btLr"/>
            <w:vAlign w:val="bottom"/>
            <w:hideMark/>
          </w:tcPr>
          <w:p w14:paraId="723FAB7F"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145.6(34.2)</w:t>
            </w:r>
          </w:p>
        </w:tc>
        <w:tc>
          <w:tcPr>
            <w:tcW w:w="0" w:type="auto"/>
            <w:shd w:val="clear" w:color="auto" w:fill="auto"/>
            <w:noWrap/>
            <w:textDirection w:val="btLr"/>
            <w:vAlign w:val="bottom"/>
            <w:hideMark/>
          </w:tcPr>
          <w:p w14:paraId="0FA30BF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20(7.4)</w:t>
            </w:r>
          </w:p>
        </w:tc>
        <w:tc>
          <w:tcPr>
            <w:tcW w:w="0" w:type="auto"/>
            <w:shd w:val="clear" w:color="auto" w:fill="auto"/>
            <w:noWrap/>
            <w:textDirection w:val="btLr"/>
            <w:vAlign w:val="bottom"/>
            <w:hideMark/>
          </w:tcPr>
          <w:p w14:paraId="7D0FD57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29.1(10.5)</w:t>
            </w:r>
          </w:p>
        </w:tc>
        <w:tc>
          <w:tcPr>
            <w:tcW w:w="0" w:type="auto"/>
            <w:shd w:val="clear" w:color="auto" w:fill="auto"/>
            <w:noWrap/>
            <w:textDirection w:val="btLr"/>
            <w:vAlign w:val="bottom"/>
            <w:hideMark/>
          </w:tcPr>
          <w:p w14:paraId="637DB11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29.2(14.1)</w:t>
            </w:r>
          </w:p>
        </w:tc>
      </w:tr>
      <w:tr w:rsidR="007A7DF9" w:rsidRPr="007A7DF9" w14:paraId="2D88E07E" w14:textId="77777777" w:rsidTr="003356DB">
        <w:trPr>
          <w:cantSplit/>
          <w:trHeight w:val="1256"/>
        </w:trPr>
        <w:tc>
          <w:tcPr>
            <w:tcW w:w="0" w:type="auto"/>
            <w:shd w:val="clear" w:color="auto" w:fill="auto"/>
            <w:noWrap/>
            <w:textDirection w:val="btLr"/>
            <w:vAlign w:val="bottom"/>
            <w:hideMark/>
          </w:tcPr>
          <w:p w14:paraId="54685C0A"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Anovulation n=11</w:t>
            </w:r>
          </w:p>
        </w:tc>
        <w:tc>
          <w:tcPr>
            <w:tcW w:w="0" w:type="auto"/>
            <w:textDirection w:val="btLr"/>
          </w:tcPr>
          <w:p w14:paraId="6BDEA90B"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429FDFB2" w14:textId="32CFE05A"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44.8(23)</w:t>
            </w:r>
          </w:p>
        </w:tc>
        <w:tc>
          <w:tcPr>
            <w:tcW w:w="0" w:type="auto"/>
            <w:shd w:val="clear" w:color="auto" w:fill="auto"/>
            <w:noWrap/>
            <w:textDirection w:val="btLr"/>
            <w:vAlign w:val="bottom"/>
            <w:hideMark/>
          </w:tcPr>
          <w:p w14:paraId="0A55975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77.9(13.9)</w:t>
            </w:r>
          </w:p>
        </w:tc>
        <w:tc>
          <w:tcPr>
            <w:tcW w:w="0" w:type="auto"/>
            <w:shd w:val="clear" w:color="auto" w:fill="auto"/>
            <w:noWrap/>
            <w:textDirection w:val="btLr"/>
            <w:vAlign w:val="bottom"/>
            <w:hideMark/>
          </w:tcPr>
          <w:p w14:paraId="109CB39D"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62.9(23.7)</w:t>
            </w:r>
          </w:p>
        </w:tc>
        <w:tc>
          <w:tcPr>
            <w:tcW w:w="0" w:type="auto"/>
            <w:shd w:val="clear" w:color="auto" w:fill="auto"/>
            <w:noWrap/>
            <w:textDirection w:val="btLr"/>
            <w:vAlign w:val="bottom"/>
            <w:hideMark/>
          </w:tcPr>
          <w:p w14:paraId="66A345EE"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78.6(22.4)</w:t>
            </w:r>
          </w:p>
        </w:tc>
        <w:tc>
          <w:tcPr>
            <w:tcW w:w="0" w:type="auto"/>
            <w:shd w:val="clear" w:color="auto" w:fill="auto"/>
            <w:noWrap/>
            <w:textDirection w:val="btLr"/>
            <w:vAlign w:val="bottom"/>
            <w:hideMark/>
          </w:tcPr>
          <w:p w14:paraId="20BEA8A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79.2(11.5)</w:t>
            </w:r>
          </w:p>
        </w:tc>
        <w:tc>
          <w:tcPr>
            <w:tcW w:w="0" w:type="auto"/>
            <w:shd w:val="clear" w:color="auto" w:fill="auto"/>
            <w:noWrap/>
            <w:textDirection w:val="btLr"/>
            <w:vAlign w:val="bottom"/>
            <w:hideMark/>
          </w:tcPr>
          <w:p w14:paraId="4D581B47" w14:textId="77777777" w:rsidR="007A7DF9" w:rsidRPr="006F49A4" w:rsidRDefault="007A7DF9" w:rsidP="007A7DF9">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67.7(20.4)</w:t>
            </w:r>
          </w:p>
        </w:tc>
        <w:tc>
          <w:tcPr>
            <w:tcW w:w="0" w:type="auto"/>
            <w:shd w:val="clear" w:color="auto" w:fill="auto"/>
            <w:noWrap/>
            <w:textDirection w:val="btLr"/>
            <w:vAlign w:val="bottom"/>
            <w:hideMark/>
          </w:tcPr>
          <w:p w14:paraId="481B571F"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45.8(32.1)</w:t>
            </w:r>
          </w:p>
        </w:tc>
        <w:tc>
          <w:tcPr>
            <w:tcW w:w="0" w:type="auto"/>
            <w:shd w:val="clear" w:color="auto" w:fill="auto"/>
            <w:noWrap/>
            <w:textDirection w:val="btLr"/>
            <w:vAlign w:val="bottom"/>
            <w:hideMark/>
          </w:tcPr>
          <w:p w14:paraId="5BEA226B"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56.3(26.1)</w:t>
            </w:r>
          </w:p>
        </w:tc>
        <w:tc>
          <w:tcPr>
            <w:tcW w:w="0" w:type="auto"/>
            <w:shd w:val="clear" w:color="auto" w:fill="auto"/>
            <w:noWrap/>
            <w:textDirection w:val="btLr"/>
            <w:vAlign w:val="bottom"/>
            <w:hideMark/>
          </w:tcPr>
          <w:p w14:paraId="40373AC3"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72.9(21.2)</w:t>
            </w:r>
          </w:p>
        </w:tc>
        <w:tc>
          <w:tcPr>
            <w:tcW w:w="0" w:type="auto"/>
            <w:shd w:val="clear" w:color="auto" w:fill="auto"/>
            <w:noWrap/>
            <w:textDirection w:val="btLr"/>
            <w:vAlign w:val="bottom"/>
            <w:hideMark/>
          </w:tcPr>
          <w:p w14:paraId="21D62727"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61.8(13.8)</w:t>
            </w:r>
          </w:p>
        </w:tc>
        <w:tc>
          <w:tcPr>
            <w:tcW w:w="0" w:type="auto"/>
            <w:textDirection w:val="btLr"/>
          </w:tcPr>
          <w:p w14:paraId="4F4AB565"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rPr>
            </w:pPr>
          </w:p>
        </w:tc>
        <w:tc>
          <w:tcPr>
            <w:tcW w:w="0" w:type="auto"/>
            <w:shd w:val="clear" w:color="auto" w:fill="auto"/>
            <w:noWrap/>
            <w:textDirection w:val="btLr"/>
            <w:vAlign w:val="bottom"/>
            <w:hideMark/>
          </w:tcPr>
          <w:p w14:paraId="2FA8D49E" w14:textId="42D70E41"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30.5(10.6)</w:t>
            </w:r>
          </w:p>
        </w:tc>
        <w:tc>
          <w:tcPr>
            <w:tcW w:w="0" w:type="auto"/>
            <w:shd w:val="clear" w:color="auto" w:fill="auto"/>
            <w:noWrap/>
            <w:textDirection w:val="btLr"/>
            <w:vAlign w:val="bottom"/>
            <w:hideMark/>
          </w:tcPr>
          <w:p w14:paraId="7AF175E1"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21.9(7.9)</w:t>
            </w:r>
          </w:p>
        </w:tc>
        <w:tc>
          <w:tcPr>
            <w:tcW w:w="0" w:type="auto"/>
            <w:shd w:val="clear" w:color="auto" w:fill="auto"/>
            <w:noWrap/>
            <w:textDirection w:val="btLr"/>
            <w:vAlign w:val="bottom"/>
            <w:hideMark/>
          </w:tcPr>
          <w:p w14:paraId="1C4439B1"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26.7(4.9)</w:t>
            </w:r>
          </w:p>
        </w:tc>
        <w:tc>
          <w:tcPr>
            <w:tcW w:w="0" w:type="auto"/>
            <w:shd w:val="clear" w:color="auto" w:fill="auto"/>
            <w:noWrap/>
            <w:textDirection w:val="btLr"/>
            <w:vAlign w:val="bottom"/>
            <w:hideMark/>
          </w:tcPr>
          <w:p w14:paraId="00660602"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30.8(6.8)</w:t>
            </w:r>
          </w:p>
        </w:tc>
        <w:tc>
          <w:tcPr>
            <w:tcW w:w="0" w:type="auto"/>
            <w:shd w:val="clear" w:color="auto" w:fill="auto"/>
            <w:noWrap/>
            <w:textDirection w:val="btLr"/>
            <w:vAlign w:val="bottom"/>
            <w:hideMark/>
          </w:tcPr>
          <w:p w14:paraId="650131DF"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41.6(9.5)</w:t>
            </w:r>
          </w:p>
        </w:tc>
        <w:tc>
          <w:tcPr>
            <w:tcW w:w="0" w:type="auto"/>
            <w:shd w:val="clear" w:color="auto" w:fill="auto"/>
            <w:noWrap/>
            <w:textDirection w:val="btLr"/>
            <w:vAlign w:val="bottom"/>
            <w:hideMark/>
          </w:tcPr>
          <w:p w14:paraId="79E32C39"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151.5(26.2)</w:t>
            </w:r>
          </w:p>
        </w:tc>
        <w:tc>
          <w:tcPr>
            <w:tcW w:w="0" w:type="auto"/>
            <w:shd w:val="clear" w:color="auto" w:fill="auto"/>
            <w:noWrap/>
            <w:textDirection w:val="btLr"/>
            <w:vAlign w:val="bottom"/>
            <w:hideMark/>
          </w:tcPr>
          <w:p w14:paraId="1B248ABC"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19.1(7)</w:t>
            </w:r>
          </w:p>
        </w:tc>
        <w:tc>
          <w:tcPr>
            <w:tcW w:w="0" w:type="auto"/>
            <w:shd w:val="clear" w:color="auto" w:fill="auto"/>
            <w:noWrap/>
            <w:textDirection w:val="btLr"/>
            <w:vAlign w:val="bottom"/>
            <w:hideMark/>
          </w:tcPr>
          <w:p w14:paraId="63EB03B8"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27.2(9.3)</w:t>
            </w:r>
          </w:p>
        </w:tc>
        <w:tc>
          <w:tcPr>
            <w:tcW w:w="0" w:type="auto"/>
            <w:shd w:val="clear" w:color="auto" w:fill="auto"/>
            <w:noWrap/>
            <w:textDirection w:val="btLr"/>
            <w:vAlign w:val="bottom"/>
            <w:hideMark/>
          </w:tcPr>
          <w:p w14:paraId="49FA973D"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7A7DF9">
              <w:rPr>
                <w:rFonts w:ascii="Arial" w:eastAsia="Times New Roman" w:hAnsi="Arial" w:cs="Arial"/>
                <w:noProof w:val="0"/>
                <w:color w:val="000000"/>
                <w:sz w:val="12"/>
                <w:szCs w:val="12"/>
              </w:rPr>
              <w:t>25.3(6.1)</w:t>
            </w:r>
          </w:p>
        </w:tc>
      </w:tr>
      <w:tr w:rsidR="007A7DF9" w:rsidRPr="007A7DF9" w14:paraId="1C197BAD" w14:textId="77777777" w:rsidTr="003356DB">
        <w:trPr>
          <w:cantSplit/>
          <w:trHeight w:val="1256"/>
        </w:trPr>
        <w:tc>
          <w:tcPr>
            <w:tcW w:w="0" w:type="auto"/>
            <w:shd w:val="clear" w:color="auto" w:fill="auto"/>
            <w:noWrap/>
            <w:textDirection w:val="btLr"/>
            <w:vAlign w:val="bottom"/>
            <w:hideMark/>
          </w:tcPr>
          <w:p w14:paraId="18FD4AF1" w14:textId="77777777"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p>
        </w:tc>
        <w:tc>
          <w:tcPr>
            <w:tcW w:w="0" w:type="auto"/>
            <w:textDirection w:val="btLr"/>
          </w:tcPr>
          <w:p w14:paraId="48298F1F" w14:textId="31D04D49" w:rsidR="007A7DF9" w:rsidRPr="007A7DF9" w:rsidRDefault="007A7DF9" w:rsidP="007A7DF9">
            <w:pPr>
              <w:spacing w:after="0" w:line="240" w:lineRule="auto"/>
              <w:ind w:left="113" w:right="113"/>
              <w:rPr>
                <w:rFonts w:ascii="Arial" w:eastAsia="Times New Roman" w:hAnsi="Arial" w:cs="Arial"/>
                <w:noProof w:val="0"/>
                <w:color w:val="000000"/>
                <w:sz w:val="12"/>
                <w:szCs w:val="12"/>
              </w:rPr>
            </w:pPr>
            <w:r>
              <w:rPr>
                <w:rFonts w:ascii="Arial" w:eastAsia="Times New Roman" w:hAnsi="Arial" w:cs="Arial"/>
                <w:noProof w:val="0"/>
                <w:color w:val="000000"/>
                <w:sz w:val="12"/>
                <w:szCs w:val="12"/>
                <w:lang w:val="en-US"/>
              </w:rPr>
              <w:t>EM-INFERT</w:t>
            </w:r>
          </w:p>
        </w:tc>
        <w:tc>
          <w:tcPr>
            <w:tcW w:w="0" w:type="auto"/>
            <w:shd w:val="clear" w:color="auto" w:fill="auto"/>
            <w:noWrap/>
            <w:textDirection w:val="btLr"/>
            <w:vAlign w:val="bottom"/>
            <w:hideMark/>
          </w:tcPr>
          <w:p w14:paraId="4830CCF4" w14:textId="542BC611"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Personal strain</w:t>
            </w:r>
          </w:p>
        </w:tc>
        <w:tc>
          <w:tcPr>
            <w:tcW w:w="0" w:type="auto"/>
            <w:shd w:val="clear" w:color="auto" w:fill="auto"/>
            <w:noWrap/>
            <w:textDirection w:val="btLr"/>
            <w:vAlign w:val="bottom"/>
            <w:hideMark/>
          </w:tcPr>
          <w:p w14:paraId="13337879" w14:textId="5A530F41"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Partner relationship</w:t>
            </w:r>
          </w:p>
        </w:tc>
        <w:tc>
          <w:tcPr>
            <w:tcW w:w="0" w:type="auto"/>
            <w:shd w:val="clear" w:color="auto" w:fill="auto"/>
            <w:noWrap/>
            <w:textDirection w:val="btLr"/>
            <w:vAlign w:val="bottom"/>
            <w:hideMark/>
          </w:tcPr>
          <w:p w14:paraId="38A1668A" w14:textId="3B93AF7A"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sidRPr="001104C4">
              <w:rPr>
                <w:rFonts w:ascii="Arial" w:eastAsia="Times New Roman" w:hAnsi="Arial" w:cs="Arial"/>
                <w:noProof w:val="0"/>
                <w:color w:val="000000"/>
                <w:sz w:val="12"/>
                <w:szCs w:val="12"/>
              </w:rPr>
              <w:t>Sexuality</w:t>
            </w:r>
          </w:p>
        </w:tc>
        <w:tc>
          <w:tcPr>
            <w:tcW w:w="0" w:type="auto"/>
            <w:shd w:val="clear" w:color="auto" w:fill="auto"/>
            <w:noWrap/>
            <w:textDirection w:val="btLr"/>
            <w:vAlign w:val="bottom"/>
            <w:hideMark/>
          </w:tcPr>
          <w:p w14:paraId="22E798E5" w14:textId="730069CC"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Social support</w:t>
            </w:r>
          </w:p>
        </w:tc>
        <w:tc>
          <w:tcPr>
            <w:tcW w:w="0" w:type="auto"/>
            <w:shd w:val="clear" w:color="auto" w:fill="auto"/>
            <w:noWrap/>
            <w:textDirection w:val="btLr"/>
            <w:vAlign w:val="bottom"/>
            <w:hideMark/>
          </w:tcPr>
          <w:p w14:paraId="29E15E16" w14:textId="6236A0CF"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Confidence in treatment</w:t>
            </w:r>
          </w:p>
        </w:tc>
        <w:tc>
          <w:tcPr>
            <w:tcW w:w="0" w:type="auto"/>
            <w:shd w:val="clear" w:color="auto" w:fill="auto"/>
            <w:noWrap/>
            <w:textDirection w:val="btLr"/>
            <w:vAlign w:val="bottom"/>
            <w:hideMark/>
          </w:tcPr>
          <w:p w14:paraId="45E3441D" w14:textId="516ECE06" w:rsidR="007A7DF9" w:rsidRPr="006F49A4" w:rsidRDefault="007A7DF9" w:rsidP="007A7DF9">
            <w:pPr>
              <w:spacing w:after="0" w:line="240" w:lineRule="auto"/>
              <w:ind w:left="113" w:right="113"/>
              <w:rPr>
                <w:rFonts w:ascii="Arial" w:eastAsia="Times New Roman" w:hAnsi="Arial" w:cs="Arial"/>
                <w:b/>
                <w:noProof w:val="0"/>
                <w:color w:val="000000"/>
                <w:sz w:val="12"/>
                <w:szCs w:val="12"/>
                <w:lang w:val="en-US"/>
              </w:rPr>
            </w:pPr>
            <w:r w:rsidRPr="006F49A4">
              <w:rPr>
                <w:rFonts w:ascii="Arial" w:eastAsia="Times New Roman" w:hAnsi="Arial" w:cs="Arial"/>
                <w:b/>
                <w:noProof w:val="0"/>
                <w:color w:val="000000"/>
                <w:sz w:val="12"/>
                <w:szCs w:val="12"/>
              </w:rPr>
              <w:t>Guilt and blame</w:t>
            </w:r>
          </w:p>
        </w:tc>
        <w:tc>
          <w:tcPr>
            <w:tcW w:w="0" w:type="auto"/>
            <w:shd w:val="clear" w:color="auto" w:fill="auto"/>
            <w:noWrap/>
            <w:textDirection w:val="btLr"/>
            <w:vAlign w:val="bottom"/>
            <w:hideMark/>
          </w:tcPr>
          <w:p w14:paraId="3AB8E95F" w14:textId="6ABBC2D0"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Financial strain</w:t>
            </w:r>
          </w:p>
        </w:tc>
        <w:tc>
          <w:tcPr>
            <w:tcW w:w="0" w:type="auto"/>
            <w:shd w:val="clear" w:color="auto" w:fill="auto"/>
            <w:noWrap/>
            <w:textDirection w:val="btLr"/>
            <w:vAlign w:val="bottom"/>
            <w:hideMark/>
          </w:tcPr>
          <w:p w14:paraId="62DDBD5F" w14:textId="2F23C592"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Need for privacy</w:t>
            </w:r>
          </w:p>
        </w:tc>
        <w:tc>
          <w:tcPr>
            <w:tcW w:w="0" w:type="auto"/>
            <w:shd w:val="clear" w:color="auto" w:fill="auto"/>
            <w:noWrap/>
            <w:textDirection w:val="btLr"/>
            <w:vAlign w:val="bottom"/>
            <w:hideMark/>
          </w:tcPr>
          <w:p w14:paraId="6FB6D9DF" w14:textId="02D82078"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Couple concordance</w:t>
            </w:r>
          </w:p>
        </w:tc>
        <w:tc>
          <w:tcPr>
            <w:tcW w:w="0" w:type="auto"/>
            <w:shd w:val="clear" w:color="auto" w:fill="auto"/>
            <w:noWrap/>
            <w:textDirection w:val="btLr"/>
            <w:vAlign w:val="bottom"/>
            <w:hideMark/>
          </w:tcPr>
          <w:p w14:paraId="54D14396" w14:textId="2E523949"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 xml:space="preserve">Total  EM-INFERT </w:t>
            </w:r>
          </w:p>
        </w:tc>
        <w:tc>
          <w:tcPr>
            <w:tcW w:w="0" w:type="auto"/>
            <w:textDirection w:val="btLr"/>
          </w:tcPr>
          <w:p w14:paraId="1039395E" w14:textId="236C64C3" w:rsidR="007A7DF9" w:rsidRPr="007A7DF9" w:rsidRDefault="007A7DF9" w:rsidP="007A7DF9">
            <w:pPr>
              <w:spacing w:after="0" w:line="240" w:lineRule="auto"/>
              <w:ind w:left="113" w:right="113"/>
              <w:rPr>
                <w:rFonts w:ascii="Arial" w:eastAsia="Times New Roman" w:hAnsi="Arial" w:cs="Arial"/>
                <w:noProof w:val="0"/>
                <w:color w:val="000000"/>
                <w:sz w:val="12"/>
                <w:szCs w:val="12"/>
              </w:rPr>
            </w:pPr>
            <w:r>
              <w:rPr>
                <w:rFonts w:ascii="Arial" w:eastAsia="Times New Roman" w:hAnsi="Arial" w:cs="Arial"/>
                <w:noProof w:val="0"/>
                <w:color w:val="000000"/>
                <w:sz w:val="12"/>
                <w:szCs w:val="12"/>
              </w:rPr>
              <w:t>FPI</w:t>
            </w:r>
          </w:p>
        </w:tc>
        <w:tc>
          <w:tcPr>
            <w:tcW w:w="0" w:type="auto"/>
            <w:shd w:val="clear" w:color="auto" w:fill="auto"/>
            <w:noWrap/>
            <w:textDirection w:val="btLr"/>
            <w:vAlign w:val="bottom"/>
            <w:hideMark/>
          </w:tcPr>
          <w:p w14:paraId="7B1AA9D4" w14:textId="260AA0ED"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Social concern</w:t>
            </w:r>
          </w:p>
        </w:tc>
        <w:tc>
          <w:tcPr>
            <w:tcW w:w="0" w:type="auto"/>
            <w:shd w:val="clear" w:color="auto" w:fill="auto"/>
            <w:noWrap/>
            <w:textDirection w:val="btLr"/>
            <w:vAlign w:val="bottom"/>
            <w:hideMark/>
          </w:tcPr>
          <w:p w14:paraId="48F23023" w14:textId="3B9BA4D0"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Sexual concern</w:t>
            </w:r>
          </w:p>
        </w:tc>
        <w:tc>
          <w:tcPr>
            <w:tcW w:w="0" w:type="auto"/>
            <w:shd w:val="clear" w:color="auto" w:fill="auto"/>
            <w:noWrap/>
            <w:textDirection w:val="btLr"/>
            <w:vAlign w:val="bottom"/>
            <w:hideMark/>
          </w:tcPr>
          <w:p w14:paraId="0E2D8DCD" w14:textId="15EBCCDD"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Relationship concern</w:t>
            </w:r>
          </w:p>
        </w:tc>
        <w:tc>
          <w:tcPr>
            <w:tcW w:w="0" w:type="auto"/>
            <w:shd w:val="clear" w:color="auto" w:fill="auto"/>
            <w:noWrap/>
            <w:textDirection w:val="btLr"/>
            <w:vAlign w:val="bottom"/>
            <w:hideMark/>
          </w:tcPr>
          <w:p w14:paraId="04A5B835" w14:textId="4AFB1C53"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Rejection  of childfree lifestyle</w:t>
            </w:r>
          </w:p>
        </w:tc>
        <w:tc>
          <w:tcPr>
            <w:tcW w:w="0" w:type="auto"/>
            <w:shd w:val="clear" w:color="auto" w:fill="auto"/>
            <w:noWrap/>
            <w:textDirection w:val="btLr"/>
            <w:vAlign w:val="bottom"/>
            <w:hideMark/>
          </w:tcPr>
          <w:p w14:paraId="64988EB6" w14:textId="5D9425D8"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Parenthood need</w:t>
            </w:r>
          </w:p>
        </w:tc>
        <w:tc>
          <w:tcPr>
            <w:tcW w:w="0" w:type="auto"/>
            <w:shd w:val="clear" w:color="auto" w:fill="auto"/>
            <w:noWrap/>
            <w:textDirection w:val="btLr"/>
            <w:vAlign w:val="bottom"/>
            <w:hideMark/>
          </w:tcPr>
          <w:p w14:paraId="4BA7C491" w14:textId="292C772F"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Global stress</w:t>
            </w:r>
          </w:p>
        </w:tc>
        <w:tc>
          <w:tcPr>
            <w:tcW w:w="0" w:type="auto"/>
            <w:shd w:val="clear" w:color="auto" w:fill="auto"/>
            <w:noWrap/>
            <w:textDirection w:val="btLr"/>
            <w:vAlign w:val="bottom"/>
            <w:hideMark/>
          </w:tcPr>
          <w:p w14:paraId="7E2CD074" w14:textId="55E6871A"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Total positive  affect</w:t>
            </w:r>
          </w:p>
        </w:tc>
        <w:tc>
          <w:tcPr>
            <w:tcW w:w="0" w:type="auto"/>
            <w:shd w:val="clear" w:color="auto" w:fill="auto"/>
            <w:noWrap/>
            <w:textDirection w:val="btLr"/>
            <w:vAlign w:val="bottom"/>
            <w:hideMark/>
          </w:tcPr>
          <w:p w14:paraId="1845F3EB" w14:textId="4A2C38F1"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Perceived stress affect</w:t>
            </w:r>
          </w:p>
        </w:tc>
        <w:tc>
          <w:tcPr>
            <w:tcW w:w="0" w:type="auto"/>
            <w:shd w:val="clear" w:color="auto" w:fill="auto"/>
            <w:noWrap/>
            <w:textDirection w:val="btLr"/>
            <w:vAlign w:val="bottom"/>
            <w:hideMark/>
          </w:tcPr>
          <w:p w14:paraId="4EAB48ED" w14:textId="689178AA" w:rsidR="007A7DF9" w:rsidRPr="007A7DF9" w:rsidRDefault="007A7DF9" w:rsidP="007A7DF9">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rPr>
              <w:t>Total negative affect</w:t>
            </w:r>
          </w:p>
        </w:tc>
      </w:tr>
    </w:tbl>
    <w:p w14:paraId="4806BE7F" w14:textId="77777777" w:rsidR="007A7DF9" w:rsidRDefault="007A7DF9" w:rsidP="003C2E2E">
      <w:pPr>
        <w:spacing w:line="480" w:lineRule="auto"/>
        <w:rPr>
          <w:rFonts w:ascii="Arial" w:hAnsi="Arial" w:cs="Arial"/>
          <w:b/>
        </w:rPr>
      </w:pPr>
    </w:p>
    <w:p w14:paraId="78FC6B9C" w14:textId="7684F1E2" w:rsidR="00754FD0" w:rsidRPr="00754FD0" w:rsidRDefault="00754FD0" w:rsidP="00EA1575">
      <w:pPr>
        <w:spacing w:line="480" w:lineRule="auto"/>
        <w:rPr>
          <w:rFonts w:ascii="Arial" w:hAnsi="Arial" w:cs="Arial"/>
          <w:b/>
          <w:sz w:val="20"/>
          <w:szCs w:val="20"/>
          <w:u w:val="single"/>
        </w:rPr>
      </w:pPr>
      <w:r w:rsidRPr="00754FD0">
        <w:rPr>
          <w:rFonts w:ascii="Arial" w:hAnsi="Arial" w:cs="Arial"/>
          <w:b/>
          <w:sz w:val="20"/>
          <w:szCs w:val="20"/>
          <w:u w:val="single"/>
        </w:rPr>
        <w:lastRenderedPageBreak/>
        <w:t xml:space="preserve">Figure 8.1: </w:t>
      </w:r>
      <w:r>
        <w:rPr>
          <w:rFonts w:ascii="Arial" w:hAnsi="Arial" w:cs="Arial"/>
          <w:b/>
          <w:sz w:val="20"/>
          <w:szCs w:val="20"/>
          <w:u w:val="single"/>
        </w:rPr>
        <w:t xml:space="preserve">Impact </w:t>
      </w:r>
      <w:r w:rsidRPr="00754FD0">
        <w:rPr>
          <w:rFonts w:ascii="Arial" w:hAnsi="Arial" w:cs="Arial"/>
          <w:b/>
          <w:sz w:val="20"/>
          <w:szCs w:val="20"/>
          <w:u w:val="single"/>
        </w:rPr>
        <w:t xml:space="preserve">of </w:t>
      </w:r>
      <w:r>
        <w:rPr>
          <w:rFonts w:ascii="Arial" w:hAnsi="Arial" w:cs="Arial"/>
          <w:b/>
          <w:sz w:val="20"/>
          <w:szCs w:val="20"/>
          <w:u w:val="single"/>
        </w:rPr>
        <w:t xml:space="preserve">IVF on </w:t>
      </w:r>
      <w:r w:rsidRPr="00754FD0">
        <w:rPr>
          <w:rFonts w:ascii="Arial" w:hAnsi="Arial" w:cs="Arial"/>
          <w:b/>
          <w:sz w:val="20"/>
          <w:szCs w:val="20"/>
          <w:u w:val="single"/>
        </w:rPr>
        <w:t>Emotional health as per the cause of infertility</w:t>
      </w:r>
    </w:p>
    <w:p w14:paraId="7A975511" w14:textId="77777777" w:rsidR="00754FD0" w:rsidRDefault="00754FD0" w:rsidP="00EA1575">
      <w:pPr>
        <w:spacing w:line="480" w:lineRule="auto"/>
        <w:rPr>
          <w:rFonts w:ascii="Arial" w:hAnsi="Arial" w:cs="Arial"/>
          <w:b/>
          <w:sz w:val="24"/>
          <w:szCs w:val="24"/>
        </w:rPr>
      </w:pPr>
      <w:r>
        <w:rPr>
          <w:lang w:eastAsia="en-GB"/>
        </w:rPr>
        <w:drawing>
          <wp:inline distT="0" distB="0" distL="0" distR="0" wp14:anchorId="58B727B9" wp14:editId="141C29A4">
            <wp:extent cx="4457700" cy="2057400"/>
            <wp:effectExtent l="0" t="0" r="19050"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44AB9D" w14:textId="1AA76E5B" w:rsidR="00EA1575" w:rsidRPr="00EA1575" w:rsidRDefault="00754FD0" w:rsidP="00EA1575">
      <w:pPr>
        <w:spacing w:line="480" w:lineRule="auto"/>
        <w:rPr>
          <w:rFonts w:ascii="Arial" w:hAnsi="Arial" w:cs="Arial"/>
          <w:sz w:val="24"/>
          <w:szCs w:val="24"/>
        </w:rPr>
      </w:pPr>
      <w:r w:rsidRPr="00EA1575">
        <w:rPr>
          <w:rFonts w:ascii="Arial" w:hAnsi="Arial" w:cs="Arial"/>
          <w:b/>
          <w:sz w:val="24"/>
          <w:szCs w:val="24"/>
        </w:rPr>
        <w:t xml:space="preserve"> </w:t>
      </w:r>
      <w:r w:rsidR="00EA1575" w:rsidRPr="00EA1575">
        <w:rPr>
          <w:rFonts w:ascii="Arial" w:hAnsi="Arial" w:cs="Arial"/>
          <w:b/>
          <w:sz w:val="24"/>
          <w:szCs w:val="24"/>
        </w:rPr>
        <w:t>8.3 Results</w:t>
      </w:r>
      <w:r w:rsidR="00EA1575" w:rsidRPr="00EA1575">
        <w:rPr>
          <w:rFonts w:ascii="Arial" w:hAnsi="Arial" w:cs="Arial"/>
          <w:sz w:val="24"/>
          <w:szCs w:val="24"/>
        </w:rPr>
        <w:t xml:space="preserve"> </w:t>
      </w:r>
    </w:p>
    <w:p w14:paraId="05786F3E" w14:textId="0DFC721E" w:rsidR="00EA1575" w:rsidRDefault="00EA1575" w:rsidP="00EA1575">
      <w:pPr>
        <w:spacing w:line="480" w:lineRule="auto"/>
        <w:rPr>
          <w:rFonts w:ascii="Arial" w:hAnsi="Arial" w:cs="Arial"/>
          <w:sz w:val="24"/>
          <w:szCs w:val="24"/>
        </w:rPr>
      </w:pPr>
      <w:r w:rsidRPr="00EA1575">
        <w:rPr>
          <w:rFonts w:ascii="Arial" w:hAnsi="Arial" w:cs="Arial"/>
          <w:sz w:val="24"/>
          <w:szCs w:val="24"/>
        </w:rPr>
        <w:t>Table 8.1 describes the demographic details and outcome of IVF in all groups of infertility. Male factor infertility had the highest number of patients (38.6%) and single/same sex couple group had the least (1.2%). Anovulatory group had the lowest mean age and the group with poor ovarian reserve had the highest mean age (32.2 vs. 38.6 p=0). Clinical pregnancy was also highest in the anovulatory group (50%) and lowest in the group with poor ovarian reserve (20%). Tables 8.2,8.3 and 8.4 compares the scores from EM-INFERT, FPI, PSS and PANAS in patients with different causes of infertility at start of the treatment cycle, at egg collection and after the pregnancy test. While the overall EM-INFERT and FPI scores between all the groups were similar at all three time points, there were differences noted in the individual domains between the groups. The distress due to feelings of guilt and blame was significantly different among the different group</w:t>
      </w:r>
      <w:r w:rsidR="00945611">
        <w:rPr>
          <w:rFonts w:ascii="Arial" w:hAnsi="Arial" w:cs="Arial"/>
          <w:sz w:val="24"/>
          <w:szCs w:val="24"/>
        </w:rPr>
        <w:t>s at all three time points (p=0</w:t>
      </w:r>
      <w:r w:rsidRPr="00EA1575">
        <w:rPr>
          <w:rFonts w:ascii="Arial" w:hAnsi="Arial" w:cs="Arial"/>
          <w:sz w:val="24"/>
          <w:szCs w:val="24"/>
        </w:rPr>
        <w:t xml:space="preserve">). Patients with poor ovarian reserve had lowest score for this domain followed by the group with </w:t>
      </w:r>
      <w:r w:rsidR="003675E4">
        <w:rPr>
          <w:rFonts w:ascii="Arial" w:hAnsi="Arial" w:cs="Arial"/>
          <w:sz w:val="24"/>
          <w:szCs w:val="24"/>
        </w:rPr>
        <w:t>tubal factor</w:t>
      </w:r>
      <w:r w:rsidRPr="00EA1575">
        <w:rPr>
          <w:rFonts w:ascii="Arial" w:hAnsi="Arial" w:cs="Arial"/>
          <w:sz w:val="24"/>
          <w:szCs w:val="24"/>
        </w:rPr>
        <w:t xml:space="preserve">. Patients with male factor infertility had the least feelings of guilt or blame. Confidence in treatment was also different at the start of the cycle among the various groups(p=0.013). Single and same sex couples had the least </w:t>
      </w:r>
      <w:r w:rsidRPr="00EA1575">
        <w:rPr>
          <w:rFonts w:ascii="Arial" w:hAnsi="Arial" w:cs="Arial"/>
          <w:sz w:val="24"/>
          <w:szCs w:val="24"/>
        </w:rPr>
        <w:lastRenderedPageBreak/>
        <w:t>confidence in treatment at the start of the cycle, while anovulatory group had the highest score in that domain.</w:t>
      </w:r>
    </w:p>
    <w:p w14:paraId="66F21015" w14:textId="1F4781FA" w:rsidR="00754FD0" w:rsidRPr="00EA1575" w:rsidRDefault="00754FD0" w:rsidP="00EA1575">
      <w:pPr>
        <w:spacing w:line="480" w:lineRule="auto"/>
        <w:rPr>
          <w:rFonts w:ascii="Arial" w:hAnsi="Arial" w:cs="Arial"/>
          <w:sz w:val="24"/>
          <w:szCs w:val="24"/>
        </w:rPr>
      </w:pPr>
      <w:r>
        <w:rPr>
          <w:rFonts w:ascii="Arial" w:hAnsi="Arial" w:cs="Arial"/>
          <w:sz w:val="24"/>
          <w:szCs w:val="24"/>
        </w:rPr>
        <w:t xml:space="preserve">The impact of IVF cycle on the emotional health </w:t>
      </w:r>
      <w:r w:rsidR="00BE3511">
        <w:rPr>
          <w:rFonts w:ascii="Arial" w:hAnsi="Arial" w:cs="Arial"/>
          <w:sz w:val="24"/>
          <w:szCs w:val="24"/>
        </w:rPr>
        <w:t xml:space="preserve">as per the cause of infertility </w:t>
      </w:r>
      <w:r>
        <w:rPr>
          <w:rFonts w:ascii="Arial" w:hAnsi="Arial" w:cs="Arial"/>
          <w:sz w:val="24"/>
          <w:szCs w:val="24"/>
        </w:rPr>
        <w:t xml:space="preserve">has been illustrated in </w:t>
      </w:r>
      <w:r w:rsidR="00BE3511">
        <w:rPr>
          <w:rFonts w:ascii="Arial" w:hAnsi="Arial" w:cs="Arial"/>
          <w:sz w:val="24"/>
          <w:szCs w:val="24"/>
        </w:rPr>
        <w:t>Figure8.1</w:t>
      </w:r>
      <w:r>
        <w:rPr>
          <w:rFonts w:ascii="Arial" w:hAnsi="Arial" w:cs="Arial"/>
          <w:sz w:val="24"/>
          <w:szCs w:val="24"/>
        </w:rPr>
        <w:t xml:space="preserve">. </w:t>
      </w:r>
      <w:r w:rsidR="00302FBF">
        <w:rPr>
          <w:rFonts w:ascii="Arial" w:hAnsi="Arial" w:cs="Arial"/>
          <w:sz w:val="24"/>
          <w:szCs w:val="24"/>
        </w:rPr>
        <w:t>Patients with endometriosis start with the lowest emotional health among all groups, which drops</w:t>
      </w:r>
      <w:r>
        <w:rPr>
          <w:rFonts w:ascii="Arial" w:hAnsi="Arial" w:cs="Arial"/>
          <w:sz w:val="24"/>
          <w:szCs w:val="24"/>
        </w:rPr>
        <w:t xml:space="preserve"> </w:t>
      </w:r>
      <w:r w:rsidR="00302FBF">
        <w:rPr>
          <w:rFonts w:ascii="Arial" w:hAnsi="Arial" w:cs="Arial"/>
          <w:sz w:val="24"/>
          <w:szCs w:val="24"/>
        </w:rPr>
        <w:t xml:space="preserve">even further after the pregnancy test. Patients with poor ovarian reserve also follow a similar pattern of fluctuation in emotional health during IVF. In contrast single women and those in same sex relationship although have very low emotional health at the start of the cycle, it improves significantly during the treatment cycle. Women with male factor infertility have the highest emotional health throughout the treatment cycle. From the figure, it is evident that emotional health more or less stays same or slightly better in the first half of the cycle in almost all groups of infertility. But invariably emotional health </w:t>
      </w:r>
      <w:r w:rsidR="008D278F">
        <w:rPr>
          <w:rFonts w:ascii="Arial" w:hAnsi="Arial" w:cs="Arial"/>
          <w:sz w:val="24"/>
          <w:szCs w:val="24"/>
        </w:rPr>
        <w:t>drops</w:t>
      </w:r>
      <w:r w:rsidR="00302FBF">
        <w:rPr>
          <w:rFonts w:ascii="Arial" w:hAnsi="Arial" w:cs="Arial"/>
          <w:sz w:val="24"/>
          <w:szCs w:val="24"/>
        </w:rPr>
        <w:t xml:space="preserve"> at the end of the treatment</w:t>
      </w:r>
      <w:r w:rsidR="008D278F">
        <w:rPr>
          <w:rFonts w:ascii="Arial" w:hAnsi="Arial" w:cs="Arial"/>
          <w:sz w:val="24"/>
          <w:szCs w:val="24"/>
        </w:rPr>
        <w:t xml:space="preserve"> cycle after the pregnancy test in almost all the groups. The only exception being single women and those in same sex relationship who do not follow this pattern. </w:t>
      </w:r>
      <w:r w:rsidR="00302FBF">
        <w:rPr>
          <w:rFonts w:ascii="Arial" w:hAnsi="Arial" w:cs="Arial"/>
          <w:sz w:val="24"/>
          <w:szCs w:val="24"/>
        </w:rPr>
        <w:t xml:space="preserve">  </w:t>
      </w:r>
    </w:p>
    <w:p w14:paraId="785062C1" w14:textId="77777777" w:rsidR="00EA1575" w:rsidRDefault="00EA1575" w:rsidP="00EA1575">
      <w:pPr>
        <w:spacing w:line="480" w:lineRule="auto"/>
        <w:rPr>
          <w:rFonts w:ascii="Arial" w:hAnsi="Arial" w:cs="Arial"/>
          <w:sz w:val="24"/>
          <w:szCs w:val="24"/>
        </w:rPr>
      </w:pPr>
    </w:p>
    <w:p w14:paraId="6C0B745B" w14:textId="09BF76F3" w:rsidR="008F594F" w:rsidRDefault="00E52FD1" w:rsidP="003C2E2E">
      <w:pPr>
        <w:spacing w:line="480" w:lineRule="auto"/>
        <w:rPr>
          <w:rFonts w:ascii="Arial" w:hAnsi="Arial" w:cs="Arial"/>
          <w:sz w:val="24"/>
          <w:szCs w:val="24"/>
        </w:rPr>
      </w:pPr>
      <w:r w:rsidRPr="003527C7">
        <w:rPr>
          <w:rFonts w:ascii="Arial" w:hAnsi="Arial" w:cs="Arial"/>
          <w:sz w:val="24"/>
          <w:szCs w:val="24"/>
        </w:rPr>
        <w:t xml:space="preserve">The second part of the study involved comparison between women having first time IVF and patients having repeat cycles. </w:t>
      </w:r>
      <w:r w:rsidR="00AE0681" w:rsidRPr="003527C7">
        <w:rPr>
          <w:rFonts w:ascii="Arial" w:hAnsi="Arial" w:cs="Arial"/>
          <w:sz w:val="24"/>
          <w:szCs w:val="24"/>
        </w:rPr>
        <w:t xml:space="preserve">Out of 414 women, 171(41.3) had undergone previous IVF, while 243 women (58.7) were having IVF for the first time. Table </w:t>
      </w:r>
      <w:r w:rsidR="00EA1575">
        <w:rPr>
          <w:rFonts w:ascii="Arial" w:hAnsi="Arial" w:cs="Arial"/>
          <w:sz w:val="24"/>
          <w:szCs w:val="24"/>
        </w:rPr>
        <w:t>8.5</w:t>
      </w:r>
      <w:r w:rsidR="00AE0681" w:rsidRPr="003527C7">
        <w:rPr>
          <w:rFonts w:ascii="Arial" w:hAnsi="Arial" w:cs="Arial"/>
          <w:sz w:val="24"/>
          <w:szCs w:val="24"/>
        </w:rPr>
        <w:t xml:space="preserve"> describes their demographic parameters and pregnancy </w:t>
      </w:r>
      <w:r w:rsidR="007C1DD8" w:rsidRPr="003527C7">
        <w:rPr>
          <w:rFonts w:ascii="Arial" w:hAnsi="Arial" w:cs="Arial"/>
          <w:sz w:val="24"/>
          <w:szCs w:val="24"/>
        </w:rPr>
        <w:t>outcome. The mean duration of infertility was significantly longer in patients having repeat IVF.</w:t>
      </w:r>
      <w:r w:rsidR="00802917" w:rsidRPr="003527C7">
        <w:rPr>
          <w:rFonts w:ascii="Arial" w:hAnsi="Arial" w:cs="Arial"/>
          <w:sz w:val="24"/>
          <w:szCs w:val="24"/>
        </w:rPr>
        <w:t xml:space="preserve"> Both groups were similar in terms of age,</w:t>
      </w:r>
      <w:r w:rsidR="007C1DD8" w:rsidRPr="003527C7">
        <w:rPr>
          <w:rFonts w:ascii="Arial" w:hAnsi="Arial" w:cs="Arial"/>
          <w:sz w:val="24"/>
          <w:szCs w:val="24"/>
        </w:rPr>
        <w:t xml:space="preserve"> </w:t>
      </w:r>
      <w:r w:rsidR="00802917" w:rsidRPr="003527C7">
        <w:rPr>
          <w:rFonts w:ascii="Arial" w:hAnsi="Arial" w:cs="Arial"/>
          <w:sz w:val="24"/>
          <w:szCs w:val="24"/>
        </w:rPr>
        <w:t xml:space="preserve">BMI, number of follicles and number of eggs. </w:t>
      </w:r>
      <w:r w:rsidR="007C1DD8" w:rsidRPr="003527C7">
        <w:rPr>
          <w:rFonts w:ascii="Arial" w:hAnsi="Arial" w:cs="Arial"/>
          <w:sz w:val="24"/>
          <w:szCs w:val="24"/>
        </w:rPr>
        <w:t xml:space="preserve">Table </w:t>
      </w:r>
      <w:r w:rsidR="00EA1575">
        <w:rPr>
          <w:rFonts w:ascii="Arial" w:hAnsi="Arial" w:cs="Arial"/>
          <w:sz w:val="24"/>
          <w:szCs w:val="24"/>
        </w:rPr>
        <w:t>8.6</w:t>
      </w:r>
      <w:r w:rsidR="007C1DD8" w:rsidRPr="003527C7">
        <w:rPr>
          <w:rFonts w:ascii="Arial" w:hAnsi="Arial" w:cs="Arial"/>
          <w:sz w:val="24"/>
          <w:szCs w:val="24"/>
        </w:rPr>
        <w:t xml:space="preserve"> describes the comparison of emotional health and fertility distress in these two groups. </w:t>
      </w:r>
      <w:r w:rsidR="008F594F" w:rsidRPr="003527C7">
        <w:rPr>
          <w:rFonts w:ascii="Arial" w:hAnsi="Arial" w:cs="Arial"/>
          <w:sz w:val="24"/>
          <w:szCs w:val="24"/>
        </w:rPr>
        <w:t xml:space="preserve">Both the groups of patients did not have any significant differences in overall emotional health or global fertility </w:t>
      </w:r>
      <w:r w:rsidR="008F594F" w:rsidRPr="003527C7">
        <w:rPr>
          <w:rFonts w:ascii="Arial" w:hAnsi="Arial" w:cs="Arial"/>
          <w:sz w:val="24"/>
          <w:szCs w:val="24"/>
        </w:rPr>
        <w:lastRenderedPageBreak/>
        <w:t xml:space="preserve">related distress at all three time points. However partner relationship deteriorated significantly after the pregnancy test in patients with repeat IVF. None of the other domains of </w:t>
      </w:r>
      <w:r w:rsidR="004A64C1" w:rsidRPr="003527C7">
        <w:rPr>
          <w:rFonts w:ascii="Arial" w:hAnsi="Arial" w:cs="Arial"/>
          <w:sz w:val="24"/>
          <w:szCs w:val="24"/>
        </w:rPr>
        <w:t>EM-INFERT</w:t>
      </w:r>
      <w:r w:rsidR="008F594F" w:rsidRPr="003527C7">
        <w:rPr>
          <w:rFonts w:ascii="Arial" w:hAnsi="Arial" w:cs="Arial"/>
          <w:sz w:val="24"/>
          <w:szCs w:val="24"/>
        </w:rPr>
        <w:t xml:space="preserve"> or FPI showed any significant differences between the two groups of patients. </w:t>
      </w:r>
    </w:p>
    <w:p w14:paraId="134877E0" w14:textId="77777777" w:rsidR="00E27E4D" w:rsidRDefault="00E27E4D" w:rsidP="003C2E2E">
      <w:pPr>
        <w:spacing w:line="480" w:lineRule="auto"/>
        <w:rPr>
          <w:rFonts w:ascii="Arial" w:hAnsi="Arial" w:cs="Arial"/>
        </w:rPr>
      </w:pPr>
    </w:p>
    <w:p w14:paraId="0B6F4858" w14:textId="7560EFE7" w:rsidR="00AE0681" w:rsidRDefault="007C1DD8" w:rsidP="003C2E2E">
      <w:pPr>
        <w:spacing w:line="480" w:lineRule="auto"/>
        <w:rPr>
          <w:rFonts w:ascii="Arial" w:hAnsi="Arial" w:cs="Arial"/>
          <w:b/>
          <w:sz w:val="20"/>
          <w:szCs w:val="20"/>
          <w:u w:val="single"/>
        </w:rPr>
      </w:pPr>
      <w:r w:rsidRPr="00601102">
        <w:rPr>
          <w:rFonts w:ascii="Arial" w:hAnsi="Arial" w:cs="Arial"/>
          <w:b/>
          <w:sz w:val="20"/>
          <w:szCs w:val="20"/>
          <w:u w:val="single"/>
        </w:rPr>
        <w:t xml:space="preserve">Table </w:t>
      </w:r>
      <w:r w:rsidR="003527C7" w:rsidRPr="00601102">
        <w:rPr>
          <w:rFonts w:ascii="Arial" w:hAnsi="Arial" w:cs="Arial"/>
          <w:b/>
          <w:sz w:val="20"/>
          <w:szCs w:val="20"/>
          <w:u w:val="single"/>
        </w:rPr>
        <w:t>8.5</w:t>
      </w:r>
      <w:r w:rsidRPr="00601102">
        <w:rPr>
          <w:rFonts w:ascii="Arial" w:hAnsi="Arial" w:cs="Arial"/>
          <w:b/>
          <w:sz w:val="20"/>
          <w:szCs w:val="20"/>
          <w:u w:val="single"/>
        </w:rPr>
        <w:t>: Demographic details and pregnancy outcome in first time IVF and repeat IVF</w:t>
      </w:r>
    </w:p>
    <w:tbl>
      <w:tblPr>
        <w:tblStyle w:val="TableGrid"/>
        <w:tblW w:w="8238" w:type="dxa"/>
        <w:tblLook w:val="04A0" w:firstRow="1" w:lastRow="0" w:firstColumn="1" w:lastColumn="0" w:noHBand="0" w:noVBand="1"/>
      </w:tblPr>
      <w:tblGrid>
        <w:gridCol w:w="1730"/>
        <w:gridCol w:w="1564"/>
        <w:gridCol w:w="1648"/>
        <w:gridCol w:w="1648"/>
        <w:gridCol w:w="1648"/>
      </w:tblGrid>
      <w:tr w:rsidR="00E27E4D" w:rsidRPr="00E27E4D" w14:paraId="7C725BB4" w14:textId="77777777" w:rsidTr="00E27E4D">
        <w:trPr>
          <w:trHeight w:val="441"/>
        </w:trPr>
        <w:tc>
          <w:tcPr>
            <w:tcW w:w="1730" w:type="dxa"/>
          </w:tcPr>
          <w:p w14:paraId="2BD9E2F9" w14:textId="77777777" w:rsidR="00E27E4D" w:rsidRPr="00E27E4D" w:rsidRDefault="00E27E4D" w:rsidP="00E27E4D">
            <w:pPr>
              <w:spacing w:line="240" w:lineRule="auto"/>
              <w:rPr>
                <w:rFonts w:ascii="Arial" w:hAnsi="Arial" w:cs="Arial"/>
                <w:sz w:val="18"/>
                <w:szCs w:val="18"/>
              </w:rPr>
            </w:pPr>
          </w:p>
        </w:tc>
        <w:tc>
          <w:tcPr>
            <w:tcW w:w="1564" w:type="dxa"/>
          </w:tcPr>
          <w:p w14:paraId="60E54651"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First time IVF</w:t>
            </w:r>
          </w:p>
        </w:tc>
        <w:tc>
          <w:tcPr>
            <w:tcW w:w="1648" w:type="dxa"/>
          </w:tcPr>
          <w:p w14:paraId="56C785CA"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Repeat IVF</w:t>
            </w:r>
          </w:p>
        </w:tc>
        <w:tc>
          <w:tcPr>
            <w:tcW w:w="1648" w:type="dxa"/>
          </w:tcPr>
          <w:p w14:paraId="3F647398"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Mean difference (95% CI)</w:t>
            </w:r>
          </w:p>
        </w:tc>
        <w:tc>
          <w:tcPr>
            <w:tcW w:w="1648" w:type="dxa"/>
          </w:tcPr>
          <w:p w14:paraId="0BB36690" w14:textId="77777777" w:rsidR="00E27E4D" w:rsidRPr="00E27E4D" w:rsidRDefault="00E27E4D" w:rsidP="00E27E4D">
            <w:pPr>
              <w:spacing w:line="240" w:lineRule="auto"/>
              <w:rPr>
                <w:rFonts w:ascii="Arial" w:hAnsi="Arial" w:cs="Arial"/>
                <w:sz w:val="18"/>
                <w:szCs w:val="18"/>
              </w:rPr>
            </w:pPr>
          </w:p>
        </w:tc>
      </w:tr>
      <w:tr w:rsidR="00E27E4D" w:rsidRPr="00E27E4D" w14:paraId="44ABAC8B" w14:textId="77777777" w:rsidTr="00E27E4D">
        <w:trPr>
          <w:trHeight w:val="422"/>
        </w:trPr>
        <w:tc>
          <w:tcPr>
            <w:tcW w:w="1730" w:type="dxa"/>
          </w:tcPr>
          <w:p w14:paraId="4A350DD6"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Number of patients</w:t>
            </w:r>
          </w:p>
        </w:tc>
        <w:tc>
          <w:tcPr>
            <w:tcW w:w="1564" w:type="dxa"/>
          </w:tcPr>
          <w:p w14:paraId="7060B7E9"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243 (58.7)</w:t>
            </w:r>
          </w:p>
        </w:tc>
        <w:tc>
          <w:tcPr>
            <w:tcW w:w="1648" w:type="dxa"/>
          </w:tcPr>
          <w:p w14:paraId="497C586F"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171 (41.3%)</w:t>
            </w:r>
          </w:p>
        </w:tc>
        <w:tc>
          <w:tcPr>
            <w:tcW w:w="1648" w:type="dxa"/>
          </w:tcPr>
          <w:p w14:paraId="42597EA7" w14:textId="77777777" w:rsidR="00E27E4D" w:rsidRPr="00E27E4D" w:rsidRDefault="00E27E4D" w:rsidP="00E27E4D">
            <w:pPr>
              <w:spacing w:line="240" w:lineRule="auto"/>
              <w:rPr>
                <w:rFonts w:ascii="Arial" w:hAnsi="Arial" w:cs="Arial"/>
                <w:sz w:val="18"/>
                <w:szCs w:val="18"/>
              </w:rPr>
            </w:pPr>
          </w:p>
        </w:tc>
        <w:tc>
          <w:tcPr>
            <w:tcW w:w="1648" w:type="dxa"/>
          </w:tcPr>
          <w:p w14:paraId="7E5CAED2" w14:textId="77777777" w:rsidR="00E27E4D" w:rsidRPr="00E27E4D" w:rsidRDefault="00E27E4D" w:rsidP="00E27E4D">
            <w:pPr>
              <w:spacing w:line="240" w:lineRule="auto"/>
              <w:rPr>
                <w:rFonts w:ascii="Arial" w:hAnsi="Arial" w:cs="Arial"/>
                <w:sz w:val="18"/>
                <w:szCs w:val="18"/>
              </w:rPr>
            </w:pPr>
          </w:p>
        </w:tc>
      </w:tr>
      <w:tr w:rsidR="00E27E4D" w:rsidRPr="00E27E4D" w14:paraId="3D4CFF37" w14:textId="77777777" w:rsidTr="00E27E4D">
        <w:trPr>
          <w:trHeight w:val="843"/>
        </w:trPr>
        <w:tc>
          <w:tcPr>
            <w:tcW w:w="1730" w:type="dxa"/>
          </w:tcPr>
          <w:p w14:paraId="09072CE3"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Mean age (SD)</w:t>
            </w:r>
          </w:p>
          <w:p w14:paraId="7351B284" w14:textId="77777777" w:rsidR="00E27E4D" w:rsidRPr="00E27E4D" w:rsidRDefault="00E27E4D" w:rsidP="00E27E4D">
            <w:pPr>
              <w:spacing w:line="240" w:lineRule="auto"/>
              <w:rPr>
                <w:rFonts w:ascii="Arial" w:hAnsi="Arial" w:cs="Arial"/>
                <w:sz w:val="18"/>
                <w:szCs w:val="18"/>
              </w:rPr>
            </w:pPr>
          </w:p>
        </w:tc>
        <w:tc>
          <w:tcPr>
            <w:tcW w:w="1564" w:type="dxa"/>
          </w:tcPr>
          <w:p w14:paraId="203A58AF"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33.4 (4.8)</w:t>
            </w:r>
          </w:p>
          <w:p w14:paraId="7968E63F" w14:textId="77777777" w:rsidR="00E27E4D" w:rsidRPr="00E27E4D" w:rsidRDefault="00E27E4D" w:rsidP="00E27E4D">
            <w:pPr>
              <w:spacing w:line="240" w:lineRule="auto"/>
              <w:rPr>
                <w:rFonts w:ascii="Arial" w:hAnsi="Arial" w:cs="Arial"/>
                <w:sz w:val="18"/>
                <w:szCs w:val="18"/>
              </w:rPr>
            </w:pPr>
          </w:p>
        </w:tc>
        <w:tc>
          <w:tcPr>
            <w:tcW w:w="1648" w:type="dxa"/>
          </w:tcPr>
          <w:p w14:paraId="4855F353"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34.3 (4)</w:t>
            </w:r>
          </w:p>
        </w:tc>
        <w:tc>
          <w:tcPr>
            <w:tcW w:w="1648" w:type="dxa"/>
          </w:tcPr>
          <w:p w14:paraId="24649B55"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-0.87 (-1.7,0.01)</w:t>
            </w:r>
          </w:p>
        </w:tc>
        <w:tc>
          <w:tcPr>
            <w:tcW w:w="1648" w:type="dxa"/>
          </w:tcPr>
          <w:p w14:paraId="42A7E019"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p=0.054</w:t>
            </w:r>
          </w:p>
        </w:tc>
      </w:tr>
      <w:tr w:rsidR="00E27E4D" w:rsidRPr="00E27E4D" w14:paraId="737C9432" w14:textId="77777777" w:rsidTr="00E27E4D">
        <w:trPr>
          <w:trHeight w:val="862"/>
        </w:trPr>
        <w:tc>
          <w:tcPr>
            <w:tcW w:w="1730" w:type="dxa"/>
          </w:tcPr>
          <w:p w14:paraId="4DE7BC8B"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Mean BMI (SD)</w:t>
            </w:r>
          </w:p>
          <w:p w14:paraId="4E38F8FC" w14:textId="77777777" w:rsidR="00E27E4D" w:rsidRPr="00E27E4D" w:rsidRDefault="00E27E4D" w:rsidP="00E27E4D">
            <w:pPr>
              <w:spacing w:line="240" w:lineRule="auto"/>
              <w:rPr>
                <w:rFonts w:ascii="Arial" w:hAnsi="Arial" w:cs="Arial"/>
                <w:sz w:val="18"/>
                <w:szCs w:val="18"/>
              </w:rPr>
            </w:pPr>
          </w:p>
        </w:tc>
        <w:tc>
          <w:tcPr>
            <w:tcW w:w="1564" w:type="dxa"/>
          </w:tcPr>
          <w:p w14:paraId="7AB4C93D"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25.1 (3.8)</w:t>
            </w:r>
          </w:p>
        </w:tc>
        <w:tc>
          <w:tcPr>
            <w:tcW w:w="1648" w:type="dxa"/>
          </w:tcPr>
          <w:p w14:paraId="0499265F"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24.3 (3.4)</w:t>
            </w:r>
          </w:p>
        </w:tc>
        <w:tc>
          <w:tcPr>
            <w:tcW w:w="1648" w:type="dxa"/>
          </w:tcPr>
          <w:p w14:paraId="0261ABB6"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0.76 (-0.33,1.56)</w:t>
            </w:r>
          </w:p>
        </w:tc>
        <w:tc>
          <w:tcPr>
            <w:tcW w:w="1648" w:type="dxa"/>
          </w:tcPr>
          <w:p w14:paraId="78050422"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p=0.060</w:t>
            </w:r>
          </w:p>
        </w:tc>
      </w:tr>
      <w:tr w:rsidR="00E27E4D" w:rsidRPr="00E27E4D" w14:paraId="3680A563" w14:textId="77777777" w:rsidTr="00E27E4D">
        <w:trPr>
          <w:trHeight w:val="862"/>
        </w:trPr>
        <w:tc>
          <w:tcPr>
            <w:tcW w:w="1730" w:type="dxa"/>
          </w:tcPr>
          <w:p w14:paraId="0D4E3F13" w14:textId="77777777" w:rsidR="00E27E4D" w:rsidRPr="00E27E4D" w:rsidRDefault="00E27E4D" w:rsidP="00E27E4D">
            <w:pPr>
              <w:spacing w:line="240" w:lineRule="auto"/>
              <w:rPr>
                <w:rFonts w:ascii="Arial" w:hAnsi="Arial" w:cs="Arial"/>
                <w:b/>
                <w:sz w:val="18"/>
                <w:szCs w:val="18"/>
              </w:rPr>
            </w:pPr>
            <w:r w:rsidRPr="00E27E4D">
              <w:rPr>
                <w:rFonts w:ascii="Arial" w:hAnsi="Arial" w:cs="Arial"/>
                <w:b/>
                <w:sz w:val="18"/>
                <w:szCs w:val="18"/>
              </w:rPr>
              <w:t xml:space="preserve">Mean years of infertility(SD) </w:t>
            </w:r>
          </w:p>
        </w:tc>
        <w:tc>
          <w:tcPr>
            <w:tcW w:w="1564" w:type="dxa"/>
          </w:tcPr>
          <w:p w14:paraId="0DD66797" w14:textId="77777777" w:rsidR="00E27E4D" w:rsidRPr="00E27E4D" w:rsidRDefault="00E27E4D" w:rsidP="00E27E4D">
            <w:pPr>
              <w:spacing w:line="240" w:lineRule="auto"/>
              <w:rPr>
                <w:rFonts w:ascii="Arial" w:hAnsi="Arial" w:cs="Arial"/>
                <w:b/>
                <w:sz w:val="18"/>
                <w:szCs w:val="18"/>
              </w:rPr>
            </w:pPr>
            <w:r w:rsidRPr="00E27E4D">
              <w:rPr>
                <w:rFonts w:ascii="Arial" w:hAnsi="Arial" w:cs="Arial"/>
                <w:b/>
                <w:sz w:val="18"/>
                <w:szCs w:val="18"/>
              </w:rPr>
              <w:t>2.8 (1.6)</w:t>
            </w:r>
          </w:p>
        </w:tc>
        <w:tc>
          <w:tcPr>
            <w:tcW w:w="1648" w:type="dxa"/>
          </w:tcPr>
          <w:p w14:paraId="7550BB5B" w14:textId="77777777" w:rsidR="00E27E4D" w:rsidRPr="00E27E4D" w:rsidRDefault="00E27E4D" w:rsidP="00E27E4D">
            <w:pPr>
              <w:spacing w:line="240" w:lineRule="auto"/>
              <w:rPr>
                <w:rFonts w:ascii="Arial" w:hAnsi="Arial" w:cs="Arial"/>
                <w:b/>
                <w:sz w:val="18"/>
                <w:szCs w:val="18"/>
              </w:rPr>
            </w:pPr>
            <w:r w:rsidRPr="00E27E4D">
              <w:rPr>
                <w:rFonts w:ascii="Arial" w:hAnsi="Arial" w:cs="Arial"/>
                <w:b/>
                <w:sz w:val="18"/>
                <w:szCs w:val="18"/>
              </w:rPr>
              <w:t>3.4 (1.5)</w:t>
            </w:r>
          </w:p>
        </w:tc>
        <w:tc>
          <w:tcPr>
            <w:tcW w:w="1648" w:type="dxa"/>
          </w:tcPr>
          <w:p w14:paraId="35309868" w14:textId="77777777" w:rsidR="00E27E4D" w:rsidRPr="00E27E4D" w:rsidRDefault="00E27E4D" w:rsidP="00E27E4D">
            <w:pPr>
              <w:spacing w:line="240" w:lineRule="auto"/>
              <w:rPr>
                <w:rFonts w:ascii="Arial" w:hAnsi="Arial" w:cs="Arial"/>
                <w:b/>
                <w:sz w:val="18"/>
                <w:szCs w:val="18"/>
              </w:rPr>
            </w:pPr>
            <w:r w:rsidRPr="00E27E4D">
              <w:rPr>
                <w:rFonts w:ascii="Arial" w:hAnsi="Arial" w:cs="Arial"/>
                <w:b/>
                <w:sz w:val="18"/>
                <w:szCs w:val="18"/>
              </w:rPr>
              <w:t>-0.55(-0.88,-0.22)</w:t>
            </w:r>
          </w:p>
        </w:tc>
        <w:tc>
          <w:tcPr>
            <w:tcW w:w="1648" w:type="dxa"/>
          </w:tcPr>
          <w:p w14:paraId="24539B7C" w14:textId="77777777" w:rsidR="00E27E4D" w:rsidRPr="00E27E4D" w:rsidRDefault="00E27E4D" w:rsidP="00E27E4D">
            <w:pPr>
              <w:spacing w:line="240" w:lineRule="auto"/>
              <w:rPr>
                <w:rFonts w:ascii="Arial" w:hAnsi="Arial" w:cs="Arial"/>
                <w:b/>
                <w:sz w:val="18"/>
                <w:szCs w:val="18"/>
              </w:rPr>
            </w:pPr>
            <w:r w:rsidRPr="00E27E4D">
              <w:rPr>
                <w:rFonts w:ascii="Arial" w:hAnsi="Arial" w:cs="Arial"/>
                <w:b/>
                <w:sz w:val="18"/>
                <w:szCs w:val="18"/>
              </w:rPr>
              <w:t>p=0.001</w:t>
            </w:r>
          </w:p>
        </w:tc>
      </w:tr>
      <w:tr w:rsidR="00E27E4D" w:rsidRPr="00E27E4D" w14:paraId="32A49206" w14:textId="77777777" w:rsidTr="00E27E4D">
        <w:trPr>
          <w:trHeight w:val="422"/>
        </w:trPr>
        <w:tc>
          <w:tcPr>
            <w:tcW w:w="1730" w:type="dxa"/>
          </w:tcPr>
          <w:p w14:paraId="0055896E" w14:textId="77777777" w:rsidR="00E27E4D" w:rsidRPr="00E27E4D" w:rsidRDefault="00E27E4D" w:rsidP="00E27E4D">
            <w:pPr>
              <w:spacing w:line="240" w:lineRule="auto"/>
              <w:rPr>
                <w:rFonts w:ascii="Arial" w:hAnsi="Arial" w:cs="Arial"/>
                <w:b/>
                <w:sz w:val="18"/>
                <w:szCs w:val="18"/>
              </w:rPr>
            </w:pPr>
            <w:r w:rsidRPr="00E27E4D">
              <w:rPr>
                <w:rFonts w:ascii="Arial" w:hAnsi="Arial" w:cs="Arial"/>
                <w:b/>
                <w:sz w:val="18"/>
                <w:szCs w:val="18"/>
              </w:rPr>
              <w:t>Previous children</w:t>
            </w:r>
          </w:p>
        </w:tc>
        <w:tc>
          <w:tcPr>
            <w:tcW w:w="1564" w:type="dxa"/>
          </w:tcPr>
          <w:p w14:paraId="6C85F8DB" w14:textId="77777777" w:rsidR="00E27E4D" w:rsidRPr="00E27E4D" w:rsidRDefault="00E27E4D" w:rsidP="00E27E4D">
            <w:pPr>
              <w:spacing w:line="240" w:lineRule="auto"/>
              <w:rPr>
                <w:rFonts w:ascii="Arial" w:hAnsi="Arial" w:cs="Arial"/>
                <w:b/>
                <w:sz w:val="18"/>
                <w:szCs w:val="18"/>
              </w:rPr>
            </w:pPr>
            <w:r w:rsidRPr="00E27E4D">
              <w:rPr>
                <w:rFonts w:ascii="Arial" w:hAnsi="Arial" w:cs="Arial"/>
                <w:b/>
                <w:sz w:val="18"/>
                <w:szCs w:val="18"/>
              </w:rPr>
              <w:t>17 (7%)</w:t>
            </w:r>
          </w:p>
        </w:tc>
        <w:tc>
          <w:tcPr>
            <w:tcW w:w="1648" w:type="dxa"/>
          </w:tcPr>
          <w:p w14:paraId="6AA8D6BA" w14:textId="77777777" w:rsidR="00E27E4D" w:rsidRPr="00E27E4D" w:rsidRDefault="00E27E4D" w:rsidP="00E27E4D">
            <w:pPr>
              <w:spacing w:line="240" w:lineRule="auto"/>
              <w:rPr>
                <w:rFonts w:ascii="Arial" w:hAnsi="Arial" w:cs="Arial"/>
                <w:b/>
                <w:sz w:val="18"/>
                <w:szCs w:val="18"/>
              </w:rPr>
            </w:pPr>
            <w:r w:rsidRPr="00E27E4D">
              <w:rPr>
                <w:rFonts w:ascii="Arial" w:hAnsi="Arial" w:cs="Arial"/>
                <w:b/>
                <w:sz w:val="18"/>
                <w:szCs w:val="18"/>
              </w:rPr>
              <w:t>33 (19.3%)</w:t>
            </w:r>
          </w:p>
        </w:tc>
        <w:tc>
          <w:tcPr>
            <w:tcW w:w="1648" w:type="dxa"/>
          </w:tcPr>
          <w:p w14:paraId="6A429EAB" w14:textId="77777777" w:rsidR="00E27E4D" w:rsidRPr="00E27E4D" w:rsidRDefault="00E27E4D" w:rsidP="00E27E4D">
            <w:pPr>
              <w:spacing w:line="240" w:lineRule="auto"/>
              <w:rPr>
                <w:rFonts w:ascii="Arial" w:hAnsi="Arial" w:cs="Arial"/>
                <w:b/>
                <w:sz w:val="18"/>
                <w:szCs w:val="18"/>
              </w:rPr>
            </w:pPr>
          </w:p>
        </w:tc>
        <w:tc>
          <w:tcPr>
            <w:tcW w:w="1648" w:type="dxa"/>
          </w:tcPr>
          <w:p w14:paraId="18CE050D" w14:textId="77777777" w:rsidR="00E27E4D" w:rsidRPr="00E27E4D" w:rsidRDefault="00E27E4D" w:rsidP="00E27E4D">
            <w:pPr>
              <w:spacing w:line="240" w:lineRule="auto"/>
              <w:rPr>
                <w:rFonts w:ascii="Arial" w:hAnsi="Arial" w:cs="Arial"/>
                <w:b/>
                <w:sz w:val="18"/>
                <w:szCs w:val="18"/>
              </w:rPr>
            </w:pPr>
          </w:p>
        </w:tc>
      </w:tr>
      <w:tr w:rsidR="00E27E4D" w:rsidRPr="00E27E4D" w14:paraId="05435B6F" w14:textId="77777777" w:rsidTr="00E27E4D">
        <w:trPr>
          <w:trHeight w:val="843"/>
        </w:trPr>
        <w:tc>
          <w:tcPr>
            <w:tcW w:w="1730" w:type="dxa"/>
          </w:tcPr>
          <w:p w14:paraId="6E82C2E6"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Number of follicles(SD)</w:t>
            </w:r>
          </w:p>
          <w:p w14:paraId="297BDFC7" w14:textId="77777777" w:rsidR="00E27E4D" w:rsidRPr="00E27E4D" w:rsidRDefault="00E27E4D" w:rsidP="00E27E4D">
            <w:pPr>
              <w:spacing w:line="240" w:lineRule="auto"/>
              <w:rPr>
                <w:rFonts w:ascii="Arial" w:hAnsi="Arial" w:cs="Arial"/>
                <w:sz w:val="18"/>
                <w:szCs w:val="18"/>
              </w:rPr>
            </w:pPr>
          </w:p>
        </w:tc>
        <w:tc>
          <w:tcPr>
            <w:tcW w:w="1564" w:type="dxa"/>
          </w:tcPr>
          <w:p w14:paraId="10449044"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10 (4.3)</w:t>
            </w:r>
          </w:p>
        </w:tc>
        <w:tc>
          <w:tcPr>
            <w:tcW w:w="1648" w:type="dxa"/>
          </w:tcPr>
          <w:p w14:paraId="315F324F"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9.7 (4.2)</w:t>
            </w:r>
          </w:p>
        </w:tc>
        <w:tc>
          <w:tcPr>
            <w:tcW w:w="1648" w:type="dxa"/>
          </w:tcPr>
          <w:p w14:paraId="2C19BD9E"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0.25(-0.6,1.11)</w:t>
            </w:r>
          </w:p>
        </w:tc>
        <w:tc>
          <w:tcPr>
            <w:tcW w:w="1648" w:type="dxa"/>
          </w:tcPr>
          <w:p w14:paraId="728C23B9"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p=0.561</w:t>
            </w:r>
          </w:p>
        </w:tc>
      </w:tr>
      <w:tr w:rsidR="00E27E4D" w:rsidRPr="00E27E4D" w14:paraId="7F9B4A92" w14:textId="77777777" w:rsidTr="00E27E4D">
        <w:trPr>
          <w:trHeight w:val="1302"/>
        </w:trPr>
        <w:tc>
          <w:tcPr>
            <w:tcW w:w="1730" w:type="dxa"/>
          </w:tcPr>
          <w:p w14:paraId="0417621B"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Mean number of eggs(SD)</w:t>
            </w:r>
          </w:p>
          <w:p w14:paraId="101B62CE" w14:textId="77777777" w:rsidR="00E27E4D" w:rsidRPr="00E27E4D" w:rsidRDefault="00E27E4D" w:rsidP="00E27E4D">
            <w:pPr>
              <w:spacing w:line="240" w:lineRule="auto"/>
              <w:rPr>
                <w:rFonts w:ascii="Arial" w:hAnsi="Arial" w:cs="Arial"/>
                <w:sz w:val="18"/>
                <w:szCs w:val="18"/>
              </w:rPr>
            </w:pPr>
          </w:p>
        </w:tc>
        <w:tc>
          <w:tcPr>
            <w:tcW w:w="1564" w:type="dxa"/>
          </w:tcPr>
          <w:p w14:paraId="05AA26C5"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8.9 (4.6)</w:t>
            </w:r>
          </w:p>
        </w:tc>
        <w:tc>
          <w:tcPr>
            <w:tcW w:w="1648" w:type="dxa"/>
          </w:tcPr>
          <w:p w14:paraId="6B9E144D"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8.9 (4.6)</w:t>
            </w:r>
          </w:p>
        </w:tc>
        <w:tc>
          <w:tcPr>
            <w:tcW w:w="1648" w:type="dxa"/>
          </w:tcPr>
          <w:p w14:paraId="2A7DCBC7"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-0.01 (-0.94,0.91)</w:t>
            </w:r>
          </w:p>
        </w:tc>
        <w:tc>
          <w:tcPr>
            <w:tcW w:w="1648" w:type="dxa"/>
          </w:tcPr>
          <w:p w14:paraId="36FF6A3C"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p=0.977</w:t>
            </w:r>
          </w:p>
        </w:tc>
      </w:tr>
      <w:tr w:rsidR="00E27E4D" w:rsidRPr="00E27E4D" w14:paraId="33D8317D" w14:textId="77777777" w:rsidTr="00E27E4D">
        <w:trPr>
          <w:trHeight w:val="422"/>
        </w:trPr>
        <w:tc>
          <w:tcPr>
            <w:tcW w:w="1730" w:type="dxa"/>
          </w:tcPr>
          <w:p w14:paraId="0388CDE3"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Clinical pregnancy</w:t>
            </w:r>
          </w:p>
        </w:tc>
        <w:tc>
          <w:tcPr>
            <w:tcW w:w="1564" w:type="dxa"/>
          </w:tcPr>
          <w:p w14:paraId="324F20E8"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85 (35%)</w:t>
            </w:r>
          </w:p>
        </w:tc>
        <w:tc>
          <w:tcPr>
            <w:tcW w:w="1648" w:type="dxa"/>
          </w:tcPr>
          <w:p w14:paraId="20AE3AE7"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45 (26.3%)</w:t>
            </w:r>
          </w:p>
        </w:tc>
        <w:tc>
          <w:tcPr>
            <w:tcW w:w="1648" w:type="dxa"/>
          </w:tcPr>
          <w:p w14:paraId="5716627E" w14:textId="77777777" w:rsidR="00E27E4D" w:rsidRPr="00E27E4D" w:rsidRDefault="00E27E4D" w:rsidP="00E27E4D">
            <w:pPr>
              <w:spacing w:line="240" w:lineRule="auto"/>
              <w:rPr>
                <w:rFonts w:ascii="Arial" w:hAnsi="Arial" w:cs="Arial"/>
                <w:sz w:val="18"/>
                <w:szCs w:val="18"/>
              </w:rPr>
            </w:pPr>
          </w:p>
        </w:tc>
        <w:tc>
          <w:tcPr>
            <w:tcW w:w="1648" w:type="dxa"/>
          </w:tcPr>
          <w:p w14:paraId="10CD6CEB" w14:textId="77777777" w:rsidR="00E27E4D" w:rsidRPr="00E27E4D" w:rsidRDefault="00E27E4D" w:rsidP="00E27E4D">
            <w:pPr>
              <w:spacing w:line="240" w:lineRule="auto"/>
              <w:rPr>
                <w:rFonts w:ascii="Arial" w:hAnsi="Arial" w:cs="Arial"/>
                <w:sz w:val="18"/>
                <w:szCs w:val="18"/>
              </w:rPr>
            </w:pPr>
          </w:p>
        </w:tc>
      </w:tr>
      <w:tr w:rsidR="00E27E4D" w:rsidRPr="00E27E4D" w14:paraId="3F3131AB" w14:textId="77777777" w:rsidTr="00E27E4D">
        <w:trPr>
          <w:trHeight w:val="422"/>
        </w:trPr>
        <w:tc>
          <w:tcPr>
            <w:tcW w:w="1730" w:type="dxa"/>
          </w:tcPr>
          <w:p w14:paraId="07EF5225"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Live births</w:t>
            </w:r>
          </w:p>
        </w:tc>
        <w:tc>
          <w:tcPr>
            <w:tcW w:w="1564" w:type="dxa"/>
          </w:tcPr>
          <w:p w14:paraId="032EFEBB"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65 (26.7%)</w:t>
            </w:r>
          </w:p>
        </w:tc>
        <w:tc>
          <w:tcPr>
            <w:tcW w:w="1648" w:type="dxa"/>
          </w:tcPr>
          <w:p w14:paraId="3CEF02A2"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33(19.3 %)</w:t>
            </w:r>
          </w:p>
        </w:tc>
        <w:tc>
          <w:tcPr>
            <w:tcW w:w="1648" w:type="dxa"/>
          </w:tcPr>
          <w:p w14:paraId="3844CB42" w14:textId="77777777" w:rsidR="00E27E4D" w:rsidRPr="00E27E4D" w:rsidRDefault="00E27E4D" w:rsidP="00E27E4D">
            <w:pPr>
              <w:spacing w:line="240" w:lineRule="auto"/>
              <w:rPr>
                <w:rFonts w:ascii="Arial" w:hAnsi="Arial" w:cs="Arial"/>
                <w:sz w:val="18"/>
                <w:szCs w:val="18"/>
              </w:rPr>
            </w:pPr>
          </w:p>
        </w:tc>
        <w:tc>
          <w:tcPr>
            <w:tcW w:w="1648" w:type="dxa"/>
          </w:tcPr>
          <w:p w14:paraId="42367B9E" w14:textId="77777777" w:rsidR="00E27E4D" w:rsidRPr="00E27E4D" w:rsidRDefault="00E27E4D" w:rsidP="00E27E4D">
            <w:pPr>
              <w:spacing w:line="240" w:lineRule="auto"/>
              <w:rPr>
                <w:rFonts w:ascii="Arial" w:hAnsi="Arial" w:cs="Arial"/>
                <w:sz w:val="18"/>
                <w:szCs w:val="18"/>
              </w:rPr>
            </w:pPr>
          </w:p>
        </w:tc>
      </w:tr>
      <w:tr w:rsidR="00E27E4D" w:rsidRPr="00E27E4D" w14:paraId="49721AC8" w14:textId="77777777" w:rsidTr="00E27E4D">
        <w:trPr>
          <w:trHeight w:val="422"/>
        </w:trPr>
        <w:tc>
          <w:tcPr>
            <w:tcW w:w="1730" w:type="dxa"/>
          </w:tcPr>
          <w:p w14:paraId="5D4B3BB8"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Biochemical pregnancy</w:t>
            </w:r>
          </w:p>
        </w:tc>
        <w:tc>
          <w:tcPr>
            <w:tcW w:w="1564" w:type="dxa"/>
          </w:tcPr>
          <w:p w14:paraId="2A3EF071"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12(5%)</w:t>
            </w:r>
          </w:p>
        </w:tc>
        <w:tc>
          <w:tcPr>
            <w:tcW w:w="1648" w:type="dxa"/>
          </w:tcPr>
          <w:p w14:paraId="4B9AD66C"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9(5.3%)</w:t>
            </w:r>
          </w:p>
        </w:tc>
        <w:tc>
          <w:tcPr>
            <w:tcW w:w="1648" w:type="dxa"/>
          </w:tcPr>
          <w:p w14:paraId="0E20CFFE" w14:textId="77777777" w:rsidR="00E27E4D" w:rsidRPr="00E27E4D" w:rsidRDefault="00E27E4D" w:rsidP="00E27E4D">
            <w:pPr>
              <w:spacing w:line="240" w:lineRule="auto"/>
              <w:rPr>
                <w:rFonts w:ascii="Arial" w:hAnsi="Arial" w:cs="Arial"/>
                <w:sz w:val="18"/>
                <w:szCs w:val="18"/>
              </w:rPr>
            </w:pPr>
          </w:p>
        </w:tc>
        <w:tc>
          <w:tcPr>
            <w:tcW w:w="1648" w:type="dxa"/>
          </w:tcPr>
          <w:p w14:paraId="1BD80630" w14:textId="77777777" w:rsidR="00E27E4D" w:rsidRPr="00E27E4D" w:rsidRDefault="00E27E4D" w:rsidP="00E27E4D">
            <w:pPr>
              <w:spacing w:line="240" w:lineRule="auto"/>
              <w:rPr>
                <w:rFonts w:ascii="Arial" w:hAnsi="Arial" w:cs="Arial"/>
                <w:sz w:val="18"/>
                <w:szCs w:val="18"/>
              </w:rPr>
            </w:pPr>
          </w:p>
        </w:tc>
      </w:tr>
      <w:tr w:rsidR="00E27E4D" w:rsidRPr="00E27E4D" w14:paraId="4E69D164" w14:textId="77777777" w:rsidTr="00E27E4D">
        <w:trPr>
          <w:trHeight w:val="441"/>
        </w:trPr>
        <w:tc>
          <w:tcPr>
            <w:tcW w:w="1730" w:type="dxa"/>
          </w:tcPr>
          <w:p w14:paraId="397A3F1A"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Miscarriage</w:t>
            </w:r>
          </w:p>
        </w:tc>
        <w:tc>
          <w:tcPr>
            <w:tcW w:w="1564" w:type="dxa"/>
          </w:tcPr>
          <w:p w14:paraId="21D3971F"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18 (7.4%)</w:t>
            </w:r>
          </w:p>
        </w:tc>
        <w:tc>
          <w:tcPr>
            <w:tcW w:w="1648" w:type="dxa"/>
          </w:tcPr>
          <w:p w14:paraId="4D594F76" w14:textId="77777777" w:rsidR="00E27E4D" w:rsidRPr="00E27E4D" w:rsidRDefault="00E27E4D" w:rsidP="00E27E4D">
            <w:pPr>
              <w:spacing w:line="240" w:lineRule="auto"/>
              <w:rPr>
                <w:rFonts w:ascii="Arial" w:hAnsi="Arial" w:cs="Arial"/>
                <w:sz w:val="18"/>
                <w:szCs w:val="18"/>
              </w:rPr>
            </w:pPr>
            <w:r w:rsidRPr="00E27E4D">
              <w:rPr>
                <w:rFonts w:ascii="Arial" w:hAnsi="Arial" w:cs="Arial"/>
                <w:sz w:val="18"/>
                <w:szCs w:val="18"/>
              </w:rPr>
              <w:t>13 (7.6 %)</w:t>
            </w:r>
          </w:p>
        </w:tc>
        <w:tc>
          <w:tcPr>
            <w:tcW w:w="1648" w:type="dxa"/>
          </w:tcPr>
          <w:p w14:paraId="764A3B7A" w14:textId="77777777" w:rsidR="00E27E4D" w:rsidRPr="00E27E4D" w:rsidRDefault="00E27E4D" w:rsidP="00E27E4D">
            <w:pPr>
              <w:spacing w:line="240" w:lineRule="auto"/>
              <w:rPr>
                <w:rFonts w:ascii="Arial" w:hAnsi="Arial" w:cs="Arial"/>
                <w:sz w:val="18"/>
                <w:szCs w:val="18"/>
              </w:rPr>
            </w:pPr>
          </w:p>
        </w:tc>
        <w:tc>
          <w:tcPr>
            <w:tcW w:w="1648" w:type="dxa"/>
          </w:tcPr>
          <w:p w14:paraId="18D8C0D1" w14:textId="77777777" w:rsidR="00E27E4D" w:rsidRPr="00E27E4D" w:rsidRDefault="00E27E4D" w:rsidP="00E27E4D">
            <w:pPr>
              <w:spacing w:line="240" w:lineRule="auto"/>
              <w:rPr>
                <w:rFonts w:ascii="Arial" w:hAnsi="Arial" w:cs="Arial"/>
                <w:sz w:val="18"/>
                <w:szCs w:val="18"/>
              </w:rPr>
            </w:pPr>
          </w:p>
        </w:tc>
      </w:tr>
    </w:tbl>
    <w:p w14:paraId="5046167F" w14:textId="77777777" w:rsidR="00E27E4D" w:rsidRPr="00601102" w:rsidRDefault="00E27E4D" w:rsidP="003C2E2E">
      <w:pPr>
        <w:spacing w:line="480" w:lineRule="auto"/>
        <w:rPr>
          <w:rFonts w:ascii="Arial" w:hAnsi="Arial" w:cs="Arial"/>
          <w:b/>
          <w:sz w:val="20"/>
          <w:szCs w:val="20"/>
          <w:u w:val="single"/>
        </w:rPr>
      </w:pPr>
    </w:p>
    <w:p w14:paraId="2119E8AA" w14:textId="77777777" w:rsidR="00D44870" w:rsidRDefault="00D44870" w:rsidP="003C2E2E">
      <w:pPr>
        <w:spacing w:line="480" w:lineRule="auto"/>
        <w:rPr>
          <w:rFonts w:ascii="Arial" w:hAnsi="Arial" w:cs="Arial"/>
          <w:b/>
          <w:sz w:val="20"/>
          <w:szCs w:val="20"/>
        </w:rPr>
      </w:pPr>
    </w:p>
    <w:p w14:paraId="1E44C0C7" w14:textId="77777777" w:rsidR="00E27E4D" w:rsidRDefault="00E27E4D" w:rsidP="003C2E2E">
      <w:pPr>
        <w:spacing w:line="480" w:lineRule="auto"/>
        <w:rPr>
          <w:rFonts w:ascii="Arial" w:hAnsi="Arial" w:cs="Arial"/>
          <w:b/>
          <w:sz w:val="20"/>
          <w:szCs w:val="20"/>
        </w:rPr>
      </w:pPr>
    </w:p>
    <w:p w14:paraId="171518A4" w14:textId="77777777" w:rsidR="003527C7" w:rsidRPr="00601102" w:rsidRDefault="003527C7" w:rsidP="003527C7">
      <w:pPr>
        <w:spacing w:line="240" w:lineRule="auto"/>
        <w:rPr>
          <w:rFonts w:ascii="Arial" w:hAnsi="Arial" w:cs="Arial"/>
          <w:b/>
          <w:sz w:val="20"/>
          <w:szCs w:val="20"/>
          <w:u w:val="single"/>
        </w:rPr>
      </w:pPr>
      <w:r w:rsidRPr="00601102">
        <w:rPr>
          <w:rFonts w:ascii="Arial" w:hAnsi="Arial" w:cs="Arial"/>
          <w:b/>
          <w:sz w:val="20"/>
          <w:szCs w:val="20"/>
          <w:u w:val="single"/>
        </w:rPr>
        <w:lastRenderedPageBreak/>
        <w:t>Table 8.6 : Comparison of emotional health between first IVF vs repeat IVF</w:t>
      </w:r>
    </w:p>
    <w:tbl>
      <w:tblPr>
        <w:tblW w:w="89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549"/>
        <w:gridCol w:w="401"/>
        <w:gridCol w:w="401"/>
        <w:gridCol w:w="401"/>
      </w:tblGrid>
      <w:tr w:rsidR="00601102" w:rsidRPr="002D1DF7" w14:paraId="50254792" w14:textId="399D25CA" w:rsidTr="00601102">
        <w:trPr>
          <w:cantSplit/>
          <w:trHeight w:val="930"/>
        </w:trPr>
        <w:tc>
          <w:tcPr>
            <w:tcW w:w="0" w:type="auto"/>
            <w:vMerge w:val="restart"/>
            <w:shd w:val="clear" w:color="auto" w:fill="auto"/>
            <w:noWrap/>
            <w:textDirection w:val="btLr"/>
            <w:vAlign w:val="bottom"/>
            <w:hideMark/>
          </w:tcPr>
          <w:p w14:paraId="675FCC9D" w14:textId="17371154" w:rsidR="00601102" w:rsidRPr="002D1DF7" w:rsidRDefault="00601102" w:rsidP="00D42444">
            <w:pPr>
              <w:spacing w:after="0" w:line="240" w:lineRule="auto"/>
              <w:ind w:left="113" w:right="113"/>
              <w:jc w:val="center"/>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After pregnancy test</w:t>
            </w:r>
          </w:p>
        </w:tc>
        <w:tc>
          <w:tcPr>
            <w:tcW w:w="0" w:type="auto"/>
            <w:shd w:val="clear" w:color="auto" w:fill="auto"/>
            <w:noWrap/>
            <w:textDirection w:val="btLr"/>
            <w:vAlign w:val="bottom"/>
            <w:hideMark/>
          </w:tcPr>
          <w:p w14:paraId="61398590" w14:textId="5620A9E3"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lang w:val="en-US"/>
              </w:rPr>
              <w:t>Independent samples’ ‘t’ test</w:t>
            </w:r>
          </w:p>
        </w:tc>
        <w:tc>
          <w:tcPr>
            <w:tcW w:w="0" w:type="auto"/>
            <w:shd w:val="clear" w:color="auto" w:fill="auto"/>
            <w:noWrap/>
            <w:textDirection w:val="btLr"/>
            <w:vAlign w:val="bottom"/>
            <w:hideMark/>
          </w:tcPr>
          <w:p w14:paraId="76C5E00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11100393" w14:textId="3C03CE0B"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0.528</w:t>
            </w:r>
          </w:p>
        </w:tc>
        <w:tc>
          <w:tcPr>
            <w:tcW w:w="0" w:type="auto"/>
            <w:shd w:val="clear" w:color="auto" w:fill="auto"/>
            <w:noWrap/>
            <w:textDirection w:val="btLr"/>
            <w:vAlign w:val="bottom"/>
            <w:hideMark/>
          </w:tcPr>
          <w:p w14:paraId="1425CB6C" w14:textId="4053B311" w:rsidR="00601102" w:rsidRPr="00EA1575" w:rsidRDefault="00601102" w:rsidP="002D1DF7">
            <w:pPr>
              <w:spacing w:after="0" w:line="240" w:lineRule="auto"/>
              <w:ind w:left="113" w:right="113"/>
              <w:rPr>
                <w:rFonts w:ascii="Arial" w:eastAsia="Times New Roman" w:hAnsi="Arial" w:cs="Arial"/>
                <w:b/>
                <w:noProof w:val="0"/>
                <w:color w:val="000000"/>
                <w:sz w:val="12"/>
                <w:szCs w:val="12"/>
                <w:lang w:val="en-US"/>
              </w:rPr>
            </w:pPr>
            <w:r w:rsidRPr="00EA1575">
              <w:rPr>
                <w:rFonts w:ascii="Arial" w:eastAsia="Times New Roman" w:hAnsi="Arial" w:cs="Arial"/>
                <w:b/>
                <w:noProof w:val="0"/>
                <w:color w:val="000000"/>
                <w:sz w:val="12"/>
                <w:szCs w:val="12"/>
              </w:rPr>
              <w:t>p= 0.037</w:t>
            </w:r>
          </w:p>
        </w:tc>
        <w:tc>
          <w:tcPr>
            <w:tcW w:w="0" w:type="auto"/>
            <w:shd w:val="clear" w:color="auto" w:fill="auto"/>
            <w:noWrap/>
            <w:textDirection w:val="btLr"/>
            <w:vAlign w:val="bottom"/>
            <w:hideMark/>
          </w:tcPr>
          <w:p w14:paraId="6AEBBE3A" w14:textId="297F501D"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0.633</w:t>
            </w:r>
          </w:p>
        </w:tc>
        <w:tc>
          <w:tcPr>
            <w:tcW w:w="0" w:type="auto"/>
            <w:shd w:val="clear" w:color="auto" w:fill="auto"/>
            <w:noWrap/>
            <w:textDirection w:val="btLr"/>
            <w:vAlign w:val="bottom"/>
            <w:hideMark/>
          </w:tcPr>
          <w:p w14:paraId="69A2B55A" w14:textId="47642C95"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0.965</w:t>
            </w:r>
          </w:p>
        </w:tc>
        <w:tc>
          <w:tcPr>
            <w:tcW w:w="0" w:type="auto"/>
            <w:shd w:val="clear" w:color="auto" w:fill="auto"/>
            <w:noWrap/>
            <w:textDirection w:val="btLr"/>
            <w:vAlign w:val="bottom"/>
            <w:hideMark/>
          </w:tcPr>
          <w:p w14:paraId="79C61E32" w14:textId="0AA7AEAE"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0.354</w:t>
            </w:r>
          </w:p>
        </w:tc>
        <w:tc>
          <w:tcPr>
            <w:tcW w:w="0" w:type="auto"/>
            <w:shd w:val="clear" w:color="auto" w:fill="auto"/>
            <w:noWrap/>
            <w:textDirection w:val="btLr"/>
            <w:vAlign w:val="bottom"/>
            <w:hideMark/>
          </w:tcPr>
          <w:p w14:paraId="3C259C3A" w14:textId="0D5F77BC"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0.378</w:t>
            </w:r>
          </w:p>
        </w:tc>
        <w:tc>
          <w:tcPr>
            <w:tcW w:w="0" w:type="auto"/>
            <w:shd w:val="clear" w:color="auto" w:fill="auto"/>
            <w:noWrap/>
            <w:textDirection w:val="btLr"/>
            <w:vAlign w:val="bottom"/>
            <w:hideMark/>
          </w:tcPr>
          <w:p w14:paraId="0657B8A4" w14:textId="7B99F3B0"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0.139</w:t>
            </w:r>
          </w:p>
        </w:tc>
        <w:tc>
          <w:tcPr>
            <w:tcW w:w="0" w:type="auto"/>
            <w:shd w:val="clear" w:color="auto" w:fill="auto"/>
            <w:noWrap/>
            <w:textDirection w:val="btLr"/>
            <w:vAlign w:val="bottom"/>
            <w:hideMark/>
          </w:tcPr>
          <w:p w14:paraId="038268CA" w14:textId="6AAFBF3F"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0.325</w:t>
            </w:r>
          </w:p>
        </w:tc>
        <w:tc>
          <w:tcPr>
            <w:tcW w:w="0" w:type="auto"/>
            <w:shd w:val="clear" w:color="auto" w:fill="auto"/>
            <w:noWrap/>
            <w:textDirection w:val="btLr"/>
            <w:vAlign w:val="bottom"/>
            <w:hideMark/>
          </w:tcPr>
          <w:p w14:paraId="7D4F2C5D" w14:textId="1F1F2B4A"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0.589</w:t>
            </w:r>
          </w:p>
        </w:tc>
        <w:tc>
          <w:tcPr>
            <w:tcW w:w="0" w:type="auto"/>
            <w:shd w:val="clear" w:color="auto" w:fill="auto"/>
            <w:noWrap/>
            <w:textDirection w:val="btLr"/>
            <w:vAlign w:val="bottom"/>
            <w:hideMark/>
          </w:tcPr>
          <w:p w14:paraId="1C71ADCD" w14:textId="403BBDBE"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0.366</w:t>
            </w:r>
          </w:p>
        </w:tc>
        <w:tc>
          <w:tcPr>
            <w:tcW w:w="0" w:type="auto"/>
            <w:textDirection w:val="btLr"/>
            <w:vAlign w:val="bottom"/>
          </w:tcPr>
          <w:p w14:paraId="0E11FF15" w14:textId="3CDBE066" w:rsidR="00601102" w:rsidRPr="00D42444" w:rsidRDefault="00601102" w:rsidP="002D1DF7">
            <w:pPr>
              <w:spacing w:after="0" w:line="240" w:lineRule="auto"/>
              <w:ind w:left="113" w:right="113"/>
              <w:rPr>
                <w:rFonts w:ascii="Arial" w:eastAsia="Times New Roman" w:hAnsi="Arial" w:cs="Arial"/>
                <w:noProof w:val="0"/>
                <w:color w:val="000000"/>
                <w:sz w:val="12"/>
                <w:szCs w:val="12"/>
              </w:rPr>
            </w:pPr>
            <w:r w:rsidRPr="00D42444">
              <w:rPr>
                <w:rFonts w:ascii="Arial" w:hAnsi="Arial" w:cs="Arial"/>
                <w:color w:val="000000"/>
                <w:sz w:val="12"/>
                <w:szCs w:val="12"/>
              </w:rPr>
              <w:t>p= 0.886</w:t>
            </w:r>
          </w:p>
        </w:tc>
        <w:tc>
          <w:tcPr>
            <w:tcW w:w="0" w:type="auto"/>
            <w:textDirection w:val="btLr"/>
            <w:vAlign w:val="bottom"/>
          </w:tcPr>
          <w:p w14:paraId="3A77CD84" w14:textId="1B4067DC"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0.869</w:t>
            </w:r>
          </w:p>
        </w:tc>
        <w:tc>
          <w:tcPr>
            <w:tcW w:w="0" w:type="auto"/>
            <w:textDirection w:val="btLr"/>
            <w:vAlign w:val="bottom"/>
          </w:tcPr>
          <w:p w14:paraId="71EECF79" w14:textId="70F1C76D"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0.078</w:t>
            </w:r>
          </w:p>
        </w:tc>
        <w:tc>
          <w:tcPr>
            <w:tcW w:w="0" w:type="auto"/>
            <w:textDirection w:val="btLr"/>
            <w:vAlign w:val="bottom"/>
          </w:tcPr>
          <w:p w14:paraId="19827E61" w14:textId="723955E5"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0.424</w:t>
            </w:r>
          </w:p>
        </w:tc>
        <w:tc>
          <w:tcPr>
            <w:tcW w:w="0" w:type="auto"/>
            <w:textDirection w:val="btLr"/>
            <w:vAlign w:val="bottom"/>
          </w:tcPr>
          <w:p w14:paraId="30D176F6" w14:textId="2A6EB097"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0.341</w:t>
            </w:r>
          </w:p>
        </w:tc>
        <w:tc>
          <w:tcPr>
            <w:tcW w:w="0" w:type="auto"/>
            <w:textDirection w:val="btLr"/>
            <w:vAlign w:val="bottom"/>
          </w:tcPr>
          <w:p w14:paraId="4A6816D2" w14:textId="4887BB2D" w:rsidR="00601102" w:rsidRPr="00B30B1D" w:rsidRDefault="00601102" w:rsidP="00B30B1D">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0.347</w:t>
            </w:r>
          </w:p>
        </w:tc>
        <w:tc>
          <w:tcPr>
            <w:tcW w:w="0" w:type="auto"/>
            <w:textDirection w:val="btLr"/>
            <w:vAlign w:val="bottom"/>
          </w:tcPr>
          <w:p w14:paraId="244DCC6D" w14:textId="4F055336"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p= 0.106</w:t>
            </w:r>
          </w:p>
        </w:tc>
        <w:tc>
          <w:tcPr>
            <w:tcW w:w="0" w:type="auto"/>
            <w:textDirection w:val="btLr"/>
            <w:vAlign w:val="bottom"/>
          </w:tcPr>
          <w:p w14:paraId="5441C9E9" w14:textId="082BCD56"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p= 0.677</w:t>
            </w:r>
          </w:p>
        </w:tc>
        <w:tc>
          <w:tcPr>
            <w:tcW w:w="0" w:type="auto"/>
            <w:textDirection w:val="btLr"/>
            <w:vAlign w:val="bottom"/>
          </w:tcPr>
          <w:p w14:paraId="15EAFE7B" w14:textId="585648F4" w:rsidR="00601102" w:rsidRPr="00C93948" w:rsidRDefault="00601102" w:rsidP="00C93948">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p= 0.944</w:t>
            </w:r>
          </w:p>
        </w:tc>
      </w:tr>
      <w:tr w:rsidR="00601102" w:rsidRPr="002D1DF7" w14:paraId="501CE5B5" w14:textId="3918AE64" w:rsidTr="00601102">
        <w:trPr>
          <w:cantSplit/>
          <w:trHeight w:val="1145"/>
        </w:trPr>
        <w:tc>
          <w:tcPr>
            <w:tcW w:w="0" w:type="auto"/>
            <w:vMerge/>
            <w:shd w:val="clear" w:color="auto" w:fill="auto"/>
            <w:noWrap/>
            <w:textDirection w:val="btLr"/>
            <w:vAlign w:val="bottom"/>
            <w:hideMark/>
          </w:tcPr>
          <w:p w14:paraId="41378B6C" w14:textId="10FEBA20"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0AEC90D8" w14:textId="7C8B3662"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D42444">
              <w:rPr>
                <w:rFonts w:ascii="Arial" w:eastAsia="Times New Roman" w:hAnsi="Arial" w:cs="Arial"/>
                <w:noProof w:val="0"/>
                <w:color w:val="000000"/>
                <w:sz w:val="12"/>
                <w:szCs w:val="12"/>
                <w:lang w:val="en-US"/>
              </w:rPr>
              <w:t>Mean Difference (95%CI</w:t>
            </w:r>
          </w:p>
        </w:tc>
        <w:tc>
          <w:tcPr>
            <w:tcW w:w="0" w:type="auto"/>
            <w:shd w:val="clear" w:color="auto" w:fill="auto"/>
            <w:noWrap/>
            <w:textDirection w:val="btLr"/>
            <w:vAlign w:val="bottom"/>
            <w:hideMark/>
          </w:tcPr>
          <w:p w14:paraId="307D6372"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555CD000" w14:textId="0C30550B" w:rsidR="00601102" w:rsidRPr="002D1DF7" w:rsidRDefault="00601102" w:rsidP="00D42444">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2.29(-</w:t>
            </w:r>
            <w:r>
              <w:rPr>
                <w:rFonts w:ascii="Arial" w:eastAsia="Times New Roman" w:hAnsi="Arial" w:cs="Arial"/>
                <w:noProof w:val="0"/>
                <w:color w:val="000000"/>
                <w:sz w:val="12"/>
                <w:szCs w:val="12"/>
              </w:rPr>
              <w:t>0</w:t>
            </w:r>
            <w:r w:rsidRPr="002D1DF7">
              <w:rPr>
                <w:rFonts w:ascii="Arial" w:eastAsia="Times New Roman" w:hAnsi="Arial" w:cs="Arial"/>
                <w:noProof w:val="0"/>
                <w:color w:val="000000"/>
                <w:sz w:val="12"/>
                <w:szCs w:val="12"/>
              </w:rPr>
              <w:t>.87,9.46)</w:t>
            </w:r>
          </w:p>
        </w:tc>
        <w:tc>
          <w:tcPr>
            <w:tcW w:w="0" w:type="auto"/>
            <w:shd w:val="clear" w:color="auto" w:fill="auto"/>
            <w:noWrap/>
            <w:textDirection w:val="btLr"/>
            <w:vAlign w:val="bottom"/>
            <w:hideMark/>
          </w:tcPr>
          <w:p w14:paraId="64A463B1" w14:textId="3B22726F" w:rsidR="00601102" w:rsidRPr="00EA1575" w:rsidRDefault="00601102" w:rsidP="00D42444">
            <w:pPr>
              <w:spacing w:after="0" w:line="240" w:lineRule="auto"/>
              <w:ind w:left="113" w:right="113"/>
              <w:rPr>
                <w:rFonts w:ascii="Arial" w:eastAsia="Times New Roman" w:hAnsi="Arial" w:cs="Arial"/>
                <w:b/>
                <w:noProof w:val="0"/>
                <w:color w:val="000000"/>
                <w:sz w:val="12"/>
                <w:szCs w:val="12"/>
                <w:lang w:val="en-US"/>
              </w:rPr>
            </w:pPr>
            <w:r w:rsidRPr="00EA1575">
              <w:rPr>
                <w:rFonts w:ascii="Arial" w:eastAsia="Times New Roman" w:hAnsi="Arial" w:cs="Arial"/>
                <w:b/>
                <w:noProof w:val="0"/>
                <w:color w:val="000000"/>
                <w:sz w:val="12"/>
                <w:szCs w:val="12"/>
              </w:rPr>
              <w:t>6.38 (0.39,12.37)</w:t>
            </w:r>
          </w:p>
        </w:tc>
        <w:tc>
          <w:tcPr>
            <w:tcW w:w="0" w:type="auto"/>
            <w:shd w:val="clear" w:color="auto" w:fill="auto"/>
            <w:noWrap/>
            <w:textDirection w:val="btLr"/>
            <w:vAlign w:val="bottom"/>
            <w:hideMark/>
          </w:tcPr>
          <w:p w14:paraId="14EA76A7" w14:textId="338CD7B4"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-1.93(-9.87,6.02)</w:t>
            </w:r>
          </w:p>
        </w:tc>
        <w:tc>
          <w:tcPr>
            <w:tcW w:w="0" w:type="auto"/>
            <w:shd w:val="clear" w:color="auto" w:fill="auto"/>
            <w:noWrap/>
            <w:textDirection w:val="btLr"/>
            <w:vAlign w:val="bottom"/>
            <w:hideMark/>
          </w:tcPr>
          <w:p w14:paraId="1FFF3BF8" w14:textId="3D3BE3E4"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0.15(-6.74,7.05)</w:t>
            </w:r>
          </w:p>
        </w:tc>
        <w:tc>
          <w:tcPr>
            <w:tcW w:w="0" w:type="auto"/>
            <w:shd w:val="clear" w:color="auto" w:fill="auto"/>
            <w:noWrap/>
            <w:textDirection w:val="btLr"/>
            <w:vAlign w:val="bottom"/>
            <w:hideMark/>
          </w:tcPr>
          <w:p w14:paraId="79ED9893" w14:textId="3DA270F4"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3.18(-3.56,9.92)</w:t>
            </w:r>
          </w:p>
        </w:tc>
        <w:tc>
          <w:tcPr>
            <w:tcW w:w="0" w:type="auto"/>
            <w:shd w:val="clear" w:color="auto" w:fill="auto"/>
            <w:noWrap/>
            <w:textDirection w:val="btLr"/>
            <w:vAlign w:val="bottom"/>
            <w:hideMark/>
          </w:tcPr>
          <w:p w14:paraId="382D1DBA" w14:textId="1BD4134A"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3.42(-4.2,11.03)</w:t>
            </w:r>
          </w:p>
        </w:tc>
        <w:tc>
          <w:tcPr>
            <w:tcW w:w="0" w:type="auto"/>
            <w:shd w:val="clear" w:color="auto" w:fill="auto"/>
            <w:noWrap/>
            <w:textDirection w:val="btLr"/>
            <w:vAlign w:val="bottom"/>
            <w:hideMark/>
          </w:tcPr>
          <w:p w14:paraId="0FE7F6B1" w14:textId="31F4BEC6"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7.12(-0.33,16.57)</w:t>
            </w:r>
          </w:p>
        </w:tc>
        <w:tc>
          <w:tcPr>
            <w:tcW w:w="0" w:type="auto"/>
            <w:shd w:val="clear" w:color="auto" w:fill="auto"/>
            <w:noWrap/>
            <w:textDirection w:val="btLr"/>
            <w:vAlign w:val="bottom"/>
            <w:hideMark/>
          </w:tcPr>
          <w:p w14:paraId="14958856" w14:textId="154770F3"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3.43(-3.43,10.3)</w:t>
            </w:r>
          </w:p>
        </w:tc>
        <w:tc>
          <w:tcPr>
            <w:tcW w:w="0" w:type="auto"/>
            <w:shd w:val="clear" w:color="auto" w:fill="auto"/>
            <w:noWrap/>
            <w:textDirection w:val="btLr"/>
            <w:vAlign w:val="bottom"/>
            <w:hideMark/>
          </w:tcPr>
          <w:p w14:paraId="479E7DF9" w14:textId="70C4C489"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1.79(-4.73,8.3)</w:t>
            </w:r>
          </w:p>
        </w:tc>
        <w:tc>
          <w:tcPr>
            <w:tcW w:w="0" w:type="auto"/>
            <w:shd w:val="clear" w:color="auto" w:fill="auto"/>
            <w:noWrap/>
            <w:textDirection w:val="btLr"/>
            <w:vAlign w:val="bottom"/>
            <w:hideMark/>
          </w:tcPr>
          <w:p w14:paraId="6CCB58DC" w14:textId="47B4A6B1"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2.54(-3,8.08)</w:t>
            </w:r>
          </w:p>
        </w:tc>
        <w:tc>
          <w:tcPr>
            <w:tcW w:w="0" w:type="auto"/>
            <w:textDirection w:val="btLr"/>
            <w:vAlign w:val="bottom"/>
          </w:tcPr>
          <w:p w14:paraId="61613E7C" w14:textId="1C3164F0" w:rsidR="00601102" w:rsidRPr="00D42444" w:rsidRDefault="00601102" w:rsidP="00D42444">
            <w:pPr>
              <w:spacing w:after="0" w:line="240" w:lineRule="auto"/>
              <w:ind w:left="113" w:right="113"/>
              <w:jc w:val="right"/>
              <w:rPr>
                <w:rFonts w:ascii="Arial" w:eastAsia="Times New Roman" w:hAnsi="Arial" w:cs="Arial"/>
                <w:noProof w:val="0"/>
                <w:color w:val="000000"/>
                <w:sz w:val="12"/>
                <w:szCs w:val="12"/>
              </w:rPr>
            </w:pPr>
            <w:r w:rsidRPr="00D42444">
              <w:rPr>
                <w:rFonts w:ascii="Arial" w:hAnsi="Arial" w:cs="Arial"/>
                <w:color w:val="000000"/>
                <w:sz w:val="12"/>
                <w:szCs w:val="12"/>
              </w:rPr>
              <w:t>0.21</w:t>
            </w:r>
            <w:r>
              <w:t xml:space="preserve"> </w:t>
            </w:r>
            <w:r w:rsidRPr="00B30B1D">
              <w:rPr>
                <w:rFonts w:ascii="Arial" w:hAnsi="Arial" w:cs="Arial"/>
                <w:color w:val="000000"/>
                <w:sz w:val="12"/>
                <w:szCs w:val="12"/>
              </w:rPr>
              <w:t>(-2.73,3.16)</w:t>
            </w:r>
          </w:p>
        </w:tc>
        <w:tc>
          <w:tcPr>
            <w:tcW w:w="0" w:type="auto"/>
            <w:textDirection w:val="btLr"/>
            <w:vAlign w:val="bottom"/>
          </w:tcPr>
          <w:p w14:paraId="1CC49EDE" w14:textId="6EBE117C"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-0.24</w:t>
            </w:r>
            <w:r>
              <w:t xml:space="preserve"> </w:t>
            </w:r>
            <w:r w:rsidRPr="00B30B1D">
              <w:rPr>
                <w:rFonts w:ascii="Arial" w:hAnsi="Arial" w:cs="Arial"/>
                <w:color w:val="000000"/>
                <w:sz w:val="12"/>
                <w:szCs w:val="12"/>
              </w:rPr>
              <w:t>(-3.06,2.59)</w:t>
            </w:r>
          </w:p>
        </w:tc>
        <w:tc>
          <w:tcPr>
            <w:tcW w:w="0" w:type="auto"/>
            <w:textDirection w:val="btLr"/>
            <w:vAlign w:val="bottom"/>
          </w:tcPr>
          <w:p w14:paraId="45BF7A4D" w14:textId="584D836A"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-1.99(-4.21,0.22)</w:t>
            </w:r>
          </w:p>
        </w:tc>
        <w:tc>
          <w:tcPr>
            <w:tcW w:w="0" w:type="auto"/>
            <w:textDirection w:val="btLr"/>
            <w:vAlign w:val="bottom"/>
          </w:tcPr>
          <w:p w14:paraId="607B4C20" w14:textId="52D49FA2"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-1.02(-3.53,1.49)</w:t>
            </w:r>
          </w:p>
        </w:tc>
        <w:tc>
          <w:tcPr>
            <w:tcW w:w="0" w:type="auto"/>
            <w:textDirection w:val="btLr"/>
            <w:vAlign w:val="bottom"/>
          </w:tcPr>
          <w:p w14:paraId="5C35EE37" w14:textId="7416BEE3"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-1.44(-4.42,1.54)</w:t>
            </w:r>
          </w:p>
        </w:tc>
        <w:tc>
          <w:tcPr>
            <w:tcW w:w="0" w:type="auto"/>
            <w:textDirection w:val="btLr"/>
            <w:vAlign w:val="bottom"/>
          </w:tcPr>
          <w:p w14:paraId="3F513100" w14:textId="617FB0FE" w:rsidR="00601102" w:rsidRPr="00B30B1D" w:rsidRDefault="00601102" w:rsidP="00B30B1D">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5.12</w:t>
            </w:r>
            <w:r w:rsidRPr="008515C4">
              <w:rPr>
                <w:rFonts w:ascii="Arial" w:hAnsi="Arial" w:cs="Arial"/>
                <w:color w:val="000000"/>
                <w:sz w:val="12"/>
                <w:szCs w:val="12"/>
              </w:rPr>
              <w:t>(-15.83,5.59)</w:t>
            </w:r>
          </w:p>
        </w:tc>
        <w:tc>
          <w:tcPr>
            <w:tcW w:w="0" w:type="auto"/>
            <w:textDirection w:val="btLr"/>
            <w:vAlign w:val="bottom"/>
          </w:tcPr>
          <w:p w14:paraId="6C0454A5" w14:textId="00E6EBE4" w:rsidR="00601102" w:rsidRPr="00C93948" w:rsidRDefault="00601102" w:rsidP="00B30B1D">
            <w:pPr>
              <w:spacing w:after="0" w:line="240" w:lineRule="auto"/>
              <w:ind w:left="113" w:right="113"/>
              <w:jc w:val="right"/>
              <w:rPr>
                <w:rFonts w:ascii="Arial" w:hAnsi="Arial" w:cs="Arial"/>
                <w:color w:val="000000"/>
                <w:sz w:val="12"/>
                <w:szCs w:val="12"/>
              </w:rPr>
            </w:pPr>
            <w:r w:rsidRPr="00C93948">
              <w:rPr>
                <w:rFonts w:ascii="Arial" w:hAnsi="Arial" w:cs="Arial"/>
                <w:color w:val="000000"/>
                <w:sz w:val="12"/>
                <w:szCs w:val="12"/>
              </w:rPr>
              <w:t>-1.77(-3.92,0.38)</w:t>
            </w:r>
          </w:p>
        </w:tc>
        <w:tc>
          <w:tcPr>
            <w:tcW w:w="0" w:type="auto"/>
            <w:textDirection w:val="btLr"/>
            <w:vAlign w:val="bottom"/>
          </w:tcPr>
          <w:p w14:paraId="416F994C" w14:textId="3EB11062" w:rsidR="00601102" w:rsidRPr="00C93948" w:rsidRDefault="00601102" w:rsidP="00B30B1D">
            <w:pPr>
              <w:spacing w:after="0" w:line="240" w:lineRule="auto"/>
              <w:ind w:left="113" w:right="113"/>
              <w:jc w:val="right"/>
              <w:rPr>
                <w:rFonts w:ascii="Arial" w:hAnsi="Arial" w:cs="Arial"/>
                <w:color w:val="000000"/>
                <w:sz w:val="12"/>
                <w:szCs w:val="12"/>
              </w:rPr>
            </w:pPr>
            <w:r w:rsidRPr="00C93948">
              <w:rPr>
                <w:rFonts w:ascii="Arial" w:hAnsi="Arial" w:cs="Arial"/>
                <w:color w:val="000000"/>
                <w:sz w:val="12"/>
                <w:szCs w:val="12"/>
              </w:rPr>
              <w:t>0.61(-2.28,3.5)</w:t>
            </w:r>
          </w:p>
        </w:tc>
        <w:tc>
          <w:tcPr>
            <w:tcW w:w="0" w:type="auto"/>
            <w:textDirection w:val="btLr"/>
            <w:vAlign w:val="bottom"/>
          </w:tcPr>
          <w:p w14:paraId="48225457" w14:textId="63DA1051" w:rsidR="00601102" w:rsidRPr="00C93948" w:rsidRDefault="00601102" w:rsidP="00C93948">
            <w:pPr>
              <w:spacing w:after="0" w:line="240" w:lineRule="auto"/>
              <w:ind w:left="113" w:right="113"/>
              <w:jc w:val="right"/>
              <w:rPr>
                <w:rFonts w:ascii="Arial" w:hAnsi="Arial" w:cs="Arial"/>
                <w:color w:val="000000"/>
                <w:sz w:val="12"/>
                <w:szCs w:val="12"/>
              </w:rPr>
            </w:pPr>
            <w:r w:rsidRPr="00C93948">
              <w:rPr>
                <w:rFonts w:ascii="Arial" w:hAnsi="Arial" w:cs="Arial"/>
                <w:color w:val="000000"/>
                <w:sz w:val="12"/>
                <w:szCs w:val="12"/>
              </w:rPr>
              <w:t>-0.14(-4.11,3.83)</w:t>
            </w:r>
          </w:p>
        </w:tc>
      </w:tr>
      <w:tr w:rsidR="00601102" w:rsidRPr="002D1DF7" w14:paraId="25F54C4B" w14:textId="762C2F62" w:rsidTr="00601102">
        <w:trPr>
          <w:cantSplit/>
          <w:trHeight w:val="930"/>
        </w:trPr>
        <w:tc>
          <w:tcPr>
            <w:tcW w:w="0" w:type="auto"/>
            <w:vMerge/>
            <w:shd w:val="clear" w:color="auto" w:fill="auto"/>
            <w:noWrap/>
            <w:textDirection w:val="btLr"/>
            <w:vAlign w:val="bottom"/>
            <w:hideMark/>
          </w:tcPr>
          <w:p w14:paraId="7FA53F45" w14:textId="593EF37B"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5FB9E7C7"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Repeat IVF</w:t>
            </w:r>
          </w:p>
        </w:tc>
        <w:tc>
          <w:tcPr>
            <w:tcW w:w="0" w:type="auto"/>
            <w:shd w:val="clear" w:color="auto" w:fill="auto"/>
            <w:textDirection w:val="btLr"/>
            <w:vAlign w:val="bottom"/>
          </w:tcPr>
          <w:p w14:paraId="01793733" w14:textId="20650D3F"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2247600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42.7(22.9)</w:t>
            </w:r>
          </w:p>
        </w:tc>
        <w:tc>
          <w:tcPr>
            <w:tcW w:w="0" w:type="auto"/>
            <w:shd w:val="clear" w:color="auto" w:fill="auto"/>
            <w:noWrap/>
            <w:textDirection w:val="btLr"/>
            <w:vAlign w:val="bottom"/>
            <w:hideMark/>
          </w:tcPr>
          <w:p w14:paraId="273C4889" w14:textId="77777777" w:rsidR="00601102" w:rsidRPr="00EA1575" w:rsidRDefault="00601102" w:rsidP="002D1DF7">
            <w:pPr>
              <w:spacing w:after="0" w:line="240" w:lineRule="auto"/>
              <w:ind w:left="113" w:right="113"/>
              <w:rPr>
                <w:rFonts w:ascii="Arial" w:eastAsia="Times New Roman" w:hAnsi="Arial" w:cs="Arial"/>
                <w:b/>
                <w:noProof w:val="0"/>
                <w:color w:val="000000"/>
                <w:sz w:val="12"/>
                <w:szCs w:val="12"/>
                <w:lang w:val="en-US"/>
              </w:rPr>
            </w:pPr>
            <w:r w:rsidRPr="00EA1575">
              <w:rPr>
                <w:rFonts w:ascii="Arial" w:eastAsia="Times New Roman" w:hAnsi="Arial" w:cs="Arial"/>
                <w:b/>
                <w:noProof w:val="0"/>
                <w:color w:val="000000"/>
                <w:sz w:val="12"/>
                <w:szCs w:val="12"/>
              </w:rPr>
              <w:t>72.7(24.8)</w:t>
            </w:r>
          </w:p>
        </w:tc>
        <w:tc>
          <w:tcPr>
            <w:tcW w:w="0" w:type="auto"/>
            <w:shd w:val="clear" w:color="auto" w:fill="auto"/>
            <w:noWrap/>
            <w:textDirection w:val="btLr"/>
            <w:vAlign w:val="bottom"/>
            <w:hideMark/>
          </w:tcPr>
          <w:p w14:paraId="4EB77A23"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68.1(27.3)</w:t>
            </w:r>
          </w:p>
        </w:tc>
        <w:tc>
          <w:tcPr>
            <w:tcW w:w="0" w:type="auto"/>
            <w:shd w:val="clear" w:color="auto" w:fill="auto"/>
            <w:noWrap/>
            <w:textDirection w:val="btLr"/>
            <w:vAlign w:val="bottom"/>
            <w:hideMark/>
          </w:tcPr>
          <w:p w14:paraId="6FD5620C"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71.4(24.3)</w:t>
            </w:r>
          </w:p>
        </w:tc>
        <w:tc>
          <w:tcPr>
            <w:tcW w:w="0" w:type="auto"/>
            <w:shd w:val="clear" w:color="auto" w:fill="auto"/>
            <w:noWrap/>
            <w:textDirection w:val="btLr"/>
            <w:vAlign w:val="bottom"/>
            <w:hideMark/>
          </w:tcPr>
          <w:p w14:paraId="681F59F9"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70.3(23.2)</w:t>
            </w:r>
          </w:p>
        </w:tc>
        <w:tc>
          <w:tcPr>
            <w:tcW w:w="0" w:type="auto"/>
            <w:shd w:val="clear" w:color="auto" w:fill="auto"/>
            <w:noWrap/>
            <w:textDirection w:val="btLr"/>
            <w:vAlign w:val="bottom"/>
            <w:hideMark/>
          </w:tcPr>
          <w:p w14:paraId="15CB89CA"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64.4(27.7)</w:t>
            </w:r>
          </w:p>
        </w:tc>
        <w:tc>
          <w:tcPr>
            <w:tcW w:w="0" w:type="auto"/>
            <w:shd w:val="clear" w:color="auto" w:fill="auto"/>
            <w:noWrap/>
            <w:textDirection w:val="btLr"/>
            <w:vAlign w:val="bottom"/>
            <w:hideMark/>
          </w:tcPr>
          <w:p w14:paraId="73CC843C" w14:textId="438FA9B0"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47(35.1)</w:t>
            </w:r>
          </w:p>
        </w:tc>
        <w:tc>
          <w:tcPr>
            <w:tcW w:w="0" w:type="auto"/>
            <w:shd w:val="clear" w:color="auto" w:fill="auto"/>
            <w:noWrap/>
            <w:textDirection w:val="btLr"/>
            <w:vAlign w:val="bottom"/>
            <w:hideMark/>
          </w:tcPr>
          <w:p w14:paraId="07F9F47A"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roofErr w:type="gramStart"/>
            <w:r w:rsidRPr="002D1DF7">
              <w:rPr>
                <w:rFonts w:ascii="Arial" w:eastAsia="Times New Roman" w:hAnsi="Arial" w:cs="Arial"/>
                <w:noProof w:val="0"/>
                <w:color w:val="000000"/>
                <w:sz w:val="12"/>
                <w:szCs w:val="12"/>
                <w:lang w:val="fr-FR"/>
              </w:rPr>
              <w:t>56.5(</w:t>
            </w:r>
            <w:proofErr w:type="gramEnd"/>
            <w:r w:rsidRPr="002D1DF7">
              <w:rPr>
                <w:rFonts w:ascii="Arial" w:eastAsia="Times New Roman" w:hAnsi="Arial" w:cs="Arial"/>
                <w:noProof w:val="0"/>
                <w:color w:val="000000"/>
                <w:sz w:val="12"/>
                <w:szCs w:val="12"/>
                <w:lang w:val="fr-FR"/>
              </w:rPr>
              <w:t>23.9)</w:t>
            </w:r>
          </w:p>
        </w:tc>
        <w:tc>
          <w:tcPr>
            <w:tcW w:w="0" w:type="auto"/>
            <w:shd w:val="clear" w:color="auto" w:fill="auto"/>
            <w:noWrap/>
            <w:textDirection w:val="btLr"/>
            <w:vAlign w:val="bottom"/>
            <w:hideMark/>
          </w:tcPr>
          <w:p w14:paraId="1B249768"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76.8(20.7)</w:t>
            </w:r>
          </w:p>
        </w:tc>
        <w:tc>
          <w:tcPr>
            <w:tcW w:w="0" w:type="auto"/>
            <w:shd w:val="clear" w:color="auto" w:fill="auto"/>
            <w:noWrap/>
            <w:textDirection w:val="btLr"/>
            <w:vAlign w:val="bottom"/>
            <w:hideMark/>
          </w:tcPr>
          <w:p w14:paraId="65D13544"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59.7(18.8)</w:t>
            </w:r>
          </w:p>
        </w:tc>
        <w:tc>
          <w:tcPr>
            <w:tcW w:w="0" w:type="auto"/>
            <w:textDirection w:val="btLr"/>
            <w:vAlign w:val="bottom"/>
          </w:tcPr>
          <w:p w14:paraId="26FB615D" w14:textId="5FD22D37" w:rsidR="00601102" w:rsidRPr="00D42444" w:rsidRDefault="00601102" w:rsidP="002D1DF7">
            <w:pPr>
              <w:spacing w:after="0" w:line="240" w:lineRule="auto"/>
              <w:ind w:left="113" w:right="113"/>
              <w:rPr>
                <w:rFonts w:ascii="Arial" w:eastAsia="Times New Roman" w:hAnsi="Arial" w:cs="Arial"/>
                <w:noProof w:val="0"/>
                <w:color w:val="000000"/>
                <w:sz w:val="12"/>
                <w:szCs w:val="12"/>
              </w:rPr>
            </w:pPr>
            <w:r w:rsidRPr="00D42444">
              <w:rPr>
                <w:rFonts w:ascii="Arial" w:hAnsi="Arial" w:cs="Arial"/>
                <w:color w:val="000000"/>
                <w:sz w:val="12"/>
                <w:szCs w:val="12"/>
              </w:rPr>
              <w:t>32.8(10.6)</w:t>
            </w:r>
          </w:p>
        </w:tc>
        <w:tc>
          <w:tcPr>
            <w:tcW w:w="0" w:type="auto"/>
            <w:textDirection w:val="btLr"/>
            <w:vAlign w:val="bottom"/>
          </w:tcPr>
          <w:p w14:paraId="6FF97384" w14:textId="0CE7B646"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21.8(9.5)</w:t>
            </w:r>
          </w:p>
        </w:tc>
        <w:tc>
          <w:tcPr>
            <w:tcW w:w="0" w:type="auto"/>
            <w:textDirection w:val="btLr"/>
            <w:vAlign w:val="bottom"/>
          </w:tcPr>
          <w:p w14:paraId="37E940D2" w14:textId="4A656E59"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25.5(8.8)</w:t>
            </w:r>
          </w:p>
        </w:tc>
        <w:tc>
          <w:tcPr>
            <w:tcW w:w="0" w:type="auto"/>
            <w:textDirection w:val="btLr"/>
            <w:vAlign w:val="bottom"/>
          </w:tcPr>
          <w:p w14:paraId="0AED6409" w14:textId="1D42F9CB"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8515C4">
              <w:rPr>
                <w:rFonts w:ascii="Arial" w:eastAsia="Times New Roman" w:hAnsi="Arial" w:cs="Arial"/>
                <w:noProof w:val="0"/>
                <w:color w:val="000000"/>
                <w:sz w:val="12"/>
                <w:szCs w:val="12"/>
              </w:rPr>
              <w:t>29.5(7.6)</w:t>
            </w:r>
          </w:p>
        </w:tc>
        <w:tc>
          <w:tcPr>
            <w:tcW w:w="0" w:type="auto"/>
            <w:textDirection w:val="btLr"/>
            <w:vAlign w:val="bottom"/>
          </w:tcPr>
          <w:p w14:paraId="5CF9FB33" w14:textId="46BA98DE"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8515C4">
              <w:rPr>
                <w:rFonts w:ascii="Arial" w:eastAsia="Times New Roman" w:hAnsi="Arial" w:cs="Arial"/>
                <w:noProof w:val="0"/>
                <w:color w:val="000000"/>
                <w:sz w:val="12"/>
                <w:szCs w:val="12"/>
              </w:rPr>
              <w:t>42(9.7)</w:t>
            </w:r>
          </w:p>
        </w:tc>
        <w:tc>
          <w:tcPr>
            <w:tcW w:w="0" w:type="auto"/>
            <w:textDirection w:val="btLr"/>
            <w:vAlign w:val="bottom"/>
          </w:tcPr>
          <w:p w14:paraId="0F1F8A97" w14:textId="4C924974" w:rsidR="00601102" w:rsidRPr="00B30B1D" w:rsidRDefault="00601102" w:rsidP="00B30B1D">
            <w:pPr>
              <w:spacing w:after="0" w:line="240" w:lineRule="auto"/>
              <w:ind w:left="113" w:right="113"/>
              <w:rPr>
                <w:rFonts w:ascii="Arial" w:eastAsia="Times New Roman" w:hAnsi="Arial" w:cs="Arial"/>
                <w:noProof w:val="0"/>
                <w:color w:val="000000"/>
                <w:sz w:val="12"/>
                <w:szCs w:val="12"/>
              </w:rPr>
            </w:pPr>
            <w:r w:rsidRPr="008515C4">
              <w:rPr>
                <w:rFonts w:ascii="Arial" w:eastAsia="Times New Roman" w:hAnsi="Arial" w:cs="Arial"/>
                <w:noProof w:val="0"/>
                <w:color w:val="000000"/>
                <w:sz w:val="12"/>
                <w:szCs w:val="12"/>
              </w:rPr>
              <w:t>151.9(35.5)</w:t>
            </w:r>
          </w:p>
        </w:tc>
        <w:tc>
          <w:tcPr>
            <w:tcW w:w="0" w:type="auto"/>
            <w:textDirection w:val="btLr"/>
            <w:vAlign w:val="bottom"/>
          </w:tcPr>
          <w:p w14:paraId="3CD01A01" w14:textId="2E1F940D" w:rsidR="00601102" w:rsidRPr="00C93948" w:rsidRDefault="00601102" w:rsidP="00B30B1D">
            <w:pPr>
              <w:spacing w:after="0" w:line="240" w:lineRule="auto"/>
              <w:ind w:left="113" w:right="113"/>
              <w:rPr>
                <w:rFonts w:ascii="Arial" w:eastAsia="Times New Roman" w:hAnsi="Arial" w:cs="Arial"/>
                <w:noProof w:val="0"/>
                <w:color w:val="000000"/>
                <w:sz w:val="12"/>
                <w:szCs w:val="12"/>
              </w:rPr>
            </w:pPr>
            <w:r w:rsidRPr="00C93948">
              <w:rPr>
                <w:rFonts w:ascii="Arial" w:hAnsi="Arial" w:cs="Arial"/>
                <w:color w:val="000000"/>
                <w:sz w:val="12"/>
                <w:szCs w:val="12"/>
              </w:rPr>
              <w:t>20.9(7.5)</w:t>
            </w:r>
          </w:p>
        </w:tc>
        <w:tc>
          <w:tcPr>
            <w:tcW w:w="0" w:type="auto"/>
            <w:textDirection w:val="btLr"/>
            <w:vAlign w:val="bottom"/>
          </w:tcPr>
          <w:p w14:paraId="791B0599" w14:textId="7B055F98" w:rsidR="00601102" w:rsidRPr="00C93948" w:rsidRDefault="00601102" w:rsidP="00B30B1D">
            <w:pPr>
              <w:spacing w:after="0" w:line="240" w:lineRule="auto"/>
              <w:ind w:left="113" w:right="113"/>
              <w:rPr>
                <w:rFonts w:ascii="Arial" w:eastAsia="Times New Roman" w:hAnsi="Arial" w:cs="Arial"/>
                <w:noProof w:val="0"/>
                <w:color w:val="000000"/>
                <w:sz w:val="12"/>
                <w:szCs w:val="12"/>
              </w:rPr>
            </w:pPr>
            <w:r w:rsidRPr="00C93948">
              <w:rPr>
                <w:rFonts w:ascii="Arial" w:hAnsi="Arial" w:cs="Arial"/>
                <w:color w:val="000000"/>
                <w:sz w:val="12"/>
                <w:szCs w:val="12"/>
              </w:rPr>
              <w:t>27.8(10.2)</w:t>
            </w:r>
          </w:p>
        </w:tc>
        <w:tc>
          <w:tcPr>
            <w:tcW w:w="0" w:type="auto"/>
            <w:textDirection w:val="btLr"/>
            <w:vAlign w:val="bottom"/>
          </w:tcPr>
          <w:p w14:paraId="6F9A2FD4" w14:textId="1831385E" w:rsidR="00601102" w:rsidRPr="00C93948" w:rsidRDefault="00601102" w:rsidP="00C93948">
            <w:pPr>
              <w:spacing w:after="0" w:line="240" w:lineRule="auto"/>
              <w:ind w:left="113" w:right="113"/>
              <w:rPr>
                <w:rFonts w:ascii="Arial" w:eastAsia="Times New Roman" w:hAnsi="Arial" w:cs="Arial"/>
                <w:noProof w:val="0"/>
                <w:color w:val="000000"/>
                <w:sz w:val="12"/>
                <w:szCs w:val="12"/>
              </w:rPr>
            </w:pPr>
            <w:r w:rsidRPr="00C93948">
              <w:rPr>
                <w:rFonts w:ascii="Arial" w:hAnsi="Arial" w:cs="Arial"/>
                <w:color w:val="000000"/>
                <w:sz w:val="12"/>
                <w:szCs w:val="12"/>
              </w:rPr>
              <w:t>29(9.6)</w:t>
            </w:r>
          </w:p>
        </w:tc>
      </w:tr>
      <w:tr w:rsidR="00601102" w:rsidRPr="00B30B1D" w14:paraId="1408E91F" w14:textId="074DB050" w:rsidTr="00601102">
        <w:trPr>
          <w:cantSplit/>
          <w:trHeight w:val="930"/>
        </w:trPr>
        <w:tc>
          <w:tcPr>
            <w:tcW w:w="0" w:type="auto"/>
            <w:vMerge/>
            <w:shd w:val="clear" w:color="auto" w:fill="auto"/>
            <w:noWrap/>
            <w:textDirection w:val="btLr"/>
            <w:vAlign w:val="bottom"/>
            <w:hideMark/>
          </w:tcPr>
          <w:p w14:paraId="4E7CA3E0" w14:textId="5E8C9AE3"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1EA79EE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First IVF</w:t>
            </w:r>
          </w:p>
        </w:tc>
        <w:tc>
          <w:tcPr>
            <w:tcW w:w="0" w:type="auto"/>
            <w:shd w:val="clear" w:color="auto" w:fill="auto"/>
            <w:noWrap/>
            <w:textDirection w:val="btLr"/>
            <w:vAlign w:val="bottom"/>
            <w:hideMark/>
          </w:tcPr>
          <w:p w14:paraId="1F886F58"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502451DE"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45.3(26.1)</w:t>
            </w:r>
          </w:p>
        </w:tc>
        <w:tc>
          <w:tcPr>
            <w:tcW w:w="0" w:type="auto"/>
            <w:shd w:val="clear" w:color="auto" w:fill="auto"/>
            <w:noWrap/>
            <w:textDirection w:val="btLr"/>
            <w:vAlign w:val="bottom"/>
            <w:hideMark/>
          </w:tcPr>
          <w:p w14:paraId="1C6595C1" w14:textId="77777777" w:rsidR="00601102" w:rsidRPr="00EA1575" w:rsidRDefault="00601102" w:rsidP="002D1DF7">
            <w:pPr>
              <w:spacing w:after="0" w:line="240" w:lineRule="auto"/>
              <w:ind w:left="113" w:right="113"/>
              <w:rPr>
                <w:rFonts w:ascii="Arial" w:eastAsia="Times New Roman" w:hAnsi="Arial" w:cs="Arial"/>
                <w:b/>
                <w:noProof w:val="0"/>
                <w:color w:val="000000"/>
                <w:sz w:val="12"/>
                <w:szCs w:val="12"/>
                <w:lang w:val="en-US"/>
              </w:rPr>
            </w:pPr>
            <w:r w:rsidRPr="00EA1575">
              <w:rPr>
                <w:rFonts w:ascii="Arial" w:eastAsia="Times New Roman" w:hAnsi="Arial" w:cs="Arial"/>
                <w:b/>
                <w:noProof w:val="0"/>
                <w:color w:val="000000"/>
                <w:sz w:val="12"/>
                <w:szCs w:val="12"/>
              </w:rPr>
              <w:t>80.7(18.1)</w:t>
            </w:r>
          </w:p>
        </w:tc>
        <w:tc>
          <w:tcPr>
            <w:tcW w:w="0" w:type="auto"/>
            <w:shd w:val="clear" w:color="auto" w:fill="auto"/>
            <w:noWrap/>
            <w:textDirection w:val="btLr"/>
            <w:vAlign w:val="bottom"/>
            <w:hideMark/>
          </w:tcPr>
          <w:p w14:paraId="207C060B" w14:textId="7F0366C3"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67(27.8)</w:t>
            </w:r>
          </w:p>
        </w:tc>
        <w:tc>
          <w:tcPr>
            <w:tcW w:w="0" w:type="auto"/>
            <w:shd w:val="clear" w:color="auto" w:fill="auto"/>
            <w:noWrap/>
            <w:textDirection w:val="btLr"/>
            <w:vAlign w:val="bottom"/>
            <w:hideMark/>
          </w:tcPr>
          <w:p w14:paraId="1C8DCAB1" w14:textId="616B4EB2"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73(23.6)</w:t>
            </w:r>
          </w:p>
        </w:tc>
        <w:tc>
          <w:tcPr>
            <w:tcW w:w="0" w:type="auto"/>
            <w:shd w:val="clear" w:color="auto" w:fill="auto"/>
            <w:noWrap/>
            <w:textDirection w:val="btLr"/>
            <w:vAlign w:val="bottom"/>
            <w:hideMark/>
          </w:tcPr>
          <w:p w14:paraId="06A59915"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73.7(23.7)</w:t>
            </w:r>
          </w:p>
        </w:tc>
        <w:tc>
          <w:tcPr>
            <w:tcW w:w="0" w:type="auto"/>
            <w:shd w:val="clear" w:color="auto" w:fill="auto"/>
            <w:noWrap/>
            <w:textDirection w:val="btLr"/>
            <w:vAlign w:val="bottom"/>
            <w:hideMark/>
          </w:tcPr>
          <w:p w14:paraId="19EE77A0"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70.7(24.5)</w:t>
            </w:r>
          </w:p>
        </w:tc>
        <w:tc>
          <w:tcPr>
            <w:tcW w:w="0" w:type="auto"/>
            <w:shd w:val="clear" w:color="auto" w:fill="auto"/>
            <w:noWrap/>
            <w:textDirection w:val="btLr"/>
            <w:vAlign w:val="bottom"/>
            <w:hideMark/>
          </w:tcPr>
          <w:p w14:paraId="6C6FE30E"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53.6(31.6)</w:t>
            </w:r>
          </w:p>
        </w:tc>
        <w:tc>
          <w:tcPr>
            <w:tcW w:w="0" w:type="auto"/>
            <w:shd w:val="clear" w:color="auto" w:fill="auto"/>
            <w:noWrap/>
            <w:textDirection w:val="btLr"/>
            <w:vAlign w:val="bottom"/>
            <w:hideMark/>
          </w:tcPr>
          <w:p w14:paraId="1B667731"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roofErr w:type="gramStart"/>
            <w:r w:rsidRPr="002D1DF7">
              <w:rPr>
                <w:rFonts w:ascii="Arial" w:eastAsia="Times New Roman" w:hAnsi="Arial" w:cs="Arial"/>
                <w:noProof w:val="0"/>
                <w:color w:val="000000"/>
                <w:sz w:val="12"/>
                <w:szCs w:val="12"/>
                <w:lang w:val="fr-FR"/>
              </w:rPr>
              <w:t>59.4(</w:t>
            </w:r>
            <w:proofErr w:type="gramEnd"/>
            <w:r w:rsidRPr="002D1DF7">
              <w:rPr>
                <w:rFonts w:ascii="Arial" w:eastAsia="Times New Roman" w:hAnsi="Arial" w:cs="Arial"/>
                <w:noProof w:val="0"/>
                <w:color w:val="000000"/>
                <w:sz w:val="12"/>
                <w:szCs w:val="12"/>
                <w:lang w:val="fr-FR"/>
              </w:rPr>
              <w:t>24.2)</w:t>
            </w:r>
          </w:p>
        </w:tc>
        <w:tc>
          <w:tcPr>
            <w:tcW w:w="0" w:type="auto"/>
            <w:shd w:val="clear" w:color="auto" w:fill="auto"/>
            <w:noWrap/>
            <w:textDirection w:val="btLr"/>
            <w:vAlign w:val="bottom"/>
            <w:hideMark/>
          </w:tcPr>
          <w:p w14:paraId="44F743E1"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76.2(23.1)</w:t>
            </w:r>
          </w:p>
        </w:tc>
        <w:tc>
          <w:tcPr>
            <w:tcW w:w="0" w:type="auto"/>
            <w:shd w:val="clear" w:color="auto" w:fill="auto"/>
            <w:noWrap/>
            <w:textDirection w:val="btLr"/>
            <w:vAlign w:val="bottom"/>
            <w:hideMark/>
          </w:tcPr>
          <w:p w14:paraId="5CF3E79A"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62.9(19.5)</w:t>
            </w:r>
          </w:p>
        </w:tc>
        <w:tc>
          <w:tcPr>
            <w:tcW w:w="0" w:type="auto"/>
            <w:textDirection w:val="btLr"/>
            <w:vAlign w:val="bottom"/>
          </w:tcPr>
          <w:p w14:paraId="7DB7E50B" w14:textId="1D1D7073" w:rsidR="00601102" w:rsidRPr="00D42444" w:rsidRDefault="00601102" w:rsidP="002D1DF7">
            <w:pPr>
              <w:spacing w:after="0" w:line="240" w:lineRule="auto"/>
              <w:ind w:left="113" w:right="113"/>
              <w:rPr>
                <w:rFonts w:ascii="Arial" w:eastAsia="Times New Roman" w:hAnsi="Arial" w:cs="Arial"/>
                <w:noProof w:val="0"/>
                <w:color w:val="000000"/>
                <w:sz w:val="12"/>
                <w:szCs w:val="12"/>
              </w:rPr>
            </w:pPr>
            <w:r w:rsidRPr="00D42444">
              <w:rPr>
                <w:rFonts w:ascii="Arial" w:hAnsi="Arial" w:cs="Arial"/>
                <w:color w:val="000000"/>
                <w:sz w:val="12"/>
                <w:szCs w:val="12"/>
              </w:rPr>
              <w:t>32.3(9.8)</w:t>
            </w:r>
          </w:p>
        </w:tc>
        <w:tc>
          <w:tcPr>
            <w:tcW w:w="0" w:type="auto"/>
            <w:textDirection w:val="btLr"/>
            <w:vAlign w:val="bottom"/>
          </w:tcPr>
          <w:p w14:paraId="34C14B0A" w14:textId="30484CE2"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20.9(9.7)</w:t>
            </w:r>
          </w:p>
        </w:tc>
        <w:tc>
          <w:tcPr>
            <w:tcW w:w="0" w:type="auto"/>
            <w:textDirection w:val="btLr"/>
            <w:vAlign w:val="bottom"/>
          </w:tcPr>
          <w:p w14:paraId="6984049B" w14:textId="2EE25737"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23.2(7.1)</w:t>
            </w:r>
          </w:p>
        </w:tc>
        <w:tc>
          <w:tcPr>
            <w:tcW w:w="0" w:type="auto"/>
            <w:textDirection w:val="btLr"/>
            <w:vAlign w:val="bottom"/>
          </w:tcPr>
          <w:p w14:paraId="78D30A97" w14:textId="52AAA38E"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8515C4">
              <w:rPr>
                <w:rFonts w:ascii="Arial" w:eastAsia="Times New Roman" w:hAnsi="Arial" w:cs="Arial"/>
                <w:noProof w:val="0"/>
                <w:color w:val="000000"/>
                <w:sz w:val="12"/>
                <w:szCs w:val="12"/>
              </w:rPr>
              <w:t>28.5(9.5)</w:t>
            </w:r>
          </w:p>
        </w:tc>
        <w:tc>
          <w:tcPr>
            <w:tcW w:w="0" w:type="auto"/>
            <w:textDirection w:val="btLr"/>
            <w:vAlign w:val="bottom"/>
          </w:tcPr>
          <w:p w14:paraId="52F4DCDE" w14:textId="2C504886"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8515C4">
              <w:rPr>
                <w:rFonts w:ascii="Arial" w:eastAsia="Times New Roman" w:hAnsi="Arial" w:cs="Arial"/>
                <w:noProof w:val="0"/>
                <w:color w:val="000000"/>
                <w:sz w:val="12"/>
                <w:szCs w:val="12"/>
              </w:rPr>
              <w:t>41.4(10.8)</w:t>
            </w:r>
          </w:p>
        </w:tc>
        <w:tc>
          <w:tcPr>
            <w:tcW w:w="0" w:type="auto"/>
            <w:textDirection w:val="btLr"/>
            <w:vAlign w:val="bottom"/>
          </w:tcPr>
          <w:p w14:paraId="543A6A7B" w14:textId="1AB72E16" w:rsidR="00601102" w:rsidRPr="00B30B1D" w:rsidRDefault="00601102" w:rsidP="00B30B1D">
            <w:pPr>
              <w:spacing w:after="0" w:line="240" w:lineRule="auto"/>
              <w:ind w:left="113" w:right="113"/>
              <w:rPr>
                <w:rFonts w:ascii="Arial" w:eastAsia="Times New Roman" w:hAnsi="Arial" w:cs="Arial"/>
                <w:noProof w:val="0"/>
                <w:color w:val="000000"/>
                <w:sz w:val="12"/>
                <w:szCs w:val="12"/>
              </w:rPr>
            </w:pPr>
            <w:r w:rsidRPr="008515C4">
              <w:rPr>
                <w:rFonts w:ascii="Arial" w:eastAsia="Times New Roman" w:hAnsi="Arial" w:cs="Arial"/>
                <w:noProof w:val="0"/>
                <w:color w:val="000000"/>
                <w:sz w:val="12"/>
                <w:szCs w:val="12"/>
              </w:rPr>
              <w:t>146.4(37.8)</w:t>
            </w:r>
          </w:p>
        </w:tc>
        <w:tc>
          <w:tcPr>
            <w:tcW w:w="0" w:type="auto"/>
            <w:textDirection w:val="btLr"/>
            <w:vAlign w:val="bottom"/>
          </w:tcPr>
          <w:p w14:paraId="2569C64E" w14:textId="429D4591" w:rsidR="00601102" w:rsidRPr="00C93948" w:rsidRDefault="00601102" w:rsidP="00B30B1D">
            <w:pPr>
              <w:spacing w:after="0" w:line="240" w:lineRule="auto"/>
              <w:ind w:left="113" w:right="113"/>
              <w:rPr>
                <w:rFonts w:ascii="Arial" w:eastAsia="Times New Roman" w:hAnsi="Arial" w:cs="Arial"/>
                <w:noProof w:val="0"/>
                <w:color w:val="000000"/>
                <w:sz w:val="12"/>
                <w:szCs w:val="12"/>
              </w:rPr>
            </w:pPr>
            <w:r w:rsidRPr="00C93948">
              <w:rPr>
                <w:rFonts w:ascii="Arial" w:hAnsi="Arial" w:cs="Arial"/>
                <w:color w:val="000000"/>
                <w:sz w:val="12"/>
                <w:szCs w:val="12"/>
              </w:rPr>
              <w:t>19.3(7.3)</w:t>
            </w:r>
          </w:p>
        </w:tc>
        <w:tc>
          <w:tcPr>
            <w:tcW w:w="0" w:type="auto"/>
            <w:textDirection w:val="btLr"/>
            <w:vAlign w:val="bottom"/>
          </w:tcPr>
          <w:p w14:paraId="113F6BE8" w14:textId="01D47241" w:rsidR="00601102" w:rsidRPr="00C93948" w:rsidRDefault="00601102" w:rsidP="00B30B1D">
            <w:pPr>
              <w:spacing w:after="0" w:line="240" w:lineRule="auto"/>
              <w:ind w:left="113" w:right="113"/>
              <w:rPr>
                <w:rFonts w:ascii="Arial" w:eastAsia="Times New Roman" w:hAnsi="Arial" w:cs="Arial"/>
                <w:noProof w:val="0"/>
                <w:color w:val="000000"/>
                <w:sz w:val="12"/>
                <w:szCs w:val="12"/>
              </w:rPr>
            </w:pPr>
            <w:r w:rsidRPr="00C93948">
              <w:rPr>
                <w:rFonts w:ascii="Arial" w:hAnsi="Arial" w:cs="Arial"/>
                <w:color w:val="000000"/>
                <w:sz w:val="12"/>
                <w:szCs w:val="12"/>
              </w:rPr>
              <w:t>28.5(9.4)</w:t>
            </w:r>
          </w:p>
        </w:tc>
        <w:tc>
          <w:tcPr>
            <w:tcW w:w="0" w:type="auto"/>
            <w:textDirection w:val="btLr"/>
            <w:vAlign w:val="bottom"/>
          </w:tcPr>
          <w:p w14:paraId="23984244" w14:textId="71315C99" w:rsidR="00601102" w:rsidRPr="00C93948" w:rsidRDefault="00601102" w:rsidP="00C93948">
            <w:pPr>
              <w:spacing w:after="0" w:line="240" w:lineRule="auto"/>
              <w:ind w:left="113" w:right="113"/>
              <w:rPr>
                <w:rFonts w:ascii="Arial" w:eastAsia="Times New Roman" w:hAnsi="Arial" w:cs="Arial"/>
                <w:noProof w:val="0"/>
                <w:color w:val="000000"/>
                <w:sz w:val="12"/>
                <w:szCs w:val="12"/>
              </w:rPr>
            </w:pPr>
            <w:r w:rsidRPr="00C93948">
              <w:rPr>
                <w:rFonts w:ascii="Arial" w:hAnsi="Arial" w:cs="Arial"/>
                <w:color w:val="000000"/>
                <w:sz w:val="12"/>
                <w:szCs w:val="12"/>
              </w:rPr>
              <w:t>29.4(15.8)</w:t>
            </w:r>
          </w:p>
        </w:tc>
      </w:tr>
      <w:tr w:rsidR="00601102" w:rsidRPr="002D1DF7" w14:paraId="2BC673CF" w14:textId="03B884DA" w:rsidTr="00601102">
        <w:trPr>
          <w:cantSplit/>
          <w:trHeight w:val="930"/>
        </w:trPr>
        <w:tc>
          <w:tcPr>
            <w:tcW w:w="0" w:type="auto"/>
            <w:vMerge w:val="restart"/>
            <w:shd w:val="clear" w:color="auto" w:fill="auto"/>
            <w:noWrap/>
            <w:textDirection w:val="btLr"/>
            <w:vAlign w:val="bottom"/>
            <w:hideMark/>
          </w:tcPr>
          <w:p w14:paraId="34E40C80" w14:textId="246A2763" w:rsidR="00601102" w:rsidRPr="002D1DF7" w:rsidRDefault="00601102" w:rsidP="00D42444">
            <w:pPr>
              <w:spacing w:after="0" w:line="240" w:lineRule="auto"/>
              <w:ind w:left="113" w:right="113"/>
              <w:jc w:val="center"/>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At egg collection</w:t>
            </w:r>
          </w:p>
        </w:tc>
        <w:tc>
          <w:tcPr>
            <w:tcW w:w="0" w:type="auto"/>
            <w:shd w:val="clear" w:color="auto" w:fill="auto"/>
            <w:noWrap/>
            <w:textDirection w:val="btLr"/>
            <w:vAlign w:val="bottom"/>
            <w:hideMark/>
          </w:tcPr>
          <w:p w14:paraId="2BC053DB" w14:textId="5A3FA16D"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lang w:val="en-US"/>
              </w:rPr>
              <w:t>Independent samples’ ‘t’ test</w:t>
            </w:r>
          </w:p>
        </w:tc>
        <w:tc>
          <w:tcPr>
            <w:tcW w:w="0" w:type="auto"/>
            <w:shd w:val="clear" w:color="auto" w:fill="auto"/>
            <w:noWrap/>
            <w:textDirection w:val="btLr"/>
            <w:vAlign w:val="bottom"/>
            <w:hideMark/>
          </w:tcPr>
          <w:p w14:paraId="0C5DCBBC"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71733CB0" w14:textId="2D82B44B"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0.259</w:t>
            </w:r>
          </w:p>
        </w:tc>
        <w:tc>
          <w:tcPr>
            <w:tcW w:w="0" w:type="auto"/>
            <w:shd w:val="clear" w:color="auto" w:fill="auto"/>
            <w:noWrap/>
            <w:textDirection w:val="btLr"/>
            <w:vAlign w:val="bottom"/>
            <w:hideMark/>
          </w:tcPr>
          <w:p w14:paraId="3A693E35" w14:textId="43B472F0"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0.169</w:t>
            </w:r>
          </w:p>
        </w:tc>
        <w:tc>
          <w:tcPr>
            <w:tcW w:w="0" w:type="auto"/>
            <w:shd w:val="clear" w:color="auto" w:fill="auto"/>
            <w:noWrap/>
            <w:textDirection w:val="btLr"/>
            <w:vAlign w:val="bottom"/>
            <w:hideMark/>
          </w:tcPr>
          <w:p w14:paraId="56FFF038" w14:textId="703F2D0A"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0.716</w:t>
            </w:r>
          </w:p>
        </w:tc>
        <w:tc>
          <w:tcPr>
            <w:tcW w:w="0" w:type="auto"/>
            <w:shd w:val="clear" w:color="auto" w:fill="auto"/>
            <w:noWrap/>
            <w:textDirection w:val="btLr"/>
            <w:vAlign w:val="bottom"/>
            <w:hideMark/>
          </w:tcPr>
          <w:p w14:paraId="6FA96A23" w14:textId="08DB4F36"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0.71</w:t>
            </w:r>
          </w:p>
        </w:tc>
        <w:tc>
          <w:tcPr>
            <w:tcW w:w="0" w:type="auto"/>
            <w:shd w:val="clear" w:color="auto" w:fill="auto"/>
            <w:noWrap/>
            <w:textDirection w:val="btLr"/>
            <w:vAlign w:val="bottom"/>
            <w:hideMark/>
          </w:tcPr>
          <w:p w14:paraId="77067A42" w14:textId="20C162DF"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0.248</w:t>
            </w:r>
          </w:p>
        </w:tc>
        <w:tc>
          <w:tcPr>
            <w:tcW w:w="0" w:type="auto"/>
            <w:shd w:val="clear" w:color="auto" w:fill="auto"/>
            <w:noWrap/>
            <w:textDirection w:val="btLr"/>
            <w:vAlign w:val="bottom"/>
            <w:hideMark/>
          </w:tcPr>
          <w:p w14:paraId="1A55F508" w14:textId="6B3DD561"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0.242</w:t>
            </w:r>
          </w:p>
        </w:tc>
        <w:tc>
          <w:tcPr>
            <w:tcW w:w="0" w:type="auto"/>
            <w:shd w:val="clear" w:color="auto" w:fill="auto"/>
            <w:noWrap/>
            <w:textDirection w:val="btLr"/>
            <w:vAlign w:val="bottom"/>
            <w:hideMark/>
          </w:tcPr>
          <w:p w14:paraId="70AFA97B" w14:textId="24BB4A99"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0.23</w:t>
            </w:r>
          </w:p>
        </w:tc>
        <w:tc>
          <w:tcPr>
            <w:tcW w:w="0" w:type="auto"/>
            <w:shd w:val="clear" w:color="auto" w:fill="auto"/>
            <w:noWrap/>
            <w:textDirection w:val="btLr"/>
            <w:vAlign w:val="bottom"/>
            <w:hideMark/>
          </w:tcPr>
          <w:p w14:paraId="61287701" w14:textId="0D2F9ADF"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0.652</w:t>
            </w:r>
          </w:p>
        </w:tc>
        <w:tc>
          <w:tcPr>
            <w:tcW w:w="0" w:type="auto"/>
            <w:shd w:val="clear" w:color="auto" w:fill="auto"/>
            <w:noWrap/>
            <w:textDirection w:val="btLr"/>
            <w:vAlign w:val="bottom"/>
            <w:hideMark/>
          </w:tcPr>
          <w:p w14:paraId="4E822AA8" w14:textId="1946F75F"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0.973</w:t>
            </w:r>
          </w:p>
        </w:tc>
        <w:tc>
          <w:tcPr>
            <w:tcW w:w="0" w:type="auto"/>
            <w:shd w:val="clear" w:color="auto" w:fill="auto"/>
            <w:noWrap/>
            <w:textDirection w:val="btLr"/>
            <w:vAlign w:val="bottom"/>
            <w:hideMark/>
          </w:tcPr>
          <w:p w14:paraId="31733509" w14:textId="2CE8025C"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 0.289</w:t>
            </w:r>
          </w:p>
        </w:tc>
        <w:tc>
          <w:tcPr>
            <w:tcW w:w="0" w:type="auto"/>
            <w:textDirection w:val="btLr"/>
            <w:vAlign w:val="bottom"/>
          </w:tcPr>
          <w:p w14:paraId="726A1B15" w14:textId="0D6F9A9C" w:rsidR="00601102" w:rsidRPr="00D42444" w:rsidRDefault="00601102" w:rsidP="002D1DF7">
            <w:pPr>
              <w:spacing w:after="0" w:line="240" w:lineRule="auto"/>
              <w:ind w:left="113" w:right="113"/>
              <w:rPr>
                <w:rFonts w:ascii="Arial" w:eastAsia="Times New Roman" w:hAnsi="Arial" w:cs="Arial"/>
                <w:noProof w:val="0"/>
                <w:color w:val="000000"/>
                <w:sz w:val="12"/>
                <w:szCs w:val="12"/>
              </w:rPr>
            </w:pPr>
            <w:r w:rsidRPr="00D42444">
              <w:rPr>
                <w:rFonts w:ascii="Arial" w:hAnsi="Arial" w:cs="Arial"/>
                <w:color w:val="000000"/>
                <w:sz w:val="12"/>
                <w:szCs w:val="12"/>
              </w:rPr>
              <w:t>p= 0.712</w:t>
            </w:r>
          </w:p>
        </w:tc>
        <w:tc>
          <w:tcPr>
            <w:tcW w:w="0" w:type="auto"/>
            <w:textDirection w:val="btLr"/>
            <w:vAlign w:val="bottom"/>
          </w:tcPr>
          <w:p w14:paraId="2377E51C" w14:textId="60BA4F71"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0.832</w:t>
            </w:r>
          </w:p>
        </w:tc>
        <w:tc>
          <w:tcPr>
            <w:tcW w:w="0" w:type="auto"/>
            <w:textDirection w:val="btLr"/>
            <w:vAlign w:val="bottom"/>
          </w:tcPr>
          <w:p w14:paraId="2072CC71" w14:textId="5DF826C9"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0.068</w:t>
            </w:r>
          </w:p>
        </w:tc>
        <w:tc>
          <w:tcPr>
            <w:tcW w:w="0" w:type="auto"/>
            <w:textDirection w:val="btLr"/>
            <w:vAlign w:val="bottom"/>
          </w:tcPr>
          <w:p w14:paraId="60C8018B" w14:textId="1FFD9A48"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8515C4">
              <w:rPr>
                <w:rFonts w:ascii="Arial" w:eastAsia="Times New Roman" w:hAnsi="Arial" w:cs="Arial"/>
                <w:noProof w:val="0"/>
                <w:color w:val="000000"/>
                <w:sz w:val="12"/>
                <w:szCs w:val="12"/>
              </w:rPr>
              <w:t>p= 0.112</w:t>
            </w:r>
          </w:p>
        </w:tc>
        <w:tc>
          <w:tcPr>
            <w:tcW w:w="0" w:type="auto"/>
            <w:textDirection w:val="btLr"/>
            <w:vAlign w:val="bottom"/>
          </w:tcPr>
          <w:p w14:paraId="60B926CE" w14:textId="560934AC"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8515C4">
              <w:rPr>
                <w:rFonts w:ascii="Arial" w:eastAsia="Times New Roman" w:hAnsi="Arial" w:cs="Arial"/>
                <w:noProof w:val="0"/>
                <w:color w:val="000000"/>
                <w:sz w:val="12"/>
                <w:szCs w:val="12"/>
              </w:rPr>
              <w:t>p= 0.556</w:t>
            </w:r>
          </w:p>
        </w:tc>
        <w:tc>
          <w:tcPr>
            <w:tcW w:w="0" w:type="auto"/>
            <w:textDirection w:val="btLr"/>
            <w:vAlign w:val="bottom"/>
          </w:tcPr>
          <w:p w14:paraId="73D9F680" w14:textId="385D5C78" w:rsidR="00601102" w:rsidRPr="00B30B1D" w:rsidRDefault="00601102" w:rsidP="00B30B1D">
            <w:pPr>
              <w:spacing w:after="0" w:line="240" w:lineRule="auto"/>
              <w:ind w:left="113" w:right="113"/>
              <w:rPr>
                <w:rFonts w:ascii="Arial" w:eastAsia="Times New Roman" w:hAnsi="Arial" w:cs="Arial"/>
                <w:noProof w:val="0"/>
                <w:color w:val="000000"/>
                <w:sz w:val="12"/>
                <w:szCs w:val="12"/>
              </w:rPr>
            </w:pPr>
            <w:r w:rsidRPr="008515C4">
              <w:rPr>
                <w:rFonts w:ascii="Arial" w:eastAsia="Times New Roman" w:hAnsi="Arial" w:cs="Arial"/>
                <w:noProof w:val="0"/>
                <w:color w:val="000000"/>
                <w:sz w:val="12"/>
                <w:szCs w:val="12"/>
              </w:rPr>
              <w:t>p= 0.396</w:t>
            </w:r>
          </w:p>
        </w:tc>
        <w:tc>
          <w:tcPr>
            <w:tcW w:w="0" w:type="auto"/>
            <w:textDirection w:val="btLr"/>
            <w:vAlign w:val="bottom"/>
          </w:tcPr>
          <w:p w14:paraId="4766B705" w14:textId="4B3DB6AC" w:rsidR="00601102" w:rsidRPr="00C93948" w:rsidRDefault="00601102" w:rsidP="00B30B1D">
            <w:pPr>
              <w:spacing w:after="0" w:line="240" w:lineRule="auto"/>
              <w:ind w:left="113" w:right="113"/>
              <w:rPr>
                <w:rFonts w:ascii="Arial" w:eastAsia="Times New Roman" w:hAnsi="Arial" w:cs="Arial"/>
                <w:noProof w:val="0"/>
                <w:color w:val="000000"/>
                <w:sz w:val="12"/>
                <w:szCs w:val="12"/>
              </w:rPr>
            </w:pPr>
            <w:r w:rsidRPr="00C93948">
              <w:rPr>
                <w:rFonts w:ascii="Arial" w:hAnsi="Arial" w:cs="Arial"/>
                <w:color w:val="000000"/>
                <w:sz w:val="12"/>
                <w:szCs w:val="12"/>
              </w:rPr>
              <w:t>p= 0.072</w:t>
            </w:r>
          </w:p>
        </w:tc>
        <w:tc>
          <w:tcPr>
            <w:tcW w:w="0" w:type="auto"/>
            <w:textDirection w:val="btLr"/>
            <w:vAlign w:val="bottom"/>
          </w:tcPr>
          <w:p w14:paraId="39B3B873" w14:textId="25C25E03" w:rsidR="00601102" w:rsidRPr="00C93948" w:rsidRDefault="00601102" w:rsidP="00B30B1D">
            <w:pPr>
              <w:spacing w:after="0" w:line="240" w:lineRule="auto"/>
              <w:ind w:left="113" w:right="113"/>
              <w:rPr>
                <w:rFonts w:ascii="Arial" w:eastAsia="Times New Roman" w:hAnsi="Arial" w:cs="Arial"/>
                <w:noProof w:val="0"/>
                <w:color w:val="000000"/>
                <w:sz w:val="12"/>
                <w:szCs w:val="12"/>
              </w:rPr>
            </w:pPr>
            <w:r w:rsidRPr="00C93948">
              <w:rPr>
                <w:rFonts w:ascii="Arial" w:hAnsi="Arial" w:cs="Arial"/>
                <w:color w:val="000000"/>
                <w:sz w:val="12"/>
                <w:szCs w:val="12"/>
              </w:rPr>
              <w:t>p= 0.316</w:t>
            </w:r>
          </w:p>
        </w:tc>
        <w:tc>
          <w:tcPr>
            <w:tcW w:w="0" w:type="auto"/>
            <w:textDirection w:val="btLr"/>
            <w:vAlign w:val="bottom"/>
          </w:tcPr>
          <w:p w14:paraId="76D7BEF3" w14:textId="60DC97D6" w:rsidR="00601102" w:rsidRPr="00C93948" w:rsidRDefault="00601102" w:rsidP="00C93948">
            <w:pPr>
              <w:spacing w:after="0" w:line="240" w:lineRule="auto"/>
              <w:ind w:left="113" w:right="113"/>
              <w:rPr>
                <w:rFonts w:ascii="Arial" w:eastAsia="Times New Roman" w:hAnsi="Arial" w:cs="Arial"/>
                <w:noProof w:val="0"/>
                <w:color w:val="000000"/>
                <w:sz w:val="12"/>
                <w:szCs w:val="12"/>
              </w:rPr>
            </w:pPr>
            <w:r w:rsidRPr="00C93948">
              <w:rPr>
                <w:rFonts w:ascii="Arial" w:hAnsi="Arial" w:cs="Arial"/>
                <w:color w:val="000000"/>
                <w:sz w:val="12"/>
                <w:szCs w:val="12"/>
              </w:rPr>
              <w:t>p= 0.115</w:t>
            </w:r>
          </w:p>
        </w:tc>
      </w:tr>
      <w:tr w:rsidR="00601102" w:rsidRPr="002D1DF7" w14:paraId="4A8B80EE" w14:textId="58EEF663" w:rsidTr="00601102">
        <w:trPr>
          <w:cantSplit/>
          <w:trHeight w:val="1071"/>
        </w:trPr>
        <w:tc>
          <w:tcPr>
            <w:tcW w:w="0" w:type="auto"/>
            <w:vMerge/>
            <w:shd w:val="clear" w:color="auto" w:fill="auto"/>
            <w:noWrap/>
            <w:textDirection w:val="btLr"/>
            <w:vAlign w:val="bottom"/>
            <w:hideMark/>
          </w:tcPr>
          <w:p w14:paraId="7755A85C" w14:textId="0A20B91C"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7A6A8BC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Mean Difference (95%CI</w:t>
            </w:r>
          </w:p>
        </w:tc>
        <w:tc>
          <w:tcPr>
            <w:tcW w:w="0" w:type="auto"/>
            <w:shd w:val="clear" w:color="auto" w:fill="auto"/>
            <w:textDirection w:val="btLr"/>
            <w:vAlign w:val="bottom"/>
          </w:tcPr>
          <w:p w14:paraId="2C28BB4C" w14:textId="5CBA8419"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4D0FDFF4" w14:textId="3E7E2492"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3.27</w:t>
            </w:r>
            <w:r>
              <w:rPr>
                <w:rFonts w:ascii="Arial" w:eastAsia="Times New Roman" w:hAnsi="Arial" w:cs="Arial"/>
                <w:noProof w:val="0"/>
                <w:color w:val="000000"/>
                <w:sz w:val="12"/>
                <w:szCs w:val="12"/>
              </w:rPr>
              <w:t>(</w:t>
            </w:r>
            <w:r w:rsidRPr="002D1DF7">
              <w:rPr>
                <w:rFonts w:ascii="Arial" w:eastAsia="Times New Roman" w:hAnsi="Arial" w:cs="Arial"/>
                <w:noProof w:val="0"/>
                <w:color w:val="000000"/>
                <w:sz w:val="12"/>
                <w:szCs w:val="12"/>
              </w:rPr>
              <w:t>-2.42,8.97)</w:t>
            </w:r>
          </w:p>
        </w:tc>
        <w:tc>
          <w:tcPr>
            <w:tcW w:w="0" w:type="auto"/>
            <w:shd w:val="clear" w:color="auto" w:fill="auto"/>
            <w:noWrap/>
            <w:textDirection w:val="btLr"/>
            <w:vAlign w:val="bottom"/>
            <w:hideMark/>
          </w:tcPr>
          <w:p w14:paraId="6A106E90" w14:textId="73BE9F60"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3.22(-1.38,7.82)</w:t>
            </w:r>
          </w:p>
        </w:tc>
        <w:tc>
          <w:tcPr>
            <w:tcW w:w="0" w:type="auto"/>
            <w:shd w:val="clear" w:color="auto" w:fill="auto"/>
            <w:noWrap/>
            <w:textDirection w:val="btLr"/>
            <w:vAlign w:val="bottom"/>
            <w:hideMark/>
          </w:tcPr>
          <w:p w14:paraId="108015C1" w14:textId="084DD879"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-1.18(-7.56,5.2)</w:t>
            </w:r>
          </w:p>
        </w:tc>
        <w:tc>
          <w:tcPr>
            <w:tcW w:w="0" w:type="auto"/>
            <w:shd w:val="clear" w:color="auto" w:fill="auto"/>
            <w:noWrap/>
            <w:textDirection w:val="btLr"/>
            <w:vAlign w:val="bottom"/>
            <w:hideMark/>
          </w:tcPr>
          <w:p w14:paraId="5421C738" w14:textId="2D764EDC"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1(-4.3,6.3)</w:t>
            </w:r>
          </w:p>
        </w:tc>
        <w:tc>
          <w:tcPr>
            <w:tcW w:w="0" w:type="auto"/>
            <w:shd w:val="clear" w:color="auto" w:fill="auto"/>
            <w:noWrap/>
            <w:textDirection w:val="btLr"/>
            <w:vAlign w:val="bottom"/>
            <w:hideMark/>
          </w:tcPr>
          <w:p w14:paraId="1172561C" w14:textId="2EBC0A8A"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2.61(-1.83,7.04)</w:t>
            </w:r>
          </w:p>
        </w:tc>
        <w:tc>
          <w:tcPr>
            <w:tcW w:w="0" w:type="auto"/>
            <w:shd w:val="clear" w:color="auto" w:fill="auto"/>
            <w:noWrap/>
            <w:textDirection w:val="btLr"/>
            <w:vAlign w:val="bottom"/>
            <w:hideMark/>
          </w:tcPr>
          <w:p w14:paraId="3A61D3C5" w14:textId="7EED27F2"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3.51(-2.38,9.41)</w:t>
            </w:r>
          </w:p>
        </w:tc>
        <w:tc>
          <w:tcPr>
            <w:tcW w:w="0" w:type="auto"/>
            <w:shd w:val="clear" w:color="auto" w:fill="auto"/>
            <w:noWrap/>
            <w:textDirection w:val="btLr"/>
            <w:vAlign w:val="bottom"/>
            <w:hideMark/>
          </w:tcPr>
          <w:p w14:paraId="3C92FF19" w14:textId="6B226A9E"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4.75(-3.02,12.53)</w:t>
            </w:r>
          </w:p>
        </w:tc>
        <w:tc>
          <w:tcPr>
            <w:tcW w:w="0" w:type="auto"/>
            <w:shd w:val="clear" w:color="auto" w:fill="auto"/>
            <w:noWrap/>
            <w:textDirection w:val="btLr"/>
            <w:vAlign w:val="bottom"/>
            <w:hideMark/>
          </w:tcPr>
          <w:p w14:paraId="3B07BA57" w14:textId="22612B68"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proofErr w:type="gramStart"/>
            <w:r w:rsidRPr="002D1DF7">
              <w:rPr>
                <w:rFonts w:ascii="Arial" w:eastAsia="Times New Roman" w:hAnsi="Arial" w:cs="Arial"/>
                <w:noProof w:val="0"/>
                <w:color w:val="000000"/>
                <w:sz w:val="12"/>
                <w:szCs w:val="12"/>
                <w:lang w:val="fr-FR"/>
              </w:rPr>
              <w:t>1.42(</w:t>
            </w:r>
            <w:proofErr w:type="gramEnd"/>
            <w:r w:rsidRPr="002D1DF7">
              <w:rPr>
                <w:rFonts w:ascii="Arial" w:eastAsia="Times New Roman" w:hAnsi="Arial" w:cs="Arial"/>
                <w:noProof w:val="0"/>
                <w:color w:val="000000"/>
                <w:sz w:val="12"/>
                <w:szCs w:val="12"/>
                <w:lang w:val="fr-FR"/>
              </w:rPr>
              <w:t>-4.79,7.64)</w:t>
            </w:r>
          </w:p>
        </w:tc>
        <w:tc>
          <w:tcPr>
            <w:tcW w:w="0" w:type="auto"/>
            <w:shd w:val="clear" w:color="auto" w:fill="auto"/>
            <w:noWrap/>
            <w:textDirection w:val="btLr"/>
            <w:vAlign w:val="bottom"/>
            <w:hideMark/>
          </w:tcPr>
          <w:p w14:paraId="1FB41B6A" w14:textId="04CAFFF0"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0.09(-5.14,5.33)</w:t>
            </w:r>
          </w:p>
        </w:tc>
        <w:tc>
          <w:tcPr>
            <w:tcW w:w="0" w:type="auto"/>
            <w:shd w:val="clear" w:color="auto" w:fill="auto"/>
            <w:noWrap/>
            <w:textDirection w:val="btLr"/>
            <w:vAlign w:val="bottom"/>
            <w:hideMark/>
          </w:tcPr>
          <w:p w14:paraId="36B14AB3" w14:textId="7AC954C7"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2.33(-1.98,6.64)</w:t>
            </w:r>
          </w:p>
        </w:tc>
        <w:tc>
          <w:tcPr>
            <w:tcW w:w="0" w:type="auto"/>
            <w:textDirection w:val="btLr"/>
            <w:vAlign w:val="bottom"/>
          </w:tcPr>
          <w:p w14:paraId="2395DA45" w14:textId="539C5F4F" w:rsidR="00601102" w:rsidRPr="00D42444" w:rsidRDefault="00601102" w:rsidP="00D42444">
            <w:pPr>
              <w:spacing w:after="0" w:line="240" w:lineRule="auto"/>
              <w:ind w:left="113" w:right="113"/>
              <w:jc w:val="right"/>
              <w:rPr>
                <w:rFonts w:ascii="Arial" w:eastAsia="Times New Roman" w:hAnsi="Arial" w:cs="Arial"/>
                <w:noProof w:val="0"/>
                <w:color w:val="000000"/>
                <w:sz w:val="12"/>
                <w:szCs w:val="12"/>
              </w:rPr>
            </w:pPr>
            <w:r w:rsidRPr="00D42444">
              <w:rPr>
                <w:rFonts w:ascii="Arial" w:hAnsi="Arial" w:cs="Arial"/>
                <w:color w:val="000000"/>
                <w:sz w:val="12"/>
                <w:szCs w:val="12"/>
              </w:rPr>
              <w:t>0.44</w:t>
            </w:r>
            <w:r>
              <w:t xml:space="preserve"> </w:t>
            </w:r>
            <w:r w:rsidRPr="00B30B1D">
              <w:rPr>
                <w:rFonts w:ascii="Arial" w:hAnsi="Arial" w:cs="Arial"/>
                <w:color w:val="000000"/>
                <w:sz w:val="12"/>
                <w:szCs w:val="12"/>
              </w:rPr>
              <w:t>(-1.92,2.8)</w:t>
            </w:r>
          </w:p>
        </w:tc>
        <w:tc>
          <w:tcPr>
            <w:tcW w:w="0" w:type="auto"/>
            <w:textDirection w:val="btLr"/>
            <w:vAlign w:val="bottom"/>
          </w:tcPr>
          <w:p w14:paraId="2B5AE5E4" w14:textId="2A15893B"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-0.25</w:t>
            </w:r>
            <w:r>
              <w:t xml:space="preserve"> </w:t>
            </w:r>
            <w:r w:rsidRPr="00B30B1D">
              <w:rPr>
                <w:rFonts w:ascii="Arial" w:hAnsi="Arial" w:cs="Arial"/>
                <w:color w:val="000000"/>
                <w:sz w:val="12"/>
                <w:szCs w:val="12"/>
              </w:rPr>
              <w:t>(-2.53,2.03)</w:t>
            </w:r>
          </w:p>
        </w:tc>
        <w:tc>
          <w:tcPr>
            <w:tcW w:w="0" w:type="auto"/>
            <w:textDirection w:val="btLr"/>
            <w:vAlign w:val="bottom"/>
          </w:tcPr>
          <w:p w14:paraId="3D63FB2B" w14:textId="77777777" w:rsidR="00601102" w:rsidRPr="00B30B1D" w:rsidRDefault="00601102" w:rsidP="00B30B1D">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-1.75(-3.63,0.13)</w:t>
            </w:r>
          </w:p>
        </w:tc>
        <w:tc>
          <w:tcPr>
            <w:tcW w:w="0" w:type="auto"/>
            <w:textDirection w:val="btLr"/>
            <w:vAlign w:val="bottom"/>
          </w:tcPr>
          <w:p w14:paraId="5C3A450A" w14:textId="3A50B0AB" w:rsidR="00601102" w:rsidRPr="00B30B1D" w:rsidRDefault="00601102" w:rsidP="00B30B1D">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-1.57(-3.51,0.37)</w:t>
            </w:r>
          </w:p>
        </w:tc>
        <w:tc>
          <w:tcPr>
            <w:tcW w:w="0" w:type="auto"/>
            <w:textDirection w:val="btLr"/>
            <w:vAlign w:val="bottom"/>
          </w:tcPr>
          <w:p w14:paraId="746C2504" w14:textId="795CEE1F"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-0.72(-3.11,1.68)</w:t>
            </w:r>
          </w:p>
        </w:tc>
        <w:tc>
          <w:tcPr>
            <w:tcW w:w="0" w:type="auto"/>
            <w:textDirection w:val="btLr"/>
            <w:vAlign w:val="bottom"/>
          </w:tcPr>
          <w:p w14:paraId="285E1C47" w14:textId="45380928" w:rsidR="00601102" w:rsidRPr="00B30B1D" w:rsidRDefault="00601102" w:rsidP="008515C4">
            <w:pPr>
              <w:spacing w:after="0" w:line="240" w:lineRule="auto"/>
              <w:ind w:left="113" w:right="113"/>
              <w:jc w:val="right"/>
              <w:rPr>
                <w:rFonts w:ascii="Arial" w:eastAsia="Times New Roman" w:hAnsi="Arial" w:cs="Arial"/>
                <w:noProof w:val="0"/>
                <w:color w:val="000000"/>
                <w:sz w:val="12"/>
                <w:szCs w:val="12"/>
              </w:rPr>
            </w:pPr>
            <w:r>
              <w:rPr>
                <w:rFonts w:ascii="Arial" w:hAnsi="Arial" w:cs="Arial"/>
                <w:color w:val="000000"/>
                <w:sz w:val="12"/>
                <w:szCs w:val="12"/>
              </w:rPr>
              <w:t>-3.6(</w:t>
            </w:r>
            <w:r>
              <w:rPr>
                <w:rFonts w:ascii="Calibri" w:hAnsi="Calibri"/>
                <w:color w:val="000000"/>
              </w:rPr>
              <w:t>-</w:t>
            </w:r>
            <w:r w:rsidRPr="008515C4">
              <w:rPr>
                <w:rFonts w:ascii="Arial" w:hAnsi="Arial" w:cs="Arial"/>
                <w:color w:val="000000"/>
                <w:sz w:val="12"/>
                <w:szCs w:val="12"/>
              </w:rPr>
              <w:t>11.94,4.74)</w:t>
            </w:r>
          </w:p>
        </w:tc>
        <w:tc>
          <w:tcPr>
            <w:tcW w:w="0" w:type="auto"/>
            <w:textDirection w:val="btLr"/>
            <w:vAlign w:val="bottom"/>
          </w:tcPr>
          <w:p w14:paraId="642264F5" w14:textId="0FF924BB" w:rsidR="00601102" w:rsidRPr="00C93948" w:rsidRDefault="00601102" w:rsidP="008515C4">
            <w:pPr>
              <w:spacing w:after="0" w:line="240" w:lineRule="auto"/>
              <w:ind w:left="113" w:right="113"/>
              <w:jc w:val="right"/>
              <w:rPr>
                <w:rFonts w:ascii="Arial" w:hAnsi="Arial" w:cs="Arial"/>
                <w:color w:val="000000"/>
                <w:sz w:val="12"/>
                <w:szCs w:val="12"/>
              </w:rPr>
            </w:pPr>
            <w:r w:rsidRPr="00C93948">
              <w:rPr>
                <w:rFonts w:ascii="Arial" w:hAnsi="Arial" w:cs="Arial"/>
                <w:color w:val="000000"/>
                <w:sz w:val="12"/>
                <w:szCs w:val="12"/>
              </w:rPr>
              <w:t>-1.48(-3.1,0.13)</w:t>
            </w:r>
          </w:p>
        </w:tc>
        <w:tc>
          <w:tcPr>
            <w:tcW w:w="0" w:type="auto"/>
            <w:textDirection w:val="btLr"/>
            <w:vAlign w:val="bottom"/>
          </w:tcPr>
          <w:p w14:paraId="30BEFC99" w14:textId="1E0CE80F" w:rsidR="00601102" w:rsidRPr="00C93948" w:rsidRDefault="00601102" w:rsidP="008515C4">
            <w:pPr>
              <w:spacing w:after="0" w:line="240" w:lineRule="auto"/>
              <w:ind w:left="113" w:right="113"/>
              <w:jc w:val="right"/>
              <w:rPr>
                <w:rFonts w:ascii="Arial" w:hAnsi="Arial" w:cs="Arial"/>
                <w:color w:val="000000"/>
                <w:sz w:val="12"/>
                <w:szCs w:val="12"/>
              </w:rPr>
            </w:pPr>
            <w:r w:rsidRPr="00C93948">
              <w:rPr>
                <w:rFonts w:ascii="Arial" w:hAnsi="Arial" w:cs="Arial"/>
                <w:color w:val="000000"/>
                <w:sz w:val="12"/>
                <w:szCs w:val="12"/>
              </w:rPr>
              <w:t>1.06(-1.02,3.14)</w:t>
            </w:r>
          </w:p>
        </w:tc>
        <w:tc>
          <w:tcPr>
            <w:tcW w:w="0" w:type="auto"/>
            <w:textDirection w:val="btLr"/>
            <w:vAlign w:val="bottom"/>
          </w:tcPr>
          <w:p w14:paraId="2A4252D0" w14:textId="274FE9C8" w:rsidR="00601102" w:rsidRPr="00C93948" w:rsidRDefault="00601102" w:rsidP="00C93948">
            <w:pPr>
              <w:spacing w:after="0" w:line="240" w:lineRule="auto"/>
              <w:ind w:left="113" w:right="113"/>
              <w:jc w:val="right"/>
              <w:rPr>
                <w:rFonts w:ascii="Arial" w:hAnsi="Arial" w:cs="Arial"/>
                <w:color w:val="000000"/>
                <w:sz w:val="12"/>
                <w:szCs w:val="12"/>
              </w:rPr>
            </w:pPr>
            <w:r>
              <w:rPr>
                <w:rFonts w:ascii="Arial" w:hAnsi="Arial" w:cs="Arial"/>
                <w:color w:val="000000"/>
                <w:sz w:val="12"/>
                <w:szCs w:val="12"/>
              </w:rPr>
              <w:t>-</w:t>
            </w:r>
            <w:r w:rsidRPr="00C93948">
              <w:rPr>
                <w:rFonts w:ascii="Arial" w:hAnsi="Arial" w:cs="Arial"/>
                <w:color w:val="000000"/>
                <w:sz w:val="12"/>
                <w:szCs w:val="12"/>
              </w:rPr>
              <w:t>1. 72 (-3.86,0.42)</w:t>
            </w:r>
          </w:p>
        </w:tc>
      </w:tr>
      <w:tr w:rsidR="00601102" w:rsidRPr="00B30B1D" w14:paraId="00E3E223" w14:textId="5AAABB69" w:rsidTr="00601102">
        <w:trPr>
          <w:cantSplit/>
          <w:trHeight w:val="930"/>
        </w:trPr>
        <w:tc>
          <w:tcPr>
            <w:tcW w:w="0" w:type="auto"/>
            <w:vMerge/>
            <w:shd w:val="clear" w:color="auto" w:fill="auto"/>
            <w:noWrap/>
            <w:textDirection w:val="btLr"/>
            <w:vAlign w:val="bottom"/>
            <w:hideMark/>
          </w:tcPr>
          <w:p w14:paraId="64DE045F" w14:textId="1EB6910B"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17AD2726"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Repeat IVF</w:t>
            </w:r>
          </w:p>
        </w:tc>
        <w:tc>
          <w:tcPr>
            <w:tcW w:w="0" w:type="auto"/>
            <w:shd w:val="clear" w:color="auto" w:fill="auto"/>
            <w:textDirection w:val="btLr"/>
            <w:vAlign w:val="bottom"/>
          </w:tcPr>
          <w:p w14:paraId="345AAF84" w14:textId="515A7E53"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160C3039"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46.2(23.1)</w:t>
            </w:r>
          </w:p>
        </w:tc>
        <w:tc>
          <w:tcPr>
            <w:tcW w:w="0" w:type="auto"/>
            <w:shd w:val="clear" w:color="auto" w:fill="auto"/>
            <w:noWrap/>
            <w:textDirection w:val="btLr"/>
            <w:vAlign w:val="bottom"/>
            <w:hideMark/>
          </w:tcPr>
          <w:p w14:paraId="6CA2C94E"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78.3(22.1)</w:t>
            </w:r>
          </w:p>
        </w:tc>
        <w:tc>
          <w:tcPr>
            <w:tcW w:w="0" w:type="auto"/>
            <w:shd w:val="clear" w:color="auto" w:fill="auto"/>
            <w:noWrap/>
            <w:textDirection w:val="btLr"/>
            <w:vAlign w:val="bottom"/>
            <w:hideMark/>
          </w:tcPr>
          <w:p w14:paraId="3C11A3EE"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71.4(25.3)</w:t>
            </w:r>
          </w:p>
        </w:tc>
        <w:tc>
          <w:tcPr>
            <w:tcW w:w="0" w:type="auto"/>
            <w:shd w:val="clear" w:color="auto" w:fill="auto"/>
            <w:noWrap/>
            <w:textDirection w:val="btLr"/>
            <w:vAlign w:val="bottom"/>
            <w:hideMark/>
          </w:tcPr>
          <w:p w14:paraId="0BCABF33"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72.6(23.5)</w:t>
            </w:r>
          </w:p>
        </w:tc>
        <w:tc>
          <w:tcPr>
            <w:tcW w:w="0" w:type="auto"/>
            <w:shd w:val="clear" w:color="auto" w:fill="auto"/>
            <w:noWrap/>
            <w:textDirection w:val="btLr"/>
            <w:vAlign w:val="bottom"/>
            <w:hideMark/>
          </w:tcPr>
          <w:p w14:paraId="7C15C3E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75.3(19.4)</w:t>
            </w:r>
          </w:p>
        </w:tc>
        <w:tc>
          <w:tcPr>
            <w:tcW w:w="0" w:type="auto"/>
            <w:shd w:val="clear" w:color="auto" w:fill="auto"/>
            <w:noWrap/>
            <w:textDirection w:val="btLr"/>
            <w:vAlign w:val="bottom"/>
            <w:hideMark/>
          </w:tcPr>
          <w:p w14:paraId="6A09F7A5"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68.6(26.0)</w:t>
            </w:r>
          </w:p>
        </w:tc>
        <w:tc>
          <w:tcPr>
            <w:tcW w:w="0" w:type="auto"/>
            <w:shd w:val="clear" w:color="auto" w:fill="auto"/>
            <w:noWrap/>
            <w:textDirection w:val="btLr"/>
            <w:vAlign w:val="bottom"/>
            <w:hideMark/>
          </w:tcPr>
          <w:p w14:paraId="7301D29E" w14:textId="2D7682E0"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49.0(341)</w:t>
            </w:r>
          </w:p>
        </w:tc>
        <w:tc>
          <w:tcPr>
            <w:tcW w:w="0" w:type="auto"/>
            <w:shd w:val="clear" w:color="auto" w:fill="auto"/>
            <w:noWrap/>
            <w:textDirection w:val="btLr"/>
            <w:vAlign w:val="bottom"/>
            <w:hideMark/>
          </w:tcPr>
          <w:p w14:paraId="27F9E851"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roofErr w:type="gramStart"/>
            <w:r w:rsidRPr="002D1DF7">
              <w:rPr>
                <w:rFonts w:ascii="Arial" w:eastAsia="Times New Roman" w:hAnsi="Arial" w:cs="Arial"/>
                <w:noProof w:val="0"/>
                <w:color w:val="000000"/>
                <w:sz w:val="12"/>
                <w:szCs w:val="12"/>
                <w:lang w:val="fr-FR"/>
              </w:rPr>
              <w:t>58.8(</w:t>
            </w:r>
            <w:proofErr w:type="gramEnd"/>
            <w:r w:rsidRPr="002D1DF7">
              <w:rPr>
                <w:rFonts w:ascii="Arial" w:eastAsia="Times New Roman" w:hAnsi="Arial" w:cs="Arial"/>
                <w:noProof w:val="0"/>
                <w:color w:val="000000"/>
                <w:sz w:val="12"/>
                <w:szCs w:val="12"/>
                <w:lang w:val="fr-FR"/>
              </w:rPr>
              <w:t>25.7)</w:t>
            </w:r>
          </w:p>
        </w:tc>
        <w:tc>
          <w:tcPr>
            <w:tcW w:w="0" w:type="auto"/>
            <w:shd w:val="clear" w:color="auto" w:fill="auto"/>
            <w:noWrap/>
            <w:textDirection w:val="btLr"/>
            <w:vAlign w:val="bottom"/>
            <w:hideMark/>
          </w:tcPr>
          <w:p w14:paraId="39523B13"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77.8(21.4)</w:t>
            </w:r>
          </w:p>
        </w:tc>
        <w:tc>
          <w:tcPr>
            <w:tcW w:w="0" w:type="auto"/>
            <w:shd w:val="clear" w:color="auto" w:fill="auto"/>
            <w:noWrap/>
            <w:textDirection w:val="btLr"/>
            <w:vAlign w:val="bottom"/>
            <w:hideMark/>
          </w:tcPr>
          <w:p w14:paraId="22B124F7"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63.4(17.8)</w:t>
            </w:r>
          </w:p>
        </w:tc>
        <w:tc>
          <w:tcPr>
            <w:tcW w:w="0" w:type="auto"/>
            <w:textDirection w:val="btLr"/>
            <w:vAlign w:val="bottom"/>
          </w:tcPr>
          <w:p w14:paraId="1BFA3418" w14:textId="2C7CEEB0" w:rsidR="00601102" w:rsidRPr="00D42444" w:rsidRDefault="00601102" w:rsidP="002D1DF7">
            <w:pPr>
              <w:spacing w:after="0" w:line="240" w:lineRule="auto"/>
              <w:ind w:left="113" w:right="113"/>
              <w:rPr>
                <w:rFonts w:ascii="Arial" w:eastAsia="Times New Roman" w:hAnsi="Arial" w:cs="Arial"/>
                <w:noProof w:val="0"/>
                <w:color w:val="000000"/>
                <w:sz w:val="12"/>
                <w:szCs w:val="12"/>
              </w:rPr>
            </w:pPr>
            <w:r w:rsidRPr="00D42444">
              <w:rPr>
                <w:rFonts w:ascii="Arial" w:hAnsi="Arial" w:cs="Arial"/>
                <w:color w:val="000000"/>
                <w:sz w:val="12"/>
                <w:szCs w:val="12"/>
              </w:rPr>
              <w:t>30.1(10)</w:t>
            </w:r>
          </w:p>
        </w:tc>
        <w:tc>
          <w:tcPr>
            <w:tcW w:w="0" w:type="auto"/>
            <w:textDirection w:val="btLr"/>
            <w:vAlign w:val="bottom"/>
          </w:tcPr>
          <w:p w14:paraId="7402CCA8" w14:textId="556790A8"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20.0(9.4)</w:t>
            </w:r>
          </w:p>
        </w:tc>
        <w:tc>
          <w:tcPr>
            <w:tcW w:w="0" w:type="auto"/>
            <w:textDirection w:val="btLr"/>
            <w:vAlign w:val="bottom"/>
          </w:tcPr>
          <w:p w14:paraId="5965A1BB" w14:textId="6E24D1A5"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24.9(7.9)</w:t>
            </w:r>
          </w:p>
        </w:tc>
        <w:tc>
          <w:tcPr>
            <w:tcW w:w="0" w:type="auto"/>
            <w:textDirection w:val="btLr"/>
            <w:vAlign w:val="bottom"/>
          </w:tcPr>
          <w:p w14:paraId="7DE58B77" w14:textId="62B9EB4E"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30.3(8.3)</w:t>
            </w:r>
          </w:p>
        </w:tc>
        <w:tc>
          <w:tcPr>
            <w:tcW w:w="0" w:type="auto"/>
            <w:textDirection w:val="btLr"/>
            <w:vAlign w:val="bottom"/>
          </w:tcPr>
          <w:p w14:paraId="4DA230D0" w14:textId="029AC207"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41.8(10.6)</w:t>
            </w:r>
          </w:p>
        </w:tc>
        <w:tc>
          <w:tcPr>
            <w:tcW w:w="0" w:type="auto"/>
            <w:textDirection w:val="btLr"/>
            <w:vAlign w:val="bottom"/>
          </w:tcPr>
          <w:p w14:paraId="7AE35609" w14:textId="061227F7" w:rsidR="00601102" w:rsidRPr="00B30B1D" w:rsidRDefault="00601102" w:rsidP="00B30B1D">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146.4(35.2)</w:t>
            </w:r>
          </w:p>
        </w:tc>
        <w:tc>
          <w:tcPr>
            <w:tcW w:w="0" w:type="auto"/>
            <w:textDirection w:val="btLr"/>
            <w:vAlign w:val="bottom"/>
          </w:tcPr>
          <w:p w14:paraId="7800F184" w14:textId="4CF2F37A"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19.5(6.8)</w:t>
            </w:r>
          </w:p>
        </w:tc>
        <w:tc>
          <w:tcPr>
            <w:tcW w:w="0" w:type="auto"/>
            <w:textDirection w:val="btLr"/>
            <w:vAlign w:val="bottom"/>
          </w:tcPr>
          <w:p w14:paraId="0F335898" w14:textId="64B2009E"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30.0(8.0)</w:t>
            </w:r>
          </w:p>
        </w:tc>
        <w:tc>
          <w:tcPr>
            <w:tcW w:w="0" w:type="auto"/>
            <w:textDirection w:val="btLr"/>
            <w:vAlign w:val="bottom"/>
          </w:tcPr>
          <w:p w14:paraId="559F9226" w14:textId="05F5063F" w:rsidR="00601102" w:rsidRPr="00C93948" w:rsidRDefault="00601102" w:rsidP="00C93948">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26.3(9.8)</w:t>
            </w:r>
          </w:p>
        </w:tc>
      </w:tr>
      <w:tr w:rsidR="00601102" w:rsidRPr="002D1DF7" w14:paraId="7D901502" w14:textId="756996B9" w:rsidTr="00601102">
        <w:trPr>
          <w:cantSplit/>
          <w:trHeight w:val="930"/>
        </w:trPr>
        <w:tc>
          <w:tcPr>
            <w:tcW w:w="0" w:type="auto"/>
            <w:vMerge/>
            <w:shd w:val="clear" w:color="auto" w:fill="auto"/>
            <w:noWrap/>
            <w:textDirection w:val="btLr"/>
            <w:vAlign w:val="bottom"/>
            <w:hideMark/>
          </w:tcPr>
          <w:p w14:paraId="41671A5A" w14:textId="57ED812D"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2B6ACD08"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First IVF</w:t>
            </w:r>
          </w:p>
        </w:tc>
        <w:tc>
          <w:tcPr>
            <w:tcW w:w="0" w:type="auto"/>
            <w:shd w:val="clear" w:color="auto" w:fill="auto"/>
            <w:noWrap/>
            <w:textDirection w:val="btLr"/>
            <w:vAlign w:val="bottom"/>
            <w:hideMark/>
          </w:tcPr>
          <w:p w14:paraId="3B488525"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7ED143B6" w14:textId="4DF58818"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49.4(24.1</w:t>
            </w:r>
          </w:p>
        </w:tc>
        <w:tc>
          <w:tcPr>
            <w:tcW w:w="0" w:type="auto"/>
            <w:shd w:val="clear" w:color="auto" w:fill="auto"/>
            <w:noWrap/>
            <w:textDirection w:val="btLr"/>
            <w:vAlign w:val="bottom"/>
            <w:hideMark/>
          </w:tcPr>
          <w:p w14:paraId="3D1F8EB5"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81.6(17.9)</w:t>
            </w:r>
          </w:p>
        </w:tc>
        <w:tc>
          <w:tcPr>
            <w:tcW w:w="0" w:type="auto"/>
            <w:shd w:val="clear" w:color="auto" w:fill="auto"/>
            <w:noWrap/>
            <w:textDirection w:val="btLr"/>
            <w:vAlign w:val="bottom"/>
            <w:hideMark/>
          </w:tcPr>
          <w:p w14:paraId="7EB29DAD"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70.2(27.3)</w:t>
            </w:r>
          </w:p>
        </w:tc>
        <w:tc>
          <w:tcPr>
            <w:tcW w:w="0" w:type="auto"/>
            <w:shd w:val="clear" w:color="auto" w:fill="auto"/>
            <w:noWrap/>
            <w:textDirection w:val="btLr"/>
            <w:vAlign w:val="bottom"/>
            <w:hideMark/>
          </w:tcPr>
          <w:p w14:paraId="2557F394"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76.3(21.2)</w:t>
            </w:r>
          </w:p>
        </w:tc>
        <w:tc>
          <w:tcPr>
            <w:tcW w:w="0" w:type="auto"/>
            <w:shd w:val="clear" w:color="auto" w:fill="auto"/>
            <w:noWrap/>
            <w:textDirection w:val="btLr"/>
            <w:vAlign w:val="bottom"/>
            <w:hideMark/>
          </w:tcPr>
          <w:p w14:paraId="3A2846AA"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77.9(17.8)</w:t>
            </w:r>
          </w:p>
        </w:tc>
        <w:tc>
          <w:tcPr>
            <w:tcW w:w="0" w:type="auto"/>
            <w:shd w:val="clear" w:color="auto" w:fill="auto"/>
            <w:noWrap/>
            <w:textDirection w:val="btLr"/>
            <w:vAlign w:val="bottom"/>
            <w:hideMark/>
          </w:tcPr>
          <w:p w14:paraId="362BAFB1"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72.0(23.6)</w:t>
            </w:r>
          </w:p>
        </w:tc>
        <w:tc>
          <w:tcPr>
            <w:tcW w:w="0" w:type="auto"/>
            <w:shd w:val="clear" w:color="auto" w:fill="auto"/>
            <w:noWrap/>
            <w:textDirection w:val="btLr"/>
            <w:vAlign w:val="bottom"/>
            <w:hideMark/>
          </w:tcPr>
          <w:p w14:paraId="44FFDB2A"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53.8(31.2)</w:t>
            </w:r>
          </w:p>
        </w:tc>
        <w:tc>
          <w:tcPr>
            <w:tcW w:w="0" w:type="auto"/>
            <w:shd w:val="clear" w:color="auto" w:fill="auto"/>
            <w:noWrap/>
            <w:textDirection w:val="btLr"/>
            <w:vAlign w:val="bottom"/>
            <w:hideMark/>
          </w:tcPr>
          <w:p w14:paraId="2687A723"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60.2(26.0)</w:t>
            </w:r>
          </w:p>
        </w:tc>
        <w:tc>
          <w:tcPr>
            <w:tcW w:w="0" w:type="auto"/>
            <w:shd w:val="clear" w:color="auto" w:fill="auto"/>
            <w:noWrap/>
            <w:textDirection w:val="btLr"/>
            <w:vAlign w:val="bottom"/>
            <w:hideMark/>
          </w:tcPr>
          <w:p w14:paraId="3D23AB21"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roofErr w:type="gramStart"/>
            <w:r w:rsidRPr="002D1DF7">
              <w:rPr>
                <w:rFonts w:ascii="Arial" w:eastAsia="Times New Roman" w:hAnsi="Arial" w:cs="Arial"/>
                <w:noProof w:val="0"/>
                <w:color w:val="000000"/>
                <w:sz w:val="12"/>
                <w:szCs w:val="12"/>
                <w:lang w:val="fr-FR"/>
              </w:rPr>
              <w:t>77.9(</w:t>
            </w:r>
            <w:proofErr w:type="gramEnd"/>
            <w:r w:rsidRPr="002D1DF7">
              <w:rPr>
                <w:rFonts w:ascii="Arial" w:eastAsia="Times New Roman" w:hAnsi="Arial" w:cs="Arial"/>
                <w:noProof w:val="0"/>
                <w:color w:val="000000"/>
                <w:sz w:val="12"/>
                <w:szCs w:val="12"/>
                <w:lang w:val="fr-FR"/>
              </w:rPr>
              <w:t>22.1)</w:t>
            </w:r>
          </w:p>
        </w:tc>
        <w:tc>
          <w:tcPr>
            <w:tcW w:w="0" w:type="auto"/>
            <w:shd w:val="clear" w:color="auto" w:fill="auto"/>
            <w:noWrap/>
            <w:textDirection w:val="btLr"/>
            <w:vAlign w:val="bottom"/>
            <w:hideMark/>
          </w:tcPr>
          <w:p w14:paraId="1C68DA6C"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65.7(18.05)</w:t>
            </w:r>
          </w:p>
        </w:tc>
        <w:tc>
          <w:tcPr>
            <w:tcW w:w="0" w:type="auto"/>
            <w:textDirection w:val="btLr"/>
            <w:vAlign w:val="bottom"/>
          </w:tcPr>
          <w:p w14:paraId="599163A4" w14:textId="4FDDB34C" w:rsidR="00601102" w:rsidRPr="00D42444" w:rsidRDefault="00601102" w:rsidP="002D1DF7">
            <w:pPr>
              <w:spacing w:after="0" w:line="240" w:lineRule="auto"/>
              <w:ind w:left="113" w:right="113"/>
              <w:rPr>
                <w:rFonts w:ascii="Arial" w:eastAsia="Times New Roman" w:hAnsi="Arial" w:cs="Arial"/>
                <w:noProof w:val="0"/>
                <w:color w:val="000000"/>
                <w:sz w:val="12"/>
                <w:szCs w:val="12"/>
              </w:rPr>
            </w:pPr>
            <w:r w:rsidRPr="00D42444">
              <w:rPr>
                <w:rFonts w:ascii="Arial" w:hAnsi="Arial" w:cs="Arial"/>
                <w:color w:val="000000"/>
                <w:sz w:val="12"/>
                <w:szCs w:val="12"/>
              </w:rPr>
              <w:t>30.5(9.6)</w:t>
            </w:r>
          </w:p>
        </w:tc>
        <w:tc>
          <w:tcPr>
            <w:tcW w:w="0" w:type="auto"/>
            <w:textDirection w:val="btLr"/>
            <w:vAlign w:val="bottom"/>
          </w:tcPr>
          <w:p w14:paraId="7A683775" w14:textId="01255B25"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19.7(9.3)</w:t>
            </w:r>
          </w:p>
        </w:tc>
        <w:tc>
          <w:tcPr>
            <w:tcW w:w="0" w:type="auto"/>
            <w:textDirection w:val="btLr"/>
            <w:vAlign w:val="bottom"/>
          </w:tcPr>
          <w:p w14:paraId="61363011" w14:textId="2B4B84EB"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23.2(7.7)</w:t>
            </w:r>
          </w:p>
        </w:tc>
        <w:tc>
          <w:tcPr>
            <w:tcW w:w="0" w:type="auto"/>
            <w:textDirection w:val="btLr"/>
            <w:vAlign w:val="bottom"/>
          </w:tcPr>
          <w:p w14:paraId="0E99FA25" w14:textId="73E7C915"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28.1(8.0)</w:t>
            </w:r>
          </w:p>
        </w:tc>
        <w:tc>
          <w:tcPr>
            <w:tcW w:w="0" w:type="auto"/>
            <w:textDirection w:val="btLr"/>
            <w:vAlign w:val="bottom"/>
          </w:tcPr>
          <w:p w14:paraId="07742181" w14:textId="7A842AE0"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41.0(9.8)</w:t>
            </w:r>
          </w:p>
        </w:tc>
        <w:tc>
          <w:tcPr>
            <w:tcW w:w="0" w:type="auto"/>
            <w:textDirection w:val="btLr"/>
            <w:vAlign w:val="bottom"/>
          </w:tcPr>
          <w:p w14:paraId="0D233329" w14:textId="4EBD0990" w:rsidR="00601102" w:rsidRPr="00B30B1D" w:rsidRDefault="00601102" w:rsidP="00B30B1D">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142.8(34.0)</w:t>
            </w:r>
          </w:p>
        </w:tc>
        <w:tc>
          <w:tcPr>
            <w:tcW w:w="0" w:type="auto"/>
            <w:textDirection w:val="btLr"/>
            <w:vAlign w:val="bottom"/>
          </w:tcPr>
          <w:p w14:paraId="0A929119" w14:textId="264AAEBC"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18.0(6.6)</w:t>
            </w:r>
          </w:p>
        </w:tc>
        <w:tc>
          <w:tcPr>
            <w:tcW w:w="0" w:type="auto"/>
            <w:textDirection w:val="btLr"/>
            <w:vAlign w:val="bottom"/>
          </w:tcPr>
          <w:p w14:paraId="398BD28E" w14:textId="4005CFCA"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31.0(8.8)</w:t>
            </w:r>
          </w:p>
        </w:tc>
        <w:tc>
          <w:tcPr>
            <w:tcW w:w="0" w:type="auto"/>
            <w:textDirection w:val="btLr"/>
            <w:vAlign w:val="bottom"/>
          </w:tcPr>
          <w:p w14:paraId="2AC273A8" w14:textId="2F751AA9" w:rsidR="00601102" w:rsidRPr="00C93948" w:rsidRDefault="00601102" w:rsidP="00C93948">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24.6(7.9)</w:t>
            </w:r>
          </w:p>
        </w:tc>
      </w:tr>
      <w:tr w:rsidR="00601102" w:rsidRPr="002D1DF7" w14:paraId="509B383E" w14:textId="0FDD8185" w:rsidTr="00601102">
        <w:trPr>
          <w:cantSplit/>
          <w:trHeight w:val="930"/>
        </w:trPr>
        <w:tc>
          <w:tcPr>
            <w:tcW w:w="0" w:type="auto"/>
            <w:vMerge w:val="restart"/>
            <w:shd w:val="clear" w:color="auto" w:fill="auto"/>
            <w:noWrap/>
            <w:textDirection w:val="btLr"/>
            <w:vAlign w:val="bottom"/>
            <w:hideMark/>
          </w:tcPr>
          <w:p w14:paraId="1B82DB46" w14:textId="236FF24F" w:rsidR="00601102" w:rsidRPr="002D1DF7" w:rsidRDefault="00601102" w:rsidP="00D42444">
            <w:pPr>
              <w:spacing w:after="0" w:line="240" w:lineRule="auto"/>
              <w:ind w:left="113" w:right="113"/>
              <w:jc w:val="center"/>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At the start of the cycle</w:t>
            </w:r>
          </w:p>
        </w:tc>
        <w:tc>
          <w:tcPr>
            <w:tcW w:w="0" w:type="auto"/>
            <w:shd w:val="clear" w:color="auto" w:fill="auto"/>
            <w:noWrap/>
            <w:textDirection w:val="btLr"/>
            <w:vAlign w:val="bottom"/>
            <w:hideMark/>
          </w:tcPr>
          <w:p w14:paraId="0622D557" w14:textId="4883DE28"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Pr>
                <w:rFonts w:ascii="Arial" w:eastAsia="Times New Roman" w:hAnsi="Arial" w:cs="Arial"/>
                <w:noProof w:val="0"/>
                <w:color w:val="000000"/>
                <w:sz w:val="12"/>
                <w:szCs w:val="12"/>
                <w:lang w:val="en-US"/>
              </w:rPr>
              <w:t>Independent samples’ ‘t’ test</w:t>
            </w:r>
          </w:p>
        </w:tc>
        <w:tc>
          <w:tcPr>
            <w:tcW w:w="0" w:type="auto"/>
            <w:shd w:val="clear" w:color="auto" w:fill="auto"/>
            <w:noWrap/>
            <w:textDirection w:val="btLr"/>
            <w:vAlign w:val="bottom"/>
            <w:hideMark/>
          </w:tcPr>
          <w:p w14:paraId="015F13F8"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5641D51F" w14:textId="7292A152"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p=0.171</w:t>
            </w:r>
          </w:p>
        </w:tc>
        <w:tc>
          <w:tcPr>
            <w:tcW w:w="0" w:type="auto"/>
            <w:shd w:val="clear" w:color="auto" w:fill="auto"/>
            <w:noWrap/>
            <w:textDirection w:val="btLr"/>
            <w:vAlign w:val="bottom"/>
            <w:hideMark/>
          </w:tcPr>
          <w:p w14:paraId="4C1C8A3E" w14:textId="6E4E8609"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p=0.086</w:t>
            </w:r>
          </w:p>
        </w:tc>
        <w:tc>
          <w:tcPr>
            <w:tcW w:w="0" w:type="auto"/>
            <w:shd w:val="clear" w:color="auto" w:fill="auto"/>
            <w:noWrap/>
            <w:textDirection w:val="btLr"/>
            <w:vAlign w:val="bottom"/>
            <w:hideMark/>
          </w:tcPr>
          <w:p w14:paraId="0421A279" w14:textId="350C8EBB"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p=0.946</w:t>
            </w:r>
          </w:p>
        </w:tc>
        <w:tc>
          <w:tcPr>
            <w:tcW w:w="0" w:type="auto"/>
            <w:shd w:val="clear" w:color="auto" w:fill="auto"/>
            <w:noWrap/>
            <w:textDirection w:val="btLr"/>
            <w:vAlign w:val="bottom"/>
            <w:hideMark/>
          </w:tcPr>
          <w:p w14:paraId="78AF157A" w14:textId="2098B081"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p=0.746</w:t>
            </w:r>
          </w:p>
        </w:tc>
        <w:tc>
          <w:tcPr>
            <w:tcW w:w="0" w:type="auto"/>
            <w:shd w:val="clear" w:color="auto" w:fill="auto"/>
            <w:noWrap/>
            <w:textDirection w:val="btLr"/>
            <w:vAlign w:val="bottom"/>
            <w:hideMark/>
          </w:tcPr>
          <w:p w14:paraId="49434A22" w14:textId="55B4E0C4"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p=0.211</w:t>
            </w:r>
          </w:p>
        </w:tc>
        <w:tc>
          <w:tcPr>
            <w:tcW w:w="0" w:type="auto"/>
            <w:shd w:val="clear" w:color="auto" w:fill="auto"/>
            <w:noWrap/>
            <w:textDirection w:val="btLr"/>
            <w:vAlign w:val="bottom"/>
            <w:hideMark/>
          </w:tcPr>
          <w:p w14:paraId="048BE703" w14:textId="23C431D3"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p=0.091</w:t>
            </w:r>
          </w:p>
        </w:tc>
        <w:tc>
          <w:tcPr>
            <w:tcW w:w="0" w:type="auto"/>
            <w:shd w:val="clear" w:color="auto" w:fill="auto"/>
            <w:noWrap/>
            <w:textDirection w:val="btLr"/>
            <w:vAlign w:val="bottom"/>
            <w:hideMark/>
          </w:tcPr>
          <w:p w14:paraId="14BD52B3" w14:textId="06A00735"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p=0.353</w:t>
            </w:r>
          </w:p>
        </w:tc>
        <w:tc>
          <w:tcPr>
            <w:tcW w:w="0" w:type="auto"/>
            <w:shd w:val="clear" w:color="auto" w:fill="auto"/>
            <w:noWrap/>
            <w:textDirection w:val="btLr"/>
            <w:vAlign w:val="bottom"/>
            <w:hideMark/>
          </w:tcPr>
          <w:p w14:paraId="12CE73B1" w14:textId="17F72AF2"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p=0.940</w:t>
            </w:r>
          </w:p>
        </w:tc>
        <w:tc>
          <w:tcPr>
            <w:tcW w:w="0" w:type="auto"/>
            <w:shd w:val="clear" w:color="auto" w:fill="auto"/>
            <w:noWrap/>
            <w:textDirection w:val="btLr"/>
            <w:vAlign w:val="bottom"/>
            <w:hideMark/>
          </w:tcPr>
          <w:p w14:paraId="4A777A95" w14:textId="1727F691"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lang w:val="fr-FR"/>
              </w:rPr>
              <w:t>p=0.750</w:t>
            </w:r>
          </w:p>
        </w:tc>
        <w:tc>
          <w:tcPr>
            <w:tcW w:w="0" w:type="auto"/>
            <w:shd w:val="clear" w:color="auto" w:fill="auto"/>
            <w:noWrap/>
            <w:textDirection w:val="btLr"/>
            <w:vAlign w:val="bottom"/>
            <w:hideMark/>
          </w:tcPr>
          <w:p w14:paraId="604EF85F" w14:textId="6851C41A" w:rsidR="00601102" w:rsidRPr="002D1DF7" w:rsidRDefault="00601102" w:rsidP="00B30B1D">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p=0.206</w:t>
            </w:r>
          </w:p>
        </w:tc>
        <w:tc>
          <w:tcPr>
            <w:tcW w:w="0" w:type="auto"/>
            <w:textDirection w:val="btLr"/>
            <w:vAlign w:val="bottom"/>
          </w:tcPr>
          <w:p w14:paraId="0F6888C8" w14:textId="073450E4" w:rsidR="00601102" w:rsidRPr="00D42444" w:rsidRDefault="00601102" w:rsidP="002D1DF7">
            <w:pPr>
              <w:spacing w:after="0" w:line="240" w:lineRule="auto"/>
              <w:ind w:left="113" w:right="113"/>
              <w:rPr>
                <w:rFonts w:ascii="Arial" w:eastAsia="Times New Roman" w:hAnsi="Arial" w:cs="Arial"/>
                <w:noProof w:val="0"/>
                <w:color w:val="000000"/>
                <w:sz w:val="12"/>
                <w:szCs w:val="12"/>
              </w:rPr>
            </w:pPr>
            <w:r w:rsidRPr="00D42444">
              <w:rPr>
                <w:rFonts w:ascii="Arial" w:hAnsi="Arial" w:cs="Arial"/>
                <w:color w:val="000000"/>
                <w:sz w:val="12"/>
                <w:szCs w:val="12"/>
              </w:rPr>
              <w:t>p= 0.501</w:t>
            </w:r>
          </w:p>
        </w:tc>
        <w:tc>
          <w:tcPr>
            <w:tcW w:w="0" w:type="auto"/>
            <w:textDirection w:val="btLr"/>
            <w:vAlign w:val="bottom"/>
          </w:tcPr>
          <w:p w14:paraId="13DD5CEB" w14:textId="11265351"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0.99</w:t>
            </w:r>
          </w:p>
        </w:tc>
        <w:tc>
          <w:tcPr>
            <w:tcW w:w="0" w:type="auto"/>
            <w:textDirection w:val="btLr"/>
            <w:vAlign w:val="bottom"/>
          </w:tcPr>
          <w:p w14:paraId="5FD61154" w14:textId="58223178"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0.764</w:t>
            </w:r>
          </w:p>
        </w:tc>
        <w:tc>
          <w:tcPr>
            <w:tcW w:w="0" w:type="auto"/>
            <w:textDirection w:val="btLr"/>
            <w:vAlign w:val="bottom"/>
          </w:tcPr>
          <w:p w14:paraId="4FD8006A" w14:textId="1359B1D1"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0.219</w:t>
            </w:r>
          </w:p>
        </w:tc>
        <w:tc>
          <w:tcPr>
            <w:tcW w:w="0" w:type="auto"/>
            <w:textDirection w:val="btLr"/>
            <w:vAlign w:val="bottom"/>
          </w:tcPr>
          <w:p w14:paraId="6BFEF1B5" w14:textId="7ADC2EB9"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0.813</w:t>
            </w:r>
          </w:p>
        </w:tc>
        <w:tc>
          <w:tcPr>
            <w:tcW w:w="0" w:type="auto"/>
            <w:textDirection w:val="btLr"/>
            <w:vAlign w:val="bottom"/>
          </w:tcPr>
          <w:p w14:paraId="15DDA1BD" w14:textId="376CA262" w:rsidR="00601102" w:rsidRPr="00B30B1D" w:rsidRDefault="00601102" w:rsidP="00B30B1D">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p= 0.926</w:t>
            </w:r>
          </w:p>
        </w:tc>
        <w:tc>
          <w:tcPr>
            <w:tcW w:w="0" w:type="auto"/>
            <w:textDirection w:val="btLr"/>
            <w:vAlign w:val="bottom"/>
          </w:tcPr>
          <w:p w14:paraId="0FD57D65" w14:textId="455DC0A8"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p= 0.437</w:t>
            </w:r>
          </w:p>
        </w:tc>
        <w:tc>
          <w:tcPr>
            <w:tcW w:w="0" w:type="auto"/>
            <w:textDirection w:val="btLr"/>
            <w:vAlign w:val="bottom"/>
          </w:tcPr>
          <w:p w14:paraId="1B35C910" w14:textId="52DAD42C"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p= 0.300</w:t>
            </w:r>
          </w:p>
        </w:tc>
        <w:tc>
          <w:tcPr>
            <w:tcW w:w="0" w:type="auto"/>
            <w:textDirection w:val="btLr"/>
            <w:vAlign w:val="bottom"/>
          </w:tcPr>
          <w:p w14:paraId="072E86F6" w14:textId="43EA8E11" w:rsidR="00601102" w:rsidRPr="00C93948" w:rsidRDefault="00601102" w:rsidP="00C93948">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p= 0.617</w:t>
            </w:r>
          </w:p>
        </w:tc>
      </w:tr>
      <w:tr w:rsidR="00601102" w:rsidRPr="00B30B1D" w14:paraId="424B19F2" w14:textId="0CFE61CC" w:rsidTr="00601102">
        <w:trPr>
          <w:cantSplit/>
          <w:trHeight w:val="1086"/>
        </w:trPr>
        <w:tc>
          <w:tcPr>
            <w:tcW w:w="0" w:type="auto"/>
            <w:vMerge/>
            <w:shd w:val="clear" w:color="auto" w:fill="auto"/>
            <w:noWrap/>
            <w:textDirection w:val="btLr"/>
            <w:vAlign w:val="bottom"/>
            <w:hideMark/>
          </w:tcPr>
          <w:p w14:paraId="6DC9734B" w14:textId="36778D2E"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6458FD1B" w14:textId="50F3040A"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D42444">
              <w:rPr>
                <w:rFonts w:ascii="Arial" w:eastAsia="Times New Roman" w:hAnsi="Arial" w:cs="Arial"/>
                <w:noProof w:val="0"/>
                <w:color w:val="000000"/>
                <w:sz w:val="12"/>
                <w:szCs w:val="12"/>
                <w:lang w:val="en-US"/>
              </w:rPr>
              <w:t>Mean Difference (95%CI</w:t>
            </w:r>
          </w:p>
        </w:tc>
        <w:tc>
          <w:tcPr>
            <w:tcW w:w="0" w:type="auto"/>
            <w:shd w:val="clear" w:color="auto" w:fill="auto"/>
            <w:noWrap/>
            <w:textDirection w:val="btLr"/>
            <w:vAlign w:val="bottom"/>
            <w:hideMark/>
          </w:tcPr>
          <w:p w14:paraId="44F2CE33"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113CDFDE" w14:textId="5A7B033E"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3.05</w:t>
            </w:r>
            <w:r>
              <w:rPr>
                <w:rFonts w:ascii="Arial" w:eastAsia="Times New Roman" w:hAnsi="Arial" w:cs="Arial"/>
                <w:noProof w:val="0"/>
                <w:color w:val="000000"/>
                <w:sz w:val="12"/>
                <w:szCs w:val="12"/>
              </w:rPr>
              <w:t xml:space="preserve"> </w:t>
            </w:r>
            <w:r w:rsidRPr="002D1DF7">
              <w:rPr>
                <w:rFonts w:ascii="Arial" w:eastAsia="Times New Roman" w:hAnsi="Arial" w:cs="Arial"/>
                <w:noProof w:val="0"/>
                <w:color w:val="000000"/>
                <w:sz w:val="12"/>
                <w:szCs w:val="12"/>
              </w:rPr>
              <w:t>(-1.32, 7.42)</w:t>
            </w:r>
          </w:p>
        </w:tc>
        <w:tc>
          <w:tcPr>
            <w:tcW w:w="0" w:type="auto"/>
            <w:shd w:val="clear" w:color="auto" w:fill="auto"/>
            <w:noWrap/>
            <w:textDirection w:val="btLr"/>
            <w:vAlign w:val="bottom"/>
            <w:hideMark/>
          </w:tcPr>
          <w:p w14:paraId="2BAEC202" w14:textId="3C38543D"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3.36(-0.48, 7.2)</w:t>
            </w:r>
          </w:p>
        </w:tc>
        <w:tc>
          <w:tcPr>
            <w:tcW w:w="0" w:type="auto"/>
            <w:shd w:val="clear" w:color="auto" w:fill="auto"/>
            <w:noWrap/>
            <w:textDirection w:val="btLr"/>
            <w:vAlign w:val="bottom"/>
            <w:hideMark/>
          </w:tcPr>
          <w:p w14:paraId="71319587" w14:textId="58048585"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-0.16(-5.04, 4.71)</w:t>
            </w:r>
          </w:p>
        </w:tc>
        <w:tc>
          <w:tcPr>
            <w:tcW w:w="0" w:type="auto"/>
            <w:shd w:val="clear" w:color="auto" w:fill="auto"/>
            <w:noWrap/>
            <w:textDirection w:val="btLr"/>
            <w:vAlign w:val="bottom"/>
            <w:hideMark/>
          </w:tcPr>
          <w:p w14:paraId="08A3680A" w14:textId="40832598"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0.69(-3.17, 4.57)</w:t>
            </w:r>
          </w:p>
        </w:tc>
        <w:tc>
          <w:tcPr>
            <w:tcW w:w="0" w:type="auto"/>
            <w:shd w:val="clear" w:color="auto" w:fill="auto"/>
            <w:noWrap/>
            <w:textDirection w:val="btLr"/>
            <w:vAlign w:val="bottom"/>
            <w:hideMark/>
          </w:tcPr>
          <w:p w14:paraId="0FBD88E4" w14:textId="02460FBD"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2.23 (-1.26,5.73)</w:t>
            </w:r>
          </w:p>
        </w:tc>
        <w:tc>
          <w:tcPr>
            <w:tcW w:w="0" w:type="auto"/>
            <w:shd w:val="clear" w:color="auto" w:fill="auto"/>
            <w:noWrap/>
            <w:textDirection w:val="btLr"/>
            <w:vAlign w:val="bottom"/>
            <w:hideMark/>
          </w:tcPr>
          <w:p w14:paraId="2FAD02A2" w14:textId="54D67F21"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4.21(-0.68,9.12)</w:t>
            </w:r>
          </w:p>
        </w:tc>
        <w:tc>
          <w:tcPr>
            <w:tcW w:w="0" w:type="auto"/>
            <w:shd w:val="clear" w:color="auto" w:fill="auto"/>
            <w:noWrap/>
            <w:textDirection w:val="btLr"/>
            <w:vAlign w:val="bottom"/>
            <w:hideMark/>
          </w:tcPr>
          <w:p w14:paraId="1E956DED" w14:textId="43D7FB0B"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3.05(-3.39,9.5)</w:t>
            </w:r>
          </w:p>
        </w:tc>
        <w:tc>
          <w:tcPr>
            <w:tcW w:w="0" w:type="auto"/>
            <w:shd w:val="clear" w:color="auto" w:fill="auto"/>
            <w:noWrap/>
            <w:textDirection w:val="btLr"/>
            <w:vAlign w:val="bottom"/>
            <w:hideMark/>
          </w:tcPr>
          <w:p w14:paraId="5081B0B0" w14:textId="4FC6AE9C"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0.17(-4.52, 4.88)</w:t>
            </w:r>
          </w:p>
        </w:tc>
        <w:tc>
          <w:tcPr>
            <w:tcW w:w="0" w:type="auto"/>
            <w:shd w:val="clear" w:color="auto" w:fill="auto"/>
            <w:noWrap/>
            <w:textDirection w:val="btLr"/>
            <w:vAlign w:val="bottom"/>
            <w:hideMark/>
          </w:tcPr>
          <w:p w14:paraId="1083BEE1" w14:textId="142579CE" w:rsidR="00601102" w:rsidRPr="002D1DF7" w:rsidRDefault="00601102" w:rsidP="00D42444">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lang w:val="fr-FR"/>
              </w:rPr>
              <w:t>-</w:t>
            </w:r>
            <w:proofErr w:type="gramStart"/>
            <w:r w:rsidRPr="002D1DF7">
              <w:rPr>
                <w:rFonts w:ascii="Arial" w:eastAsia="Times New Roman" w:hAnsi="Arial" w:cs="Arial"/>
                <w:noProof w:val="0"/>
                <w:color w:val="000000"/>
                <w:sz w:val="12"/>
                <w:szCs w:val="12"/>
                <w:lang w:val="fr-FR"/>
              </w:rPr>
              <w:t>0.69(</w:t>
            </w:r>
            <w:proofErr w:type="gramEnd"/>
            <w:r w:rsidRPr="002D1DF7">
              <w:rPr>
                <w:rFonts w:ascii="Arial" w:eastAsia="Times New Roman" w:hAnsi="Arial" w:cs="Arial"/>
                <w:noProof w:val="0"/>
                <w:color w:val="000000"/>
                <w:sz w:val="12"/>
                <w:szCs w:val="12"/>
                <w:lang w:val="fr-FR"/>
              </w:rPr>
              <w:t>-4.98, 3.59)</w:t>
            </w:r>
          </w:p>
        </w:tc>
        <w:tc>
          <w:tcPr>
            <w:tcW w:w="0" w:type="auto"/>
            <w:shd w:val="clear" w:color="auto" w:fill="auto"/>
            <w:noWrap/>
            <w:textDirection w:val="btLr"/>
            <w:vAlign w:val="bottom"/>
            <w:hideMark/>
          </w:tcPr>
          <w:p w14:paraId="5F0AF44D" w14:textId="7CBE9339" w:rsidR="00601102" w:rsidRPr="002D1DF7" w:rsidRDefault="00601102" w:rsidP="00B30B1D">
            <w:pPr>
              <w:spacing w:after="0" w:line="240" w:lineRule="auto"/>
              <w:ind w:left="113" w:right="113"/>
              <w:jc w:val="right"/>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2.1(-1.16, 5.37)</w:t>
            </w:r>
          </w:p>
        </w:tc>
        <w:tc>
          <w:tcPr>
            <w:tcW w:w="0" w:type="auto"/>
            <w:textDirection w:val="btLr"/>
            <w:vAlign w:val="bottom"/>
          </w:tcPr>
          <w:p w14:paraId="102744E7" w14:textId="20639494" w:rsidR="00601102" w:rsidRPr="00D42444" w:rsidRDefault="00601102" w:rsidP="00D42444">
            <w:pPr>
              <w:spacing w:after="0" w:line="240" w:lineRule="auto"/>
              <w:ind w:left="113" w:right="113"/>
              <w:jc w:val="right"/>
              <w:rPr>
                <w:rFonts w:ascii="Arial" w:eastAsia="Times New Roman" w:hAnsi="Arial" w:cs="Arial"/>
                <w:noProof w:val="0"/>
                <w:color w:val="000000"/>
                <w:sz w:val="12"/>
                <w:szCs w:val="12"/>
              </w:rPr>
            </w:pPr>
            <w:r w:rsidRPr="00D42444">
              <w:rPr>
                <w:rFonts w:ascii="Arial" w:hAnsi="Arial" w:cs="Arial"/>
                <w:color w:val="000000"/>
                <w:sz w:val="12"/>
                <w:szCs w:val="12"/>
              </w:rPr>
              <w:t>0.6</w:t>
            </w:r>
            <w:r>
              <w:t xml:space="preserve"> </w:t>
            </w:r>
            <w:r w:rsidRPr="00B30B1D">
              <w:rPr>
                <w:rFonts w:ascii="Arial" w:hAnsi="Arial" w:cs="Arial"/>
                <w:color w:val="000000"/>
                <w:sz w:val="12"/>
                <w:szCs w:val="12"/>
              </w:rPr>
              <w:t>(-1.15,2.34)</w:t>
            </w:r>
          </w:p>
        </w:tc>
        <w:tc>
          <w:tcPr>
            <w:tcW w:w="0" w:type="auto"/>
            <w:textDirection w:val="btLr"/>
            <w:vAlign w:val="bottom"/>
          </w:tcPr>
          <w:p w14:paraId="4480182E" w14:textId="0656F8BD"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0.01 (-1.65,1.67)</w:t>
            </w:r>
          </w:p>
        </w:tc>
        <w:tc>
          <w:tcPr>
            <w:tcW w:w="0" w:type="auto"/>
            <w:textDirection w:val="btLr"/>
            <w:vAlign w:val="bottom"/>
          </w:tcPr>
          <w:p w14:paraId="33E02EFD" w14:textId="463D5543"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-0.24 (-1.79,1.32)</w:t>
            </w:r>
          </w:p>
        </w:tc>
        <w:tc>
          <w:tcPr>
            <w:tcW w:w="0" w:type="auto"/>
            <w:textDirection w:val="btLr"/>
            <w:vAlign w:val="bottom"/>
          </w:tcPr>
          <w:p w14:paraId="61AE4CA1" w14:textId="39FCC16F"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-1 (-2.59,0.59)</w:t>
            </w:r>
          </w:p>
        </w:tc>
        <w:tc>
          <w:tcPr>
            <w:tcW w:w="0" w:type="auto"/>
            <w:textDirection w:val="btLr"/>
            <w:vAlign w:val="bottom"/>
          </w:tcPr>
          <w:p w14:paraId="3C9725DC" w14:textId="30958DDA" w:rsidR="00601102" w:rsidRPr="00B30B1D" w:rsidRDefault="00601102" w:rsidP="00D42444">
            <w:pPr>
              <w:spacing w:after="0" w:line="240" w:lineRule="auto"/>
              <w:ind w:left="113" w:right="113"/>
              <w:jc w:val="right"/>
              <w:rPr>
                <w:rFonts w:ascii="Arial" w:eastAsia="Times New Roman" w:hAnsi="Arial" w:cs="Arial"/>
                <w:noProof w:val="0"/>
                <w:color w:val="000000"/>
                <w:sz w:val="12"/>
                <w:szCs w:val="12"/>
              </w:rPr>
            </w:pPr>
            <w:r w:rsidRPr="00B30B1D">
              <w:rPr>
                <w:rFonts w:ascii="Arial" w:hAnsi="Arial" w:cs="Arial"/>
                <w:color w:val="000000"/>
                <w:sz w:val="12"/>
                <w:szCs w:val="12"/>
              </w:rPr>
              <w:t>0.23 (-1.71,2.18)</w:t>
            </w:r>
          </w:p>
        </w:tc>
        <w:tc>
          <w:tcPr>
            <w:tcW w:w="0" w:type="auto"/>
            <w:textDirection w:val="btLr"/>
            <w:vAlign w:val="bottom"/>
          </w:tcPr>
          <w:p w14:paraId="7DFC3680" w14:textId="6DB418EF" w:rsidR="00601102" w:rsidRPr="00B30B1D" w:rsidRDefault="00601102" w:rsidP="00B30B1D">
            <w:pPr>
              <w:spacing w:after="0" w:line="240" w:lineRule="auto"/>
              <w:ind w:left="113" w:right="113"/>
              <w:jc w:val="right"/>
              <w:rPr>
                <w:rFonts w:ascii="Arial" w:eastAsia="Times New Roman" w:hAnsi="Arial" w:cs="Arial"/>
                <w:noProof w:val="0"/>
                <w:color w:val="000000"/>
                <w:sz w:val="12"/>
                <w:szCs w:val="12"/>
              </w:rPr>
            </w:pPr>
            <w:r w:rsidRPr="00B30B1D">
              <w:rPr>
                <w:rFonts w:ascii="Arial" w:eastAsia="Times New Roman" w:hAnsi="Arial" w:cs="Arial"/>
                <w:noProof w:val="0"/>
                <w:color w:val="000000"/>
                <w:sz w:val="12"/>
                <w:szCs w:val="12"/>
              </w:rPr>
              <w:t>-0.3 (-6.59,5.99)</w:t>
            </w:r>
          </w:p>
        </w:tc>
        <w:tc>
          <w:tcPr>
            <w:tcW w:w="0" w:type="auto"/>
            <w:textDirection w:val="btLr"/>
            <w:vAlign w:val="bottom"/>
          </w:tcPr>
          <w:p w14:paraId="6626B76B" w14:textId="373F4A7B" w:rsidR="00601102" w:rsidRPr="00C93948" w:rsidRDefault="00601102" w:rsidP="00B30B1D">
            <w:pPr>
              <w:spacing w:after="0" w:line="240" w:lineRule="auto"/>
              <w:ind w:left="113" w:right="113"/>
              <w:jc w:val="right"/>
              <w:rPr>
                <w:rFonts w:ascii="Arial" w:eastAsia="Times New Roman" w:hAnsi="Arial" w:cs="Arial"/>
                <w:noProof w:val="0"/>
                <w:color w:val="000000"/>
                <w:sz w:val="12"/>
                <w:szCs w:val="12"/>
              </w:rPr>
            </w:pPr>
            <w:r w:rsidRPr="00C93948">
              <w:rPr>
                <w:rFonts w:ascii="Arial" w:hAnsi="Arial" w:cs="Arial"/>
                <w:color w:val="000000"/>
                <w:sz w:val="12"/>
                <w:szCs w:val="12"/>
              </w:rPr>
              <w:t>-0.5 (-1.77,0.76)</w:t>
            </w:r>
          </w:p>
        </w:tc>
        <w:tc>
          <w:tcPr>
            <w:tcW w:w="0" w:type="auto"/>
            <w:textDirection w:val="btLr"/>
            <w:vAlign w:val="bottom"/>
          </w:tcPr>
          <w:p w14:paraId="36403630" w14:textId="12192E46" w:rsidR="00601102" w:rsidRPr="00C93948" w:rsidRDefault="00601102" w:rsidP="00B30B1D">
            <w:pPr>
              <w:spacing w:after="0" w:line="240" w:lineRule="auto"/>
              <w:ind w:left="113" w:right="113"/>
              <w:jc w:val="right"/>
              <w:rPr>
                <w:rFonts w:ascii="Arial" w:eastAsia="Times New Roman" w:hAnsi="Arial" w:cs="Arial"/>
                <w:noProof w:val="0"/>
                <w:color w:val="000000"/>
                <w:sz w:val="12"/>
                <w:szCs w:val="12"/>
              </w:rPr>
            </w:pPr>
            <w:r w:rsidRPr="00C93948">
              <w:rPr>
                <w:rFonts w:ascii="Arial" w:hAnsi="Arial" w:cs="Arial"/>
                <w:color w:val="000000"/>
                <w:sz w:val="12"/>
                <w:szCs w:val="12"/>
              </w:rPr>
              <w:t>0.84 (-0.75,2.42)</w:t>
            </w:r>
          </w:p>
        </w:tc>
        <w:tc>
          <w:tcPr>
            <w:tcW w:w="0" w:type="auto"/>
            <w:textDirection w:val="btLr"/>
            <w:vAlign w:val="bottom"/>
          </w:tcPr>
          <w:p w14:paraId="4D882734" w14:textId="6B10E1E2" w:rsidR="00601102" w:rsidRPr="00C93948" w:rsidRDefault="00601102" w:rsidP="00C93948">
            <w:pPr>
              <w:spacing w:after="0" w:line="240" w:lineRule="auto"/>
              <w:ind w:left="113" w:right="113"/>
              <w:jc w:val="right"/>
              <w:rPr>
                <w:rFonts w:ascii="Arial" w:eastAsia="Times New Roman" w:hAnsi="Arial" w:cs="Arial"/>
                <w:noProof w:val="0"/>
                <w:color w:val="000000"/>
                <w:sz w:val="12"/>
                <w:szCs w:val="12"/>
              </w:rPr>
            </w:pPr>
            <w:r w:rsidRPr="00C93948">
              <w:rPr>
                <w:rFonts w:ascii="Arial" w:hAnsi="Arial" w:cs="Arial"/>
                <w:color w:val="000000"/>
                <w:sz w:val="12"/>
                <w:szCs w:val="12"/>
              </w:rPr>
              <w:t>-0.43 (-2.12,1.26)</w:t>
            </w:r>
          </w:p>
        </w:tc>
      </w:tr>
      <w:tr w:rsidR="00601102" w:rsidRPr="002D1DF7" w14:paraId="2BEF1107" w14:textId="46C6C249" w:rsidTr="00601102">
        <w:trPr>
          <w:cantSplit/>
          <w:trHeight w:val="930"/>
        </w:trPr>
        <w:tc>
          <w:tcPr>
            <w:tcW w:w="0" w:type="auto"/>
            <w:vMerge/>
            <w:shd w:val="clear" w:color="auto" w:fill="auto"/>
            <w:noWrap/>
            <w:textDirection w:val="btLr"/>
            <w:vAlign w:val="bottom"/>
            <w:hideMark/>
          </w:tcPr>
          <w:p w14:paraId="562F28F0" w14:textId="57AF1F4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5EF4883A"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Repeat IVF</w:t>
            </w:r>
          </w:p>
        </w:tc>
        <w:tc>
          <w:tcPr>
            <w:tcW w:w="0" w:type="auto"/>
            <w:shd w:val="clear" w:color="auto" w:fill="auto"/>
            <w:textDirection w:val="btLr"/>
            <w:vAlign w:val="bottom"/>
          </w:tcPr>
          <w:p w14:paraId="6A4258B9" w14:textId="42E1793A"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0E52B3BC"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45.4(22.0)</w:t>
            </w:r>
          </w:p>
        </w:tc>
        <w:tc>
          <w:tcPr>
            <w:tcW w:w="0" w:type="auto"/>
            <w:shd w:val="clear" w:color="auto" w:fill="auto"/>
            <w:noWrap/>
            <w:textDirection w:val="btLr"/>
            <w:vAlign w:val="bottom"/>
            <w:hideMark/>
          </w:tcPr>
          <w:p w14:paraId="15C5F6CF"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76.7(20.2)</w:t>
            </w:r>
          </w:p>
        </w:tc>
        <w:tc>
          <w:tcPr>
            <w:tcW w:w="0" w:type="auto"/>
            <w:shd w:val="clear" w:color="auto" w:fill="auto"/>
            <w:noWrap/>
            <w:textDirection w:val="btLr"/>
            <w:vAlign w:val="bottom"/>
            <w:hideMark/>
          </w:tcPr>
          <w:p w14:paraId="442D70F0" w14:textId="14CC4BF0"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70.4(23)</w:t>
            </w:r>
          </w:p>
        </w:tc>
        <w:tc>
          <w:tcPr>
            <w:tcW w:w="0" w:type="auto"/>
            <w:shd w:val="clear" w:color="auto" w:fill="auto"/>
            <w:noWrap/>
            <w:textDirection w:val="btLr"/>
            <w:vAlign w:val="bottom"/>
            <w:hideMark/>
          </w:tcPr>
          <w:p w14:paraId="1E5278DD"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78.2(20.2)</w:t>
            </w:r>
          </w:p>
        </w:tc>
        <w:tc>
          <w:tcPr>
            <w:tcW w:w="0" w:type="auto"/>
            <w:shd w:val="clear" w:color="auto" w:fill="auto"/>
            <w:noWrap/>
            <w:textDirection w:val="btLr"/>
            <w:vAlign w:val="bottom"/>
            <w:hideMark/>
          </w:tcPr>
          <w:p w14:paraId="5CF3694F"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75.3(17.2)</w:t>
            </w:r>
          </w:p>
        </w:tc>
        <w:tc>
          <w:tcPr>
            <w:tcW w:w="0" w:type="auto"/>
            <w:shd w:val="clear" w:color="auto" w:fill="auto"/>
            <w:noWrap/>
            <w:textDirection w:val="btLr"/>
            <w:vAlign w:val="bottom"/>
            <w:hideMark/>
          </w:tcPr>
          <w:p w14:paraId="011BF04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65.5(24.5)</w:t>
            </w:r>
          </w:p>
        </w:tc>
        <w:tc>
          <w:tcPr>
            <w:tcW w:w="0" w:type="auto"/>
            <w:shd w:val="clear" w:color="auto" w:fill="auto"/>
            <w:noWrap/>
            <w:textDirection w:val="btLr"/>
            <w:vAlign w:val="bottom"/>
            <w:hideMark/>
          </w:tcPr>
          <w:p w14:paraId="0D7DC332" w14:textId="22DA9DCE"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48.0(35)</w:t>
            </w:r>
          </w:p>
        </w:tc>
        <w:tc>
          <w:tcPr>
            <w:tcW w:w="0" w:type="auto"/>
            <w:shd w:val="clear" w:color="auto" w:fill="auto"/>
            <w:noWrap/>
            <w:textDirection w:val="btLr"/>
            <w:vAlign w:val="bottom"/>
            <w:hideMark/>
          </w:tcPr>
          <w:p w14:paraId="2CB61B30"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59.7(22.9)</w:t>
            </w:r>
          </w:p>
        </w:tc>
        <w:tc>
          <w:tcPr>
            <w:tcW w:w="0" w:type="auto"/>
            <w:shd w:val="clear" w:color="auto" w:fill="auto"/>
            <w:noWrap/>
            <w:textDirection w:val="btLr"/>
            <w:vAlign w:val="bottom"/>
            <w:hideMark/>
          </w:tcPr>
          <w:p w14:paraId="613DBD3D"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roofErr w:type="gramStart"/>
            <w:r w:rsidRPr="002D1DF7">
              <w:rPr>
                <w:rFonts w:ascii="Arial" w:eastAsia="Times New Roman" w:hAnsi="Arial" w:cs="Arial"/>
                <w:noProof w:val="0"/>
                <w:color w:val="000000"/>
                <w:sz w:val="12"/>
                <w:szCs w:val="12"/>
                <w:lang w:val="fr-FR"/>
              </w:rPr>
              <w:t>80.9(</w:t>
            </w:r>
            <w:proofErr w:type="gramEnd"/>
            <w:r w:rsidRPr="002D1DF7">
              <w:rPr>
                <w:rFonts w:ascii="Arial" w:eastAsia="Times New Roman" w:hAnsi="Arial" w:cs="Arial"/>
                <w:noProof w:val="0"/>
                <w:color w:val="000000"/>
                <w:sz w:val="12"/>
                <w:szCs w:val="12"/>
                <w:lang w:val="fr-FR"/>
              </w:rPr>
              <w:t>21.1)</w:t>
            </w:r>
          </w:p>
        </w:tc>
        <w:tc>
          <w:tcPr>
            <w:tcW w:w="0" w:type="auto"/>
            <w:shd w:val="clear" w:color="auto" w:fill="auto"/>
            <w:noWrap/>
            <w:textDirection w:val="btLr"/>
            <w:vAlign w:val="bottom"/>
            <w:hideMark/>
          </w:tcPr>
          <w:p w14:paraId="1891C995" w14:textId="77777777" w:rsidR="00601102" w:rsidRPr="002D1DF7" w:rsidRDefault="00601102" w:rsidP="00B30B1D">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62.9(15.9)</w:t>
            </w:r>
          </w:p>
        </w:tc>
        <w:tc>
          <w:tcPr>
            <w:tcW w:w="0" w:type="auto"/>
            <w:textDirection w:val="btLr"/>
            <w:vAlign w:val="bottom"/>
          </w:tcPr>
          <w:p w14:paraId="685DD0BE" w14:textId="66DCDC04" w:rsidR="00601102" w:rsidRPr="00D42444" w:rsidRDefault="00601102" w:rsidP="002D1DF7">
            <w:pPr>
              <w:spacing w:after="0" w:line="240" w:lineRule="auto"/>
              <w:ind w:left="113" w:right="113"/>
              <w:rPr>
                <w:rFonts w:ascii="Arial" w:eastAsia="Times New Roman" w:hAnsi="Arial" w:cs="Arial"/>
                <w:noProof w:val="0"/>
                <w:color w:val="000000"/>
                <w:sz w:val="12"/>
                <w:szCs w:val="12"/>
              </w:rPr>
            </w:pPr>
            <w:r w:rsidRPr="00D42444">
              <w:rPr>
                <w:rFonts w:ascii="Arial" w:hAnsi="Arial" w:cs="Arial"/>
                <w:color w:val="000000"/>
                <w:sz w:val="12"/>
                <w:szCs w:val="12"/>
              </w:rPr>
              <w:t>30.5(9.1)</w:t>
            </w:r>
          </w:p>
        </w:tc>
        <w:tc>
          <w:tcPr>
            <w:tcW w:w="0" w:type="auto"/>
            <w:textDirection w:val="btLr"/>
            <w:vAlign w:val="bottom"/>
          </w:tcPr>
          <w:p w14:paraId="2476123F" w14:textId="51910D04"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20(8.0)</w:t>
            </w:r>
          </w:p>
        </w:tc>
        <w:tc>
          <w:tcPr>
            <w:tcW w:w="0" w:type="auto"/>
            <w:textDirection w:val="btLr"/>
            <w:vAlign w:val="bottom"/>
          </w:tcPr>
          <w:p w14:paraId="130B1D7F" w14:textId="3C773758"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24.2(8.2)</w:t>
            </w:r>
          </w:p>
        </w:tc>
        <w:tc>
          <w:tcPr>
            <w:tcW w:w="0" w:type="auto"/>
            <w:textDirection w:val="btLr"/>
            <w:vAlign w:val="bottom"/>
          </w:tcPr>
          <w:p w14:paraId="0D934CE6" w14:textId="01D4165F"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30.3(8.1)</w:t>
            </w:r>
          </w:p>
        </w:tc>
        <w:tc>
          <w:tcPr>
            <w:tcW w:w="0" w:type="auto"/>
            <w:textDirection w:val="btLr"/>
            <w:vAlign w:val="bottom"/>
          </w:tcPr>
          <w:p w14:paraId="09EC3A5F" w14:textId="6ED84808"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40.6(9.8)</w:t>
            </w:r>
          </w:p>
        </w:tc>
        <w:tc>
          <w:tcPr>
            <w:tcW w:w="0" w:type="auto"/>
            <w:textDirection w:val="btLr"/>
            <w:vAlign w:val="bottom"/>
          </w:tcPr>
          <w:p w14:paraId="22049002" w14:textId="6A3AA1E5" w:rsidR="00601102" w:rsidRPr="00B30B1D" w:rsidRDefault="00601102" w:rsidP="00B30B1D">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145.3(32.4)</w:t>
            </w:r>
          </w:p>
        </w:tc>
        <w:tc>
          <w:tcPr>
            <w:tcW w:w="0" w:type="auto"/>
            <w:textDirection w:val="btLr"/>
            <w:vAlign w:val="bottom"/>
          </w:tcPr>
          <w:p w14:paraId="145916C3" w14:textId="01B68C9F"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18.2(6.2)</w:t>
            </w:r>
          </w:p>
        </w:tc>
        <w:tc>
          <w:tcPr>
            <w:tcW w:w="0" w:type="auto"/>
            <w:textDirection w:val="btLr"/>
            <w:vAlign w:val="bottom"/>
          </w:tcPr>
          <w:p w14:paraId="316D06F4" w14:textId="4945C5CC"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30.9(7.5)</w:t>
            </w:r>
          </w:p>
        </w:tc>
        <w:tc>
          <w:tcPr>
            <w:tcW w:w="0" w:type="auto"/>
            <w:textDirection w:val="btLr"/>
            <w:vAlign w:val="bottom"/>
          </w:tcPr>
          <w:p w14:paraId="7FA23B5A" w14:textId="43946DC0" w:rsidR="00601102" w:rsidRPr="00C93948" w:rsidRDefault="00601102" w:rsidP="00C93948">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24.5(8.7)</w:t>
            </w:r>
          </w:p>
        </w:tc>
      </w:tr>
      <w:tr w:rsidR="00601102" w:rsidRPr="002D1DF7" w14:paraId="5D4F8280" w14:textId="06AA5E9E" w:rsidTr="00601102">
        <w:trPr>
          <w:cantSplit/>
          <w:trHeight w:val="930"/>
        </w:trPr>
        <w:tc>
          <w:tcPr>
            <w:tcW w:w="0" w:type="auto"/>
            <w:vMerge/>
            <w:shd w:val="clear" w:color="auto" w:fill="auto"/>
            <w:noWrap/>
            <w:textDirection w:val="btLr"/>
            <w:vAlign w:val="bottom"/>
            <w:hideMark/>
          </w:tcPr>
          <w:p w14:paraId="0D6D005B" w14:textId="56466BF3"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29B34920"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First IVF</w:t>
            </w:r>
          </w:p>
        </w:tc>
        <w:tc>
          <w:tcPr>
            <w:tcW w:w="0" w:type="auto"/>
            <w:shd w:val="clear" w:color="auto" w:fill="auto"/>
            <w:noWrap/>
            <w:textDirection w:val="btLr"/>
            <w:vAlign w:val="bottom"/>
            <w:hideMark/>
          </w:tcPr>
          <w:p w14:paraId="5E090E97"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1C819904"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48.4(22.4)</w:t>
            </w:r>
          </w:p>
        </w:tc>
        <w:tc>
          <w:tcPr>
            <w:tcW w:w="0" w:type="auto"/>
            <w:shd w:val="clear" w:color="auto" w:fill="auto"/>
            <w:noWrap/>
            <w:textDirection w:val="btLr"/>
            <w:vAlign w:val="bottom"/>
            <w:hideMark/>
          </w:tcPr>
          <w:p w14:paraId="32D7DFF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80.0 (19.5)</w:t>
            </w:r>
          </w:p>
        </w:tc>
        <w:tc>
          <w:tcPr>
            <w:tcW w:w="0" w:type="auto"/>
            <w:shd w:val="clear" w:color="auto" w:fill="auto"/>
            <w:noWrap/>
            <w:textDirection w:val="btLr"/>
            <w:vAlign w:val="bottom"/>
            <w:hideMark/>
          </w:tcPr>
          <w:p w14:paraId="1EB87C7F"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70.3(25.6)</w:t>
            </w:r>
          </w:p>
        </w:tc>
        <w:tc>
          <w:tcPr>
            <w:tcW w:w="0" w:type="auto"/>
            <w:shd w:val="clear" w:color="auto" w:fill="auto"/>
            <w:noWrap/>
            <w:textDirection w:val="btLr"/>
            <w:vAlign w:val="bottom"/>
            <w:hideMark/>
          </w:tcPr>
          <w:p w14:paraId="268CE596"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78.8(19.6)</w:t>
            </w:r>
          </w:p>
        </w:tc>
        <w:tc>
          <w:tcPr>
            <w:tcW w:w="0" w:type="auto"/>
            <w:shd w:val="clear" w:color="auto" w:fill="auto"/>
            <w:noWrap/>
            <w:textDirection w:val="btLr"/>
            <w:vAlign w:val="bottom"/>
            <w:hideMark/>
          </w:tcPr>
          <w:p w14:paraId="06506FF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77.5.1(17.7)</w:t>
            </w:r>
          </w:p>
        </w:tc>
        <w:tc>
          <w:tcPr>
            <w:tcW w:w="0" w:type="auto"/>
            <w:shd w:val="clear" w:color="auto" w:fill="auto"/>
            <w:noWrap/>
            <w:textDirection w:val="btLr"/>
            <w:vAlign w:val="bottom"/>
            <w:hideMark/>
          </w:tcPr>
          <w:p w14:paraId="56E4A468"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69.7(23.8)</w:t>
            </w:r>
          </w:p>
        </w:tc>
        <w:tc>
          <w:tcPr>
            <w:tcW w:w="0" w:type="auto"/>
            <w:shd w:val="clear" w:color="auto" w:fill="auto"/>
            <w:noWrap/>
            <w:textDirection w:val="btLr"/>
            <w:vAlign w:val="bottom"/>
            <w:hideMark/>
          </w:tcPr>
          <w:p w14:paraId="1303F47A" w14:textId="5A16C13C"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51(31.7)</w:t>
            </w:r>
          </w:p>
        </w:tc>
        <w:tc>
          <w:tcPr>
            <w:tcW w:w="0" w:type="auto"/>
            <w:shd w:val="clear" w:color="auto" w:fill="auto"/>
            <w:noWrap/>
            <w:textDirection w:val="btLr"/>
            <w:vAlign w:val="bottom"/>
            <w:hideMark/>
          </w:tcPr>
          <w:p w14:paraId="19C697EE"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59.8(24.6)</w:t>
            </w:r>
          </w:p>
        </w:tc>
        <w:tc>
          <w:tcPr>
            <w:tcW w:w="0" w:type="auto"/>
            <w:shd w:val="clear" w:color="auto" w:fill="auto"/>
            <w:noWrap/>
            <w:textDirection w:val="btLr"/>
            <w:vAlign w:val="bottom"/>
            <w:hideMark/>
          </w:tcPr>
          <w:p w14:paraId="31143187" w14:textId="7CECD299"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lang w:val="fr-FR"/>
              </w:rPr>
              <w:t>80.2(22)</w:t>
            </w:r>
          </w:p>
        </w:tc>
        <w:tc>
          <w:tcPr>
            <w:tcW w:w="0" w:type="auto"/>
            <w:shd w:val="clear" w:color="auto" w:fill="auto"/>
            <w:noWrap/>
            <w:textDirection w:val="btLr"/>
            <w:vAlign w:val="bottom"/>
            <w:hideMark/>
          </w:tcPr>
          <w:p w14:paraId="6EBCD54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65.0(17.1)</w:t>
            </w:r>
          </w:p>
        </w:tc>
        <w:tc>
          <w:tcPr>
            <w:tcW w:w="0" w:type="auto"/>
            <w:textDirection w:val="btLr"/>
            <w:vAlign w:val="bottom"/>
          </w:tcPr>
          <w:p w14:paraId="021EACBC" w14:textId="41F16B95" w:rsidR="00601102" w:rsidRPr="00D42444" w:rsidRDefault="00601102" w:rsidP="002D1DF7">
            <w:pPr>
              <w:spacing w:after="0" w:line="240" w:lineRule="auto"/>
              <w:ind w:left="113" w:right="113"/>
              <w:rPr>
                <w:rFonts w:ascii="Arial" w:eastAsia="Times New Roman" w:hAnsi="Arial" w:cs="Arial"/>
                <w:noProof w:val="0"/>
                <w:color w:val="000000"/>
                <w:sz w:val="12"/>
                <w:szCs w:val="12"/>
              </w:rPr>
            </w:pPr>
            <w:r w:rsidRPr="00D42444">
              <w:rPr>
                <w:rFonts w:ascii="Arial" w:hAnsi="Arial" w:cs="Arial"/>
                <w:color w:val="000000"/>
                <w:sz w:val="12"/>
                <w:szCs w:val="12"/>
              </w:rPr>
              <w:t>31.4(8.6)</w:t>
            </w:r>
          </w:p>
        </w:tc>
        <w:tc>
          <w:tcPr>
            <w:tcW w:w="0" w:type="auto"/>
            <w:textDirection w:val="btLr"/>
            <w:vAlign w:val="bottom"/>
          </w:tcPr>
          <w:p w14:paraId="7886FFE8" w14:textId="44AD23F0"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20(8.7)</w:t>
            </w:r>
          </w:p>
        </w:tc>
        <w:tc>
          <w:tcPr>
            <w:tcW w:w="0" w:type="auto"/>
            <w:textDirection w:val="btLr"/>
            <w:vAlign w:val="bottom"/>
          </w:tcPr>
          <w:p w14:paraId="77874195" w14:textId="65837E32"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24.0(7.6)</w:t>
            </w:r>
          </w:p>
        </w:tc>
        <w:tc>
          <w:tcPr>
            <w:tcW w:w="0" w:type="auto"/>
            <w:textDirection w:val="btLr"/>
            <w:vAlign w:val="bottom"/>
          </w:tcPr>
          <w:p w14:paraId="19A574F1" w14:textId="406AFC86"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29.3(7.9)</w:t>
            </w:r>
          </w:p>
        </w:tc>
        <w:tc>
          <w:tcPr>
            <w:tcW w:w="0" w:type="auto"/>
            <w:textDirection w:val="btLr"/>
            <w:vAlign w:val="bottom"/>
          </w:tcPr>
          <w:p w14:paraId="6B92EF24" w14:textId="7A504C0B" w:rsidR="00601102" w:rsidRPr="00B30B1D" w:rsidRDefault="00601102" w:rsidP="002D1DF7">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40.8(9.8)</w:t>
            </w:r>
          </w:p>
        </w:tc>
        <w:tc>
          <w:tcPr>
            <w:tcW w:w="0" w:type="auto"/>
            <w:textDirection w:val="btLr"/>
            <w:vAlign w:val="bottom"/>
          </w:tcPr>
          <w:p w14:paraId="615C44EE" w14:textId="6661CD6B" w:rsidR="00601102" w:rsidRPr="00B30B1D" w:rsidRDefault="00601102" w:rsidP="00B30B1D">
            <w:pPr>
              <w:spacing w:after="0" w:line="240" w:lineRule="auto"/>
              <w:ind w:left="113" w:right="113"/>
              <w:rPr>
                <w:rFonts w:ascii="Arial" w:eastAsia="Times New Roman" w:hAnsi="Arial" w:cs="Arial"/>
                <w:noProof w:val="0"/>
                <w:color w:val="000000"/>
                <w:sz w:val="12"/>
                <w:szCs w:val="12"/>
              </w:rPr>
            </w:pPr>
            <w:r w:rsidRPr="00B30B1D">
              <w:rPr>
                <w:rFonts w:ascii="Arial" w:hAnsi="Arial" w:cs="Arial"/>
                <w:color w:val="000000"/>
                <w:sz w:val="12"/>
                <w:szCs w:val="12"/>
              </w:rPr>
              <w:t>145.0(31.7)</w:t>
            </w:r>
          </w:p>
        </w:tc>
        <w:tc>
          <w:tcPr>
            <w:tcW w:w="0" w:type="auto"/>
            <w:textDirection w:val="btLr"/>
            <w:vAlign w:val="bottom"/>
          </w:tcPr>
          <w:p w14:paraId="5BFEF1EC" w14:textId="0AC32675"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17.7(6.5)</w:t>
            </w:r>
          </w:p>
        </w:tc>
        <w:tc>
          <w:tcPr>
            <w:tcW w:w="0" w:type="auto"/>
            <w:textDirection w:val="btLr"/>
            <w:vAlign w:val="bottom"/>
          </w:tcPr>
          <w:p w14:paraId="17803C3D" w14:textId="60F367C6"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31.7(8.0)</w:t>
            </w:r>
          </w:p>
        </w:tc>
        <w:tc>
          <w:tcPr>
            <w:tcW w:w="0" w:type="auto"/>
            <w:textDirection w:val="btLr"/>
            <w:vAlign w:val="bottom"/>
          </w:tcPr>
          <w:p w14:paraId="6142BE07" w14:textId="4EA8E568" w:rsidR="00601102" w:rsidRPr="00C93948" w:rsidRDefault="00601102" w:rsidP="00C93948">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24.1(8.1)</w:t>
            </w:r>
          </w:p>
        </w:tc>
      </w:tr>
      <w:tr w:rsidR="00601102" w:rsidRPr="002D1DF7" w14:paraId="08FCF18F" w14:textId="021CD912" w:rsidTr="00601102">
        <w:trPr>
          <w:cantSplit/>
          <w:trHeight w:val="1194"/>
        </w:trPr>
        <w:tc>
          <w:tcPr>
            <w:tcW w:w="0" w:type="auto"/>
            <w:shd w:val="clear" w:color="auto" w:fill="auto"/>
            <w:noWrap/>
            <w:textDirection w:val="btLr"/>
            <w:vAlign w:val="bottom"/>
            <w:hideMark/>
          </w:tcPr>
          <w:p w14:paraId="4E4E43B0"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2B8792F3"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p>
        </w:tc>
        <w:tc>
          <w:tcPr>
            <w:tcW w:w="0" w:type="auto"/>
            <w:shd w:val="clear" w:color="auto" w:fill="auto"/>
            <w:noWrap/>
            <w:textDirection w:val="btLr"/>
            <w:vAlign w:val="bottom"/>
            <w:hideMark/>
          </w:tcPr>
          <w:p w14:paraId="0B1D5038"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EM-INFERT</w:t>
            </w:r>
          </w:p>
        </w:tc>
        <w:tc>
          <w:tcPr>
            <w:tcW w:w="0" w:type="auto"/>
            <w:shd w:val="clear" w:color="auto" w:fill="auto"/>
            <w:noWrap/>
            <w:textDirection w:val="btLr"/>
            <w:vAlign w:val="bottom"/>
            <w:hideMark/>
          </w:tcPr>
          <w:p w14:paraId="7E9B22F2"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Personal strain</w:t>
            </w:r>
          </w:p>
        </w:tc>
        <w:tc>
          <w:tcPr>
            <w:tcW w:w="0" w:type="auto"/>
            <w:shd w:val="clear" w:color="auto" w:fill="auto"/>
            <w:noWrap/>
            <w:textDirection w:val="btLr"/>
            <w:vAlign w:val="bottom"/>
            <w:hideMark/>
          </w:tcPr>
          <w:p w14:paraId="20989D5F"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Partner relationship</w:t>
            </w:r>
          </w:p>
        </w:tc>
        <w:tc>
          <w:tcPr>
            <w:tcW w:w="0" w:type="auto"/>
            <w:shd w:val="clear" w:color="auto" w:fill="auto"/>
            <w:noWrap/>
            <w:textDirection w:val="btLr"/>
            <w:vAlign w:val="bottom"/>
            <w:hideMark/>
          </w:tcPr>
          <w:p w14:paraId="5A099564" w14:textId="6B793A33"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Sexuality</w:t>
            </w:r>
          </w:p>
        </w:tc>
        <w:tc>
          <w:tcPr>
            <w:tcW w:w="0" w:type="auto"/>
            <w:shd w:val="clear" w:color="auto" w:fill="auto"/>
            <w:noWrap/>
            <w:textDirection w:val="btLr"/>
            <w:vAlign w:val="bottom"/>
            <w:hideMark/>
          </w:tcPr>
          <w:p w14:paraId="3CB50A0D"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Social support</w:t>
            </w:r>
          </w:p>
        </w:tc>
        <w:tc>
          <w:tcPr>
            <w:tcW w:w="0" w:type="auto"/>
            <w:shd w:val="clear" w:color="auto" w:fill="auto"/>
            <w:noWrap/>
            <w:textDirection w:val="btLr"/>
            <w:vAlign w:val="bottom"/>
            <w:hideMark/>
          </w:tcPr>
          <w:p w14:paraId="084F5DB5"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Confidence in treatment</w:t>
            </w:r>
          </w:p>
        </w:tc>
        <w:tc>
          <w:tcPr>
            <w:tcW w:w="0" w:type="auto"/>
            <w:shd w:val="clear" w:color="auto" w:fill="auto"/>
            <w:noWrap/>
            <w:textDirection w:val="btLr"/>
            <w:vAlign w:val="bottom"/>
            <w:hideMark/>
          </w:tcPr>
          <w:p w14:paraId="67CA9915"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Guilt and blame</w:t>
            </w:r>
          </w:p>
        </w:tc>
        <w:tc>
          <w:tcPr>
            <w:tcW w:w="0" w:type="auto"/>
            <w:shd w:val="clear" w:color="auto" w:fill="auto"/>
            <w:noWrap/>
            <w:textDirection w:val="btLr"/>
            <w:vAlign w:val="bottom"/>
            <w:hideMark/>
          </w:tcPr>
          <w:p w14:paraId="625F9A89"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Financial strain</w:t>
            </w:r>
          </w:p>
        </w:tc>
        <w:tc>
          <w:tcPr>
            <w:tcW w:w="0" w:type="auto"/>
            <w:shd w:val="clear" w:color="auto" w:fill="auto"/>
            <w:noWrap/>
            <w:textDirection w:val="btLr"/>
            <w:vAlign w:val="bottom"/>
            <w:hideMark/>
          </w:tcPr>
          <w:p w14:paraId="08B866CB"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Need for privacy</w:t>
            </w:r>
          </w:p>
        </w:tc>
        <w:tc>
          <w:tcPr>
            <w:tcW w:w="0" w:type="auto"/>
            <w:shd w:val="clear" w:color="auto" w:fill="auto"/>
            <w:noWrap/>
            <w:textDirection w:val="btLr"/>
            <w:vAlign w:val="bottom"/>
            <w:hideMark/>
          </w:tcPr>
          <w:p w14:paraId="254C383D"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lang w:val="fr-FR"/>
              </w:rPr>
              <w:t>Couple concordance</w:t>
            </w:r>
          </w:p>
        </w:tc>
        <w:tc>
          <w:tcPr>
            <w:tcW w:w="0" w:type="auto"/>
            <w:shd w:val="clear" w:color="auto" w:fill="auto"/>
            <w:noWrap/>
            <w:textDirection w:val="btLr"/>
            <w:vAlign w:val="bottom"/>
            <w:hideMark/>
          </w:tcPr>
          <w:p w14:paraId="7816425D" w14:textId="77777777" w:rsidR="00601102" w:rsidRPr="002D1DF7" w:rsidRDefault="00601102" w:rsidP="002D1DF7">
            <w:pPr>
              <w:spacing w:after="0" w:line="240" w:lineRule="auto"/>
              <w:ind w:left="113" w:right="113"/>
              <w:rPr>
                <w:rFonts w:ascii="Arial" w:eastAsia="Times New Roman" w:hAnsi="Arial" w:cs="Arial"/>
                <w:noProof w:val="0"/>
                <w:color w:val="000000"/>
                <w:sz w:val="12"/>
                <w:szCs w:val="12"/>
                <w:lang w:val="en-US"/>
              </w:rPr>
            </w:pPr>
            <w:r w:rsidRPr="002D1DF7">
              <w:rPr>
                <w:rFonts w:ascii="Arial" w:eastAsia="Times New Roman" w:hAnsi="Arial" w:cs="Arial"/>
                <w:noProof w:val="0"/>
                <w:color w:val="000000"/>
                <w:sz w:val="12"/>
                <w:szCs w:val="12"/>
              </w:rPr>
              <w:t>Total EM-INFERT</w:t>
            </w:r>
          </w:p>
        </w:tc>
        <w:tc>
          <w:tcPr>
            <w:tcW w:w="0" w:type="auto"/>
            <w:textDirection w:val="btLr"/>
            <w:vAlign w:val="bottom"/>
          </w:tcPr>
          <w:p w14:paraId="2B851FBF" w14:textId="65B8FCB5" w:rsidR="00601102" w:rsidRPr="00D42444" w:rsidRDefault="00601102" w:rsidP="002D1DF7">
            <w:pPr>
              <w:spacing w:after="0" w:line="240" w:lineRule="auto"/>
              <w:ind w:left="113" w:right="113"/>
              <w:rPr>
                <w:rFonts w:ascii="Arial" w:hAnsi="Arial" w:cs="Arial"/>
                <w:color w:val="000000"/>
                <w:sz w:val="12"/>
                <w:szCs w:val="12"/>
              </w:rPr>
            </w:pPr>
            <w:r w:rsidRPr="00D42444">
              <w:rPr>
                <w:rFonts w:ascii="Arial" w:hAnsi="Arial" w:cs="Arial"/>
                <w:color w:val="000000"/>
                <w:sz w:val="12"/>
                <w:szCs w:val="12"/>
              </w:rPr>
              <w:t>Social concern</w:t>
            </w:r>
          </w:p>
        </w:tc>
        <w:tc>
          <w:tcPr>
            <w:tcW w:w="0" w:type="auto"/>
            <w:textDirection w:val="btLr"/>
            <w:vAlign w:val="bottom"/>
          </w:tcPr>
          <w:p w14:paraId="21512085" w14:textId="41488960" w:rsidR="00601102" w:rsidRPr="00B30B1D" w:rsidRDefault="00601102" w:rsidP="002D1DF7">
            <w:pPr>
              <w:spacing w:after="0" w:line="240" w:lineRule="auto"/>
              <w:ind w:left="113" w:right="113"/>
              <w:rPr>
                <w:rFonts w:ascii="Arial" w:hAnsi="Arial" w:cs="Arial"/>
                <w:color w:val="000000"/>
                <w:sz w:val="12"/>
                <w:szCs w:val="12"/>
              </w:rPr>
            </w:pPr>
            <w:r w:rsidRPr="00B30B1D">
              <w:rPr>
                <w:rFonts w:ascii="Arial" w:hAnsi="Arial" w:cs="Arial"/>
                <w:color w:val="000000"/>
                <w:sz w:val="12"/>
                <w:szCs w:val="12"/>
              </w:rPr>
              <w:t>Sexual concern</w:t>
            </w:r>
          </w:p>
        </w:tc>
        <w:tc>
          <w:tcPr>
            <w:tcW w:w="0" w:type="auto"/>
            <w:textDirection w:val="btLr"/>
            <w:vAlign w:val="bottom"/>
          </w:tcPr>
          <w:p w14:paraId="67262C2D" w14:textId="09474727" w:rsidR="00601102" w:rsidRPr="00B30B1D" w:rsidRDefault="00601102" w:rsidP="002D1DF7">
            <w:pPr>
              <w:spacing w:after="0" w:line="240" w:lineRule="auto"/>
              <w:ind w:left="113" w:right="113"/>
              <w:rPr>
                <w:rFonts w:ascii="Arial" w:hAnsi="Arial" w:cs="Arial"/>
                <w:color w:val="000000"/>
                <w:sz w:val="12"/>
                <w:szCs w:val="12"/>
              </w:rPr>
            </w:pPr>
            <w:r w:rsidRPr="00B30B1D">
              <w:rPr>
                <w:rFonts w:ascii="Arial" w:hAnsi="Arial" w:cs="Arial"/>
                <w:color w:val="000000"/>
                <w:sz w:val="12"/>
                <w:szCs w:val="12"/>
              </w:rPr>
              <w:t>Relationship concern</w:t>
            </w:r>
          </w:p>
        </w:tc>
        <w:tc>
          <w:tcPr>
            <w:tcW w:w="0" w:type="auto"/>
            <w:textDirection w:val="btLr"/>
            <w:vAlign w:val="bottom"/>
          </w:tcPr>
          <w:p w14:paraId="0F8CE888" w14:textId="0E8156B9" w:rsidR="00601102" w:rsidRPr="00B30B1D" w:rsidRDefault="00601102" w:rsidP="002D1DF7">
            <w:pPr>
              <w:spacing w:after="0" w:line="240" w:lineRule="auto"/>
              <w:ind w:left="113" w:right="113"/>
              <w:rPr>
                <w:rFonts w:ascii="Arial" w:hAnsi="Arial" w:cs="Arial"/>
                <w:color w:val="000000"/>
                <w:sz w:val="12"/>
                <w:szCs w:val="12"/>
              </w:rPr>
            </w:pPr>
            <w:r w:rsidRPr="00B30B1D">
              <w:rPr>
                <w:rFonts w:ascii="Arial" w:hAnsi="Arial" w:cs="Arial"/>
                <w:color w:val="000000"/>
                <w:sz w:val="12"/>
                <w:szCs w:val="12"/>
              </w:rPr>
              <w:t>Rejection of child free life</w:t>
            </w:r>
          </w:p>
        </w:tc>
        <w:tc>
          <w:tcPr>
            <w:tcW w:w="0" w:type="auto"/>
            <w:textDirection w:val="btLr"/>
            <w:vAlign w:val="bottom"/>
          </w:tcPr>
          <w:p w14:paraId="68ACCC57" w14:textId="12E8A97D" w:rsidR="00601102" w:rsidRPr="00B30B1D" w:rsidRDefault="00601102" w:rsidP="002D1DF7">
            <w:pPr>
              <w:spacing w:after="0" w:line="240" w:lineRule="auto"/>
              <w:ind w:left="113" w:right="113"/>
              <w:rPr>
                <w:rFonts w:ascii="Arial" w:hAnsi="Arial" w:cs="Arial"/>
                <w:color w:val="000000"/>
                <w:sz w:val="12"/>
                <w:szCs w:val="12"/>
              </w:rPr>
            </w:pPr>
            <w:r w:rsidRPr="00B30B1D">
              <w:rPr>
                <w:rFonts w:ascii="Arial" w:hAnsi="Arial" w:cs="Arial"/>
                <w:color w:val="000000"/>
                <w:sz w:val="12"/>
                <w:szCs w:val="12"/>
              </w:rPr>
              <w:t>Need for parenthood</w:t>
            </w:r>
          </w:p>
        </w:tc>
        <w:tc>
          <w:tcPr>
            <w:tcW w:w="0" w:type="auto"/>
            <w:textDirection w:val="btLr"/>
            <w:vAlign w:val="bottom"/>
          </w:tcPr>
          <w:p w14:paraId="7EB2E893" w14:textId="02BACF52" w:rsidR="00601102" w:rsidRPr="00B30B1D" w:rsidRDefault="00601102" w:rsidP="00B30B1D">
            <w:pPr>
              <w:spacing w:after="0" w:line="240" w:lineRule="auto"/>
              <w:ind w:left="113" w:right="113"/>
              <w:rPr>
                <w:rFonts w:ascii="Arial" w:hAnsi="Arial" w:cs="Arial"/>
                <w:color w:val="000000"/>
                <w:sz w:val="12"/>
                <w:szCs w:val="12"/>
              </w:rPr>
            </w:pPr>
            <w:r w:rsidRPr="00B30B1D">
              <w:rPr>
                <w:rFonts w:ascii="Arial" w:hAnsi="Arial" w:cs="Arial"/>
                <w:color w:val="000000"/>
                <w:sz w:val="12"/>
                <w:szCs w:val="12"/>
              </w:rPr>
              <w:t>Global stress</w:t>
            </w:r>
          </w:p>
        </w:tc>
        <w:tc>
          <w:tcPr>
            <w:tcW w:w="0" w:type="auto"/>
            <w:textDirection w:val="btLr"/>
            <w:vAlign w:val="bottom"/>
          </w:tcPr>
          <w:p w14:paraId="69E29F4A" w14:textId="72CE9E4F"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Perceived stress</w:t>
            </w:r>
          </w:p>
        </w:tc>
        <w:tc>
          <w:tcPr>
            <w:tcW w:w="0" w:type="auto"/>
            <w:textDirection w:val="btLr"/>
            <w:vAlign w:val="bottom"/>
          </w:tcPr>
          <w:p w14:paraId="152FE7EC" w14:textId="334F41E0"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Positive Affect</w:t>
            </w:r>
          </w:p>
        </w:tc>
        <w:tc>
          <w:tcPr>
            <w:tcW w:w="0" w:type="auto"/>
            <w:textDirection w:val="btLr"/>
            <w:vAlign w:val="bottom"/>
          </w:tcPr>
          <w:p w14:paraId="66384EEB" w14:textId="029EEE71" w:rsidR="00601102" w:rsidRPr="00C93948" w:rsidRDefault="00601102" w:rsidP="00B30B1D">
            <w:pPr>
              <w:spacing w:after="0" w:line="240" w:lineRule="auto"/>
              <w:ind w:left="113" w:right="113"/>
              <w:rPr>
                <w:rFonts w:ascii="Arial" w:hAnsi="Arial" w:cs="Arial"/>
                <w:color w:val="000000"/>
                <w:sz w:val="12"/>
                <w:szCs w:val="12"/>
              </w:rPr>
            </w:pPr>
            <w:r w:rsidRPr="00C93948">
              <w:rPr>
                <w:rFonts w:ascii="Arial" w:hAnsi="Arial" w:cs="Arial"/>
                <w:color w:val="000000"/>
                <w:sz w:val="12"/>
                <w:szCs w:val="12"/>
              </w:rPr>
              <w:t>Negative Affect</w:t>
            </w:r>
          </w:p>
        </w:tc>
      </w:tr>
    </w:tbl>
    <w:p w14:paraId="057D7CF4" w14:textId="77777777" w:rsidR="00AD3FD3" w:rsidRDefault="00AD3FD3" w:rsidP="00E1059D">
      <w:pPr>
        <w:spacing w:line="480" w:lineRule="auto"/>
        <w:rPr>
          <w:rFonts w:ascii="Arial" w:hAnsi="Arial" w:cs="Arial"/>
          <w:b/>
        </w:rPr>
      </w:pPr>
    </w:p>
    <w:p w14:paraId="0407A667" w14:textId="0B647B5C" w:rsidR="00E1059D" w:rsidRPr="003527C7" w:rsidRDefault="00AD3FD3" w:rsidP="00740DE4">
      <w:pPr>
        <w:spacing w:line="480" w:lineRule="auto"/>
        <w:rPr>
          <w:rFonts w:ascii="Arial" w:hAnsi="Arial" w:cs="Arial"/>
          <w:sz w:val="24"/>
          <w:szCs w:val="24"/>
        </w:rPr>
      </w:pPr>
      <w:r>
        <w:rPr>
          <w:rFonts w:ascii="Arial" w:hAnsi="Arial" w:cs="Arial"/>
          <w:b/>
          <w:sz w:val="24"/>
          <w:szCs w:val="24"/>
        </w:rPr>
        <w:lastRenderedPageBreak/>
        <w:t>8</w:t>
      </w:r>
      <w:r w:rsidR="003C2E2E" w:rsidRPr="003527C7">
        <w:rPr>
          <w:rFonts w:ascii="Arial" w:hAnsi="Arial" w:cs="Arial"/>
          <w:b/>
          <w:sz w:val="24"/>
          <w:szCs w:val="24"/>
        </w:rPr>
        <w:t>.4 Discussion</w:t>
      </w:r>
      <w:r w:rsidR="006617C3" w:rsidRPr="003527C7">
        <w:rPr>
          <w:rFonts w:ascii="Arial" w:hAnsi="Arial" w:cs="Arial"/>
          <w:b/>
          <w:sz w:val="24"/>
          <w:szCs w:val="24"/>
        </w:rPr>
        <w:t>:</w:t>
      </w:r>
      <w:r w:rsidR="005D3141">
        <w:rPr>
          <w:rFonts w:ascii="Arial" w:hAnsi="Arial" w:cs="Arial"/>
          <w:b/>
          <w:sz w:val="24"/>
          <w:szCs w:val="24"/>
        </w:rPr>
        <w:t xml:space="preserve"> </w:t>
      </w:r>
      <w:r w:rsidR="005D3141">
        <w:rPr>
          <w:rFonts w:ascii="Arial" w:hAnsi="Arial" w:cs="Arial"/>
          <w:sz w:val="24"/>
          <w:szCs w:val="24"/>
        </w:rPr>
        <w:t>The results from this study show that patients with poor ovarian reserve experience significant distress due to feeling</w:t>
      </w:r>
      <w:r w:rsidR="00C235B7">
        <w:rPr>
          <w:rFonts w:ascii="Arial" w:hAnsi="Arial" w:cs="Arial"/>
          <w:sz w:val="24"/>
          <w:szCs w:val="24"/>
        </w:rPr>
        <w:t xml:space="preserve">s of </w:t>
      </w:r>
      <w:r w:rsidR="005D3141">
        <w:rPr>
          <w:rFonts w:ascii="Arial" w:hAnsi="Arial" w:cs="Arial"/>
          <w:sz w:val="24"/>
          <w:szCs w:val="24"/>
        </w:rPr>
        <w:t xml:space="preserve"> guilt over the childlessness.</w:t>
      </w:r>
      <w:r w:rsidR="003B6ECB">
        <w:rPr>
          <w:rFonts w:ascii="Arial" w:hAnsi="Arial" w:cs="Arial"/>
          <w:sz w:val="24"/>
          <w:szCs w:val="24"/>
        </w:rPr>
        <w:t xml:space="preserve"> Low ovarian reserve is indicative of ovarian aging and occurs physologically in the mid-forties</w:t>
      </w:r>
      <w:r w:rsidR="003B6ECB" w:rsidRPr="003B6ECB">
        <w:t xml:space="preserve"> </w:t>
      </w:r>
      <w:r w:rsidR="003B6ECB">
        <w:t xml:space="preserve">but sometimes can earlier. </w:t>
      </w:r>
      <w:r w:rsidR="005D3141">
        <w:rPr>
          <w:rFonts w:ascii="Arial" w:hAnsi="Arial" w:cs="Arial"/>
          <w:sz w:val="24"/>
          <w:szCs w:val="24"/>
        </w:rPr>
        <w:t xml:space="preserve"> </w:t>
      </w:r>
      <w:r w:rsidR="003F04B1">
        <w:rPr>
          <w:rFonts w:ascii="Arial" w:hAnsi="Arial" w:cs="Arial"/>
          <w:sz w:val="24"/>
          <w:szCs w:val="24"/>
        </w:rPr>
        <w:t>Women with low ovarian reserve are more likely to attribute the conception failure to themselves</w:t>
      </w:r>
      <w:r w:rsidR="00740DE4">
        <w:rPr>
          <w:rFonts w:ascii="Arial" w:hAnsi="Arial" w:cs="Arial"/>
          <w:sz w:val="24"/>
          <w:szCs w:val="24"/>
        </w:rPr>
        <w:fldChar w:fldCharType="begin"/>
      </w:r>
      <w:r w:rsidR="001A56E9">
        <w:rPr>
          <w:rFonts w:ascii="Arial" w:hAnsi="Arial" w:cs="Arial"/>
          <w:sz w:val="24"/>
          <w:szCs w:val="24"/>
        </w:rPr>
        <w:instrText xml:space="preserve"> ADDIN EN.CITE &lt;EndNote&gt;&lt;Cite&gt;&lt;Author&gt;Vieyra&lt;/Author&gt;&lt;Year&gt;1990&lt;/Year&gt;&lt;IDText&gt;THE EFFECTS OF GENDER AND MEASUREMENT STRATEGY ON CAUSAL ATTRIBUTIONS FOR INFERTILITY&lt;/IDText&gt;&lt;DisplayText&gt;(269)&lt;/DisplayText&gt;&lt;record&gt;&lt;dates&gt;&lt;pub-dates&gt;&lt;date&gt;Jun&lt;/date&gt;&lt;/pub-dates&gt;&lt;year&gt;1990&lt;/year&gt;&lt;/dates&gt;&lt;urls&gt;&lt;related-urls&gt;&lt;url&gt;&amp;lt;Go to ISI&amp;gt;://WOS:A1990DP21400008&lt;/url&gt;&lt;/related-urls&gt;&lt;/urls&gt;&lt;isbn&gt;0197-3533&lt;/isbn&gt;&lt;titles&gt;&lt;title&gt;THE EFFECTS OF GENDER AND MEASUREMENT STRATEGY ON CAUSAL ATTRIBUTIONS FOR INFERTILITY&lt;/title&gt;&lt;secondary-title&gt;Basic and Applied Social Psychology&lt;/secondary-title&gt;&lt;/titles&gt;&lt;pages&gt;219-232&lt;/pages&gt;&lt;number&gt;2&lt;/number&gt;&lt;contributors&gt;&lt;authors&gt;&lt;author&gt;Vieyra, M. A.&lt;/author&gt;&lt;author&gt;Tennen, H.&lt;/author&gt;&lt;author&gt;Affleck, G.&lt;/author&gt;&lt;author&gt;Allen, G.&lt;/author&gt;&lt;author&gt;McCann, L.&lt;/author&gt;&lt;/authors&gt;&lt;/contributors&gt;&lt;added-date format="utc"&gt;1479271835&lt;/added-date&gt;&lt;ref-type name="Journal Article"&gt;17&lt;/ref-type&gt;&lt;rec-number&gt;1951&lt;/rec-number&gt;&lt;last-updated-date format="utc"&gt;1479271835&lt;/last-updated-date&gt;&lt;accession-num&gt;WOS:A1990DP21400008&lt;/accession-num&gt;&lt;electronic-resource-num&gt;10.1207/s15324834basp1102_8&lt;/electronic-resource-num&gt;&lt;volume&gt;11&lt;/volume&gt;&lt;/record&gt;&lt;/Cite&gt;&lt;/EndNote&gt;</w:instrText>
      </w:r>
      <w:r w:rsidR="00740DE4">
        <w:rPr>
          <w:rFonts w:ascii="Arial" w:hAnsi="Arial" w:cs="Arial"/>
          <w:sz w:val="24"/>
          <w:szCs w:val="24"/>
        </w:rPr>
        <w:fldChar w:fldCharType="separate"/>
      </w:r>
      <w:r w:rsidR="001A56E9">
        <w:rPr>
          <w:rFonts w:ascii="Arial" w:hAnsi="Arial" w:cs="Arial"/>
          <w:sz w:val="24"/>
          <w:szCs w:val="24"/>
        </w:rPr>
        <w:t>(269)</w:t>
      </w:r>
      <w:r w:rsidR="00740DE4">
        <w:rPr>
          <w:rFonts w:ascii="Arial" w:hAnsi="Arial" w:cs="Arial"/>
          <w:sz w:val="24"/>
          <w:szCs w:val="24"/>
        </w:rPr>
        <w:fldChar w:fldCharType="end"/>
      </w:r>
      <w:r w:rsidR="00534A4A">
        <w:rPr>
          <w:rFonts w:ascii="Arial" w:hAnsi="Arial" w:cs="Arial"/>
          <w:sz w:val="24"/>
          <w:szCs w:val="24"/>
        </w:rPr>
        <w:t xml:space="preserve"> which are often associated with negative feelings </w:t>
      </w:r>
      <w:r w:rsidR="00534A4A" w:rsidRPr="00534A4A">
        <w:rPr>
          <w:rFonts w:ascii="Arial" w:hAnsi="Arial" w:cs="Arial"/>
          <w:sz w:val="24"/>
          <w:szCs w:val="24"/>
          <w:lang w:val="en-US"/>
        </w:rPr>
        <w:t xml:space="preserve"> </w:t>
      </w:r>
      <w:r w:rsidR="00534A4A">
        <w:rPr>
          <w:rFonts w:ascii="Arial" w:hAnsi="Arial" w:cs="Arial"/>
          <w:sz w:val="24"/>
          <w:szCs w:val="24"/>
          <w:lang w:val="en-US"/>
        </w:rPr>
        <w:t>o</w:t>
      </w:r>
      <w:r w:rsidR="00534A4A" w:rsidRPr="00534A4A">
        <w:rPr>
          <w:rFonts w:ascii="Arial" w:hAnsi="Arial" w:cs="Arial"/>
          <w:sz w:val="24"/>
          <w:szCs w:val="24"/>
          <w:lang w:val="en-US"/>
        </w:rPr>
        <w:t>f inadequacy, incompetence, guilt, and hopelessness</w:t>
      </w:r>
      <w:r w:rsidR="00534A4A">
        <w:rPr>
          <w:rFonts w:ascii="Arial" w:hAnsi="Arial" w:cs="Arial"/>
          <w:sz w:val="24"/>
          <w:szCs w:val="24"/>
          <w:lang w:val="en-US"/>
        </w:rPr>
        <w:t xml:space="preserve">. These eventually can lead to depression. </w:t>
      </w:r>
      <w:r w:rsidR="0000167A" w:rsidRPr="003527C7">
        <w:rPr>
          <w:rFonts w:ascii="Arial" w:hAnsi="Arial" w:cs="Arial"/>
          <w:sz w:val="24"/>
          <w:szCs w:val="24"/>
        </w:rPr>
        <w:t xml:space="preserve">Demyttenaere </w:t>
      </w:r>
      <w:r w:rsidR="0000167A" w:rsidRPr="003527C7">
        <w:rPr>
          <w:rFonts w:ascii="Arial" w:hAnsi="Arial" w:cs="Arial"/>
          <w:i/>
          <w:sz w:val="24"/>
          <w:szCs w:val="24"/>
        </w:rPr>
        <w:t>et al</w:t>
      </w:r>
      <w:r w:rsidR="0000167A" w:rsidRPr="003527C7">
        <w:rPr>
          <w:rFonts w:ascii="Arial" w:hAnsi="Arial" w:cs="Arial"/>
          <w:sz w:val="24"/>
          <w:szCs w:val="24"/>
        </w:rPr>
        <w:t xml:space="preserve"> </w:t>
      </w:r>
      <w:r w:rsidR="00FB1B4A">
        <w:rPr>
          <w:rFonts w:ascii="Arial" w:hAnsi="Arial" w:cs="Arial"/>
          <w:sz w:val="24"/>
          <w:szCs w:val="24"/>
        </w:rPr>
        <w:t xml:space="preserve"> </w:t>
      </w:r>
      <w:r w:rsidR="0000167A" w:rsidRPr="003527C7">
        <w:rPr>
          <w:rFonts w:ascii="Arial" w:hAnsi="Arial" w:cs="Arial"/>
          <w:sz w:val="24"/>
          <w:szCs w:val="24"/>
        </w:rPr>
        <w:t xml:space="preserve">reported that women with female cause of infertility were more likely to be express depressive symptomatology, which was associated with lower pregnancy rates </w:t>
      </w:r>
      <w:r w:rsidR="0000167A" w:rsidRPr="003527C7">
        <w:rPr>
          <w:rFonts w:ascii="Arial" w:hAnsi="Arial" w:cs="Arial"/>
          <w:sz w:val="24"/>
          <w:szCs w:val="24"/>
        </w:rPr>
        <w:fldChar w:fldCharType="begin">
          <w:fldData xml:space="preserve">PEVuZE5vdGU+PENpdGU+PEF1dGhvcj5EZW15dHRlbmFlcmU8L0F1dGhvcj48WWVhcj4xOTk4PC9Z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PEVuZE5vdGU+PENpdGU+PEF1dGhvcj5EZW15dHRlbmFlcmU8L0F1dGhvcj48WWVhcj4xOTk4PC9Z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00167A" w:rsidRPr="003527C7">
        <w:rPr>
          <w:rFonts w:ascii="Arial" w:hAnsi="Arial" w:cs="Arial"/>
          <w:sz w:val="24"/>
          <w:szCs w:val="24"/>
        </w:rPr>
      </w:r>
      <w:r w:rsidR="0000167A" w:rsidRPr="003527C7">
        <w:rPr>
          <w:rFonts w:ascii="Arial" w:hAnsi="Arial" w:cs="Arial"/>
          <w:sz w:val="24"/>
          <w:szCs w:val="24"/>
        </w:rPr>
        <w:fldChar w:fldCharType="separate"/>
      </w:r>
      <w:r w:rsidR="001A56E9">
        <w:rPr>
          <w:rFonts w:ascii="Arial" w:hAnsi="Arial" w:cs="Arial"/>
          <w:sz w:val="24"/>
          <w:szCs w:val="24"/>
        </w:rPr>
        <w:t>(77, 267)</w:t>
      </w:r>
      <w:r w:rsidR="0000167A" w:rsidRPr="003527C7">
        <w:rPr>
          <w:rFonts w:ascii="Arial" w:hAnsi="Arial" w:cs="Arial"/>
          <w:sz w:val="24"/>
          <w:szCs w:val="24"/>
        </w:rPr>
        <w:fldChar w:fldCharType="end"/>
      </w:r>
      <w:r w:rsidR="0000167A" w:rsidRPr="003527C7">
        <w:rPr>
          <w:rFonts w:ascii="Arial" w:hAnsi="Arial" w:cs="Arial"/>
          <w:sz w:val="24"/>
          <w:szCs w:val="24"/>
        </w:rPr>
        <w:t xml:space="preserve">. On the other hand in the same study women with male factor infertility tended to express </w:t>
      </w:r>
      <w:r w:rsidR="0020226E" w:rsidRPr="003527C7">
        <w:rPr>
          <w:rFonts w:ascii="Arial" w:hAnsi="Arial" w:cs="Arial"/>
          <w:sz w:val="24"/>
          <w:szCs w:val="24"/>
        </w:rPr>
        <w:t>anger towards their partners.</w:t>
      </w:r>
      <w:r w:rsidR="003F04B1">
        <w:rPr>
          <w:rFonts w:ascii="Arial" w:hAnsi="Arial" w:cs="Arial"/>
          <w:sz w:val="24"/>
          <w:szCs w:val="24"/>
        </w:rPr>
        <w:t xml:space="preserve"> Similar observations were made by Vieyra </w:t>
      </w:r>
      <w:r w:rsidR="003F04B1" w:rsidRPr="003F04B1">
        <w:rPr>
          <w:rFonts w:ascii="Arial" w:hAnsi="Arial" w:cs="Arial"/>
          <w:i/>
          <w:sz w:val="24"/>
          <w:szCs w:val="24"/>
        </w:rPr>
        <w:t>et al</w:t>
      </w:r>
      <w:r w:rsidR="0020226E" w:rsidRPr="003527C7">
        <w:rPr>
          <w:rFonts w:ascii="Arial" w:hAnsi="Arial" w:cs="Arial"/>
          <w:sz w:val="24"/>
          <w:szCs w:val="24"/>
        </w:rPr>
        <w:t xml:space="preserve"> </w:t>
      </w:r>
      <w:r w:rsidR="003F04B1">
        <w:rPr>
          <w:rFonts w:ascii="Arial" w:hAnsi="Arial" w:cs="Arial"/>
          <w:sz w:val="24"/>
          <w:szCs w:val="24"/>
        </w:rPr>
        <w:t>also</w:t>
      </w:r>
      <w:r w:rsidR="003F04B1">
        <w:rPr>
          <w:rFonts w:ascii="Arial" w:hAnsi="Arial" w:cs="Arial"/>
          <w:sz w:val="24"/>
          <w:szCs w:val="24"/>
        </w:rPr>
        <w:fldChar w:fldCharType="begin"/>
      </w:r>
      <w:r w:rsidR="001A56E9">
        <w:rPr>
          <w:rFonts w:ascii="Arial" w:hAnsi="Arial" w:cs="Arial"/>
          <w:sz w:val="24"/>
          <w:szCs w:val="24"/>
        </w:rPr>
        <w:instrText xml:space="preserve"> ADDIN EN.CITE &lt;EndNote&gt;&lt;Cite&gt;&lt;Author&gt;Vieyra&lt;/Author&gt;&lt;Year&gt;1990&lt;/Year&gt;&lt;IDText&gt;THE EFFECTS OF GENDER AND MEASUREMENT STRATEGY ON CAUSAL ATTRIBUTIONS FOR INFERTILITY&lt;/IDText&gt;&lt;DisplayText&gt;(269)&lt;/DisplayText&gt;&lt;record&gt;&lt;dates&gt;&lt;pub-dates&gt;&lt;date&gt;Jun&lt;/date&gt;&lt;/pub-dates&gt;&lt;year&gt;1990&lt;/year&gt;&lt;/dates&gt;&lt;urls&gt;&lt;related-urls&gt;&lt;url&gt;&amp;lt;Go to ISI&amp;gt;://WOS:A1990DP21400008&lt;/url&gt;&lt;/related-urls&gt;&lt;/urls&gt;&lt;isbn&gt;0197-3533&lt;/isbn&gt;&lt;titles&gt;&lt;title&gt;THE EFFECTS OF GENDER AND MEASUREMENT STRATEGY ON CAUSAL ATTRIBUTIONS FOR INFERTILITY&lt;/title&gt;&lt;secondary-title&gt;Basic and Applied Social Psychology&lt;/secondary-title&gt;&lt;/titles&gt;&lt;pages&gt;219-232&lt;/pages&gt;&lt;number&gt;2&lt;/number&gt;&lt;contributors&gt;&lt;authors&gt;&lt;author&gt;Vieyra, M. A.&lt;/author&gt;&lt;author&gt;Tennen, H.&lt;/author&gt;&lt;author&gt;Affleck, G.&lt;/author&gt;&lt;author&gt;Allen, G.&lt;/author&gt;&lt;author&gt;McCann, L.&lt;/author&gt;&lt;/authors&gt;&lt;/contributors&gt;&lt;added-date format="utc"&gt;1479271835&lt;/added-date&gt;&lt;ref-type name="Journal Article"&gt;17&lt;/ref-type&gt;&lt;rec-number&gt;1951&lt;/rec-number&gt;&lt;last-updated-date format="utc"&gt;1479271835&lt;/last-updated-date&gt;&lt;accession-num&gt;WOS:A1990DP21400008&lt;/accession-num&gt;&lt;electronic-resource-num&gt;10.1207/s15324834basp1102_8&lt;/electronic-resource-num&gt;&lt;volume&gt;11&lt;/volume&gt;&lt;/record&gt;&lt;/Cite&gt;&lt;/EndNote&gt;</w:instrText>
      </w:r>
      <w:r w:rsidR="003F04B1">
        <w:rPr>
          <w:rFonts w:ascii="Arial" w:hAnsi="Arial" w:cs="Arial"/>
          <w:sz w:val="24"/>
          <w:szCs w:val="24"/>
        </w:rPr>
        <w:fldChar w:fldCharType="separate"/>
      </w:r>
      <w:r w:rsidR="001A56E9">
        <w:rPr>
          <w:rFonts w:ascii="Arial" w:hAnsi="Arial" w:cs="Arial"/>
          <w:sz w:val="24"/>
          <w:szCs w:val="24"/>
        </w:rPr>
        <w:t>(269)</w:t>
      </w:r>
      <w:r w:rsidR="003F04B1">
        <w:rPr>
          <w:rFonts w:ascii="Arial" w:hAnsi="Arial" w:cs="Arial"/>
          <w:sz w:val="24"/>
          <w:szCs w:val="24"/>
        </w:rPr>
        <w:fldChar w:fldCharType="end"/>
      </w:r>
      <w:r w:rsidR="003F04B1">
        <w:rPr>
          <w:rFonts w:ascii="Arial" w:hAnsi="Arial" w:cs="Arial"/>
          <w:sz w:val="24"/>
          <w:szCs w:val="24"/>
        </w:rPr>
        <w:t xml:space="preserve">. </w:t>
      </w:r>
      <w:r w:rsidR="0020226E" w:rsidRPr="003527C7">
        <w:rPr>
          <w:rFonts w:ascii="Arial" w:hAnsi="Arial" w:cs="Arial"/>
          <w:sz w:val="24"/>
          <w:szCs w:val="24"/>
        </w:rPr>
        <w:t xml:space="preserve">They concluded that guilt about their own fertility problems increased their depression, while anger about their partners’ fertility problem decreased their depression. </w:t>
      </w:r>
      <w:r w:rsidR="00E1059D" w:rsidRPr="003527C7">
        <w:rPr>
          <w:rFonts w:ascii="Arial" w:hAnsi="Arial" w:cs="Arial"/>
          <w:sz w:val="24"/>
          <w:szCs w:val="24"/>
        </w:rPr>
        <w:t xml:space="preserve"> Patients with tubal factor infertility also had very similar scores to those with poor ovarian reserve. In contrast women with male factor infertility had the highest score for guilt and blame through all three time points. Patients </w:t>
      </w:r>
      <w:r w:rsidR="00E02214" w:rsidRPr="003527C7">
        <w:rPr>
          <w:rFonts w:ascii="Arial" w:hAnsi="Arial" w:cs="Arial"/>
          <w:sz w:val="24"/>
          <w:szCs w:val="24"/>
        </w:rPr>
        <w:t>with unexplained</w:t>
      </w:r>
      <w:r w:rsidR="00E1059D" w:rsidRPr="003527C7">
        <w:rPr>
          <w:rFonts w:ascii="Arial" w:hAnsi="Arial" w:cs="Arial"/>
          <w:sz w:val="24"/>
          <w:szCs w:val="24"/>
        </w:rPr>
        <w:t xml:space="preserve"> infertility  had similar questionnaire scores to the rest of the groups of infertility. This is similar to the results reported by Lee </w:t>
      </w:r>
      <w:r w:rsidR="00E1059D" w:rsidRPr="003527C7">
        <w:rPr>
          <w:rFonts w:ascii="Arial" w:hAnsi="Arial" w:cs="Arial"/>
          <w:i/>
          <w:sz w:val="24"/>
          <w:szCs w:val="24"/>
        </w:rPr>
        <w:t>et al</w:t>
      </w:r>
      <w:r w:rsidR="00E1059D" w:rsidRPr="003527C7">
        <w:rPr>
          <w:rFonts w:ascii="Arial" w:hAnsi="Arial" w:cs="Arial"/>
          <w:sz w:val="24"/>
          <w:szCs w:val="24"/>
        </w:rPr>
        <w:t xml:space="preserve"> who reported that women with unexplained or male infertility had lower guilt, higher sef-esteem health than those with a female cause of infertility.  This </w:t>
      </w:r>
      <w:r w:rsidR="00E02214" w:rsidRPr="003527C7">
        <w:rPr>
          <w:rFonts w:ascii="Arial" w:hAnsi="Arial" w:cs="Arial"/>
          <w:sz w:val="24"/>
          <w:szCs w:val="24"/>
        </w:rPr>
        <w:t>suggests</w:t>
      </w:r>
      <w:r w:rsidR="00E1059D" w:rsidRPr="003527C7">
        <w:rPr>
          <w:rFonts w:ascii="Arial" w:hAnsi="Arial" w:cs="Arial"/>
          <w:sz w:val="24"/>
          <w:szCs w:val="24"/>
        </w:rPr>
        <w:t xml:space="preserve"> that </w:t>
      </w:r>
      <w:r w:rsidR="00E02214" w:rsidRPr="003527C7">
        <w:rPr>
          <w:rFonts w:ascii="Arial" w:hAnsi="Arial" w:cs="Arial"/>
          <w:sz w:val="24"/>
          <w:szCs w:val="24"/>
        </w:rPr>
        <w:t xml:space="preserve">the </w:t>
      </w:r>
      <w:r w:rsidR="00E1059D" w:rsidRPr="003527C7">
        <w:rPr>
          <w:rFonts w:ascii="Arial" w:hAnsi="Arial" w:cs="Arial"/>
          <w:sz w:val="24"/>
          <w:szCs w:val="24"/>
        </w:rPr>
        <w:t xml:space="preserve">cause of infertility </w:t>
      </w:r>
      <w:r w:rsidR="00E02214" w:rsidRPr="003527C7">
        <w:rPr>
          <w:rFonts w:ascii="Arial" w:hAnsi="Arial" w:cs="Arial"/>
          <w:sz w:val="24"/>
          <w:szCs w:val="24"/>
        </w:rPr>
        <w:t>is a significant risk factor in women with poor emotional health during IVF</w:t>
      </w:r>
      <w:r w:rsidR="00E1059D" w:rsidRPr="003527C7">
        <w:rPr>
          <w:rFonts w:ascii="Arial" w:hAnsi="Arial" w:cs="Arial"/>
          <w:sz w:val="24"/>
          <w:szCs w:val="24"/>
        </w:rPr>
        <w:t xml:space="preserve">. </w:t>
      </w:r>
    </w:p>
    <w:p w14:paraId="34877564" w14:textId="77777777" w:rsidR="00E1059D" w:rsidRPr="003527C7" w:rsidRDefault="00E1059D" w:rsidP="00E1059D">
      <w:pPr>
        <w:spacing w:line="480" w:lineRule="auto"/>
        <w:rPr>
          <w:rFonts w:ascii="Arial" w:hAnsi="Arial" w:cs="Arial"/>
          <w:sz w:val="24"/>
          <w:szCs w:val="24"/>
        </w:rPr>
      </w:pPr>
    </w:p>
    <w:p w14:paraId="152297E6" w14:textId="67864C72" w:rsidR="00622A5F" w:rsidRPr="00B81E70" w:rsidRDefault="00E02214" w:rsidP="00E1059D">
      <w:pPr>
        <w:spacing w:line="480" w:lineRule="auto"/>
        <w:rPr>
          <w:rFonts w:ascii="Arial" w:hAnsi="Arial" w:cs="Arial"/>
          <w:sz w:val="24"/>
          <w:szCs w:val="24"/>
        </w:rPr>
      </w:pPr>
      <w:r w:rsidRPr="00B81E70">
        <w:rPr>
          <w:rFonts w:ascii="Arial" w:hAnsi="Arial" w:cs="Arial"/>
          <w:sz w:val="24"/>
          <w:szCs w:val="24"/>
        </w:rPr>
        <w:lastRenderedPageBreak/>
        <w:t xml:space="preserve">The comparison between first time IVF and repeat IVF showed similar psychological profile at the start of the cycle. The mean duration of infertility among the repeat IVF patients was significantly longer than the first time IVF patients. </w:t>
      </w:r>
      <w:r w:rsidR="00622A5F" w:rsidRPr="00B81E70">
        <w:rPr>
          <w:rFonts w:ascii="Arial" w:hAnsi="Arial" w:cs="Arial"/>
          <w:sz w:val="24"/>
          <w:szCs w:val="24"/>
        </w:rPr>
        <w:t>However</w:t>
      </w:r>
      <w:r w:rsidRPr="00B81E70">
        <w:rPr>
          <w:rFonts w:ascii="Arial" w:hAnsi="Arial" w:cs="Arial"/>
          <w:sz w:val="24"/>
          <w:szCs w:val="24"/>
        </w:rPr>
        <w:t xml:space="preserve"> the </w:t>
      </w:r>
      <w:r w:rsidR="00622A5F" w:rsidRPr="00B81E70">
        <w:rPr>
          <w:rFonts w:ascii="Arial" w:hAnsi="Arial" w:cs="Arial"/>
          <w:sz w:val="24"/>
          <w:szCs w:val="24"/>
        </w:rPr>
        <w:t xml:space="preserve">emotional health at midpoint of treatment was significantly lower in the patients having repeat cycles as compared to the patients having IVF for the first time. This suggests that these patients are more affected by the </w:t>
      </w:r>
      <w:r w:rsidR="00156091" w:rsidRPr="00B81E70">
        <w:rPr>
          <w:rFonts w:ascii="Arial" w:hAnsi="Arial" w:cs="Arial"/>
          <w:sz w:val="24"/>
          <w:szCs w:val="24"/>
        </w:rPr>
        <w:t>treatment process due to previous repeated failed cycles while patients having their first cycle are more optimistic</w:t>
      </w:r>
      <w:r w:rsidR="00622A5F" w:rsidRPr="00B81E70">
        <w:rPr>
          <w:rFonts w:ascii="Arial" w:hAnsi="Arial" w:cs="Arial"/>
          <w:sz w:val="24"/>
          <w:szCs w:val="24"/>
        </w:rPr>
        <w:t xml:space="preserve">.  </w:t>
      </w:r>
      <w:r w:rsidR="00156091" w:rsidRPr="00B81E70">
        <w:rPr>
          <w:rFonts w:ascii="Arial" w:hAnsi="Arial" w:cs="Arial"/>
          <w:sz w:val="24"/>
          <w:szCs w:val="24"/>
        </w:rPr>
        <w:t>This difference in emotional health does not persist after the pregnancy</w:t>
      </w:r>
      <w:r w:rsidR="004330B8" w:rsidRPr="00B81E70">
        <w:rPr>
          <w:rFonts w:ascii="Arial" w:hAnsi="Arial" w:cs="Arial"/>
          <w:sz w:val="24"/>
          <w:szCs w:val="24"/>
        </w:rPr>
        <w:t xml:space="preserve"> </w:t>
      </w:r>
      <w:r w:rsidR="00156091" w:rsidRPr="00B81E70">
        <w:rPr>
          <w:rFonts w:ascii="Arial" w:hAnsi="Arial" w:cs="Arial"/>
          <w:sz w:val="24"/>
          <w:szCs w:val="24"/>
        </w:rPr>
        <w:t>test</w:t>
      </w:r>
      <w:r w:rsidR="00622A5F" w:rsidRPr="00B81E70">
        <w:rPr>
          <w:rFonts w:ascii="Arial" w:hAnsi="Arial" w:cs="Arial"/>
          <w:sz w:val="24"/>
          <w:szCs w:val="24"/>
        </w:rPr>
        <w:t>.</w:t>
      </w:r>
      <w:r w:rsidR="004330B8" w:rsidRPr="00B81E70">
        <w:rPr>
          <w:rFonts w:ascii="Arial" w:hAnsi="Arial" w:cs="Arial"/>
          <w:sz w:val="24"/>
          <w:szCs w:val="24"/>
        </w:rPr>
        <w:t xml:space="preserve"> Studies have reported increased anxiety and depression in patients with long standing infertility and failed IVF</w:t>
      </w:r>
      <w:r w:rsidR="004330B8" w:rsidRPr="00B81E70">
        <w:rPr>
          <w:rFonts w:ascii="Arial" w:hAnsi="Arial" w:cs="Arial"/>
          <w:sz w:val="24"/>
          <w:szCs w:val="24"/>
        </w:rPr>
        <w:fldChar w:fldCharType="begin">
          <w:fldData xml:space="preserve">PEVuZE5vdGU+PENpdGU+PEF1dGhvcj5Kb2hhbnNzb248L0F1dGhvcj48WWVhcj4yMDA5PC9ZZWFy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</w:fldData>
        </w:fldChar>
      </w:r>
      <w:r w:rsidR="00261289">
        <w:rPr>
          <w:rFonts w:ascii="Arial" w:hAnsi="Arial" w:cs="Arial"/>
          <w:sz w:val="24"/>
          <w:szCs w:val="24"/>
        </w:rPr>
        <w:instrText xml:space="preserve"> ADDIN EN.CITE </w:instrText>
      </w:r>
      <w:r w:rsidR="00261289">
        <w:rPr>
          <w:rFonts w:ascii="Arial" w:hAnsi="Arial" w:cs="Arial"/>
          <w:sz w:val="24"/>
          <w:szCs w:val="24"/>
        </w:rPr>
        <w:fldChar w:fldCharType="begin">
          <w:fldData xml:space="preserve">PEVuZE5vdGU+PENpdGU+PEF1dGhvcj5Kb2hhbnNzb248L0F1dGhvcj48WWVhcj4yMDA5PC9ZZWFy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</w:fldData>
        </w:fldChar>
      </w:r>
      <w:r w:rsidR="00261289">
        <w:rPr>
          <w:rFonts w:ascii="Arial" w:hAnsi="Arial" w:cs="Arial"/>
          <w:sz w:val="24"/>
          <w:szCs w:val="24"/>
        </w:rPr>
        <w:instrText xml:space="preserve"> ADDIN EN.CITE.DATA </w:instrText>
      </w:r>
      <w:r w:rsidR="00261289">
        <w:rPr>
          <w:rFonts w:ascii="Arial" w:hAnsi="Arial" w:cs="Arial"/>
          <w:sz w:val="24"/>
          <w:szCs w:val="24"/>
        </w:rPr>
      </w:r>
      <w:r w:rsidR="00261289">
        <w:rPr>
          <w:rFonts w:ascii="Arial" w:hAnsi="Arial" w:cs="Arial"/>
          <w:sz w:val="24"/>
          <w:szCs w:val="24"/>
        </w:rPr>
        <w:fldChar w:fldCharType="end"/>
      </w:r>
      <w:r w:rsidR="004330B8" w:rsidRPr="00B81E70">
        <w:rPr>
          <w:rFonts w:ascii="Arial" w:hAnsi="Arial" w:cs="Arial"/>
          <w:sz w:val="24"/>
          <w:szCs w:val="24"/>
        </w:rPr>
      </w:r>
      <w:r w:rsidR="004330B8" w:rsidRPr="00B81E70">
        <w:rPr>
          <w:rFonts w:ascii="Arial" w:hAnsi="Arial" w:cs="Arial"/>
          <w:sz w:val="24"/>
          <w:szCs w:val="24"/>
        </w:rPr>
        <w:fldChar w:fldCharType="separate"/>
      </w:r>
      <w:r w:rsidR="00261289">
        <w:rPr>
          <w:rFonts w:ascii="Arial" w:hAnsi="Arial" w:cs="Arial"/>
          <w:sz w:val="24"/>
          <w:szCs w:val="24"/>
        </w:rPr>
        <w:t>(58, 79)</w:t>
      </w:r>
      <w:r w:rsidR="004330B8" w:rsidRPr="00B81E70">
        <w:rPr>
          <w:rFonts w:ascii="Arial" w:hAnsi="Arial" w:cs="Arial"/>
          <w:sz w:val="24"/>
          <w:szCs w:val="24"/>
        </w:rPr>
        <w:fldChar w:fldCharType="end"/>
      </w:r>
      <w:r w:rsidR="004330B8" w:rsidRPr="00B81E70">
        <w:rPr>
          <w:rFonts w:ascii="Arial" w:hAnsi="Arial" w:cs="Arial"/>
          <w:sz w:val="24"/>
          <w:szCs w:val="24"/>
        </w:rPr>
        <w:t xml:space="preserve">. </w:t>
      </w:r>
    </w:p>
    <w:p w14:paraId="31BB6EE5" w14:textId="5CE963F7" w:rsidR="00E02214" w:rsidRPr="009E7D81" w:rsidRDefault="00622A5F" w:rsidP="007E69EB">
      <w:pPr>
        <w:spacing w:line="480" w:lineRule="auto"/>
        <w:rPr>
          <w:rFonts w:ascii="Arial" w:hAnsi="Arial" w:cs="Arial"/>
        </w:rPr>
      </w:pPr>
      <w:r w:rsidRPr="00B81E70">
        <w:rPr>
          <w:rFonts w:ascii="Arial" w:hAnsi="Arial" w:cs="Arial"/>
          <w:sz w:val="24"/>
          <w:szCs w:val="24"/>
        </w:rPr>
        <w:t xml:space="preserve">In patients with repeat IVF, the domain of partner relationship is significantly affected both during treatment and after pregnancy outcome as seen by the significantly lower </w:t>
      </w:r>
      <w:r w:rsidR="004A64C1" w:rsidRPr="00B81E70">
        <w:rPr>
          <w:rFonts w:ascii="Arial" w:hAnsi="Arial" w:cs="Arial"/>
          <w:sz w:val="24"/>
          <w:szCs w:val="24"/>
        </w:rPr>
        <w:t>EM-INFERT</w:t>
      </w:r>
      <w:r w:rsidRPr="00B81E70">
        <w:rPr>
          <w:rFonts w:ascii="Arial" w:hAnsi="Arial" w:cs="Arial"/>
          <w:sz w:val="24"/>
          <w:szCs w:val="24"/>
        </w:rPr>
        <w:t xml:space="preserve"> scores in this doma</w:t>
      </w:r>
      <w:r w:rsidR="007E69EB" w:rsidRPr="00B81E70">
        <w:rPr>
          <w:rFonts w:ascii="Arial" w:hAnsi="Arial" w:cs="Arial"/>
          <w:sz w:val="24"/>
          <w:szCs w:val="24"/>
        </w:rPr>
        <w:t>i</w:t>
      </w:r>
      <w:r w:rsidRPr="00B81E70">
        <w:rPr>
          <w:rFonts w:ascii="Arial" w:hAnsi="Arial" w:cs="Arial"/>
          <w:sz w:val="24"/>
          <w:szCs w:val="24"/>
        </w:rPr>
        <w:t xml:space="preserve">n. Similar results were also noted with FPI </w:t>
      </w:r>
      <w:r w:rsidR="007E69EB" w:rsidRPr="00B81E70">
        <w:rPr>
          <w:rFonts w:ascii="Arial" w:hAnsi="Arial" w:cs="Arial"/>
          <w:sz w:val="24"/>
          <w:szCs w:val="24"/>
        </w:rPr>
        <w:t xml:space="preserve">scores. This is consistent with the study by Salvatore </w:t>
      </w:r>
      <w:r w:rsidR="007E69EB" w:rsidRPr="00B81E70">
        <w:rPr>
          <w:rFonts w:ascii="Arial" w:hAnsi="Arial" w:cs="Arial"/>
          <w:i/>
          <w:sz w:val="24"/>
          <w:szCs w:val="24"/>
        </w:rPr>
        <w:t xml:space="preserve">et al </w:t>
      </w:r>
      <w:r w:rsidR="007E69EB" w:rsidRPr="00B81E70">
        <w:rPr>
          <w:rFonts w:ascii="Arial" w:hAnsi="Arial" w:cs="Arial"/>
          <w:sz w:val="24"/>
          <w:szCs w:val="24"/>
        </w:rPr>
        <w:t xml:space="preserve">where veterans showed show a decreased desire for </w:t>
      </w:r>
      <w:r w:rsidR="00110D5F" w:rsidRPr="00B81E70">
        <w:rPr>
          <w:rFonts w:ascii="Arial" w:hAnsi="Arial" w:cs="Arial"/>
          <w:sz w:val="24"/>
          <w:szCs w:val="24"/>
        </w:rPr>
        <w:t xml:space="preserve">sexual proximity </w:t>
      </w:r>
      <w:r w:rsidR="00E03C78" w:rsidRPr="00B81E70">
        <w:rPr>
          <w:rFonts w:ascii="Arial" w:hAnsi="Arial" w:cs="Arial"/>
          <w:sz w:val="24"/>
          <w:szCs w:val="24"/>
        </w:rPr>
        <w:t>with their partner</w:t>
      </w:r>
      <w:r w:rsidR="007E69EB" w:rsidRPr="00B81E70">
        <w:rPr>
          <w:rFonts w:ascii="Arial" w:hAnsi="Arial" w:cs="Arial"/>
          <w:sz w:val="24"/>
          <w:szCs w:val="24"/>
        </w:rPr>
        <w:fldChar w:fldCharType="begin"/>
      </w:r>
      <w:r w:rsidR="001A56E9">
        <w:rPr>
          <w:rFonts w:ascii="Arial" w:hAnsi="Arial" w:cs="Arial"/>
          <w:sz w:val="24"/>
          <w:szCs w:val="24"/>
        </w:rPr>
        <w:instrText xml:space="preserve"> ADDIN EN.CITE &lt;EndNote&gt;&lt;Cite&gt;&lt;Author&gt;Salvatore&lt;/Author&gt;&lt;Year&gt;2001&lt;/Year&gt;&lt;IDText&gt;Psychopathology, personality, and marital relationship in patients undergoing in vitro fertilization procedures&lt;/IDText&gt;&lt;DisplayText&gt;(270)&lt;/DisplayText&gt;&lt;record&gt;&lt;dates&gt;&lt;pub-dates&gt;&lt;date&gt;Jun&lt;/date&gt;&lt;/pub-dates&gt;&lt;year&gt;2001&lt;/year&gt;&lt;/dates&gt;&lt;urls&gt;&lt;related-urls&gt;&lt;url&gt;&amp;lt;Go to ISI&amp;gt;://WOS:000168954900011&lt;/url&gt;&lt;/related-urls&gt;&lt;/urls&gt;&lt;isbn&gt;0015-0282&lt;/isbn&gt;&lt;titles&gt;&lt;title&gt;Psychopathology, personality, and marital relationship in patients undergoing in vitro fertilization procedures&lt;/title&gt;&lt;secondary-title&gt;Fertility and Sterility&lt;/secondary-title&gt;&lt;/titles&gt;&lt;pages&gt;1119-1125&lt;/pages&gt;&lt;number&gt;6&lt;/number&gt;&lt;contributors&gt;&lt;authors&gt;&lt;author&gt;Salvatore, P.&lt;/author&gt;&lt;author&gt;Gariboldi, S.&lt;/author&gt;&lt;author&gt;Offidani, A.&lt;/author&gt;&lt;author&gt;Coppola, F.&lt;/author&gt;&lt;author&gt;Amore, M.&lt;/author&gt;&lt;author&gt;Maggini, C.&lt;/author&gt;&lt;/authors&gt;&lt;/contributors&gt;&lt;added-date format="utc"&gt;1334498623&lt;/added-date&gt;&lt;ref-type name="Journal Article"&gt;17&lt;/ref-type&gt;&lt;rec-number&gt;989&lt;/rec-number&gt;&lt;last-updated-date format="utc"&gt;1361376155&lt;/last-updated-date&gt;&lt;accession-num&gt;WOS:000168954900011&lt;/accession-num&gt;&lt;electronic-resource-num&gt;10.1016/s0015-0282(01)01775-7&lt;/electronic-resource-num&gt;&lt;volume&gt;75&lt;/volume&gt;&lt;/record&gt;&lt;/Cite&gt;&lt;/EndNote&gt;</w:instrText>
      </w:r>
      <w:r w:rsidR="007E69EB" w:rsidRPr="00B81E70">
        <w:rPr>
          <w:rFonts w:ascii="Arial" w:hAnsi="Arial" w:cs="Arial"/>
          <w:sz w:val="24"/>
          <w:szCs w:val="24"/>
        </w:rPr>
        <w:fldChar w:fldCharType="separate"/>
      </w:r>
      <w:r w:rsidR="001A56E9">
        <w:rPr>
          <w:rFonts w:ascii="Arial" w:hAnsi="Arial" w:cs="Arial"/>
          <w:sz w:val="24"/>
          <w:szCs w:val="24"/>
        </w:rPr>
        <w:t>(270)</w:t>
      </w:r>
      <w:r w:rsidR="007E69EB" w:rsidRPr="00B81E70">
        <w:rPr>
          <w:rFonts w:ascii="Arial" w:hAnsi="Arial" w:cs="Arial"/>
          <w:sz w:val="24"/>
          <w:szCs w:val="24"/>
        </w:rPr>
        <w:fldChar w:fldCharType="end"/>
      </w:r>
      <w:r w:rsidR="007E69EB" w:rsidRPr="00B81E70">
        <w:rPr>
          <w:rFonts w:ascii="Arial" w:hAnsi="Arial" w:cs="Arial"/>
          <w:sz w:val="24"/>
          <w:szCs w:val="24"/>
        </w:rPr>
        <w:t xml:space="preserve">. </w:t>
      </w:r>
      <w:r w:rsidR="00D430D0" w:rsidRPr="00B81E70">
        <w:rPr>
          <w:rFonts w:ascii="Arial" w:hAnsi="Arial" w:cs="Arial"/>
          <w:sz w:val="24"/>
          <w:szCs w:val="24"/>
        </w:rPr>
        <w:t>In the short term the marital relationship actually imrpoves among infertile couples</w:t>
      </w:r>
      <w:r w:rsidR="00D430D0" w:rsidRPr="00B81E70">
        <w:rPr>
          <w:rFonts w:ascii="Arial" w:hAnsi="Arial" w:cs="Arial"/>
          <w:sz w:val="24"/>
          <w:szCs w:val="24"/>
        </w:rPr>
        <w:fldChar w:fldCharType="begin">
          <w:fldData xml:space="preserve">PEVuZE5vdGU+PENpdGU+PEF1dGhvcj5Ib2x0ZXI8L0F1dGhvcj48WWVhcj4yMDA2PC9ZZWFyPjxJ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PEVuZE5vdGU+PENpdGU+PEF1dGhvcj5Ib2x0ZXI8L0F1dGhvcj48WWVhcj4yMDA2PC9ZZWFyPjxJ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D430D0" w:rsidRPr="00B81E70">
        <w:rPr>
          <w:rFonts w:ascii="Arial" w:hAnsi="Arial" w:cs="Arial"/>
          <w:sz w:val="24"/>
          <w:szCs w:val="24"/>
        </w:rPr>
      </w:r>
      <w:r w:rsidR="00D430D0" w:rsidRPr="00B81E70">
        <w:rPr>
          <w:rFonts w:ascii="Arial" w:hAnsi="Arial" w:cs="Arial"/>
          <w:sz w:val="24"/>
          <w:szCs w:val="24"/>
        </w:rPr>
        <w:fldChar w:fldCharType="separate"/>
      </w:r>
      <w:r w:rsidR="001A56E9">
        <w:rPr>
          <w:rFonts w:ascii="Arial" w:hAnsi="Arial" w:cs="Arial"/>
          <w:sz w:val="24"/>
          <w:szCs w:val="24"/>
        </w:rPr>
        <w:t>(223)</w:t>
      </w:r>
      <w:r w:rsidR="00D430D0" w:rsidRPr="00B81E70">
        <w:rPr>
          <w:rFonts w:ascii="Arial" w:hAnsi="Arial" w:cs="Arial"/>
          <w:sz w:val="24"/>
          <w:szCs w:val="24"/>
        </w:rPr>
        <w:fldChar w:fldCharType="end"/>
      </w:r>
      <w:r w:rsidR="00D430D0" w:rsidRPr="00B81E70">
        <w:rPr>
          <w:rFonts w:ascii="Arial" w:hAnsi="Arial" w:cs="Arial"/>
          <w:sz w:val="24"/>
          <w:szCs w:val="24"/>
        </w:rPr>
        <w:t xml:space="preserve"> but long standing infertility can cause marital discord.</w:t>
      </w:r>
      <w:r w:rsidR="004330B8" w:rsidRPr="00B81E70">
        <w:rPr>
          <w:rFonts w:ascii="Arial" w:hAnsi="Arial" w:cs="Arial"/>
          <w:sz w:val="24"/>
          <w:szCs w:val="24"/>
        </w:rPr>
        <w:t xml:space="preserve"> The incidence of seperation and divorce </w:t>
      </w:r>
      <w:r w:rsidR="00763470" w:rsidRPr="00B81E70">
        <w:rPr>
          <w:rFonts w:ascii="Arial" w:hAnsi="Arial" w:cs="Arial"/>
          <w:sz w:val="24"/>
          <w:szCs w:val="24"/>
        </w:rPr>
        <w:t xml:space="preserve">have been shown to be </w:t>
      </w:r>
      <w:r w:rsidR="004330B8" w:rsidRPr="00B81E70">
        <w:rPr>
          <w:rFonts w:ascii="Arial" w:hAnsi="Arial" w:cs="Arial"/>
          <w:sz w:val="24"/>
          <w:szCs w:val="24"/>
        </w:rPr>
        <w:t>higher in infertile couples</w:t>
      </w:r>
      <w:r w:rsidR="00D430D0" w:rsidRPr="00B81E70">
        <w:rPr>
          <w:rFonts w:ascii="Arial" w:hAnsi="Arial" w:cs="Arial"/>
          <w:sz w:val="24"/>
          <w:szCs w:val="24"/>
        </w:rPr>
        <w:t xml:space="preserve"> </w:t>
      </w:r>
      <w:r w:rsidR="004330B8" w:rsidRPr="00B81E70">
        <w:rPr>
          <w:rFonts w:ascii="Arial" w:hAnsi="Arial" w:cs="Arial"/>
          <w:sz w:val="24"/>
          <w:szCs w:val="24"/>
        </w:rPr>
        <w:t xml:space="preserve">who have remained childless. </w:t>
      </w:r>
      <w:r w:rsidR="004330B8" w:rsidRPr="00B81E70">
        <w:rPr>
          <w:rFonts w:ascii="Arial" w:hAnsi="Arial" w:cs="Arial"/>
          <w:sz w:val="24"/>
          <w:szCs w:val="24"/>
        </w:rPr>
        <w:fldChar w:fldCharType="begin">
          <w:fldData xml:space="preserve">PEVuZE5vdGU+PENpdGU+PEF1dGhvcj5GZXJyZWlyYTwvQXV0aG9yPjxZZWFyPjIwMTY8L1llYXI+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PEVuZE5vdGU+PENpdGU+PEF1dGhvcj5GZXJyZWlyYTwvQXV0aG9yPjxZZWFyPjIwMTY8L1llYXI+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4330B8" w:rsidRPr="00B81E70">
        <w:rPr>
          <w:rFonts w:ascii="Arial" w:hAnsi="Arial" w:cs="Arial"/>
          <w:sz w:val="24"/>
          <w:szCs w:val="24"/>
        </w:rPr>
      </w:r>
      <w:r w:rsidR="004330B8" w:rsidRPr="00B81E70">
        <w:rPr>
          <w:rFonts w:ascii="Arial" w:hAnsi="Arial" w:cs="Arial"/>
          <w:sz w:val="24"/>
          <w:szCs w:val="24"/>
        </w:rPr>
        <w:fldChar w:fldCharType="separate"/>
      </w:r>
      <w:r w:rsidR="001A56E9">
        <w:rPr>
          <w:rFonts w:ascii="Arial" w:hAnsi="Arial" w:cs="Arial"/>
          <w:sz w:val="24"/>
          <w:szCs w:val="24"/>
        </w:rPr>
        <w:t>(271, 272)</w:t>
      </w:r>
      <w:r w:rsidR="004330B8" w:rsidRPr="00B81E70">
        <w:rPr>
          <w:rFonts w:ascii="Arial" w:hAnsi="Arial" w:cs="Arial"/>
          <w:sz w:val="24"/>
          <w:szCs w:val="24"/>
        </w:rPr>
        <w:fldChar w:fldCharType="end"/>
      </w:r>
      <w:r w:rsidR="004330B8" w:rsidRPr="00B81E70">
        <w:rPr>
          <w:rFonts w:ascii="Arial" w:hAnsi="Arial" w:cs="Arial"/>
          <w:sz w:val="24"/>
          <w:szCs w:val="24"/>
        </w:rPr>
        <w:t>.</w:t>
      </w:r>
      <w:r w:rsidR="00763470" w:rsidRPr="00B81E70">
        <w:rPr>
          <w:rFonts w:ascii="Arial" w:hAnsi="Arial" w:cs="Arial"/>
          <w:sz w:val="24"/>
          <w:szCs w:val="24"/>
        </w:rPr>
        <w:t xml:space="preserve">In the study by Kjaer </w:t>
      </w:r>
      <w:r w:rsidR="00763470" w:rsidRPr="00B81E70">
        <w:rPr>
          <w:rFonts w:ascii="Arial" w:hAnsi="Arial" w:cs="Arial"/>
          <w:i/>
          <w:sz w:val="24"/>
          <w:szCs w:val="24"/>
        </w:rPr>
        <w:t>et al</w:t>
      </w:r>
      <w:r w:rsidR="004330B8" w:rsidRPr="00B81E70">
        <w:rPr>
          <w:rFonts w:ascii="Arial" w:hAnsi="Arial" w:cs="Arial"/>
          <w:sz w:val="24"/>
          <w:szCs w:val="24"/>
        </w:rPr>
        <w:t xml:space="preserve"> </w:t>
      </w:r>
      <w:r w:rsidR="00763470" w:rsidRPr="00B81E70">
        <w:rPr>
          <w:rFonts w:ascii="Arial" w:hAnsi="Arial" w:cs="Arial"/>
          <w:sz w:val="24"/>
          <w:szCs w:val="24"/>
        </w:rPr>
        <w:t xml:space="preserve">, </w:t>
      </w:r>
      <w:r w:rsidR="0044697F" w:rsidRPr="00B81E70">
        <w:rPr>
          <w:rFonts w:ascii="Arial" w:hAnsi="Arial" w:cs="Arial"/>
          <w:sz w:val="24"/>
          <w:szCs w:val="24"/>
        </w:rPr>
        <w:t>women who did not succeed to conceive with IVF had three times higher of divorce 12 years later</w:t>
      </w:r>
      <w:r w:rsidR="009E7D81" w:rsidRPr="009E7D81">
        <w:rPr>
          <w:rFonts w:ascii="Arial" w:hAnsi="Arial" w:cs="Arial"/>
        </w:rPr>
        <w:t xml:space="preserve">. </w:t>
      </w:r>
    </w:p>
    <w:p w14:paraId="7C110109" w14:textId="77777777" w:rsidR="003C2E2E" w:rsidRDefault="003C2E2E" w:rsidP="002117FD">
      <w:pPr>
        <w:spacing w:line="480" w:lineRule="auto"/>
        <w:rPr>
          <w:rFonts w:ascii="Arial" w:hAnsi="Arial" w:cs="Arial"/>
        </w:rPr>
      </w:pPr>
    </w:p>
    <w:p w14:paraId="3361BFC4" w14:textId="77777777" w:rsidR="003C2E2E" w:rsidRDefault="003C2E2E" w:rsidP="002117FD">
      <w:pPr>
        <w:spacing w:line="480" w:lineRule="auto"/>
        <w:rPr>
          <w:rFonts w:ascii="Arial" w:hAnsi="Arial" w:cs="Arial"/>
          <w:sz w:val="24"/>
          <w:szCs w:val="24"/>
        </w:rPr>
      </w:pPr>
    </w:p>
    <w:p w14:paraId="1A3DCD5B" w14:textId="77777777" w:rsidR="00B81E70" w:rsidRDefault="00B81E70" w:rsidP="002117FD">
      <w:pPr>
        <w:spacing w:line="480" w:lineRule="auto"/>
        <w:rPr>
          <w:rFonts w:ascii="Arial" w:hAnsi="Arial" w:cs="Arial"/>
          <w:sz w:val="24"/>
          <w:szCs w:val="24"/>
        </w:rPr>
      </w:pPr>
    </w:p>
    <w:p w14:paraId="4FFBD228" w14:textId="77777777" w:rsidR="00B81E70" w:rsidRDefault="00B81E70" w:rsidP="002117FD">
      <w:pPr>
        <w:spacing w:line="480" w:lineRule="auto"/>
        <w:rPr>
          <w:rFonts w:ascii="Arial" w:hAnsi="Arial" w:cs="Arial"/>
          <w:sz w:val="24"/>
          <w:szCs w:val="24"/>
        </w:rPr>
      </w:pPr>
    </w:p>
    <w:p w14:paraId="0C8FE78C" w14:textId="77777777" w:rsidR="0055009C" w:rsidRPr="003527C7" w:rsidRDefault="0055009C" w:rsidP="002117FD">
      <w:pPr>
        <w:spacing w:line="480" w:lineRule="auto"/>
        <w:rPr>
          <w:rFonts w:ascii="Arial" w:hAnsi="Arial" w:cs="Arial"/>
          <w:sz w:val="24"/>
          <w:szCs w:val="24"/>
        </w:rPr>
      </w:pPr>
    </w:p>
    <w:p w14:paraId="23FB3DA1" w14:textId="1D634CE0" w:rsidR="002117FD" w:rsidRPr="003527C7" w:rsidRDefault="00D01A1C" w:rsidP="002117FD">
      <w:pPr>
        <w:spacing w:line="480" w:lineRule="auto"/>
        <w:rPr>
          <w:rFonts w:ascii="Arial" w:hAnsi="Arial" w:cs="Arial"/>
          <w:b/>
          <w:sz w:val="24"/>
          <w:szCs w:val="24"/>
        </w:rPr>
      </w:pPr>
      <w:r w:rsidRPr="003527C7">
        <w:rPr>
          <w:rFonts w:ascii="Arial" w:hAnsi="Arial" w:cs="Arial"/>
          <w:b/>
          <w:sz w:val="24"/>
          <w:szCs w:val="24"/>
        </w:rPr>
        <w:t>8</w:t>
      </w:r>
      <w:r w:rsidR="002117FD" w:rsidRPr="003527C7">
        <w:rPr>
          <w:rFonts w:ascii="Arial" w:hAnsi="Arial" w:cs="Arial"/>
          <w:b/>
          <w:sz w:val="24"/>
          <w:szCs w:val="24"/>
        </w:rPr>
        <w:t>.5 Conclusion</w:t>
      </w:r>
      <w:r w:rsidR="007E69EB" w:rsidRPr="003527C7">
        <w:rPr>
          <w:rFonts w:ascii="Arial" w:hAnsi="Arial" w:cs="Arial"/>
          <w:b/>
          <w:sz w:val="24"/>
          <w:szCs w:val="24"/>
        </w:rPr>
        <w:t>:</w:t>
      </w:r>
    </w:p>
    <w:p w14:paraId="48141354" w14:textId="0DCEB3B1" w:rsidR="00E03C78" w:rsidRDefault="003F04B1" w:rsidP="002117FD">
      <w:pPr>
        <w:spacing w:line="480" w:lineRule="auto"/>
        <w:rPr>
          <w:rFonts w:ascii="Arial" w:hAnsi="Arial" w:cs="Arial"/>
          <w:sz w:val="24"/>
          <w:szCs w:val="24"/>
        </w:rPr>
      </w:pPr>
      <w:r>
        <w:rPr>
          <w:rFonts w:ascii="Arial" w:hAnsi="Arial" w:cs="Arial"/>
          <w:sz w:val="24"/>
          <w:szCs w:val="24"/>
        </w:rPr>
        <w:t xml:space="preserve">The </w:t>
      </w:r>
      <w:r w:rsidR="00740DE4">
        <w:rPr>
          <w:rFonts w:ascii="Arial" w:hAnsi="Arial" w:cs="Arial"/>
          <w:sz w:val="24"/>
          <w:szCs w:val="24"/>
        </w:rPr>
        <w:t>e</w:t>
      </w:r>
      <w:r>
        <w:rPr>
          <w:rFonts w:ascii="Arial" w:hAnsi="Arial" w:cs="Arial"/>
          <w:sz w:val="24"/>
          <w:szCs w:val="24"/>
        </w:rPr>
        <w:t xml:space="preserve">motional well-being of patients undergoing </w:t>
      </w:r>
      <w:r w:rsidR="00110D5F">
        <w:rPr>
          <w:rFonts w:ascii="Arial" w:hAnsi="Arial" w:cs="Arial"/>
          <w:sz w:val="24"/>
          <w:szCs w:val="24"/>
        </w:rPr>
        <w:t>IVF</w:t>
      </w:r>
      <w:r>
        <w:rPr>
          <w:rFonts w:ascii="Arial" w:hAnsi="Arial" w:cs="Arial"/>
          <w:sz w:val="24"/>
          <w:szCs w:val="24"/>
        </w:rPr>
        <w:t xml:space="preserve"> is linked </w:t>
      </w:r>
      <w:r w:rsidR="00110D5F">
        <w:rPr>
          <w:rFonts w:ascii="Arial" w:hAnsi="Arial" w:cs="Arial"/>
          <w:sz w:val="24"/>
          <w:szCs w:val="24"/>
        </w:rPr>
        <w:t>to</w:t>
      </w:r>
      <w:r>
        <w:rPr>
          <w:rFonts w:ascii="Arial" w:hAnsi="Arial" w:cs="Arial"/>
          <w:sz w:val="24"/>
          <w:szCs w:val="24"/>
        </w:rPr>
        <w:t xml:space="preserve"> the cause of infertility. </w:t>
      </w:r>
      <w:r w:rsidR="00110D5F">
        <w:rPr>
          <w:rFonts w:ascii="Arial" w:hAnsi="Arial" w:cs="Arial"/>
          <w:sz w:val="24"/>
          <w:szCs w:val="24"/>
        </w:rPr>
        <w:t xml:space="preserve">The attributes of self-blame for the failed IVF can lead to low self-esteem, role failure and if long-standing, may lead to clinical depression. Hence prior assessment and anticipation will enable interventions at the right stage so as to avoid worseining of their emotional health. </w:t>
      </w:r>
      <w:r w:rsidR="00E03C78">
        <w:rPr>
          <w:rFonts w:ascii="Arial" w:hAnsi="Arial" w:cs="Arial"/>
          <w:sz w:val="24"/>
          <w:szCs w:val="24"/>
        </w:rPr>
        <w:t xml:space="preserve">The impact on marital relationship attributed to the duration of infertility </w:t>
      </w:r>
      <w:r w:rsidR="009E7D81">
        <w:rPr>
          <w:rFonts w:ascii="Arial" w:hAnsi="Arial" w:cs="Arial"/>
          <w:sz w:val="24"/>
          <w:szCs w:val="24"/>
        </w:rPr>
        <w:t>does need to be addressed</w:t>
      </w:r>
      <w:r w:rsidR="00E03C78">
        <w:rPr>
          <w:rFonts w:ascii="Arial" w:hAnsi="Arial" w:cs="Arial"/>
          <w:sz w:val="24"/>
          <w:szCs w:val="24"/>
        </w:rPr>
        <w:t xml:space="preserve">. With appropriate interventions </w:t>
      </w:r>
      <w:r w:rsidR="009E7D81">
        <w:rPr>
          <w:rFonts w:ascii="Arial" w:hAnsi="Arial" w:cs="Arial"/>
          <w:sz w:val="24"/>
          <w:szCs w:val="24"/>
        </w:rPr>
        <w:t xml:space="preserve">during and after a failed cycle, </w:t>
      </w:r>
      <w:r w:rsidR="00E03C78">
        <w:rPr>
          <w:rFonts w:ascii="Arial" w:hAnsi="Arial" w:cs="Arial"/>
          <w:sz w:val="24"/>
          <w:szCs w:val="24"/>
        </w:rPr>
        <w:t xml:space="preserve">it may be possible to improve the </w:t>
      </w:r>
      <w:r w:rsidR="009E7D81">
        <w:rPr>
          <w:rFonts w:ascii="Arial" w:hAnsi="Arial" w:cs="Arial"/>
          <w:sz w:val="24"/>
          <w:szCs w:val="24"/>
        </w:rPr>
        <w:t>partner relationship leading to less breakdown of marriage</w:t>
      </w:r>
      <w:r w:rsidR="00E03C78">
        <w:rPr>
          <w:rFonts w:ascii="Arial" w:hAnsi="Arial" w:cs="Arial"/>
          <w:sz w:val="24"/>
          <w:szCs w:val="24"/>
        </w:rPr>
        <w:t xml:space="preserve">. </w:t>
      </w:r>
      <w:r w:rsidR="007E69EB" w:rsidRPr="003527C7">
        <w:rPr>
          <w:rFonts w:ascii="Arial" w:hAnsi="Arial" w:cs="Arial"/>
          <w:sz w:val="24"/>
          <w:szCs w:val="24"/>
        </w:rPr>
        <w:t xml:space="preserve"> </w:t>
      </w:r>
      <w:r w:rsidR="0044697F">
        <w:rPr>
          <w:rFonts w:ascii="Arial" w:hAnsi="Arial" w:cs="Arial"/>
          <w:sz w:val="24"/>
          <w:szCs w:val="24"/>
        </w:rPr>
        <w:t>B</w:t>
      </w:r>
      <w:r w:rsidR="00E03C78">
        <w:rPr>
          <w:rFonts w:ascii="Arial" w:hAnsi="Arial" w:cs="Arial"/>
          <w:sz w:val="24"/>
          <w:szCs w:val="24"/>
        </w:rPr>
        <w:t xml:space="preserve">oth cause and duration of infertility are both </w:t>
      </w:r>
      <w:r w:rsidR="0044697F">
        <w:rPr>
          <w:rFonts w:ascii="Arial" w:hAnsi="Arial" w:cs="Arial"/>
          <w:sz w:val="24"/>
          <w:szCs w:val="24"/>
        </w:rPr>
        <w:t xml:space="preserve">important </w:t>
      </w:r>
      <w:r w:rsidR="00E03C78">
        <w:rPr>
          <w:rFonts w:ascii="Arial" w:hAnsi="Arial" w:cs="Arial"/>
          <w:sz w:val="24"/>
          <w:szCs w:val="24"/>
        </w:rPr>
        <w:t xml:space="preserve">predictors of stress associated with infertility. </w:t>
      </w:r>
    </w:p>
    <w:p w14:paraId="0F58FA62" w14:textId="45364DD7" w:rsidR="007E69EB" w:rsidRPr="003527C7" w:rsidRDefault="00E03C78" w:rsidP="002117FD">
      <w:pPr>
        <w:spacing w:line="480" w:lineRule="auto"/>
        <w:rPr>
          <w:rFonts w:ascii="Arial" w:hAnsi="Arial" w:cs="Arial"/>
          <w:sz w:val="24"/>
          <w:szCs w:val="24"/>
        </w:rPr>
      </w:pPr>
      <w:r>
        <w:rPr>
          <w:rFonts w:ascii="Arial" w:hAnsi="Arial" w:cs="Arial"/>
          <w:sz w:val="24"/>
          <w:szCs w:val="24"/>
        </w:rPr>
        <w:t xml:space="preserve"> </w:t>
      </w:r>
      <w:r w:rsidR="00D6220B" w:rsidRPr="003527C7">
        <w:rPr>
          <w:rFonts w:ascii="Arial" w:hAnsi="Arial" w:cs="Arial"/>
          <w:sz w:val="24"/>
          <w:szCs w:val="24"/>
        </w:rPr>
        <w:t xml:space="preserve"> </w:t>
      </w:r>
    </w:p>
    <w:p w14:paraId="6047C58A" w14:textId="77777777" w:rsidR="002117FD" w:rsidRDefault="002117FD" w:rsidP="0058689C">
      <w:pPr>
        <w:spacing w:line="480" w:lineRule="auto"/>
        <w:rPr>
          <w:rFonts w:ascii="Arial" w:hAnsi="Arial" w:cs="Arial"/>
        </w:rPr>
      </w:pPr>
    </w:p>
    <w:p w14:paraId="0D954860" w14:textId="77777777" w:rsidR="00B81E70" w:rsidRDefault="00B81E70" w:rsidP="0058689C">
      <w:pPr>
        <w:spacing w:line="480" w:lineRule="auto"/>
        <w:rPr>
          <w:rFonts w:ascii="Arial" w:hAnsi="Arial" w:cs="Arial"/>
        </w:rPr>
      </w:pPr>
    </w:p>
    <w:p w14:paraId="33064E76" w14:textId="77777777" w:rsidR="00B81E70" w:rsidRDefault="00B81E70" w:rsidP="0058689C">
      <w:pPr>
        <w:spacing w:line="480" w:lineRule="auto"/>
        <w:rPr>
          <w:rFonts w:ascii="Arial" w:hAnsi="Arial" w:cs="Arial"/>
        </w:rPr>
      </w:pPr>
    </w:p>
    <w:p w14:paraId="13FCD891" w14:textId="77777777" w:rsidR="00B81E70" w:rsidRDefault="00B81E70" w:rsidP="0058689C">
      <w:pPr>
        <w:spacing w:line="480" w:lineRule="auto"/>
        <w:rPr>
          <w:rFonts w:ascii="Arial" w:hAnsi="Arial" w:cs="Arial"/>
        </w:rPr>
      </w:pPr>
    </w:p>
    <w:p w14:paraId="660CE207" w14:textId="77777777" w:rsidR="00B81E70" w:rsidRDefault="00B81E70" w:rsidP="0058689C">
      <w:pPr>
        <w:spacing w:line="480" w:lineRule="auto"/>
        <w:rPr>
          <w:rFonts w:ascii="Arial" w:hAnsi="Arial" w:cs="Arial"/>
        </w:rPr>
      </w:pPr>
    </w:p>
    <w:p w14:paraId="17481EF5" w14:textId="77777777" w:rsidR="00B81E70" w:rsidRDefault="00B81E70" w:rsidP="0058689C">
      <w:pPr>
        <w:spacing w:line="480" w:lineRule="auto"/>
        <w:rPr>
          <w:rFonts w:ascii="Arial" w:hAnsi="Arial" w:cs="Arial"/>
        </w:rPr>
      </w:pPr>
    </w:p>
    <w:p w14:paraId="44D84C82" w14:textId="77777777" w:rsidR="00B81E70" w:rsidRDefault="00B81E70" w:rsidP="0058689C">
      <w:pPr>
        <w:spacing w:line="480" w:lineRule="auto"/>
        <w:rPr>
          <w:rFonts w:ascii="Arial" w:hAnsi="Arial" w:cs="Arial"/>
        </w:rPr>
      </w:pPr>
    </w:p>
    <w:p w14:paraId="38FBF736" w14:textId="77777777" w:rsidR="00B81E70" w:rsidRDefault="00B81E70" w:rsidP="0058689C">
      <w:pPr>
        <w:spacing w:line="480" w:lineRule="auto"/>
        <w:rPr>
          <w:rFonts w:ascii="Arial" w:hAnsi="Arial" w:cs="Arial"/>
        </w:rPr>
      </w:pPr>
    </w:p>
    <w:p w14:paraId="3547A03E" w14:textId="77777777" w:rsidR="00B81E70" w:rsidRDefault="00B81E70" w:rsidP="0058689C">
      <w:pPr>
        <w:spacing w:line="480" w:lineRule="auto"/>
        <w:rPr>
          <w:rFonts w:ascii="Arial" w:hAnsi="Arial" w:cs="Arial"/>
        </w:rPr>
      </w:pPr>
    </w:p>
    <w:p w14:paraId="17DB4B42" w14:textId="77777777" w:rsidR="00B81E70" w:rsidRDefault="00B81E70" w:rsidP="0058689C">
      <w:pPr>
        <w:spacing w:line="480" w:lineRule="auto"/>
        <w:rPr>
          <w:rFonts w:ascii="Arial" w:hAnsi="Arial" w:cs="Arial"/>
        </w:rPr>
      </w:pPr>
    </w:p>
    <w:p w14:paraId="3B2E9F90" w14:textId="7EF20C11" w:rsidR="00EC04F3" w:rsidRPr="00655196" w:rsidRDefault="003527C7" w:rsidP="00655196">
      <w:pPr>
        <w:spacing w:line="480" w:lineRule="auto"/>
        <w:jc w:val="center"/>
        <w:rPr>
          <w:rFonts w:ascii="Arial" w:hAnsi="Arial" w:cs="Arial"/>
          <w:b/>
          <w:sz w:val="40"/>
          <w:szCs w:val="40"/>
        </w:rPr>
      </w:pPr>
      <w:r>
        <w:rPr>
          <w:rFonts w:ascii="Arial" w:hAnsi="Arial" w:cs="Arial"/>
          <w:b/>
          <w:sz w:val="40"/>
          <w:szCs w:val="40"/>
        </w:rPr>
        <w:t>C</w:t>
      </w:r>
      <w:r w:rsidR="00655196" w:rsidRPr="00655196">
        <w:rPr>
          <w:rFonts w:ascii="Arial" w:hAnsi="Arial" w:cs="Arial"/>
          <w:b/>
          <w:sz w:val="40"/>
          <w:szCs w:val="40"/>
        </w:rPr>
        <w:t>hapter 9:</w:t>
      </w:r>
      <w:r w:rsidR="00B81E70">
        <w:rPr>
          <w:rFonts w:ascii="Arial" w:hAnsi="Arial" w:cs="Arial"/>
          <w:b/>
          <w:sz w:val="40"/>
          <w:szCs w:val="40"/>
        </w:rPr>
        <w:t xml:space="preserve"> </w:t>
      </w:r>
      <w:r w:rsidR="00655196" w:rsidRPr="00655196">
        <w:rPr>
          <w:rFonts w:ascii="Arial" w:hAnsi="Arial" w:cs="Arial"/>
          <w:b/>
          <w:sz w:val="40"/>
          <w:szCs w:val="40"/>
        </w:rPr>
        <w:t>Summary &amp; Future work</w:t>
      </w:r>
    </w:p>
    <w:p w14:paraId="06AC31D4" w14:textId="77777777" w:rsidR="00EC04F3" w:rsidRDefault="00EC04F3" w:rsidP="0058689C">
      <w:pPr>
        <w:spacing w:line="480" w:lineRule="auto"/>
        <w:rPr>
          <w:rFonts w:ascii="Arial" w:hAnsi="Arial" w:cs="Arial"/>
        </w:rPr>
      </w:pPr>
    </w:p>
    <w:tbl>
      <w:tblPr>
        <w:tblpPr w:leftFromText="180" w:rightFromText="180" w:vertAnchor="text" w:horzAnchor="margin" w:tblpXSpec="center" w:tblpY="22"/>
        <w:tblW w:w="6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3"/>
      </w:tblGrid>
      <w:tr w:rsidR="003527C7" w:rsidRPr="0057705E" w14:paraId="3735ADEA" w14:textId="77777777" w:rsidTr="00A46006">
        <w:trPr>
          <w:trHeight w:val="2006"/>
        </w:trPr>
        <w:tc>
          <w:tcPr>
            <w:tcW w:w="6273" w:type="dxa"/>
            <w:shd w:val="clear" w:color="auto" w:fill="auto"/>
            <w:noWrap/>
            <w:vAlign w:val="bottom"/>
          </w:tcPr>
          <w:p w14:paraId="27D19FEB" w14:textId="68BE434A" w:rsidR="003527C7" w:rsidRPr="0057705E" w:rsidRDefault="003527C7" w:rsidP="00A46006">
            <w:pPr>
              <w:spacing w:after="360" w:line="360" w:lineRule="auto"/>
              <w:ind w:leftChars="200" w:left="440" w:rightChars="200" w:right="440"/>
              <w:rPr>
                <w:rFonts w:ascii="Arial" w:hAnsi="Arial" w:cs="Arial"/>
                <w:sz w:val="24"/>
                <w:szCs w:val="24"/>
              </w:rPr>
            </w:pPr>
            <w:r>
              <w:rPr>
                <w:rFonts w:ascii="Arial" w:hAnsi="Arial" w:cs="Arial"/>
                <w:sz w:val="24"/>
                <w:szCs w:val="24"/>
              </w:rPr>
              <w:t>Overview</w:t>
            </w:r>
          </w:p>
          <w:p w14:paraId="2FF0BF75" w14:textId="77777777" w:rsidR="003527C7" w:rsidRPr="00F87709" w:rsidRDefault="003527C7"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3.1 Background</w:t>
            </w:r>
          </w:p>
          <w:p w14:paraId="41EDB11D" w14:textId="5B4B82DF" w:rsidR="003527C7" w:rsidRPr="00F87709" w:rsidRDefault="003527C7"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3.2 </w:t>
            </w:r>
            <w:r w:rsidR="001417DC">
              <w:t xml:space="preserve"> </w:t>
            </w:r>
            <w:r w:rsidR="001417DC" w:rsidRPr="001417DC">
              <w:rPr>
                <w:rFonts w:ascii="Arial" w:hAnsi="Arial" w:cs="Arial"/>
                <w:sz w:val="24"/>
                <w:szCs w:val="24"/>
              </w:rPr>
              <w:t>Impact of Emotional Health on IVF outcome</w:t>
            </w:r>
          </w:p>
          <w:p w14:paraId="56B0758F" w14:textId="08C750DB" w:rsidR="003527C7" w:rsidRPr="00F87709" w:rsidRDefault="003527C7"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3.3 </w:t>
            </w:r>
            <w:r w:rsidR="001417DC">
              <w:rPr>
                <w:rFonts w:ascii="Arial" w:hAnsi="Arial" w:cs="Arial"/>
                <w:sz w:val="24"/>
                <w:szCs w:val="24"/>
              </w:rPr>
              <w:t>Effect of IVF on Emotional Health</w:t>
            </w:r>
          </w:p>
          <w:p w14:paraId="4A9AC87D" w14:textId="2A909B34" w:rsidR="003527C7" w:rsidRPr="00F87709" w:rsidRDefault="003527C7"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3.4 </w:t>
            </w:r>
            <w:r w:rsidR="001417DC">
              <w:rPr>
                <w:rFonts w:ascii="Arial" w:hAnsi="Arial" w:cs="Arial"/>
                <w:sz w:val="24"/>
                <w:szCs w:val="24"/>
              </w:rPr>
              <w:t>Gender based comparison</w:t>
            </w:r>
          </w:p>
          <w:p w14:paraId="753FACFC" w14:textId="77777777" w:rsidR="003527C7" w:rsidRDefault="003527C7" w:rsidP="00A46006">
            <w:pPr>
              <w:spacing w:after="360" w:line="240" w:lineRule="auto"/>
              <w:ind w:leftChars="200" w:left="440" w:rightChars="200" w:right="440"/>
              <w:rPr>
                <w:rFonts w:ascii="Arial" w:hAnsi="Arial" w:cs="Arial"/>
                <w:sz w:val="24"/>
                <w:szCs w:val="24"/>
              </w:rPr>
            </w:pPr>
            <w:r w:rsidRPr="00F87709">
              <w:rPr>
                <w:rFonts w:ascii="Arial" w:hAnsi="Arial" w:cs="Arial"/>
                <w:sz w:val="24"/>
                <w:szCs w:val="24"/>
              </w:rPr>
              <w:t xml:space="preserve">3.5 </w:t>
            </w:r>
            <w:r w:rsidR="001417DC">
              <w:t xml:space="preserve"> </w:t>
            </w:r>
            <w:r w:rsidR="001417DC" w:rsidRPr="001417DC">
              <w:rPr>
                <w:rFonts w:ascii="Arial" w:hAnsi="Arial" w:cs="Arial"/>
                <w:sz w:val="24"/>
                <w:szCs w:val="24"/>
              </w:rPr>
              <w:t>Impact of cause and duration of infertility</w:t>
            </w:r>
          </w:p>
          <w:p w14:paraId="26DC28E6" w14:textId="2D2F6DC0" w:rsidR="001417DC" w:rsidRDefault="001417DC" w:rsidP="00A46006">
            <w:pPr>
              <w:spacing w:after="360" w:line="240" w:lineRule="auto"/>
              <w:ind w:leftChars="200" w:left="440" w:rightChars="200" w:right="440"/>
              <w:rPr>
                <w:rFonts w:ascii="Arial" w:hAnsi="Arial" w:cs="Arial"/>
                <w:sz w:val="24"/>
                <w:szCs w:val="24"/>
              </w:rPr>
            </w:pPr>
            <w:r>
              <w:rPr>
                <w:rFonts w:ascii="Arial" w:hAnsi="Arial" w:cs="Arial"/>
                <w:sz w:val="24"/>
                <w:szCs w:val="24"/>
              </w:rPr>
              <w:t xml:space="preserve">3.6 </w:t>
            </w:r>
            <w:r>
              <w:t xml:space="preserve"> </w:t>
            </w:r>
            <w:r w:rsidRPr="001417DC">
              <w:rPr>
                <w:rFonts w:ascii="Arial" w:hAnsi="Arial" w:cs="Arial"/>
                <w:sz w:val="24"/>
                <w:szCs w:val="24"/>
              </w:rPr>
              <w:t>Limitations of the study</w:t>
            </w:r>
          </w:p>
          <w:p w14:paraId="622F31F8" w14:textId="2968569E" w:rsidR="001417DC" w:rsidRDefault="001417DC" w:rsidP="00A46006">
            <w:pPr>
              <w:spacing w:after="360" w:line="240" w:lineRule="auto"/>
              <w:ind w:leftChars="200" w:left="440" w:rightChars="200" w:right="440"/>
              <w:rPr>
                <w:rFonts w:ascii="Arial" w:hAnsi="Arial" w:cs="Arial"/>
                <w:sz w:val="24"/>
                <w:szCs w:val="24"/>
              </w:rPr>
            </w:pPr>
            <w:r>
              <w:rPr>
                <w:rFonts w:ascii="Arial" w:hAnsi="Arial" w:cs="Arial"/>
                <w:sz w:val="24"/>
                <w:szCs w:val="24"/>
              </w:rPr>
              <w:t xml:space="preserve">3.7 </w:t>
            </w:r>
            <w:r>
              <w:t xml:space="preserve"> </w:t>
            </w:r>
            <w:r w:rsidRPr="001417DC">
              <w:rPr>
                <w:rFonts w:ascii="Arial" w:hAnsi="Arial" w:cs="Arial"/>
                <w:sz w:val="24"/>
                <w:szCs w:val="24"/>
              </w:rPr>
              <w:t>Psychological interventions in infertility</w:t>
            </w:r>
          </w:p>
          <w:p w14:paraId="2F0A3F93" w14:textId="04BB3512" w:rsidR="001417DC" w:rsidRPr="0057705E" w:rsidRDefault="001417DC" w:rsidP="001417DC">
            <w:pPr>
              <w:spacing w:after="360" w:line="240" w:lineRule="auto"/>
              <w:ind w:leftChars="200" w:left="440" w:rightChars="200" w:right="440"/>
              <w:rPr>
                <w:rFonts w:ascii="Arial" w:hAnsi="Arial" w:cs="Arial"/>
                <w:sz w:val="24"/>
                <w:szCs w:val="24"/>
              </w:rPr>
            </w:pPr>
            <w:r>
              <w:rPr>
                <w:rFonts w:ascii="Arial" w:hAnsi="Arial" w:cs="Arial"/>
                <w:sz w:val="24"/>
                <w:szCs w:val="24"/>
              </w:rPr>
              <w:t xml:space="preserve">3.8 </w:t>
            </w:r>
            <w:r>
              <w:t xml:space="preserve"> </w:t>
            </w:r>
            <w:r w:rsidRPr="001417DC">
              <w:rPr>
                <w:rFonts w:ascii="Arial" w:hAnsi="Arial" w:cs="Arial"/>
                <w:sz w:val="24"/>
                <w:szCs w:val="24"/>
              </w:rPr>
              <w:t>Future work</w:t>
            </w:r>
          </w:p>
        </w:tc>
      </w:tr>
    </w:tbl>
    <w:p w14:paraId="170055AE" w14:textId="77777777" w:rsidR="00EC04F3" w:rsidRDefault="00EC04F3" w:rsidP="0058689C">
      <w:pPr>
        <w:spacing w:line="480" w:lineRule="auto"/>
        <w:rPr>
          <w:rFonts w:ascii="Arial" w:hAnsi="Arial" w:cs="Arial"/>
        </w:rPr>
      </w:pPr>
    </w:p>
    <w:p w14:paraId="02E3A884" w14:textId="77777777" w:rsidR="00EC04F3" w:rsidRDefault="00EC04F3" w:rsidP="0058689C">
      <w:pPr>
        <w:spacing w:line="480" w:lineRule="auto"/>
        <w:rPr>
          <w:rFonts w:ascii="Arial" w:hAnsi="Arial" w:cs="Arial"/>
        </w:rPr>
      </w:pPr>
    </w:p>
    <w:p w14:paraId="72C47B2F" w14:textId="77777777" w:rsidR="00EC04F3" w:rsidRDefault="00EC04F3" w:rsidP="0058689C">
      <w:pPr>
        <w:spacing w:line="480" w:lineRule="auto"/>
        <w:rPr>
          <w:rFonts w:ascii="Arial" w:hAnsi="Arial" w:cs="Arial"/>
        </w:rPr>
      </w:pPr>
    </w:p>
    <w:p w14:paraId="76B6B2DC" w14:textId="77777777" w:rsidR="00EC04F3" w:rsidRDefault="00EC04F3" w:rsidP="0058689C">
      <w:pPr>
        <w:spacing w:line="480" w:lineRule="auto"/>
        <w:rPr>
          <w:rFonts w:ascii="Arial" w:hAnsi="Arial" w:cs="Arial"/>
        </w:rPr>
      </w:pPr>
    </w:p>
    <w:p w14:paraId="59F88B32" w14:textId="77777777" w:rsidR="00EC04F3" w:rsidRDefault="00EC04F3" w:rsidP="0058689C">
      <w:pPr>
        <w:spacing w:line="480" w:lineRule="auto"/>
        <w:rPr>
          <w:rFonts w:ascii="Arial" w:hAnsi="Arial" w:cs="Arial"/>
        </w:rPr>
      </w:pPr>
    </w:p>
    <w:p w14:paraId="2F00DEF2" w14:textId="77777777" w:rsidR="00EC04F3" w:rsidRDefault="00EC04F3" w:rsidP="0058689C">
      <w:pPr>
        <w:spacing w:line="480" w:lineRule="auto"/>
        <w:rPr>
          <w:rFonts w:ascii="Arial" w:hAnsi="Arial" w:cs="Arial"/>
        </w:rPr>
      </w:pPr>
    </w:p>
    <w:p w14:paraId="437C4DE8" w14:textId="77777777" w:rsidR="00EC04F3" w:rsidRPr="003527C7" w:rsidRDefault="00EC04F3" w:rsidP="0058689C">
      <w:pPr>
        <w:spacing w:line="480" w:lineRule="auto"/>
        <w:rPr>
          <w:rFonts w:ascii="Arial" w:hAnsi="Arial" w:cs="Arial"/>
          <w:sz w:val="24"/>
          <w:szCs w:val="24"/>
        </w:rPr>
      </w:pPr>
    </w:p>
    <w:p w14:paraId="27E35BEF" w14:textId="77777777" w:rsidR="001417DC" w:rsidRDefault="001417DC" w:rsidP="0058689C">
      <w:pPr>
        <w:spacing w:line="480" w:lineRule="auto"/>
        <w:rPr>
          <w:rFonts w:ascii="Arial" w:hAnsi="Arial" w:cs="Arial"/>
          <w:b/>
          <w:sz w:val="24"/>
          <w:szCs w:val="24"/>
          <w:u w:val="single"/>
        </w:rPr>
      </w:pPr>
    </w:p>
    <w:p w14:paraId="584A96D2" w14:textId="77777777" w:rsidR="001417DC" w:rsidRDefault="001417DC" w:rsidP="0058689C">
      <w:pPr>
        <w:spacing w:line="480" w:lineRule="auto"/>
        <w:rPr>
          <w:rFonts w:ascii="Arial" w:hAnsi="Arial" w:cs="Arial"/>
          <w:b/>
          <w:sz w:val="24"/>
          <w:szCs w:val="24"/>
          <w:u w:val="single"/>
        </w:rPr>
      </w:pPr>
    </w:p>
    <w:p w14:paraId="1CEFB687" w14:textId="77777777" w:rsidR="001417DC" w:rsidRDefault="001417DC" w:rsidP="0058689C">
      <w:pPr>
        <w:spacing w:line="480" w:lineRule="auto"/>
        <w:rPr>
          <w:rFonts w:ascii="Arial" w:hAnsi="Arial" w:cs="Arial"/>
          <w:b/>
          <w:sz w:val="24"/>
          <w:szCs w:val="24"/>
          <w:u w:val="single"/>
        </w:rPr>
      </w:pPr>
    </w:p>
    <w:p w14:paraId="0D5B0C36" w14:textId="305E2CA4" w:rsidR="00DC0CCA" w:rsidRPr="003527C7" w:rsidRDefault="001417DC" w:rsidP="0058689C">
      <w:pPr>
        <w:spacing w:line="480" w:lineRule="auto"/>
        <w:rPr>
          <w:rFonts w:ascii="Arial" w:hAnsi="Arial" w:cs="Arial"/>
          <w:b/>
          <w:sz w:val="24"/>
          <w:szCs w:val="24"/>
          <w:u w:val="single"/>
        </w:rPr>
      </w:pPr>
      <w:r w:rsidRPr="001417DC">
        <w:rPr>
          <w:rFonts w:ascii="Arial" w:hAnsi="Arial" w:cs="Arial"/>
          <w:b/>
          <w:sz w:val="24"/>
          <w:szCs w:val="24"/>
          <w:u w:val="single"/>
        </w:rPr>
        <w:t xml:space="preserve">9.1 </w:t>
      </w:r>
      <w:r>
        <w:rPr>
          <w:rFonts w:ascii="Arial" w:hAnsi="Arial" w:cs="Arial"/>
          <w:b/>
          <w:sz w:val="24"/>
          <w:szCs w:val="24"/>
          <w:u w:val="single"/>
        </w:rPr>
        <w:t>Background</w:t>
      </w:r>
      <w:r w:rsidR="00DC0CCA" w:rsidRPr="003527C7">
        <w:rPr>
          <w:rFonts w:ascii="Arial" w:hAnsi="Arial" w:cs="Arial"/>
          <w:b/>
          <w:sz w:val="24"/>
          <w:szCs w:val="24"/>
          <w:u w:val="single"/>
        </w:rPr>
        <w:t>:</w:t>
      </w:r>
    </w:p>
    <w:p w14:paraId="61F21FF5" w14:textId="78F02E95" w:rsidR="00495D3A" w:rsidRPr="003527C7" w:rsidRDefault="00495D3A" w:rsidP="00B81E70">
      <w:pPr>
        <w:spacing w:line="480" w:lineRule="auto"/>
        <w:rPr>
          <w:rFonts w:ascii="Arial" w:hAnsi="Arial" w:cs="Arial"/>
          <w:sz w:val="24"/>
          <w:szCs w:val="24"/>
        </w:rPr>
      </w:pPr>
      <w:r w:rsidRPr="003527C7">
        <w:rPr>
          <w:rFonts w:ascii="Arial" w:hAnsi="Arial" w:cs="Arial"/>
          <w:sz w:val="24"/>
          <w:szCs w:val="24"/>
        </w:rPr>
        <w:t xml:space="preserve">In this chapter I have summarised the results from </w:t>
      </w:r>
      <w:r w:rsidR="00DC0CCA" w:rsidRPr="003527C7">
        <w:rPr>
          <w:rFonts w:ascii="Arial" w:hAnsi="Arial" w:cs="Arial"/>
          <w:sz w:val="24"/>
          <w:szCs w:val="24"/>
        </w:rPr>
        <w:t>the study, discussed psychological interventions in infertility and IVF</w:t>
      </w:r>
      <w:r w:rsidRPr="003527C7">
        <w:rPr>
          <w:rFonts w:ascii="Arial" w:hAnsi="Arial" w:cs="Arial"/>
          <w:sz w:val="24"/>
          <w:szCs w:val="24"/>
        </w:rPr>
        <w:t xml:space="preserve"> and </w:t>
      </w:r>
      <w:r w:rsidR="00DC0CCA" w:rsidRPr="003527C7">
        <w:rPr>
          <w:rFonts w:ascii="Arial" w:hAnsi="Arial" w:cs="Arial"/>
          <w:sz w:val="24"/>
          <w:szCs w:val="24"/>
        </w:rPr>
        <w:t>direction of future research</w:t>
      </w:r>
    </w:p>
    <w:p w14:paraId="26C5EF93" w14:textId="77777777" w:rsidR="00B81E70" w:rsidRDefault="00B81E70" w:rsidP="00B81E70">
      <w:pPr>
        <w:spacing w:line="480" w:lineRule="auto"/>
        <w:rPr>
          <w:rFonts w:ascii="Arial" w:hAnsi="Arial" w:cs="Arial"/>
          <w:sz w:val="24"/>
          <w:szCs w:val="24"/>
        </w:rPr>
      </w:pPr>
    </w:p>
    <w:p w14:paraId="2AE82632" w14:textId="77777777" w:rsidR="00DC0CCA" w:rsidRPr="003527C7" w:rsidRDefault="00541DBE" w:rsidP="00B81E70">
      <w:pPr>
        <w:spacing w:line="480" w:lineRule="auto"/>
        <w:rPr>
          <w:rFonts w:ascii="Arial" w:hAnsi="Arial" w:cs="Arial"/>
          <w:sz w:val="24"/>
          <w:szCs w:val="24"/>
        </w:rPr>
      </w:pPr>
      <w:r w:rsidRPr="003527C7">
        <w:rPr>
          <w:rFonts w:ascii="Arial" w:hAnsi="Arial" w:cs="Arial"/>
          <w:sz w:val="24"/>
          <w:szCs w:val="24"/>
        </w:rPr>
        <w:t>I</w:t>
      </w:r>
      <w:r w:rsidR="00E918B3" w:rsidRPr="003527C7">
        <w:rPr>
          <w:rFonts w:ascii="Arial" w:hAnsi="Arial" w:cs="Arial"/>
          <w:sz w:val="24"/>
          <w:szCs w:val="24"/>
        </w:rPr>
        <w:t xml:space="preserve">nfertility </w:t>
      </w:r>
      <w:r w:rsidR="004D776A" w:rsidRPr="003527C7">
        <w:rPr>
          <w:rFonts w:ascii="Arial" w:hAnsi="Arial" w:cs="Arial"/>
          <w:sz w:val="24"/>
          <w:szCs w:val="24"/>
        </w:rPr>
        <w:t xml:space="preserve">is a profoundly distressing experience that </w:t>
      </w:r>
      <w:r w:rsidR="00E918B3" w:rsidRPr="003527C7">
        <w:rPr>
          <w:rFonts w:ascii="Arial" w:hAnsi="Arial" w:cs="Arial"/>
          <w:sz w:val="24"/>
          <w:szCs w:val="24"/>
        </w:rPr>
        <w:t xml:space="preserve">affects 1 in 7 heterosexual couples in the UK. Even with the advanced development of assisted </w:t>
      </w:r>
      <w:r w:rsidR="00E918B3" w:rsidRPr="003527C7">
        <w:rPr>
          <w:rFonts w:ascii="Arial" w:hAnsi="Arial" w:cs="Arial"/>
          <w:sz w:val="24"/>
          <w:szCs w:val="24"/>
        </w:rPr>
        <w:lastRenderedPageBreak/>
        <w:t xml:space="preserve">reproductive technology, the success rate of IVF still remains around 30-35%. </w:t>
      </w:r>
      <w:r w:rsidR="004D776A" w:rsidRPr="003527C7">
        <w:rPr>
          <w:rFonts w:ascii="Arial" w:hAnsi="Arial" w:cs="Arial"/>
          <w:sz w:val="24"/>
          <w:szCs w:val="24"/>
        </w:rPr>
        <w:t xml:space="preserve">Our study was a prospective well-powered study designed to examine mainly the impact of </w:t>
      </w:r>
      <w:r w:rsidR="00DC0CCA" w:rsidRPr="003527C7">
        <w:rPr>
          <w:rFonts w:ascii="Arial" w:hAnsi="Arial" w:cs="Arial"/>
          <w:sz w:val="24"/>
          <w:szCs w:val="24"/>
        </w:rPr>
        <w:t xml:space="preserve">pre-treatment </w:t>
      </w:r>
      <w:r w:rsidR="004D776A" w:rsidRPr="003527C7">
        <w:rPr>
          <w:rFonts w:ascii="Arial" w:hAnsi="Arial" w:cs="Arial"/>
          <w:sz w:val="24"/>
          <w:szCs w:val="24"/>
        </w:rPr>
        <w:t xml:space="preserve">emotional health on IVF outcome and </w:t>
      </w:r>
      <w:r w:rsidR="00DC0CCA" w:rsidRPr="003527C7">
        <w:rPr>
          <w:rFonts w:ascii="Arial" w:hAnsi="Arial" w:cs="Arial"/>
          <w:sz w:val="24"/>
          <w:szCs w:val="24"/>
        </w:rPr>
        <w:t xml:space="preserve">to see </w:t>
      </w:r>
      <w:r w:rsidR="004D776A" w:rsidRPr="003527C7">
        <w:rPr>
          <w:rFonts w:ascii="Arial" w:hAnsi="Arial" w:cs="Arial"/>
          <w:sz w:val="24"/>
          <w:szCs w:val="24"/>
        </w:rPr>
        <w:t xml:space="preserve">whether we can predict the success of IVF from the pre-treatment emotional health scores. </w:t>
      </w:r>
      <w:r w:rsidR="00E918B3" w:rsidRPr="003527C7">
        <w:rPr>
          <w:rFonts w:ascii="Arial" w:hAnsi="Arial" w:cs="Arial"/>
          <w:sz w:val="24"/>
          <w:szCs w:val="24"/>
        </w:rPr>
        <w:t xml:space="preserve"> </w:t>
      </w:r>
      <w:r w:rsidR="00DC0CCA" w:rsidRPr="003527C7">
        <w:rPr>
          <w:rFonts w:ascii="Arial" w:hAnsi="Arial" w:cs="Arial"/>
          <w:sz w:val="24"/>
          <w:szCs w:val="24"/>
        </w:rPr>
        <w:t xml:space="preserve">Various psychological variables that have been used to measure stress during IVF included state and trait anxiety (STAI), depression (BDI), stress (PSS), optimism and coping (CART), and fertility associated distress (FPI). In our study we measured emotional health, which has been used for the first time in the context of infertility and IVF. Emotional health is defined as a state of overall psychological wellbeing which can be affected by the individual variables of anxiety, depression and stress. Hence it is a more comprehensive and accurate psychological variable. It reflects effect of infertility on self, on relationships and life plans. </w:t>
      </w:r>
    </w:p>
    <w:p w14:paraId="5FFDDDC6" w14:textId="77777777" w:rsidR="00DC0CCA" w:rsidRPr="003527C7" w:rsidRDefault="00DC0CCA" w:rsidP="0058689C">
      <w:pPr>
        <w:spacing w:line="480" w:lineRule="auto"/>
        <w:rPr>
          <w:rFonts w:ascii="Arial" w:hAnsi="Arial" w:cs="Arial"/>
          <w:sz w:val="24"/>
          <w:szCs w:val="24"/>
        </w:rPr>
      </w:pPr>
    </w:p>
    <w:p w14:paraId="28730E73" w14:textId="4A9671EF" w:rsidR="00495D3A" w:rsidRDefault="00DC0CCA" w:rsidP="0058689C">
      <w:pPr>
        <w:spacing w:line="480" w:lineRule="auto"/>
        <w:rPr>
          <w:rFonts w:ascii="Arial" w:hAnsi="Arial" w:cs="Arial"/>
          <w:sz w:val="24"/>
          <w:szCs w:val="24"/>
        </w:rPr>
      </w:pPr>
      <w:r w:rsidRPr="003527C7">
        <w:rPr>
          <w:rFonts w:ascii="Arial" w:hAnsi="Arial" w:cs="Arial"/>
          <w:sz w:val="24"/>
          <w:szCs w:val="24"/>
        </w:rPr>
        <w:t>Our study re</w:t>
      </w:r>
      <w:r w:rsidR="004D776A" w:rsidRPr="003527C7">
        <w:rPr>
          <w:rFonts w:ascii="Arial" w:hAnsi="Arial" w:cs="Arial"/>
          <w:sz w:val="24"/>
          <w:szCs w:val="24"/>
        </w:rPr>
        <w:t xml:space="preserve">sults </w:t>
      </w:r>
      <w:r w:rsidR="00541DBE" w:rsidRPr="003527C7">
        <w:rPr>
          <w:rFonts w:ascii="Arial" w:hAnsi="Arial" w:cs="Arial"/>
          <w:sz w:val="24"/>
          <w:szCs w:val="24"/>
        </w:rPr>
        <w:t>indicate no</w:t>
      </w:r>
      <w:r w:rsidR="004D776A" w:rsidRPr="003527C7">
        <w:rPr>
          <w:rFonts w:ascii="Arial" w:hAnsi="Arial" w:cs="Arial"/>
          <w:sz w:val="24"/>
          <w:szCs w:val="24"/>
        </w:rPr>
        <w:t xml:space="preserve"> significant impact of emotional health on the IVF outcome and hence we cannot predict the success of IVF from the pre-treatment emotional health. However, the study </w:t>
      </w:r>
      <w:r w:rsidR="00541DBE" w:rsidRPr="003527C7">
        <w:rPr>
          <w:rFonts w:ascii="Arial" w:hAnsi="Arial" w:cs="Arial"/>
          <w:sz w:val="24"/>
          <w:szCs w:val="24"/>
        </w:rPr>
        <w:t>has shown</w:t>
      </w:r>
      <w:r w:rsidR="004D776A" w:rsidRPr="003527C7">
        <w:rPr>
          <w:rFonts w:ascii="Arial" w:hAnsi="Arial" w:cs="Arial"/>
          <w:sz w:val="24"/>
          <w:szCs w:val="24"/>
        </w:rPr>
        <w:t xml:space="preserve"> </w:t>
      </w:r>
      <w:r w:rsidR="00D4332B" w:rsidRPr="003527C7">
        <w:rPr>
          <w:rFonts w:ascii="Arial" w:hAnsi="Arial" w:cs="Arial"/>
          <w:sz w:val="24"/>
          <w:szCs w:val="24"/>
        </w:rPr>
        <w:t xml:space="preserve">that process of </w:t>
      </w:r>
      <w:r w:rsidR="004D776A" w:rsidRPr="003527C7">
        <w:rPr>
          <w:rFonts w:ascii="Arial" w:hAnsi="Arial" w:cs="Arial"/>
          <w:sz w:val="24"/>
          <w:szCs w:val="24"/>
        </w:rPr>
        <w:t xml:space="preserve">IVF significantly affects emotional health </w:t>
      </w:r>
      <w:r w:rsidR="00D4332B" w:rsidRPr="003527C7">
        <w:rPr>
          <w:rFonts w:ascii="Arial" w:hAnsi="Arial" w:cs="Arial"/>
          <w:sz w:val="24"/>
          <w:szCs w:val="24"/>
        </w:rPr>
        <w:t xml:space="preserve">of men and women </w:t>
      </w:r>
      <w:r w:rsidR="004D776A" w:rsidRPr="003527C7">
        <w:rPr>
          <w:rFonts w:ascii="Arial" w:hAnsi="Arial" w:cs="Arial"/>
          <w:sz w:val="24"/>
          <w:szCs w:val="24"/>
        </w:rPr>
        <w:t xml:space="preserve">especially when there is a negative result. </w:t>
      </w:r>
      <w:r w:rsidR="00D4332B" w:rsidRPr="003527C7">
        <w:rPr>
          <w:rFonts w:ascii="Arial" w:hAnsi="Arial" w:cs="Arial"/>
          <w:sz w:val="24"/>
          <w:szCs w:val="24"/>
        </w:rPr>
        <w:t xml:space="preserve">With the help of </w:t>
      </w:r>
      <w:r w:rsidR="004A64C1" w:rsidRPr="003527C7">
        <w:rPr>
          <w:rFonts w:ascii="Arial" w:hAnsi="Arial" w:cs="Arial"/>
          <w:sz w:val="24"/>
          <w:szCs w:val="24"/>
        </w:rPr>
        <w:t>EM-INFERT</w:t>
      </w:r>
      <w:r w:rsidR="00D4332B" w:rsidRPr="003527C7">
        <w:rPr>
          <w:rFonts w:ascii="Arial" w:hAnsi="Arial" w:cs="Arial"/>
          <w:sz w:val="24"/>
          <w:szCs w:val="24"/>
        </w:rPr>
        <w:t xml:space="preserve"> we have identified couples who have poor emotional health at the start IVF which worsens during the treatment process. This study will enable us to objectively assess these couples and offer additional psychosocial care or interventions. The measurement of emotional health in nine domains further helps us to tailor specific intervention based on the needs of the patient.</w:t>
      </w:r>
    </w:p>
    <w:p w14:paraId="5499AF0C" w14:textId="77777777" w:rsidR="003A3C5A" w:rsidRPr="003527C7" w:rsidRDefault="003A3C5A" w:rsidP="0058689C">
      <w:pPr>
        <w:spacing w:line="480" w:lineRule="auto"/>
        <w:rPr>
          <w:rFonts w:ascii="Arial" w:hAnsi="Arial" w:cs="Arial"/>
          <w:sz w:val="24"/>
          <w:szCs w:val="24"/>
        </w:rPr>
      </w:pPr>
    </w:p>
    <w:p w14:paraId="245778A7" w14:textId="71D6D8ED" w:rsidR="001417DC" w:rsidRPr="003A3C5A" w:rsidRDefault="003A3C5A" w:rsidP="00D4332B">
      <w:pPr>
        <w:spacing w:line="480" w:lineRule="auto"/>
        <w:rPr>
          <w:rFonts w:ascii="Arial" w:hAnsi="Arial" w:cs="Arial"/>
          <w:b/>
          <w:u w:val="single"/>
        </w:rPr>
      </w:pPr>
      <w:r w:rsidRPr="003A3C5A">
        <w:rPr>
          <w:rFonts w:ascii="Arial" w:hAnsi="Arial" w:cs="Arial"/>
          <w:b/>
          <w:u w:val="single"/>
        </w:rPr>
        <w:lastRenderedPageBreak/>
        <w:t>Table 9.1: Summary of the results from the study</w:t>
      </w:r>
    </w:p>
    <w:tbl>
      <w:tblPr>
        <w:tblStyle w:val="TableGrid"/>
        <w:tblW w:w="9597" w:type="dxa"/>
        <w:tblInd w:w="-601" w:type="dxa"/>
        <w:tblLook w:val="04A0" w:firstRow="1" w:lastRow="0" w:firstColumn="1" w:lastColumn="0" w:noHBand="0" w:noVBand="1"/>
      </w:tblPr>
      <w:tblGrid>
        <w:gridCol w:w="5107"/>
        <w:gridCol w:w="4490"/>
      </w:tblGrid>
      <w:tr w:rsidR="00361663" w14:paraId="41D9D336" w14:textId="77777777" w:rsidTr="003A3C5A">
        <w:trPr>
          <w:trHeight w:val="1820"/>
        </w:trPr>
        <w:tc>
          <w:tcPr>
            <w:tcW w:w="5107" w:type="dxa"/>
          </w:tcPr>
          <w:p w14:paraId="4491DF9C" w14:textId="644B3646" w:rsidR="00361663" w:rsidRPr="003A3C5A" w:rsidRDefault="00361663" w:rsidP="00361663">
            <w:pPr>
              <w:spacing w:line="480" w:lineRule="auto"/>
              <w:rPr>
                <w:rFonts w:ascii="Arial" w:hAnsi="Arial" w:cs="Arial"/>
                <w:sz w:val="16"/>
                <w:szCs w:val="16"/>
              </w:rPr>
            </w:pPr>
            <w:r w:rsidRPr="003A3C5A">
              <w:rPr>
                <w:rFonts w:ascii="Arial" w:hAnsi="Arial" w:cs="Arial"/>
                <w:sz w:val="16"/>
                <w:szCs w:val="16"/>
              </w:rPr>
              <w:t>Impact of Emotional Health on IVF outcome</w:t>
            </w:r>
          </w:p>
        </w:tc>
        <w:tc>
          <w:tcPr>
            <w:tcW w:w="4490" w:type="dxa"/>
          </w:tcPr>
          <w:p w14:paraId="5F60B5FD" w14:textId="36A64565" w:rsidR="00361663" w:rsidRPr="003A3C5A" w:rsidRDefault="00361663" w:rsidP="00004A99">
            <w:pPr>
              <w:spacing w:line="480" w:lineRule="auto"/>
              <w:rPr>
                <w:rFonts w:ascii="Arial" w:hAnsi="Arial" w:cs="Arial"/>
                <w:sz w:val="16"/>
                <w:szCs w:val="16"/>
              </w:rPr>
            </w:pPr>
            <w:r w:rsidRPr="003A3C5A">
              <w:rPr>
                <w:rFonts w:ascii="Arial" w:hAnsi="Arial" w:cs="Arial"/>
                <w:sz w:val="16"/>
                <w:szCs w:val="16"/>
              </w:rPr>
              <w:t>Pre</w:t>
            </w:r>
            <w:r w:rsidR="00633AE6" w:rsidRPr="003A3C5A">
              <w:rPr>
                <w:rFonts w:ascii="Arial" w:hAnsi="Arial" w:cs="Arial"/>
                <w:sz w:val="16"/>
                <w:szCs w:val="16"/>
              </w:rPr>
              <w:t>-</w:t>
            </w:r>
            <w:r w:rsidR="00004A99" w:rsidRPr="003A3C5A">
              <w:rPr>
                <w:rFonts w:ascii="Arial" w:hAnsi="Arial" w:cs="Arial"/>
                <w:sz w:val="16"/>
                <w:szCs w:val="16"/>
              </w:rPr>
              <w:t>treatment</w:t>
            </w:r>
            <w:r w:rsidRPr="003A3C5A">
              <w:rPr>
                <w:rFonts w:ascii="Arial" w:hAnsi="Arial" w:cs="Arial"/>
                <w:sz w:val="16"/>
                <w:szCs w:val="16"/>
              </w:rPr>
              <w:t xml:space="preserve"> emotional health </w:t>
            </w:r>
            <w:r w:rsidR="00633AE6" w:rsidRPr="003A3C5A">
              <w:rPr>
                <w:rFonts w:ascii="Arial" w:hAnsi="Arial" w:cs="Arial"/>
                <w:sz w:val="16"/>
                <w:szCs w:val="16"/>
              </w:rPr>
              <w:t xml:space="preserve">in women </w:t>
            </w:r>
            <w:r w:rsidRPr="003A3C5A">
              <w:rPr>
                <w:rFonts w:ascii="Arial" w:hAnsi="Arial" w:cs="Arial"/>
                <w:sz w:val="16"/>
                <w:szCs w:val="16"/>
              </w:rPr>
              <w:t xml:space="preserve">does not </w:t>
            </w:r>
            <w:r w:rsidR="00004A99" w:rsidRPr="003A3C5A">
              <w:rPr>
                <w:rFonts w:ascii="Arial" w:hAnsi="Arial" w:cs="Arial"/>
                <w:sz w:val="16"/>
                <w:szCs w:val="16"/>
              </w:rPr>
              <w:t>affect</w:t>
            </w:r>
            <w:r w:rsidRPr="003A3C5A">
              <w:rPr>
                <w:rFonts w:ascii="Arial" w:hAnsi="Arial" w:cs="Arial"/>
                <w:sz w:val="16"/>
                <w:szCs w:val="16"/>
              </w:rPr>
              <w:t xml:space="preserve"> pregnancy outcome</w:t>
            </w:r>
            <w:r w:rsidR="00004A99" w:rsidRPr="003A3C5A">
              <w:rPr>
                <w:rFonts w:ascii="Arial" w:hAnsi="Arial" w:cs="Arial"/>
                <w:sz w:val="16"/>
                <w:szCs w:val="16"/>
              </w:rPr>
              <w:t xml:space="preserve"> after IVF.</w:t>
            </w:r>
          </w:p>
          <w:p w14:paraId="2B3C42C2" w14:textId="435EF1B9" w:rsidR="00004A99" w:rsidRPr="003A3C5A" w:rsidRDefault="00004A99" w:rsidP="00004A99">
            <w:pPr>
              <w:spacing w:line="480" w:lineRule="auto"/>
              <w:rPr>
                <w:rFonts w:ascii="Arial" w:hAnsi="Arial" w:cs="Arial"/>
                <w:sz w:val="16"/>
                <w:szCs w:val="16"/>
              </w:rPr>
            </w:pPr>
            <w:r w:rsidRPr="003A3C5A">
              <w:rPr>
                <w:rFonts w:ascii="Arial" w:hAnsi="Arial" w:cs="Arial"/>
                <w:sz w:val="16"/>
                <w:szCs w:val="16"/>
              </w:rPr>
              <w:t>Pre-treatment emotional health cannot be used to predict pregnancy outcome after IVF</w:t>
            </w:r>
          </w:p>
        </w:tc>
      </w:tr>
      <w:tr w:rsidR="00361663" w14:paraId="331D1F7A" w14:textId="77777777" w:rsidTr="003A3C5A">
        <w:trPr>
          <w:trHeight w:val="3469"/>
        </w:trPr>
        <w:tc>
          <w:tcPr>
            <w:tcW w:w="5107" w:type="dxa"/>
          </w:tcPr>
          <w:p w14:paraId="5C888413" w14:textId="4844954B" w:rsidR="00361663" w:rsidRPr="003A3C5A" w:rsidRDefault="00F85351" w:rsidP="00D4332B">
            <w:pPr>
              <w:spacing w:line="480" w:lineRule="auto"/>
              <w:rPr>
                <w:rFonts w:ascii="Arial" w:hAnsi="Arial" w:cs="Arial"/>
                <w:sz w:val="16"/>
                <w:szCs w:val="16"/>
              </w:rPr>
            </w:pPr>
            <w:r w:rsidRPr="003A3C5A">
              <w:rPr>
                <w:rFonts w:ascii="Arial" w:hAnsi="Arial" w:cs="Arial"/>
                <w:sz w:val="16"/>
                <w:szCs w:val="16"/>
              </w:rPr>
              <w:t>Impact of IVF treatment on Emotional health</w:t>
            </w:r>
          </w:p>
        </w:tc>
        <w:tc>
          <w:tcPr>
            <w:tcW w:w="4490" w:type="dxa"/>
          </w:tcPr>
          <w:p w14:paraId="0C05EA1F" w14:textId="4178E5FD" w:rsidR="00361663" w:rsidRPr="003A3C5A" w:rsidRDefault="00F85351" w:rsidP="00D4332B">
            <w:pPr>
              <w:spacing w:line="480" w:lineRule="auto"/>
              <w:rPr>
                <w:rFonts w:ascii="Arial" w:hAnsi="Arial" w:cs="Arial"/>
                <w:sz w:val="16"/>
                <w:szCs w:val="16"/>
              </w:rPr>
            </w:pPr>
            <w:r w:rsidRPr="003A3C5A">
              <w:rPr>
                <w:rFonts w:ascii="Arial" w:hAnsi="Arial" w:cs="Arial"/>
                <w:sz w:val="16"/>
                <w:szCs w:val="16"/>
              </w:rPr>
              <w:t>Emotional health remained stable in the first half of the treatment cycle until egg collection.</w:t>
            </w:r>
          </w:p>
          <w:p w14:paraId="2186B731" w14:textId="4BDBADC0" w:rsidR="00F85351" w:rsidRPr="003A3C5A" w:rsidRDefault="00F85351" w:rsidP="00D4332B">
            <w:pPr>
              <w:spacing w:line="480" w:lineRule="auto"/>
              <w:rPr>
                <w:rFonts w:ascii="Arial" w:hAnsi="Arial" w:cs="Arial"/>
                <w:sz w:val="16"/>
                <w:szCs w:val="16"/>
              </w:rPr>
            </w:pPr>
            <w:r w:rsidRPr="003A3C5A">
              <w:rPr>
                <w:rFonts w:ascii="Arial" w:hAnsi="Arial" w:cs="Arial"/>
                <w:sz w:val="16"/>
                <w:szCs w:val="16"/>
              </w:rPr>
              <w:t xml:space="preserve">Emotional health deteriorated significantly in the second half of the treatment cycle for the non-pregnant women. </w:t>
            </w:r>
          </w:p>
          <w:p w14:paraId="7C3FB559" w14:textId="6C317C42" w:rsidR="00F85351" w:rsidRPr="003A3C5A" w:rsidRDefault="00F85351" w:rsidP="00D4332B">
            <w:pPr>
              <w:spacing w:line="480" w:lineRule="auto"/>
              <w:rPr>
                <w:rFonts w:ascii="Arial" w:hAnsi="Arial" w:cs="Arial"/>
                <w:sz w:val="16"/>
                <w:szCs w:val="16"/>
              </w:rPr>
            </w:pPr>
            <w:r w:rsidRPr="003A3C5A">
              <w:rPr>
                <w:rFonts w:ascii="Arial" w:hAnsi="Arial" w:cs="Arial"/>
                <w:sz w:val="16"/>
                <w:szCs w:val="16"/>
              </w:rPr>
              <w:t xml:space="preserve">The pregnant women women had a slight improved in their emotional health due to less financial worries </w:t>
            </w:r>
          </w:p>
        </w:tc>
      </w:tr>
      <w:tr w:rsidR="00361663" w14:paraId="2DEC58A9" w14:textId="77777777" w:rsidTr="003A3C5A">
        <w:trPr>
          <w:trHeight w:val="3102"/>
        </w:trPr>
        <w:tc>
          <w:tcPr>
            <w:tcW w:w="5107" w:type="dxa"/>
          </w:tcPr>
          <w:p w14:paraId="7F4D66CE" w14:textId="561BF80C" w:rsidR="00361663" w:rsidRPr="003A3C5A" w:rsidRDefault="00F85351" w:rsidP="00D4332B">
            <w:pPr>
              <w:spacing w:line="480" w:lineRule="auto"/>
              <w:rPr>
                <w:rFonts w:ascii="Arial" w:hAnsi="Arial" w:cs="Arial"/>
                <w:sz w:val="16"/>
                <w:szCs w:val="16"/>
              </w:rPr>
            </w:pPr>
            <w:r w:rsidRPr="003A3C5A">
              <w:rPr>
                <w:rFonts w:ascii="Arial" w:hAnsi="Arial" w:cs="Arial"/>
                <w:sz w:val="16"/>
                <w:szCs w:val="16"/>
              </w:rPr>
              <w:t>Gender based comparison</w:t>
            </w:r>
          </w:p>
        </w:tc>
        <w:tc>
          <w:tcPr>
            <w:tcW w:w="4490" w:type="dxa"/>
          </w:tcPr>
          <w:p w14:paraId="064039DC" w14:textId="77777777" w:rsidR="00361663" w:rsidRPr="003A3C5A" w:rsidRDefault="00F85351" w:rsidP="00D4332B">
            <w:pPr>
              <w:spacing w:line="480" w:lineRule="auto"/>
              <w:rPr>
                <w:rFonts w:ascii="Arial" w:hAnsi="Arial" w:cs="Arial"/>
                <w:sz w:val="16"/>
                <w:szCs w:val="16"/>
              </w:rPr>
            </w:pPr>
            <w:r w:rsidRPr="003A3C5A">
              <w:rPr>
                <w:rFonts w:ascii="Arial" w:hAnsi="Arial" w:cs="Arial"/>
                <w:sz w:val="16"/>
                <w:szCs w:val="16"/>
              </w:rPr>
              <w:t>Women had lower emotional health than men through all stages of IVF cycle</w:t>
            </w:r>
          </w:p>
          <w:p w14:paraId="292645D1" w14:textId="77777777" w:rsidR="00F85351" w:rsidRPr="003A3C5A" w:rsidRDefault="00F85351" w:rsidP="00F85351">
            <w:pPr>
              <w:spacing w:line="480" w:lineRule="auto"/>
              <w:rPr>
                <w:rFonts w:ascii="Arial" w:hAnsi="Arial" w:cs="Arial"/>
                <w:sz w:val="16"/>
                <w:szCs w:val="16"/>
              </w:rPr>
            </w:pPr>
            <w:r w:rsidRPr="003A3C5A">
              <w:rPr>
                <w:rFonts w:ascii="Arial" w:hAnsi="Arial" w:cs="Arial"/>
                <w:sz w:val="16"/>
                <w:szCs w:val="16"/>
              </w:rPr>
              <w:t>Men with a male cause of infertility and women with a female cause of infertility had significantly lower emotional health.</w:t>
            </w:r>
          </w:p>
          <w:p w14:paraId="576DE4B8" w14:textId="3C5122FD" w:rsidR="00F85351" w:rsidRPr="003A3C5A" w:rsidRDefault="00F85351" w:rsidP="00F85351">
            <w:pPr>
              <w:spacing w:line="480" w:lineRule="auto"/>
              <w:rPr>
                <w:rFonts w:ascii="Arial" w:hAnsi="Arial" w:cs="Arial"/>
                <w:sz w:val="16"/>
                <w:szCs w:val="16"/>
              </w:rPr>
            </w:pPr>
            <w:r w:rsidRPr="003A3C5A">
              <w:rPr>
                <w:rFonts w:ascii="Arial" w:hAnsi="Arial" w:cs="Arial"/>
                <w:sz w:val="16"/>
                <w:szCs w:val="16"/>
              </w:rPr>
              <w:t>Emotional health of men dropped significantly after a negative pregnancy result</w:t>
            </w:r>
          </w:p>
        </w:tc>
      </w:tr>
      <w:tr w:rsidR="00361663" w14:paraId="71F477E7" w14:textId="77777777" w:rsidTr="003A3C5A">
        <w:trPr>
          <w:trHeight w:val="2573"/>
        </w:trPr>
        <w:tc>
          <w:tcPr>
            <w:tcW w:w="5107" w:type="dxa"/>
          </w:tcPr>
          <w:p w14:paraId="5F1221DC" w14:textId="58BD46D6" w:rsidR="00361663" w:rsidRPr="003A3C5A" w:rsidRDefault="00DE1699" w:rsidP="003A3C5A">
            <w:pPr>
              <w:spacing w:line="480" w:lineRule="auto"/>
              <w:rPr>
                <w:rFonts w:ascii="Arial" w:hAnsi="Arial" w:cs="Arial"/>
                <w:sz w:val="16"/>
                <w:szCs w:val="16"/>
              </w:rPr>
            </w:pPr>
            <w:r w:rsidRPr="003A3C5A">
              <w:rPr>
                <w:rFonts w:ascii="Arial" w:hAnsi="Arial" w:cs="Arial"/>
                <w:sz w:val="16"/>
                <w:szCs w:val="16"/>
              </w:rPr>
              <w:t>Emotional Impact of cause of infertility</w:t>
            </w:r>
          </w:p>
        </w:tc>
        <w:tc>
          <w:tcPr>
            <w:tcW w:w="4490" w:type="dxa"/>
          </w:tcPr>
          <w:p w14:paraId="36A23C30" w14:textId="77777777" w:rsidR="003A3C5A" w:rsidRPr="003A3C5A" w:rsidRDefault="003B06DC" w:rsidP="003A3C5A">
            <w:pPr>
              <w:spacing w:line="480" w:lineRule="auto"/>
              <w:rPr>
                <w:rFonts w:ascii="Arial" w:hAnsi="Arial" w:cs="Arial"/>
                <w:sz w:val="16"/>
                <w:szCs w:val="16"/>
              </w:rPr>
            </w:pPr>
            <w:r w:rsidRPr="003A3C5A">
              <w:rPr>
                <w:rFonts w:ascii="Arial" w:hAnsi="Arial" w:cs="Arial"/>
                <w:sz w:val="16"/>
                <w:szCs w:val="16"/>
              </w:rPr>
              <w:t>Overall emotional health was similar throughout IVF in all groups of infertility.</w:t>
            </w:r>
            <w:r w:rsidR="003A3C5A" w:rsidRPr="003A3C5A">
              <w:rPr>
                <w:rFonts w:ascii="Arial" w:hAnsi="Arial" w:cs="Arial"/>
                <w:sz w:val="16"/>
                <w:szCs w:val="16"/>
              </w:rPr>
              <w:t xml:space="preserve"> </w:t>
            </w:r>
          </w:p>
          <w:p w14:paraId="7DD1EC4F" w14:textId="08EBCA51" w:rsidR="003A3C5A" w:rsidRPr="003A3C5A" w:rsidRDefault="003B06DC" w:rsidP="003A3C5A">
            <w:pPr>
              <w:spacing w:line="480" w:lineRule="auto"/>
              <w:rPr>
                <w:rFonts w:ascii="Arial" w:hAnsi="Arial" w:cs="Arial"/>
                <w:sz w:val="16"/>
                <w:szCs w:val="16"/>
              </w:rPr>
            </w:pPr>
            <w:r w:rsidRPr="003A3C5A">
              <w:rPr>
                <w:rFonts w:ascii="Arial" w:hAnsi="Arial" w:cs="Arial"/>
                <w:sz w:val="16"/>
                <w:szCs w:val="16"/>
              </w:rPr>
              <w:t xml:space="preserve">Domain of guilt and blame </w:t>
            </w:r>
            <w:r w:rsidR="00492DC1" w:rsidRPr="003A3C5A">
              <w:rPr>
                <w:rFonts w:ascii="Arial" w:hAnsi="Arial" w:cs="Arial"/>
                <w:sz w:val="16"/>
                <w:szCs w:val="16"/>
              </w:rPr>
              <w:t xml:space="preserve">was significantly different </w:t>
            </w:r>
            <w:r w:rsidR="003A3C5A" w:rsidRPr="003A3C5A">
              <w:rPr>
                <w:rFonts w:ascii="Arial" w:hAnsi="Arial" w:cs="Arial"/>
                <w:sz w:val="16"/>
                <w:szCs w:val="16"/>
              </w:rPr>
              <w:t>depending on the cause of infertility</w:t>
            </w:r>
            <w:r w:rsidR="00492DC1" w:rsidRPr="003A3C5A">
              <w:rPr>
                <w:rFonts w:ascii="Arial" w:hAnsi="Arial" w:cs="Arial"/>
                <w:sz w:val="16"/>
                <w:szCs w:val="16"/>
              </w:rPr>
              <w:t>.</w:t>
            </w:r>
          </w:p>
          <w:p w14:paraId="55A9E64A" w14:textId="43C8236D" w:rsidR="003B06DC" w:rsidRPr="003A3C5A" w:rsidRDefault="003A3C5A" w:rsidP="003A3C5A">
            <w:pPr>
              <w:spacing w:line="480" w:lineRule="auto"/>
              <w:rPr>
                <w:rFonts w:ascii="Arial" w:hAnsi="Arial" w:cs="Arial"/>
                <w:sz w:val="16"/>
                <w:szCs w:val="16"/>
              </w:rPr>
            </w:pPr>
            <w:r w:rsidRPr="003A3C5A">
              <w:rPr>
                <w:rFonts w:ascii="Arial" w:hAnsi="Arial" w:cs="Arial"/>
                <w:sz w:val="16"/>
                <w:szCs w:val="16"/>
              </w:rPr>
              <w:t>Patients with endometriosis and poor ovarian reserve had the lowest emotional health in comparison with male factor infertility</w:t>
            </w:r>
            <w:r w:rsidR="00492DC1" w:rsidRPr="003A3C5A">
              <w:rPr>
                <w:rFonts w:ascii="Arial" w:hAnsi="Arial" w:cs="Arial"/>
                <w:sz w:val="16"/>
                <w:szCs w:val="16"/>
              </w:rPr>
              <w:t xml:space="preserve"> </w:t>
            </w:r>
          </w:p>
        </w:tc>
      </w:tr>
      <w:tr w:rsidR="00361663" w14:paraId="05519AA3" w14:textId="77777777" w:rsidTr="003A3C5A">
        <w:trPr>
          <w:trHeight w:val="117"/>
        </w:trPr>
        <w:tc>
          <w:tcPr>
            <w:tcW w:w="5107" w:type="dxa"/>
          </w:tcPr>
          <w:p w14:paraId="4AA8BCA6" w14:textId="17E344B5" w:rsidR="00361663" w:rsidRPr="003A3C5A" w:rsidRDefault="003A3C5A" w:rsidP="003A3C5A">
            <w:pPr>
              <w:spacing w:line="480" w:lineRule="auto"/>
              <w:rPr>
                <w:rFonts w:ascii="Arial" w:hAnsi="Arial" w:cs="Arial"/>
                <w:b/>
                <w:sz w:val="16"/>
                <w:szCs w:val="16"/>
                <w:u w:val="single"/>
              </w:rPr>
            </w:pPr>
            <w:r w:rsidRPr="003A3C5A">
              <w:rPr>
                <w:rFonts w:ascii="Arial" w:hAnsi="Arial" w:cs="Arial"/>
                <w:sz w:val="16"/>
                <w:szCs w:val="16"/>
              </w:rPr>
              <w:t>Emotional Impact of duration of infertility</w:t>
            </w:r>
          </w:p>
        </w:tc>
        <w:tc>
          <w:tcPr>
            <w:tcW w:w="4490" w:type="dxa"/>
          </w:tcPr>
          <w:p w14:paraId="4D02C5D8" w14:textId="77777777" w:rsidR="003A3C5A" w:rsidRPr="003A3C5A" w:rsidRDefault="003A3C5A" w:rsidP="00D4332B">
            <w:pPr>
              <w:spacing w:line="480" w:lineRule="auto"/>
              <w:rPr>
                <w:rFonts w:ascii="Arial" w:hAnsi="Arial" w:cs="Arial"/>
                <w:sz w:val="16"/>
                <w:szCs w:val="16"/>
              </w:rPr>
            </w:pPr>
            <w:r w:rsidRPr="003A3C5A">
              <w:rPr>
                <w:rFonts w:ascii="Arial" w:hAnsi="Arial" w:cs="Arial"/>
                <w:sz w:val="16"/>
                <w:szCs w:val="16"/>
              </w:rPr>
              <w:t xml:space="preserve">Overall emotional health was similar between patients with first IVF vs. repeat IVF. </w:t>
            </w:r>
          </w:p>
          <w:p w14:paraId="4659FD27" w14:textId="7CD7B201" w:rsidR="00361663" w:rsidRPr="003A3C5A" w:rsidRDefault="003A3C5A" w:rsidP="003A3C5A">
            <w:pPr>
              <w:spacing w:line="480" w:lineRule="auto"/>
              <w:rPr>
                <w:rFonts w:ascii="Arial" w:hAnsi="Arial" w:cs="Arial"/>
                <w:b/>
                <w:sz w:val="16"/>
                <w:szCs w:val="16"/>
                <w:u w:val="single"/>
              </w:rPr>
            </w:pPr>
            <w:r w:rsidRPr="003A3C5A">
              <w:rPr>
                <w:rFonts w:ascii="Arial" w:hAnsi="Arial" w:cs="Arial"/>
                <w:sz w:val="16"/>
                <w:szCs w:val="16"/>
              </w:rPr>
              <w:t>But partner relationship was significantly affceted in those having repeat cycles of IVF</w:t>
            </w:r>
          </w:p>
        </w:tc>
      </w:tr>
    </w:tbl>
    <w:p w14:paraId="09B8DFE6" w14:textId="57384261" w:rsidR="00F17BBD" w:rsidRPr="003527C7" w:rsidRDefault="001417DC" w:rsidP="00D4332B">
      <w:pPr>
        <w:spacing w:line="480" w:lineRule="auto"/>
        <w:rPr>
          <w:rFonts w:ascii="Arial" w:hAnsi="Arial" w:cs="Arial"/>
          <w:sz w:val="24"/>
          <w:szCs w:val="24"/>
        </w:rPr>
      </w:pPr>
      <w:r w:rsidRPr="00B81E70">
        <w:rPr>
          <w:rFonts w:ascii="Arial" w:hAnsi="Arial" w:cs="Arial"/>
          <w:b/>
          <w:sz w:val="24"/>
          <w:szCs w:val="24"/>
          <w:u w:val="single"/>
        </w:rPr>
        <w:lastRenderedPageBreak/>
        <w:t>9</w:t>
      </w:r>
      <w:r w:rsidR="00D4332B" w:rsidRPr="00B81E70">
        <w:rPr>
          <w:rFonts w:ascii="Arial" w:hAnsi="Arial" w:cs="Arial"/>
          <w:b/>
          <w:sz w:val="24"/>
          <w:szCs w:val="24"/>
          <w:u w:val="single"/>
        </w:rPr>
        <w:t>.2</w:t>
      </w:r>
      <w:r w:rsidR="00D4332B" w:rsidRPr="00B81E70">
        <w:rPr>
          <w:rFonts w:ascii="Arial" w:hAnsi="Arial" w:cs="Arial"/>
          <w:sz w:val="24"/>
          <w:szCs w:val="24"/>
          <w:u w:val="single"/>
        </w:rPr>
        <w:t xml:space="preserve"> </w:t>
      </w:r>
      <w:r w:rsidR="005D015A" w:rsidRPr="00B81E70">
        <w:rPr>
          <w:rFonts w:ascii="Arial" w:hAnsi="Arial" w:cs="Arial"/>
          <w:b/>
          <w:sz w:val="24"/>
          <w:szCs w:val="24"/>
          <w:u w:val="single"/>
        </w:rPr>
        <w:t>Impact</w:t>
      </w:r>
      <w:r w:rsidR="005D015A" w:rsidRPr="003527C7">
        <w:rPr>
          <w:rFonts w:ascii="Arial" w:hAnsi="Arial" w:cs="Arial"/>
          <w:b/>
          <w:sz w:val="24"/>
          <w:szCs w:val="24"/>
          <w:u w:val="single"/>
        </w:rPr>
        <w:t xml:space="preserve"> of </w:t>
      </w:r>
      <w:r w:rsidR="00F17BBD" w:rsidRPr="003527C7">
        <w:rPr>
          <w:rFonts w:ascii="Arial" w:hAnsi="Arial" w:cs="Arial"/>
          <w:b/>
          <w:sz w:val="24"/>
          <w:szCs w:val="24"/>
          <w:u w:val="single"/>
        </w:rPr>
        <w:t xml:space="preserve">Emotional Health </w:t>
      </w:r>
      <w:r w:rsidR="005D015A" w:rsidRPr="003527C7">
        <w:rPr>
          <w:rFonts w:ascii="Arial" w:hAnsi="Arial" w:cs="Arial"/>
          <w:b/>
          <w:sz w:val="24"/>
          <w:szCs w:val="24"/>
          <w:u w:val="single"/>
        </w:rPr>
        <w:t>on</w:t>
      </w:r>
      <w:r w:rsidR="00F17BBD" w:rsidRPr="003527C7">
        <w:rPr>
          <w:rFonts w:ascii="Arial" w:hAnsi="Arial" w:cs="Arial"/>
          <w:b/>
          <w:sz w:val="24"/>
          <w:szCs w:val="24"/>
          <w:u w:val="single"/>
        </w:rPr>
        <w:t xml:space="preserve"> IVF outcome</w:t>
      </w:r>
    </w:p>
    <w:p w14:paraId="261C18B8" w14:textId="4016CFD4" w:rsidR="00C06C7B" w:rsidRPr="003527C7" w:rsidRDefault="005B0146" w:rsidP="00D4332B">
      <w:pPr>
        <w:spacing w:line="480" w:lineRule="auto"/>
        <w:rPr>
          <w:rFonts w:ascii="Arial" w:hAnsi="Arial" w:cs="Arial"/>
          <w:sz w:val="24"/>
          <w:szCs w:val="24"/>
        </w:rPr>
      </w:pPr>
      <w:r w:rsidRPr="003527C7">
        <w:rPr>
          <w:rFonts w:ascii="Arial" w:hAnsi="Arial" w:cs="Arial"/>
          <w:sz w:val="24"/>
          <w:szCs w:val="24"/>
        </w:rPr>
        <w:t>This is the main hypothesis that we set out to investigate in our study. Our s</w:t>
      </w:r>
      <w:r w:rsidR="00896992" w:rsidRPr="003527C7">
        <w:rPr>
          <w:rFonts w:ascii="Arial" w:hAnsi="Arial" w:cs="Arial"/>
          <w:sz w:val="24"/>
          <w:szCs w:val="24"/>
        </w:rPr>
        <w:t xml:space="preserve">ystematic review concluded that there was insufficient evidence to correlate emotional distress characterised by anxiety and depression with pregnancy rates after assisted reproduction. There were more consistent results when fertility specific tools were used. However these studies were few and had small number of patients. Our study was designed to examine the emotional health just prior to the start of the </w:t>
      </w:r>
      <w:r w:rsidR="00402FC8" w:rsidRPr="003527C7">
        <w:rPr>
          <w:rFonts w:ascii="Arial" w:hAnsi="Arial" w:cs="Arial"/>
          <w:sz w:val="24"/>
          <w:szCs w:val="24"/>
        </w:rPr>
        <w:t xml:space="preserve">IVF </w:t>
      </w:r>
      <w:r w:rsidR="00896992" w:rsidRPr="003527C7">
        <w:rPr>
          <w:rFonts w:ascii="Arial" w:hAnsi="Arial" w:cs="Arial"/>
          <w:sz w:val="24"/>
          <w:szCs w:val="24"/>
        </w:rPr>
        <w:t xml:space="preserve">cycle and correlate it with the success rate </w:t>
      </w:r>
      <w:r w:rsidR="00402FC8" w:rsidRPr="003527C7">
        <w:rPr>
          <w:rFonts w:ascii="Arial" w:hAnsi="Arial" w:cs="Arial"/>
          <w:sz w:val="24"/>
          <w:szCs w:val="24"/>
        </w:rPr>
        <w:t xml:space="preserve">at the end of that </w:t>
      </w:r>
      <w:r w:rsidR="00896992" w:rsidRPr="003527C7">
        <w:rPr>
          <w:rFonts w:ascii="Arial" w:hAnsi="Arial" w:cs="Arial"/>
          <w:sz w:val="24"/>
          <w:szCs w:val="24"/>
        </w:rPr>
        <w:t xml:space="preserve">cycle. </w:t>
      </w:r>
      <w:r w:rsidR="00402FC8" w:rsidRPr="003527C7">
        <w:rPr>
          <w:rFonts w:ascii="Arial" w:hAnsi="Arial" w:cs="Arial"/>
          <w:sz w:val="24"/>
          <w:szCs w:val="24"/>
        </w:rPr>
        <w:t xml:space="preserve">We used four questionnaires at the start of the cycle, </w:t>
      </w:r>
      <w:r w:rsidR="004A64C1" w:rsidRPr="003527C7">
        <w:rPr>
          <w:rFonts w:ascii="Arial" w:hAnsi="Arial" w:cs="Arial"/>
          <w:sz w:val="24"/>
          <w:szCs w:val="24"/>
        </w:rPr>
        <w:t>EM-INFERT</w:t>
      </w:r>
      <w:r w:rsidR="00402FC8" w:rsidRPr="003527C7">
        <w:rPr>
          <w:rFonts w:ascii="Arial" w:hAnsi="Arial" w:cs="Arial"/>
          <w:sz w:val="24"/>
          <w:szCs w:val="24"/>
        </w:rPr>
        <w:t xml:space="preserve">, FPI, PSS and PANAS. </w:t>
      </w:r>
      <w:r w:rsidR="00CB4F9A" w:rsidRPr="003527C7">
        <w:rPr>
          <w:rFonts w:ascii="Arial" w:hAnsi="Arial" w:cs="Arial"/>
          <w:sz w:val="24"/>
          <w:szCs w:val="24"/>
        </w:rPr>
        <w:t xml:space="preserve">Based on the </w:t>
      </w:r>
      <w:r w:rsidR="004A64C1" w:rsidRPr="003527C7">
        <w:rPr>
          <w:rFonts w:ascii="Arial" w:hAnsi="Arial" w:cs="Arial"/>
          <w:sz w:val="24"/>
          <w:szCs w:val="24"/>
        </w:rPr>
        <w:t>EM-INFERT</w:t>
      </w:r>
      <w:r w:rsidR="00CB4F9A" w:rsidRPr="003527C7">
        <w:rPr>
          <w:rFonts w:ascii="Arial" w:hAnsi="Arial" w:cs="Arial"/>
          <w:sz w:val="24"/>
          <w:szCs w:val="24"/>
        </w:rPr>
        <w:t xml:space="preserve"> scores the entre cohort of 414 couples was</w:t>
      </w:r>
      <w:r w:rsidR="001B5F5A" w:rsidRPr="003527C7">
        <w:rPr>
          <w:rFonts w:ascii="Arial" w:hAnsi="Arial" w:cs="Arial"/>
          <w:sz w:val="24"/>
          <w:szCs w:val="24"/>
        </w:rPr>
        <w:t xml:space="preserve"> divided into three tertiles. </w:t>
      </w:r>
      <w:r w:rsidR="00200771" w:rsidRPr="003527C7">
        <w:rPr>
          <w:rFonts w:ascii="Arial" w:hAnsi="Arial" w:cs="Arial"/>
          <w:sz w:val="24"/>
          <w:szCs w:val="24"/>
        </w:rPr>
        <w:t xml:space="preserve">These tertiles were similar in demographic and biomedical variables.  Our study was based on the hypothesis </w:t>
      </w:r>
      <w:r w:rsidR="001B5F5A" w:rsidRPr="003527C7">
        <w:rPr>
          <w:rFonts w:ascii="Arial" w:hAnsi="Arial" w:cs="Arial"/>
          <w:sz w:val="24"/>
          <w:szCs w:val="24"/>
        </w:rPr>
        <w:t xml:space="preserve">that higher emotional health corresponded to better pregnancy rates. </w:t>
      </w:r>
      <w:r w:rsidR="00200771" w:rsidRPr="003527C7">
        <w:rPr>
          <w:rFonts w:ascii="Arial" w:hAnsi="Arial" w:cs="Arial"/>
          <w:sz w:val="24"/>
          <w:szCs w:val="24"/>
        </w:rPr>
        <w:t xml:space="preserve">To prove this we needed to show that pregnancy rates in the top tertile were significantly better than bottom tertile. </w:t>
      </w:r>
      <w:r w:rsidR="001B5F5A" w:rsidRPr="003527C7">
        <w:rPr>
          <w:rFonts w:ascii="Arial" w:hAnsi="Arial" w:cs="Arial"/>
          <w:sz w:val="24"/>
          <w:szCs w:val="24"/>
        </w:rPr>
        <w:t xml:space="preserve">Our results showed that pregnancy rates in the topmost tertile </w:t>
      </w:r>
      <w:r w:rsidR="00633AE6">
        <w:rPr>
          <w:rFonts w:ascii="Arial" w:hAnsi="Arial" w:cs="Arial"/>
          <w:sz w:val="24"/>
          <w:szCs w:val="24"/>
        </w:rPr>
        <w:t>was</w:t>
      </w:r>
      <w:r w:rsidR="001B5F5A" w:rsidRPr="003527C7">
        <w:rPr>
          <w:rFonts w:ascii="Arial" w:hAnsi="Arial" w:cs="Arial"/>
          <w:sz w:val="24"/>
          <w:szCs w:val="24"/>
        </w:rPr>
        <w:t xml:space="preserve"> higher than </w:t>
      </w:r>
      <w:r w:rsidR="00633AE6">
        <w:rPr>
          <w:rFonts w:ascii="Arial" w:hAnsi="Arial" w:cs="Arial"/>
          <w:sz w:val="24"/>
          <w:szCs w:val="24"/>
        </w:rPr>
        <w:t xml:space="preserve">that of the </w:t>
      </w:r>
      <w:r w:rsidR="001B5F5A" w:rsidRPr="003527C7">
        <w:rPr>
          <w:rFonts w:ascii="Arial" w:hAnsi="Arial" w:cs="Arial"/>
          <w:sz w:val="24"/>
          <w:szCs w:val="24"/>
        </w:rPr>
        <w:t xml:space="preserve">lowest tertile, </w:t>
      </w:r>
      <w:r w:rsidR="00633AE6">
        <w:rPr>
          <w:rFonts w:ascii="Arial" w:hAnsi="Arial" w:cs="Arial"/>
          <w:sz w:val="24"/>
          <w:szCs w:val="24"/>
        </w:rPr>
        <w:t xml:space="preserve">but </w:t>
      </w:r>
      <w:r w:rsidR="001B5F5A" w:rsidRPr="003527C7">
        <w:rPr>
          <w:rFonts w:ascii="Arial" w:hAnsi="Arial" w:cs="Arial"/>
          <w:sz w:val="24"/>
          <w:szCs w:val="24"/>
        </w:rPr>
        <w:t>the difference was not statistically significant</w:t>
      </w:r>
      <w:r w:rsidR="00C06C7B" w:rsidRPr="003527C7">
        <w:rPr>
          <w:rFonts w:ascii="Arial" w:hAnsi="Arial" w:cs="Arial"/>
          <w:sz w:val="24"/>
          <w:szCs w:val="24"/>
        </w:rPr>
        <w:t xml:space="preserve"> (</w:t>
      </w:r>
      <w:r w:rsidR="008F594F" w:rsidRPr="003527C7">
        <w:rPr>
          <w:rFonts w:ascii="Arial" w:hAnsi="Arial" w:cs="Arial"/>
          <w:sz w:val="24"/>
          <w:szCs w:val="24"/>
        </w:rPr>
        <w:t>27.9</w:t>
      </w:r>
      <w:r w:rsidR="00C06C7B" w:rsidRPr="003527C7">
        <w:rPr>
          <w:rFonts w:ascii="Arial" w:hAnsi="Arial" w:cs="Arial"/>
          <w:sz w:val="24"/>
          <w:szCs w:val="24"/>
        </w:rPr>
        <w:t>% vs. 31.</w:t>
      </w:r>
      <w:r w:rsidR="00A84133" w:rsidRPr="003527C7">
        <w:rPr>
          <w:rFonts w:ascii="Arial" w:hAnsi="Arial" w:cs="Arial"/>
          <w:sz w:val="24"/>
          <w:szCs w:val="24"/>
        </w:rPr>
        <w:t>1</w:t>
      </w:r>
      <w:r w:rsidR="00C06C7B" w:rsidRPr="003527C7">
        <w:rPr>
          <w:rFonts w:ascii="Arial" w:hAnsi="Arial" w:cs="Arial"/>
          <w:sz w:val="24"/>
          <w:szCs w:val="24"/>
        </w:rPr>
        <w:t>% p</w:t>
      </w:r>
      <w:r w:rsidR="00A84133" w:rsidRPr="003527C7">
        <w:rPr>
          <w:rFonts w:ascii="Arial" w:hAnsi="Arial" w:cs="Arial"/>
          <w:sz w:val="24"/>
          <w:szCs w:val="24"/>
        </w:rPr>
        <w:t>=0.597</w:t>
      </w:r>
      <w:r w:rsidR="00C06C7B" w:rsidRPr="003527C7">
        <w:rPr>
          <w:rFonts w:ascii="Arial" w:hAnsi="Arial" w:cs="Arial"/>
          <w:sz w:val="24"/>
          <w:szCs w:val="24"/>
        </w:rPr>
        <w:t>). While pregnancy is the bottom tertile was lowest, the middle tertile had the highest pregnancy rate indicating that the relationship between emotional health and IVF outcome was not linear.</w:t>
      </w:r>
    </w:p>
    <w:p w14:paraId="6D0A311A" w14:textId="3E5F2BBE" w:rsidR="005D015A" w:rsidRPr="003527C7" w:rsidRDefault="00C06C7B" w:rsidP="00D4332B">
      <w:pPr>
        <w:spacing w:line="480" w:lineRule="auto"/>
        <w:rPr>
          <w:rFonts w:ascii="Arial" w:hAnsi="Arial" w:cs="Arial"/>
          <w:sz w:val="24"/>
          <w:szCs w:val="24"/>
        </w:rPr>
      </w:pPr>
      <w:r w:rsidRPr="003527C7">
        <w:rPr>
          <w:rFonts w:ascii="Arial" w:hAnsi="Arial" w:cs="Arial"/>
          <w:sz w:val="24"/>
          <w:szCs w:val="24"/>
        </w:rPr>
        <w:t>We also analysed and compared the domain scores between the three tertiles.</w:t>
      </w:r>
      <w:r w:rsidR="00A84133" w:rsidRPr="003527C7">
        <w:rPr>
          <w:rFonts w:ascii="Arial" w:hAnsi="Arial" w:cs="Arial"/>
          <w:sz w:val="24"/>
          <w:szCs w:val="24"/>
        </w:rPr>
        <w:t xml:space="preserve"> They were</w:t>
      </w:r>
      <w:r w:rsidRPr="003527C7">
        <w:rPr>
          <w:rFonts w:ascii="Arial" w:hAnsi="Arial" w:cs="Arial"/>
          <w:sz w:val="24"/>
          <w:szCs w:val="24"/>
        </w:rPr>
        <w:t xml:space="preserve"> </w:t>
      </w:r>
      <w:r w:rsidR="00A84133" w:rsidRPr="003527C7">
        <w:rPr>
          <w:rFonts w:ascii="Arial" w:hAnsi="Arial" w:cs="Arial"/>
          <w:sz w:val="24"/>
          <w:szCs w:val="24"/>
        </w:rPr>
        <w:t xml:space="preserve">consistent with the total </w:t>
      </w:r>
      <w:r w:rsidR="004A64C1" w:rsidRPr="003527C7">
        <w:rPr>
          <w:rFonts w:ascii="Arial" w:hAnsi="Arial" w:cs="Arial"/>
          <w:sz w:val="24"/>
          <w:szCs w:val="24"/>
        </w:rPr>
        <w:t>EM-INFERT</w:t>
      </w:r>
      <w:r w:rsidR="00A84133" w:rsidRPr="003527C7">
        <w:rPr>
          <w:rFonts w:ascii="Arial" w:hAnsi="Arial" w:cs="Arial"/>
          <w:sz w:val="24"/>
          <w:szCs w:val="24"/>
        </w:rPr>
        <w:t xml:space="preserve"> scores. </w:t>
      </w:r>
      <w:r w:rsidR="008B4DE4" w:rsidRPr="003527C7">
        <w:rPr>
          <w:rFonts w:ascii="Arial" w:hAnsi="Arial" w:cs="Arial"/>
          <w:sz w:val="24"/>
          <w:szCs w:val="24"/>
        </w:rPr>
        <w:t xml:space="preserve">The global stress and domain scores from FPI were </w:t>
      </w:r>
      <w:r w:rsidR="00A84133" w:rsidRPr="003527C7">
        <w:rPr>
          <w:rFonts w:ascii="Arial" w:hAnsi="Arial" w:cs="Arial"/>
          <w:sz w:val="24"/>
          <w:szCs w:val="24"/>
        </w:rPr>
        <w:t xml:space="preserve">also similar to </w:t>
      </w:r>
      <w:r w:rsidR="004A64C1" w:rsidRPr="003527C7">
        <w:rPr>
          <w:rFonts w:ascii="Arial" w:hAnsi="Arial" w:cs="Arial"/>
          <w:sz w:val="24"/>
          <w:szCs w:val="24"/>
        </w:rPr>
        <w:t>EM-INFERT</w:t>
      </w:r>
      <w:r w:rsidR="00A84133" w:rsidRPr="003527C7">
        <w:rPr>
          <w:rFonts w:ascii="Arial" w:hAnsi="Arial" w:cs="Arial"/>
          <w:sz w:val="24"/>
          <w:szCs w:val="24"/>
        </w:rPr>
        <w:t xml:space="preserve"> in all the three</w:t>
      </w:r>
      <w:r w:rsidR="008B4DE4" w:rsidRPr="003527C7">
        <w:rPr>
          <w:rFonts w:ascii="Arial" w:hAnsi="Arial" w:cs="Arial"/>
          <w:sz w:val="24"/>
          <w:szCs w:val="24"/>
        </w:rPr>
        <w:t xml:space="preserve"> tertiles as was the negative affect score from PANAS and perceived stress score from PSS-10. </w:t>
      </w:r>
    </w:p>
    <w:p w14:paraId="3B0A9A72" w14:textId="77777777" w:rsidR="005D015A" w:rsidRDefault="005D015A" w:rsidP="0058689C">
      <w:pPr>
        <w:spacing w:line="480" w:lineRule="auto"/>
        <w:rPr>
          <w:rFonts w:ascii="Arial" w:hAnsi="Arial" w:cs="Arial"/>
        </w:rPr>
      </w:pPr>
    </w:p>
    <w:p w14:paraId="04737F76" w14:textId="4CC1EE2F" w:rsidR="005D015A" w:rsidRPr="001417DC" w:rsidRDefault="00854C42" w:rsidP="0058689C">
      <w:pPr>
        <w:spacing w:line="480" w:lineRule="auto"/>
        <w:rPr>
          <w:rFonts w:ascii="Arial" w:hAnsi="Arial" w:cs="Arial"/>
          <w:b/>
          <w:sz w:val="24"/>
          <w:szCs w:val="24"/>
        </w:rPr>
      </w:pPr>
      <w:r w:rsidRPr="00B81E70">
        <w:rPr>
          <w:rFonts w:ascii="Arial" w:hAnsi="Arial" w:cs="Arial"/>
          <w:b/>
          <w:sz w:val="24"/>
          <w:szCs w:val="24"/>
          <w:u w:val="single"/>
        </w:rPr>
        <w:t>9.3</w:t>
      </w:r>
      <w:r w:rsidR="00DC0CCA" w:rsidRPr="00B81E70">
        <w:rPr>
          <w:rFonts w:ascii="Arial" w:hAnsi="Arial" w:cs="Arial"/>
          <w:b/>
          <w:sz w:val="24"/>
          <w:szCs w:val="24"/>
          <w:u w:val="single"/>
        </w:rPr>
        <w:t xml:space="preserve"> Effect</w:t>
      </w:r>
      <w:r w:rsidR="00DC0CCA" w:rsidRPr="001417DC">
        <w:rPr>
          <w:rFonts w:ascii="Arial" w:hAnsi="Arial" w:cs="Arial"/>
          <w:b/>
          <w:sz w:val="24"/>
          <w:szCs w:val="24"/>
          <w:u w:val="single"/>
        </w:rPr>
        <w:t xml:space="preserve"> of IVF on Emotional health</w:t>
      </w:r>
    </w:p>
    <w:p w14:paraId="4E6EE08D" w14:textId="77777777" w:rsidR="0060171F" w:rsidRPr="001417DC" w:rsidRDefault="008B4DE4" w:rsidP="008B4DE4">
      <w:pPr>
        <w:spacing w:line="480" w:lineRule="auto"/>
        <w:rPr>
          <w:rFonts w:ascii="Arial" w:hAnsi="Arial" w:cs="Arial"/>
          <w:sz w:val="24"/>
          <w:szCs w:val="24"/>
        </w:rPr>
      </w:pPr>
      <w:r w:rsidRPr="001417DC">
        <w:rPr>
          <w:rFonts w:ascii="Arial" w:hAnsi="Arial" w:cs="Arial"/>
          <w:sz w:val="24"/>
          <w:szCs w:val="24"/>
        </w:rPr>
        <w:t xml:space="preserve">This is the second part of the study which investigates the impact of IVF on the emotional health.  We assessed the emotional health of couples at the pre-treatment stage, mid-cycle and after the results. The intention of this was to examine the effect of IVF on the emotional health of patients. We know that infertility has a huge impact on psychological functioning of individuals. At the start of the cycle, patients are often quite anxious, a bit worried and optimistic at the same about the treatment. In the first part of the study we </w:t>
      </w:r>
      <w:r w:rsidR="00D67447" w:rsidRPr="001417DC">
        <w:rPr>
          <w:rFonts w:ascii="Arial" w:hAnsi="Arial" w:cs="Arial"/>
          <w:sz w:val="24"/>
          <w:szCs w:val="24"/>
        </w:rPr>
        <w:t xml:space="preserve">investigated the effect of pre-treatment stress on IVF outcome. In this part of the study we explored the impact of IVF on the emotional health of the patients by comparing the scores between all three time points. </w:t>
      </w:r>
    </w:p>
    <w:p w14:paraId="56B3EE97" w14:textId="6BC33DBB" w:rsidR="008B4DE4" w:rsidRPr="001417DC" w:rsidRDefault="00D67447" w:rsidP="008B4DE4">
      <w:pPr>
        <w:spacing w:line="480" w:lineRule="auto"/>
        <w:rPr>
          <w:rFonts w:ascii="Arial" w:hAnsi="Arial" w:cs="Arial"/>
          <w:sz w:val="24"/>
          <w:szCs w:val="24"/>
        </w:rPr>
      </w:pPr>
      <w:r w:rsidRPr="001417DC">
        <w:rPr>
          <w:rFonts w:ascii="Arial" w:hAnsi="Arial" w:cs="Arial"/>
          <w:sz w:val="24"/>
          <w:szCs w:val="24"/>
        </w:rPr>
        <w:t>In our study, overall emotional health (</w:t>
      </w:r>
      <w:r w:rsidR="004A64C1" w:rsidRPr="001417DC">
        <w:rPr>
          <w:rFonts w:ascii="Arial" w:hAnsi="Arial" w:cs="Arial"/>
          <w:sz w:val="24"/>
          <w:szCs w:val="24"/>
        </w:rPr>
        <w:t>EM-INFERT</w:t>
      </w:r>
      <w:r w:rsidRPr="001417DC">
        <w:rPr>
          <w:rFonts w:ascii="Arial" w:hAnsi="Arial" w:cs="Arial"/>
          <w:sz w:val="24"/>
          <w:szCs w:val="24"/>
        </w:rPr>
        <w:t xml:space="preserve"> score) had not significantly altered between the pre-treatment stage and midpoint of the cycle i.e after oocyte recovery. </w:t>
      </w:r>
      <w:r w:rsidR="003E6680" w:rsidRPr="001417DC">
        <w:rPr>
          <w:rFonts w:ascii="Arial" w:hAnsi="Arial" w:cs="Arial"/>
          <w:sz w:val="24"/>
          <w:szCs w:val="24"/>
        </w:rPr>
        <w:t xml:space="preserve">Patients starting the IVF cycle felt more socially isolation in the first phase of ovarian stimulation as indicated by lower scores in the domain of social support. In this phase marital harmony also diminished (couple concordance) yet partner relationship remained stable. The overall stress scores from FPI remained stable, but patients felt more desire for parenthood during this phase. </w:t>
      </w:r>
    </w:p>
    <w:p w14:paraId="0F1A26F0" w14:textId="49FCA9CC" w:rsidR="008B4DE4" w:rsidRPr="001417DC" w:rsidRDefault="003E6680" w:rsidP="008B4DE4">
      <w:pPr>
        <w:spacing w:line="480" w:lineRule="auto"/>
        <w:rPr>
          <w:rFonts w:ascii="Arial" w:hAnsi="Arial" w:cs="Arial"/>
          <w:sz w:val="24"/>
          <w:szCs w:val="24"/>
        </w:rPr>
      </w:pPr>
      <w:r w:rsidRPr="001417DC">
        <w:rPr>
          <w:rFonts w:ascii="Arial" w:hAnsi="Arial" w:cs="Arial"/>
          <w:sz w:val="24"/>
          <w:szCs w:val="24"/>
        </w:rPr>
        <w:t xml:space="preserve">In the second half of the IVF cycle, (luteal </w:t>
      </w:r>
      <w:r w:rsidR="0060171F" w:rsidRPr="001417DC">
        <w:rPr>
          <w:rFonts w:ascii="Arial" w:hAnsi="Arial" w:cs="Arial"/>
          <w:sz w:val="24"/>
          <w:szCs w:val="24"/>
        </w:rPr>
        <w:t>phase</w:t>
      </w:r>
      <w:r w:rsidRPr="001417DC">
        <w:rPr>
          <w:rFonts w:ascii="Arial" w:hAnsi="Arial" w:cs="Arial"/>
          <w:sz w:val="24"/>
          <w:szCs w:val="24"/>
        </w:rPr>
        <w:t>)</w:t>
      </w:r>
      <w:r w:rsidR="0060171F" w:rsidRPr="001417DC">
        <w:rPr>
          <w:rFonts w:ascii="Arial" w:hAnsi="Arial" w:cs="Arial"/>
          <w:sz w:val="24"/>
          <w:szCs w:val="24"/>
        </w:rPr>
        <w:t xml:space="preserve"> </w:t>
      </w:r>
      <w:r w:rsidRPr="001417DC">
        <w:rPr>
          <w:rFonts w:ascii="Arial" w:hAnsi="Arial" w:cs="Arial"/>
          <w:sz w:val="24"/>
          <w:szCs w:val="24"/>
        </w:rPr>
        <w:t xml:space="preserve">emotional health </w:t>
      </w:r>
      <w:r w:rsidR="0060171F" w:rsidRPr="001417DC">
        <w:rPr>
          <w:rFonts w:ascii="Arial" w:hAnsi="Arial" w:cs="Arial"/>
          <w:sz w:val="24"/>
          <w:szCs w:val="24"/>
        </w:rPr>
        <w:t xml:space="preserve">in most of the domains </w:t>
      </w:r>
      <w:r w:rsidRPr="001417DC">
        <w:rPr>
          <w:rFonts w:ascii="Arial" w:hAnsi="Arial" w:cs="Arial"/>
          <w:sz w:val="24"/>
          <w:szCs w:val="24"/>
        </w:rPr>
        <w:t>dropped significantly</w:t>
      </w:r>
      <w:r w:rsidR="008B4DE4" w:rsidRPr="001417DC">
        <w:rPr>
          <w:rFonts w:ascii="Arial" w:hAnsi="Arial" w:cs="Arial"/>
          <w:sz w:val="24"/>
          <w:szCs w:val="24"/>
        </w:rPr>
        <w:t xml:space="preserve">. This difference was more </w:t>
      </w:r>
      <w:r w:rsidRPr="001417DC">
        <w:rPr>
          <w:rFonts w:ascii="Arial" w:hAnsi="Arial" w:cs="Arial"/>
          <w:sz w:val="24"/>
          <w:szCs w:val="24"/>
        </w:rPr>
        <w:t>pronounced in</w:t>
      </w:r>
      <w:r w:rsidR="008B4DE4" w:rsidRPr="001417DC">
        <w:rPr>
          <w:rFonts w:ascii="Arial" w:hAnsi="Arial" w:cs="Arial"/>
          <w:sz w:val="24"/>
          <w:szCs w:val="24"/>
        </w:rPr>
        <w:t xml:space="preserve"> </w:t>
      </w:r>
      <w:r w:rsidRPr="001417DC">
        <w:rPr>
          <w:rFonts w:ascii="Arial" w:hAnsi="Arial" w:cs="Arial"/>
          <w:sz w:val="24"/>
          <w:szCs w:val="24"/>
        </w:rPr>
        <w:t>those</w:t>
      </w:r>
      <w:r w:rsidR="008B4DE4" w:rsidRPr="001417DC">
        <w:rPr>
          <w:rFonts w:ascii="Arial" w:hAnsi="Arial" w:cs="Arial"/>
          <w:sz w:val="24"/>
          <w:szCs w:val="24"/>
        </w:rPr>
        <w:t xml:space="preserve"> who did not conceive.</w:t>
      </w:r>
      <w:r w:rsidR="0060171F" w:rsidRPr="001417DC">
        <w:rPr>
          <w:rFonts w:ascii="Arial" w:hAnsi="Arial" w:cs="Arial"/>
          <w:sz w:val="24"/>
          <w:szCs w:val="24"/>
        </w:rPr>
        <w:t xml:space="preserve"> Contrary to the first part of the cycle, marital harmony remained unaffected in this phase of treatment. The FPI also showed increased stress levels in all domains except for concern about partner </w:t>
      </w:r>
      <w:r w:rsidR="0060171F" w:rsidRPr="001417DC">
        <w:rPr>
          <w:rFonts w:ascii="Arial" w:hAnsi="Arial" w:cs="Arial"/>
          <w:sz w:val="24"/>
          <w:szCs w:val="24"/>
        </w:rPr>
        <w:lastRenderedPageBreak/>
        <w:t>relationship.</w:t>
      </w:r>
      <w:r w:rsidR="008B4DE4" w:rsidRPr="001417DC">
        <w:rPr>
          <w:rFonts w:ascii="Arial" w:hAnsi="Arial" w:cs="Arial"/>
          <w:sz w:val="24"/>
          <w:szCs w:val="24"/>
        </w:rPr>
        <w:t xml:space="preserve"> In pregnant patients the emotional health improved but this was not statistically significant (63.3 versus 64.4;p=0.1)</w:t>
      </w:r>
      <w:r w:rsidR="0060171F" w:rsidRPr="001417DC">
        <w:rPr>
          <w:rFonts w:ascii="Arial" w:hAnsi="Arial" w:cs="Arial"/>
          <w:sz w:val="24"/>
          <w:szCs w:val="24"/>
        </w:rPr>
        <w:t xml:space="preserve"> except for the domain of financial strain</w:t>
      </w:r>
      <w:r w:rsidR="008B4DE4" w:rsidRPr="001417DC">
        <w:rPr>
          <w:rFonts w:ascii="Arial" w:hAnsi="Arial" w:cs="Arial"/>
          <w:sz w:val="24"/>
          <w:szCs w:val="24"/>
        </w:rPr>
        <w:t xml:space="preserve"> (52.1 versus 56.1</w:t>
      </w:r>
      <w:r w:rsidR="0060171F" w:rsidRPr="001417DC">
        <w:rPr>
          <w:rFonts w:ascii="Arial" w:hAnsi="Arial" w:cs="Arial"/>
          <w:sz w:val="24"/>
          <w:szCs w:val="24"/>
        </w:rPr>
        <w:t>;</w:t>
      </w:r>
      <w:r w:rsidR="008B4DE4" w:rsidRPr="001417DC">
        <w:rPr>
          <w:rFonts w:ascii="Arial" w:hAnsi="Arial" w:cs="Arial"/>
          <w:sz w:val="24"/>
          <w:szCs w:val="24"/>
        </w:rPr>
        <w:t xml:space="preserve">p=0.04). </w:t>
      </w:r>
    </w:p>
    <w:p w14:paraId="7D0AD810" w14:textId="77777777" w:rsidR="00D4332B" w:rsidRPr="001417DC" w:rsidRDefault="00D4332B" w:rsidP="002C6D37">
      <w:pPr>
        <w:spacing w:line="480" w:lineRule="auto"/>
        <w:rPr>
          <w:rFonts w:ascii="Arial" w:hAnsi="Arial" w:cs="Arial"/>
          <w:sz w:val="24"/>
          <w:szCs w:val="24"/>
        </w:rPr>
      </w:pPr>
    </w:p>
    <w:p w14:paraId="4E773AE4" w14:textId="7598A711" w:rsidR="002C6D37" w:rsidRPr="001417DC" w:rsidRDefault="008B4DE4" w:rsidP="002C6D37">
      <w:pPr>
        <w:spacing w:line="480" w:lineRule="auto"/>
        <w:rPr>
          <w:rFonts w:ascii="Arial" w:hAnsi="Arial" w:cs="Arial"/>
          <w:sz w:val="24"/>
          <w:szCs w:val="24"/>
        </w:rPr>
      </w:pPr>
      <w:r w:rsidRPr="001417DC">
        <w:rPr>
          <w:rFonts w:ascii="Arial" w:hAnsi="Arial" w:cs="Arial"/>
          <w:sz w:val="24"/>
          <w:szCs w:val="24"/>
        </w:rPr>
        <w:t xml:space="preserve">Our results </w:t>
      </w:r>
      <w:r w:rsidR="002C6D37" w:rsidRPr="001417DC">
        <w:rPr>
          <w:rFonts w:ascii="Arial" w:hAnsi="Arial" w:cs="Arial"/>
          <w:sz w:val="24"/>
          <w:szCs w:val="24"/>
        </w:rPr>
        <w:t xml:space="preserve">show that emotional health tends to relatively stable in the first part of the IVF cycle but gets significantly lowered in the luteal phase while awaiting the results of the treatment. A negative result further enhances this emotional distress while positive result improves the financial strain faced by the patients. </w:t>
      </w:r>
    </w:p>
    <w:p w14:paraId="6FC4653A" w14:textId="77777777" w:rsidR="005D015A" w:rsidRPr="001417DC" w:rsidRDefault="005D015A" w:rsidP="0058689C">
      <w:pPr>
        <w:spacing w:line="480" w:lineRule="auto"/>
        <w:rPr>
          <w:rFonts w:ascii="Arial" w:hAnsi="Arial" w:cs="Arial"/>
          <w:sz w:val="24"/>
          <w:szCs w:val="24"/>
        </w:rPr>
      </w:pPr>
    </w:p>
    <w:p w14:paraId="05E5632B" w14:textId="72714245" w:rsidR="005D015A" w:rsidRPr="001417DC" w:rsidRDefault="00854C42" w:rsidP="0058689C">
      <w:pPr>
        <w:spacing w:line="480" w:lineRule="auto"/>
        <w:rPr>
          <w:rFonts w:ascii="Arial" w:hAnsi="Arial" w:cs="Arial"/>
          <w:sz w:val="24"/>
          <w:szCs w:val="24"/>
        </w:rPr>
      </w:pPr>
      <w:r w:rsidRPr="00B81E70">
        <w:rPr>
          <w:rFonts w:ascii="Arial" w:hAnsi="Arial" w:cs="Arial"/>
          <w:b/>
          <w:sz w:val="24"/>
          <w:szCs w:val="24"/>
          <w:u w:val="single"/>
        </w:rPr>
        <w:t>9.4</w:t>
      </w:r>
      <w:r w:rsidR="00DC0CCA" w:rsidRPr="00B81E70">
        <w:rPr>
          <w:rFonts w:ascii="Arial" w:hAnsi="Arial" w:cs="Arial"/>
          <w:sz w:val="24"/>
          <w:szCs w:val="24"/>
          <w:u w:val="single"/>
        </w:rPr>
        <w:t xml:space="preserve"> </w:t>
      </w:r>
      <w:r w:rsidR="00DC0CCA" w:rsidRPr="00B81E70">
        <w:rPr>
          <w:rFonts w:ascii="Arial" w:hAnsi="Arial" w:cs="Arial"/>
          <w:b/>
          <w:sz w:val="24"/>
          <w:szCs w:val="24"/>
          <w:u w:val="single"/>
        </w:rPr>
        <w:t>Gender</w:t>
      </w:r>
      <w:r w:rsidR="00DC0CCA" w:rsidRPr="001417DC">
        <w:rPr>
          <w:rFonts w:ascii="Arial" w:hAnsi="Arial" w:cs="Arial"/>
          <w:b/>
          <w:sz w:val="24"/>
          <w:szCs w:val="24"/>
          <w:u w:val="single"/>
        </w:rPr>
        <w:t xml:space="preserve"> based comparison</w:t>
      </w:r>
    </w:p>
    <w:p w14:paraId="36DAC504" w14:textId="5114BBC6" w:rsidR="002C6D37" w:rsidRPr="001417DC" w:rsidRDefault="002C6D37" w:rsidP="002C6D37">
      <w:pPr>
        <w:spacing w:line="480" w:lineRule="auto"/>
        <w:rPr>
          <w:rFonts w:ascii="Arial" w:hAnsi="Arial" w:cs="Arial"/>
          <w:sz w:val="24"/>
          <w:szCs w:val="24"/>
        </w:rPr>
      </w:pPr>
      <w:r w:rsidRPr="001417DC">
        <w:rPr>
          <w:rFonts w:ascii="Arial" w:hAnsi="Arial" w:cs="Arial"/>
          <w:sz w:val="24"/>
          <w:szCs w:val="24"/>
        </w:rPr>
        <w:t xml:space="preserve">This is the third part of the study where we explored the differences in emotional health between men and women. </w:t>
      </w:r>
      <w:r w:rsidR="0044146F" w:rsidRPr="001417DC">
        <w:rPr>
          <w:rFonts w:ascii="Arial" w:hAnsi="Arial" w:cs="Arial"/>
          <w:sz w:val="24"/>
          <w:szCs w:val="24"/>
        </w:rPr>
        <w:t xml:space="preserve">The diagnosis of infertility can also have a major impact on the emotional health of men </w:t>
      </w:r>
      <w:r w:rsidR="00D12E1D" w:rsidRPr="001417DC">
        <w:rPr>
          <w:rFonts w:ascii="Arial" w:hAnsi="Arial" w:cs="Arial"/>
          <w:sz w:val="24"/>
          <w:szCs w:val="24"/>
        </w:rPr>
        <w:t xml:space="preserve">too. </w:t>
      </w:r>
      <w:r w:rsidRPr="001417DC">
        <w:rPr>
          <w:rFonts w:ascii="Arial" w:hAnsi="Arial" w:cs="Arial"/>
          <w:sz w:val="24"/>
          <w:szCs w:val="24"/>
        </w:rPr>
        <w:t xml:space="preserve">In our study we found that women had </w:t>
      </w:r>
      <w:r w:rsidR="0044146F" w:rsidRPr="001417DC">
        <w:rPr>
          <w:rFonts w:ascii="Arial" w:hAnsi="Arial" w:cs="Arial"/>
          <w:sz w:val="24"/>
          <w:szCs w:val="24"/>
        </w:rPr>
        <w:t>lower emotional health</w:t>
      </w:r>
      <w:r w:rsidRPr="001417DC">
        <w:rPr>
          <w:rFonts w:ascii="Arial" w:hAnsi="Arial" w:cs="Arial"/>
          <w:sz w:val="24"/>
          <w:szCs w:val="24"/>
        </w:rPr>
        <w:t xml:space="preserve"> than men through all stages of infertility treatment. The overall </w:t>
      </w:r>
      <w:r w:rsidR="004A64C1" w:rsidRPr="001417DC">
        <w:rPr>
          <w:rFonts w:ascii="Arial" w:hAnsi="Arial" w:cs="Arial"/>
          <w:sz w:val="24"/>
          <w:szCs w:val="24"/>
        </w:rPr>
        <w:t>EM-INFERT</w:t>
      </w:r>
      <w:r w:rsidRPr="001417DC">
        <w:rPr>
          <w:rFonts w:ascii="Arial" w:hAnsi="Arial" w:cs="Arial"/>
          <w:sz w:val="24"/>
          <w:szCs w:val="24"/>
        </w:rPr>
        <w:t xml:space="preserve"> scores and all except one domain (confidence in treatment) were significantly higher in men. </w:t>
      </w:r>
      <w:r w:rsidR="0044146F" w:rsidRPr="001417DC">
        <w:rPr>
          <w:rFonts w:ascii="Arial" w:hAnsi="Arial" w:cs="Arial"/>
          <w:sz w:val="24"/>
          <w:szCs w:val="24"/>
        </w:rPr>
        <w:t xml:space="preserve">This might reflect a gender- specific response to infertility and not necessarily a lack of emotion. </w:t>
      </w:r>
      <w:r w:rsidR="001E0EEE" w:rsidRPr="001417DC">
        <w:rPr>
          <w:rFonts w:ascii="Arial" w:hAnsi="Arial" w:cs="Arial"/>
          <w:sz w:val="24"/>
          <w:szCs w:val="24"/>
        </w:rPr>
        <w:t xml:space="preserve">In our study 80% of couples had either male or female cause of infertility. The number of couples with female cause of infertility were similar to those with male cause of infertility (Male cause 39% vs. Female cause 41.3 %.p=NS). Similarly men with male cause of infertility had lower emotional health than men with a female cause of infertility. Women with female cause of infertility had more distress than those with male factor infertility. </w:t>
      </w:r>
      <w:r w:rsidRPr="001417DC">
        <w:rPr>
          <w:rFonts w:ascii="Arial" w:hAnsi="Arial" w:cs="Arial"/>
          <w:sz w:val="24"/>
          <w:szCs w:val="24"/>
        </w:rPr>
        <w:t xml:space="preserve"> </w:t>
      </w:r>
      <w:r w:rsidR="001E0EEE" w:rsidRPr="001417DC">
        <w:rPr>
          <w:rFonts w:ascii="Arial" w:hAnsi="Arial" w:cs="Arial"/>
          <w:sz w:val="24"/>
          <w:szCs w:val="24"/>
        </w:rPr>
        <w:t>The principal domain</w:t>
      </w:r>
      <w:r w:rsidRPr="001417DC">
        <w:rPr>
          <w:rFonts w:ascii="Arial" w:hAnsi="Arial" w:cs="Arial"/>
          <w:sz w:val="24"/>
          <w:szCs w:val="24"/>
        </w:rPr>
        <w:t xml:space="preserve"> that was affected here was guilt and blame. Women with female </w:t>
      </w:r>
      <w:r w:rsidR="001E0EEE" w:rsidRPr="001417DC">
        <w:rPr>
          <w:rFonts w:ascii="Arial" w:hAnsi="Arial" w:cs="Arial"/>
          <w:sz w:val="24"/>
          <w:szCs w:val="24"/>
        </w:rPr>
        <w:t>factor</w:t>
      </w:r>
      <w:r w:rsidRPr="001417DC">
        <w:rPr>
          <w:rFonts w:ascii="Arial" w:hAnsi="Arial" w:cs="Arial"/>
          <w:sz w:val="24"/>
          <w:szCs w:val="24"/>
        </w:rPr>
        <w:t xml:space="preserve"> infertility felt </w:t>
      </w:r>
      <w:r w:rsidRPr="001417DC">
        <w:rPr>
          <w:rFonts w:ascii="Arial" w:hAnsi="Arial" w:cs="Arial"/>
          <w:sz w:val="24"/>
          <w:szCs w:val="24"/>
        </w:rPr>
        <w:lastRenderedPageBreak/>
        <w:t xml:space="preserve">guiltier and blamed themselves for the childlessness. Similar results were noted in the </w:t>
      </w:r>
      <w:r w:rsidR="001E0EEE" w:rsidRPr="001417DC">
        <w:rPr>
          <w:rFonts w:ascii="Arial" w:hAnsi="Arial" w:cs="Arial"/>
          <w:sz w:val="24"/>
          <w:szCs w:val="24"/>
        </w:rPr>
        <w:t>men too</w:t>
      </w:r>
      <w:r w:rsidRPr="001417DC">
        <w:rPr>
          <w:rFonts w:ascii="Arial" w:hAnsi="Arial" w:cs="Arial"/>
          <w:sz w:val="24"/>
          <w:szCs w:val="24"/>
        </w:rPr>
        <w:t xml:space="preserve">. </w:t>
      </w:r>
    </w:p>
    <w:p w14:paraId="7B402593" w14:textId="77777777" w:rsidR="002C6D37" w:rsidRPr="001417DC" w:rsidRDefault="002C6D37" w:rsidP="002C6D37">
      <w:pPr>
        <w:spacing w:line="480" w:lineRule="auto"/>
        <w:rPr>
          <w:rFonts w:ascii="Arial" w:hAnsi="Arial" w:cs="Arial"/>
          <w:sz w:val="24"/>
          <w:szCs w:val="24"/>
        </w:rPr>
      </w:pPr>
    </w:p>
    <w:p w14:paraId="644E09BA" w14:textId="2CC984E9" w:rsidR="002C6D37" w:rsidRPr="001417DC" w:rsidRDefault="001E0EEE" w:rsidP="002C6D37">
      <w:pPr>
        <w:spacing w:line="480" w:lineRule="auto"/>
        <w:rPr>
          <w:rFonts w:ascii="Arial" w:hAnsi="Arial" w:cs="Arial"/>
          <w:sz w:val="24"/>
          <w:szCs w:val="24"/>
        </w:rPr>
      </w:pPr>
      <w:r w:rsidRPr="001417DC">
        <w:rPr>
          <w:rFonts w:ascii="Arial" w:hAnsi="Arial" w:cs="Arial"/>
          <w:sz w:val="24"/>
          <w:szCs w:val="24"/>
        </w:rPr>
        <w:t xml:space="preserve">Although there were considerable differences in the emotional response of men and women during IVF, both had significant drop in the emotional health following a negative pregnancy test. </w:t>
      </w:r>
      <w:r w:rsidR="00D4332B" w:rsidRPr="001417DC">
        <w:rPr>
          <w:rFonts w:ascii="Arial" w:hAnsi="Arial" w:cs="Arial"/>
          <w:sz w:val="24"/>
          <w:szCs w:val="24"/>
        </w:rPr>
        <w:t xml:space="preserve"> </w:t>
      </w:r>
      <w:r w:rsidR="00D12E1D" w:rsidRPr="001417DC">
        <w:rPr>
          <w:rFonts w:ascii="Arial" w:hAnsi="Arial" w:cs="Arial"/>
          <w:sz w:val="24"/>
          <w:szCs w:val="24"/>
        </w:rPr>
        <w:t>T</w:t>
      </w:r>
      <w:r w:rsidRPr="001417DC">
        <w:rPr>
          <w:rFonts w:ascii="Arial" w:hAnsi="Arial" w:cs="Arial"/>
          <w:sz w:val="24"/>
          <w:szCs w:val="24"/>
        </w:rPr>
        <w:t>his study</w:t>
      </w:r>
      <w:r w:rsidR="00D4332B" w:rsidRPr="001417DC">
        <w:rPr>
          <w:rFonts w:ascii="Arial" w:hAnsi="Arial" w:cs="Arial"/>
          <w:sz w:val="24"/>
          <w:szCs w:val="24"/>
        </w:rPr>
        <w:t xml:space="preserve"> describes</w:t>
      </w:r>
      <w:r w:rsidRPr="001417DC">
        <w:rPr>
          <w:rFonts w:ascii="Arial" w:hAnsi="Arial" w:cs="Arial"/>
          <w:sz w:val="24"/>
          <w:szCs w:val="24"/>
        </w:rPr>
        <w:t xml:space="preserve"> gender differences </w:t>
      </w:r>
      <w:r w:rsidR="00D12E1D" w:rsidRPr="001417DC">
        <w:rPr>
          <w:rFonts w:ascii="Arial" w:hAnsi="Arial" w:cs="Arial"/>
          <w:sz w:val="24"/>
          <w:szCs w:val="24"/>
        </w:rPr>
        <w:t xml:space="preserve">and similarities in the </w:t>
      </w:r>
      <w:r w:rsidRPr="001417DC">
        <w:rPr>
          <w:rFonts w:ascii="Arial" w:hAnsi="Arial" w:cs="Arial"/>
          <w:sz w:val="24"/>
          <w:szCs w:val="24"/>
        </w:rPr>
        <w:t xml:space="preserve">psychological response to infertility. </w:t>
      </w:r>
      <w:r w:rsidR="00D12E1D" w:rsidRPr="001417DC">
        <w:rPr>
          <w:rFonts w:ascii="Arial" w:hAnsi="Arial" w:cs="Arial"/>
          <w:sz w:val="24"/>
          <w:szCs w:val="24"/>
        </w:rPr>
        <w:t xml:space="preserve">While’s men’s reaction to infertility and coping styles may differ from women, they too experience a significant impact of negative IVF.  This also highlights the importance of </w:t>
      </w:r>
      <w:r w:rsidR="00D4332B" w:rsidRPr="001417DC">
        <w:rPr>
          <w:rFonts w:ascii="Arial" w:hAnsi="Arial" w:cs="Arial"/>
          <w:sz w:val="24"/>
          <w:szCs w:val="24"/>
        </w:rPr>
        <w:t xml:space="preserve">having </w:t>
      </w:r>
      <w:r w:rsidR="00D12E1D" w:rsidRPr="001417DC">
        <w:rPr>
          <w:rFonts w:ascii="Arial" w:hAnsi="Arial" w:cs="Arial"/>
          <w:sz w:val="24"/>
          <w:szCs w:val="24"/>
        </w:rPr>
        <w:t>c</w:t>
      </w:r>
      <w:r w:rsidRPr="001417DC">
        <w:rPr>
          <w:rFonts w:ascii="Arial" w:hAnsi="Arial" w:cs="Arial"/>
          <w:sz w:val="24"/>
          <w:szCs w:val="24"/>
        </w:rPr>
        <w:t xml:space="preserve">ouple based interventions </w:t>
      </w:r>
      <w:r w:rsidR="00D12E1D" w:rsidRPr="001417DC">
        <w:rPr>
          <w:rFonts w:ascii="Arial" w:hAnsi="Arial" w:cs="Arial"/>
          <w:sz w:val="24"/>
          <w:szCs w:val="24"/>
        </w:rPr>
        <w:t>during IVF</w:t>
      </w:r>
      <w:r w:rsidRPr="001417DC">
        <w:rPr>
          <w:rFonts w:ascii="Arial" w:hAnsi="Arial" w:cs="Arial"/>
          <w:sz w:val="24"/>
          <w:szCs w:val="24"/>
        </w:rPr>
        <w:t xml:space="preserve">. </w:t>
      </w:r>
    </w:p>
    <w:p w14:paraId="710B1978" w14:textId="77777777" w:rsidR="002C6D37" w:rsidRPr="001417DC" w:rsidRDefault="002C6D37" w:rsidP="002C6D37">
      <w:pPr>
        <w:spacing w:line="480" w:lineRule="auto"/>
        <w:rPr>
          <w:rFonts w:ascii="Arial" w:hAnsi="Arial" w:cs="Arial"/>
          <w:sz w:val="24"/>
          <w:szCs w:val="24"/>
        </w:rPr>
      </w:pPr>
    </w:p>
    <w:p w14:paraId="66F3398A" w14:textId="64A29EF9" w:rsidR="005D015A" w:rsidRPr="001417DC" w:rsidRDefault="00854C42" w:rsidP="0058689C">
      <w:pPr>
        <w:spacing w:line="480" w:lineRule="auto"/>
        <w:rPr>
          <w:rFonts w:ascii="Arial" w:hAnsi="Arial" w:cs="Arial"/>
          <w:sz w:val="24"/>
          <w:szCs w:val="24"/>
        </w:rPr>
      </w:pPr>
      <w:r w:rsidRPr="00B81E70">
        <w:rPr>
          <w:rFonts w:ascii="Arial" w:hAnsi="Arial" w:cs="Arial"/>
          <w:b/>
          <w:sz w:val="24"/>
          <w:szCs w:val="24"/>
          <w:u w:val="single"/>
        </w:rPr>
        <w:t>9.5</w:t>
      </w:r>
      <w:r w:rsidRPr="00B81E70">
        <w:rPr>
          <w:rFonts w:ascii="Arial" w:hAnsi="Arial" w:cs="Arial"/>
          <w:sz w:val="24"/>
          <w:szCs w:val="24"/>
          <w:u w:val="single"/>
        </w:rPr>
        <w:t xml:space="preserve"> </w:t>
      </w:r>
      <w:r w:rsidR="001417DC" w:rsidRPr="00B81E70">
        <w:rPr>
          <w:rFonts w:ascii="Arial" w:hAnsi="Arial" w:cs="Arial"/>
          <w:b/>
          <w:sz w:val="24"/>
          <w:szCs w:val="24"/>
          <w:u w:val="single"/>
        </w:rPr>
        <w:t>Emotional</w:t>
      </w:r>
      <w:r w:rsidR="001417DC" w:rsidRPr="001417DC">
        <w:rPr>
          <w:rFonts w:ascii="Arial" w:hAnsi="Arial" w:cs="Arial"/>
          <w:b/>
          <w:sz w:val="24"/>
          <w:szCs w:val="24"/>
          <w:u w:val="single"/>
        </w:rPr>
        <w:t xml:space="preserve"> </w:t>
      </w:r>
      <w:r w:rsidR="005D015A" w:rsidRPr="001417DC">
        <w:rPr>
          <w:rFonts w:ascii="Arial" w:hAnsi="Arial" w:cs="Arial"/>
          <w:b/>
          <w:sz w:val="24"/>
          <w:szCs w:val="24"/>
          <w:u w:val="single"/>
        </w:rPr>
        <w:t>Impact of ca</w:t>
      </w:r>
      <w:r w:rsidR="00DC0CCA" w:rsidRPr="001417DC">
        <w:rPr>
          <w:rFonts w:ascii="Arial" w:hAnsi="Arial" w:cs="Arial"/>
          <w:b/>
          <w:sz w:val="24"/>
          <w:szCs w:val="24"/>
          <w:u w:val="single"/>
        </w:rPr>
        <w:t>use and duration of infertility</w:t>
      </w:r>
    </w:p>
    <w:p w14:paraId="621F209C" w14:textId="4B01C4F7" w:rsidR="005D015A" w:rsidRPr="001417DC" w:rsidRDefault="00854C42" w:rsidP="0058689C">
      <w:pPr>
        <w:spacing w:line="480" w:lineRule="auto"/>
        <w:rPr>
          <w:rFonts w:ascii="Arial" w:hAnsi="Arial" w:cs="Arial"/>
          <w:sz w:val="24"/>
          <w:szCs w:val="24"/>
        </w:rPr>
      </w:pPr>
      <w:r w:rsidRPr="001417DC">
        <w:rPr>
          <w:rFonts w:ascii="Arial" w:hAnsi="Arial" w:cs="Arial"/>
          <w:sz w:val="24"/>
          <w:szCs w:val="24"/>
        </w:rPr>
        <w:t xml:space="preserve">This part of the study examined the effect of cause and duration of infertility on the emotional health of patients. Overall the emotional health was </w:t>
      </w:r>
      <w:r w:rsidR="005B69B6">
        <w:rPr>
          <w:rFonts w:ascii="Arial" w:hAnsi="Arial" w:cs="Arial"/>
          <w:sz w:val="24"/>
          <w:szCs w:val="24"/>
        </w:rPr>
        <w:t xml:space="preserve">similar in all the groups of infertility at all times. But the domain of guilt and differed significantly depending on the cause of infertility. </w:t>
      </w:r>
      <w:r w:rsidRPr="001417DC">
        <w:rPr>
          <w:rFonts w:ascii="Arial" w:hAnsi="Arial" w:cs="Arial"/>
          <w:sz w:val="24"/>
          <w:szCs w:val="24"/>
        </w:rPr>
        <w:t xml:space="preserve">Women with female factor and unexplained infertility had </w:t>
      </w:r>
      <w:r w:rsidR="005B69B6">
        <w:rPr>
          <w:rFonts w:ascii="Arial" w:hAnsi="Arial" w:cs="Arial"/>
          <w:sz w:val="24"/>
          <w:szCs w:val="24"/>
        </w:rPr>
        <w:t>more feelings of guilt and blame</w:t>
      </w:r>
      <w:r w:rsidRPr="001417DC">
        <w:rPr>
          <w:rFonts w:ascii="Arial" w:hAnsi="Arial" w:cs="Arial"/>
          <w:sz w:val="24"/>
          <w:szCs w:val="24"/>
        </w:rPr>
        <w:t xml:space="preserve"> as compared to those with male factor infertility</w:t>
      </w:r>
      <w:r w:rsidR="00FC4861" w:rsidRPr="001417DC">
        <w:rPr>
          <w:rFonts w:ascii="Arial" w:hAnsi="Arial" w:cs="Arial"/>
          <w:sz w:val="24"/>
          <w:szCs w:val="24"/>
        </w:rPr>
        <w:t xml:space="preserve">. </w:t>
      </w:r>
      <w:r w:rsidR="005B69B6">
        <w:rPr>
          <w:rFonts w:ascii="Arial" w:hAnsi="Arial" w:cs="Arial"/>
          <w:sz w:val="24"/>
          <w:szCs w:val="24"/>
        </w:rPr>
        <w:t>Women with</w:t>
      </w:r>
      <w:r w:rsidR="00FC4861" w:rsidRPr="001417DC">
        <w:rPr>
          <w:rFonts w:ascii="Arial" w:hAnsi="Arial" w:cs="Arial"/>
          <w:sz w:val="24"/>
          <w:szCs w:val="24"/>
        </w:rPr>
        <w:t>.</w:t>
      </w:r>
      <w:r w:rsidRPr="001417DC">
        <w:rPr>
          <w:rFonts w:ascii="Arial" w:hAnsi="Arial" w:cs="Arial"/>
          <w:sz w:val="24"/>
          <w:szCs w:val="24"/>
        </w:rPr>
        <w:t xml:space="preserve">  </w:t>
      </w:r>
      <w:r w:rsidR="00FC4861" w:rsidRPr="001417DC">
        <w:rPr>
          <w:rFonts w:ascii="Arial" w:hAnsi="Arial" w:cs="Arial"/>
          <w:sz w:val="24"/>
          <w:szCs w:val="24"/>
        </w:rPr>
        <w:t>Thus</w:t>
      </w:r>
      <w:r w:rsidRPr="001417DC">
        <w:rPr>
          <w:rFonts w:ascii="Arial" w:hAnsi="Arial" w:cs="Arial"/>
          <w:sz w:val="24"/>
          <w:szCs w:val="24"/>
        </w:rPr>
        <w:t xml:space="preserve"> cause of infertility is a significant risk factor in women with poor emotional health during IVF.</w:t>
      </w:r>
    </w:p>
    <w:p w14:paraId="208155ED" w14:textId="77777777" w:rsidR="007614DD" w:rsidRPr="001417DC" w:rsidRDefault="007614DD" w:rsidP="0058689C">
      <w:pPr>
        <w:spacing w:line="480" w:lineRule="auto"/>
        <w:rPr>
          <w:rFonts w:ascii="Arial" w:hAnsi="Arial" w:cs="Arial"/>
          <w:sz w:val="24"/>
          <w:szCs w:val="24"/>
        </w:rPr>
      </w:pPr>
    </w:p>
    <w:p w14:paraId="5D4B2FD9" w14:textId="7B42897A" w:rsidR="007614DD" w:rsidRPr="001417DC" w:rsidRDefault="007614DD" w:rsidP="0058689C">
      <w:pPr>
        <w:spacing w:line="480" w:lineRule="auto"/>
        <w:rPr>
          <w:rFonts w:ascii="Arial" w:hAnsi="Arial" w:cs="Arial"/>
          <w:sz w:val="24"/>
          <w:szCs w:val="24"/>
        </w:rPr>
      </w:pPr>
      <w:r w:rsidRPr="001417DC">
        <w:rPr>
          <w:rFonts w:ascii="Arial" w:hAnsi="Arial" w:cs="Arial"/>
          <w:sz w:val="24"/>
          <w:szCs w:val="24"/>
        </w:rPr>
        <w:t xml:space="preserve">Several studies in the past have examined the effect of duration of infertility on the stress level. In our study </w:t>
      </w:r>
      <w:r w:rsidR="00A84133" w:rsidRPr="001417DC">
        <w:rPr>
          <w:rFonts w:ascii="Arial" w:hAnsi="Arial" w:cs="Arial"/>
          <w:sz w:val="24"/>
          <w:szCs w:val="24"/>
        </w:rPr>
        <w:t xml:space="preserve">first time IVF patients had lower mean duration of infertility as compared to those having repeat cycles. Hence </w:t>
      </w:r>
      <w:r w:rsidRPr="001417DC">
        <w:rPr>
          <w:rFonts w:ascii="Arial" w:hAnsi="Arial" w:cs="Arial"/>
          <w:sz w:val="24"/>
          <w:szCs w:val="24"/>
        </w:rPr>
        <w:t xml:space="preserve">we compared the </w:t>
      </w:r>
      <w:r w:rsidRPr="001417DC">
        <w:rPr>
          <w:rFonts w:ascii="Arial" w:hAnsi="Arial" w:cs="Arial"/>
          <w:sz w:val="24"/>
          <w:szCs w:val="24"/>
        </w:rPr>
        <w:lastRenderedPageBreak/>
        <w:t>emotional health between patients havin</w:t>
      </w:r>
      <w:r w:rsidR="00A84133" w:rsidRPr="001417DC">
        <w:rPr>
          <w:rFonts w:ascii="Arial" w:hAnsi="Arial" w:cs="Arial"/>
          <w:sz w:val="24"/>
          <w:szCs w:val="24"/>
        </w:rPr>
        <w:t xml:space="preserve">g first time IVF and repeat IVF to understand the impact of duration of infertility on </w:t>
      </w:r>
      <w:r w:rsidR="005F39EE" w:rsidRPr="001417DC">
        <w:rPr>
          <w:rFonts w:ascii="Arial" w:hAnsi="Arial" w:cs="Arial"/>
          <w:sz w:val="24"/>
          <w:szCs w:val="24"/>
        </w:rPr>
        <w:t>emotional distress</w:t>
      </w:r>
      <w:r w:rsidR="00A84133" w:rsidRPr="001417DC">
        <w:rPr>
          <w:rFonts w:ascii="Arial" w:hAnsi="Arial" w:cs="Arial"/>
          <w:sz w:val="24"/>
          <w:szCs w:val="24"/>
        </w:rPr>
        <w:t xml:space="preserve">. </w:t>
      </w:r>
      <w:r w:rsidRPr="001417DC">
        <w:rPr>
          <w:rFonts w:ascii="Arial" w:hAnsi="Arial" w:cs="Arial"/>
          <w:sz w:val="24"/>
          <w:szCs w:val="24"/>
        </w:rPr>
        <w:t xml:space="preserve"> </w:t>
      </w:r>
    </w:p>
    <w:p w14:paraId="240FDFAA" w14:textId="77777777" w:rsidR="00D4332B" w:rsidRPr="001417DC" w:rsidRDefault="00D4332B" w:rsidP="0058689C">
      <w:pPr>
        <w:spacing w:line="480" w:lineRule="auto"/>
        <w:rPr>
          <w:rFonts w:ascii="Arial" w:hAnsi="Arial" w:cs="Arial"/>
          <w:sz w:val="24"/>
          <w:szCs w:val="24"/>
        </w:rPr>
      </w:pPr>
    </w:p>
    <w:p w14:paraId="3E0C78B8" w14:textId="4109320C" w:rsidR="005D015A" w:rsidRPr="001417DC" w:rsidRDefault="007614DD" w:rsidP="0058689C">
      <w:pPr>
        <w:spacing w:line="480" w:lineRule="auto"/>
        <w:rPr>
          <w:rFonts w:ascii="Arial" w:hAnsi="Arial" w:cs="Arial"/>
          <w:sz w:val="24"/>
          <w:szCs w:val="24"/>
        </w:rPr>
      </w:pPr>
      <w:r w:rsidRPr="001417DC">
        <w:rPr>
          <w:rFonts w:ascii="Arial" w:hAnsi="Arial" w:cs="Arial"/>
          <w:sz w:val="24"/>
          <w:szCs w:val="24"/>
        </w:rPr>
        <w:t xml:space="preserve">We found </w:t>
      </w:r>
      <w:r w:rsidR="005F39EE" w:rsidRPr="001417DC">
        <w:rPr>
          <w:rFonts w:ascii="Arial" w:hAnsi="Arial" w:cs="Arial"/>
          <w:sz w:val="24"/>
          <w:szCs w:val="24"/>
        </w:rPr>
        <w:t xml:space="preserve">patients having first time IVF and repeat cycle of IVF had similar emotional health and fertility related stress. However relationship with the partner was consistently lower in women having repeat cycle of IVF at all three time points and was significantly lower after the pregnancy test. However couple concordance scores were stable. </w:t>
      </w:r>
      <w:r w:rsidR="00963229" w:rsidRPr="001417DC">
        <w:rPr>
          <w:rFonts w:ascii="Arial" w:hAnsi="Arial" w:cs="Arial"/>
          <w:sz w:val="24"/>
          <w:szCs w:val="24"/>
        </w:rPr>
        <w:t xml:space="preserve">This suggests </w:t>
      </w:r>
      <w:r w:rsidR="005F39EE" w:rsidRPr="001417DC">
        <w:rPr>
          <w:rFonts w:ascii="Arial" w:hAnsi="Arial" w:cs="Arial"/>
          <w:sz w:val="24"/>
          <w:szCs w:val="24"/>
        </w:rPr>
        <w:t xml:space="preserve">marital relationship is significantly affected in patients who have had previous unsuccessful IVF. This group of patients </w:t>
      </w:r>
      <w:r w:rsidR="00963229" w:rsidRPr="001417DC">
        <w:rPr>
          <w:rFonts w:ascii="Arial" w:hAnsi="Arial" w:cs="Arial"/>
          <w:sz w:val="24"/>
          <w:szCs w:val="24"/>
        </w:rPr>
        <w:t xml:space="preserve"> would benefit with targeted interventions. </w:t>
      </w:r>
      <w:r w:rsidRPr="001417DC">
        <w:rPr>
          <w:rFonts w:ascii="Arial" w:hAnsi="Arial" w:cs="Arial"/>
          <w:sz w:val="24"/>
          <w:szCs w:val="24"/>
        </w:rPr>
        <w:t>Th</w:t>
      </w:r>
      <w:r w:rsidR="005F39EE" w:rsidRPr="001417DC">
        <w:rPr>
          <w:rFonts w:ascii="Arial" w:hAnsi="Arial" w:cs="Arial"/>
          <w:sz w:val="24"/>
          <w:szCs w:val="24"/>
        </w:rPr>
        <w:t>us</w:t>
      </w:r>
      <w:r w:rsidRPr="001417DC">
        <w:rPr>
          <w:rFonts w:ascii="Arial" w:hAnsi="Arial" w:cs="Arial"/>
          <w:sz w:val="24"/>
          <w:szCs w:val="24"/>
        </w:rPr>
        <w:t xml:space="preserve"> emotional health </w:t>
      </w:r>
      <w:r w:rsidR="00963229" w:rsidRPr="001417DC">
        <w:rPr>
          <w:rFonts w:ascii="Arial" w:hAnsi="Arial" w:cs="Arial"/>
          <w:sz w:val="24"/>
          <w:szCs w:val="24"/>
        </w:rPr>
        <w:t xml:space="preserve">profile of patients with different causes and duration of </w:t>
      </w:r>
      <w:r w:rsidR="00C747D9" w:rsidRPr="001417DC">
        <w:rPr>
          <w:rFonts w:ascii="Arial" w:hAnsi="Arial" w:cs="Arial"/>
          <w:sz w:val="24"/>
          <w:szCs w:val="24"/>
        </w:rPr>
        <w:t xml:space="preserve">infertility is useful to identify those who will benefit with psychological interventions.  </w:t>
      </w:r>
    </w:p>
    <w:p w14:paraId="43919980" w14:textId="77777777" w:rsidR="00892A6E" w:rsidRDefault="00892A6E" w:rsidP="00FE34D6">
      <w:pPr>
        <w:spacing w:after="360" w:line="480" w:lineRule="auto"/>
        <w:rPr>
          <w:rFonts w:ascii="Arial" w:eastAsia="Calibri" w:hAnsi="Arial" w:cs="Arial"/>
          <w:b/>
          <w:sz w:val="24"/>
          <w:szCs w:val="24"/>
          <w:u w:val="single"/>
        </w:rPr>
      </w:pPr>
    </w:p>
    <w:p w14:paraId="4C3422A6" w14:textId="494B3676" w:rsidR="00FE34D6" w:rsidRPr="001417DC" w:rsidRDefault="00FE34D6" w:rsidP="00FE34D6">
      <w:pPr>
        <w:spacing w:after="360" w:line="480" w:lineRule="auto"/>
        <w:rPr>
          <w:rFonts w:ascii="Arial" w:eastAsia="Calibri" w:hAnsi="Arial" w:cs="Arial"/>
          <w:b/>
          <w:sz w:val="24"/>
          <w:szCs w:val="24"/>
        </w:rPr>
      </w:pPr>
      <w:r w:rsidRPr="001417DC">
        <w:rPr>
          <w:rFonts w:ascii="Arial" w:eastAsia="Calibri" w:hAnsi="Arial" w:cs="Arial"/>
          <w:b/>
          <w:sz w:val="24"/>
          <w:szCs w:val="24"/>
          <w:u w:val="single"/>
        </w:rPr>
        <w:t>9.6 Limitations of the study</w:t>
      </w:r>
      <w:r w:rsidRPr="001417DC">
        <w:rPr>
          <w:rFonts w:ascii="Arial" w:eastAsia="Calibri" w:hAnsi="Arial" w:cs="Arial"/>
          <w:b/>
          <w:sz w:val="24"/>
          <w:szCs w:val="24"/>
        </w:rPr>
        <w:t xml:space="preserve">: </w:t>
      </w:r>
    </w:p>
    <w:p w14:paraId="072207A2" w14:textId="12BC8794" w:rsidR="00FE34D6" w:rsidRPr="001417DC" w:rsidRDefault="00FE34D6" w:rsidP="00FE34D6">
      <w:pPr>
        <w:spacing w:after="360" w:line="480" w:lineRule="auto"/>
        <w:rPr>
          <w:rFonts w:ascii="Arial" w:eastAsia="Calibri" w:hAnsi="Arial" w:cs="Arial"/>
          <w:sz w:val="24"/>
          <w:szCs w:val="24"/>
        </w:rPr>
      </w:pPr>
      <w:r w:rsidRPr="001417DC">
        <w:rPr>
          <w:rFonts w:ascii="Arial" w:eastAsia="Calibri" w:hAnsi="Arial" w:cs="Arial"/>
          <w:sz w:val="24"/>
          <w:szCs w:val="24"/>
        </w:rPr>
        <w:t xml:space="preserve">The study took longer than expected time to complete due to low participation of patients. Although we had a sample size of 414 women for testing the main hypothesis which was a good sample size, the completion of questionnaires 2 and 3 dropped significantly. One of the reasons cited for non-completion of the second and third questionnaire was that patients were too worried and stressed about the treatment progress and outcome. </w:t>
      </w:r>
      <w:r w:rsidR="00750F68" w:rsidRPr="001417DC">
        <w:rPr>
          <w:rFonts w:ascii="Arial" w:eastAsia="Calibri" w:hAnsi="Arial" w:cs="Arial"/>
          <w:sz w:val="24"/>
          <w:szCs w:val="24"/>
        </w:rPr>
        <w:t xml:space="preserve">Women who were approached and declined to participate cited stress as a significant factor in non-participation.  </w:t>
      </w:r>
      <w:r w:rsidRPr="001417DC">
        <w:rPr>
          <w:rFonts w:ascii="Arial" w:eastAsia="Calibri" w:hAnsi="Arial" w:cs="Arial"/>
          <w:sz w:val="24"/>
          <w:szCs w:val="24"/>
        </w:rPr>
        <w:t xml:space="preserve">This means that the sample </w:t>
      </w:r>
      <w:r w:rsidR="00750F68" w:rsidRPr="001417DC">
        <w:rPr>
          <w:rFonts w:ascii="Arial" w:eastAsia="Calibri" w:hAnsi="Arial" w:cs="Arial"/>
          <w:sz w:val="24"/>
          <w:szCs w:val="24"/>
        </w:rPr>
        <w:t>was</w:t>
      </w:r>
      <w:r w:rsidRPr="001417DC">
        <w:rPr>
          <w:rFonts w:ascii="Arial" w:eastAsia="Calibri" w:hAnsi="Arial" w:cs="Arial"/>
          <w:sz w:val="24"/>
          <w:szCs w:val="24"/>
        </w:rPr>
        <w:t xml:space="preserve"> biased in that it </w:t>
      </w:r>
      <w:r w:rsidR="00750F68" w:rsidRPr="001417DC">
        <w:rPr>
          <w:rFonts w:ascii="Arial" w:eastAsia="Calibri" w:hAnsi="Arial" w:cs="Arial"/>
          <w:sz w:val="24"/>
          <w:szCs w:val="24"/>
        </w:rPr>
        <w:t>did not include</w:t>
      </w:r>
      <w:r w:rsidRPr="001417DC">
        <w:rPr>
          <w:rFonts w:ascii="Arial" w:eastAsia="Calibri" w:hAnsi="Arial" w:cs="Arial"/>
          <w:sz w:val="24"/>
          <w:szCs w:val="24"/>
        </w:rPr>
        <w:t xml:space="preserve"> women who had poor emotional health and the results may be not be accurate. </w:t>
      </w:r>
      <w:r w:rsidR="00501E40" w:rsidRPr="001417DC">
        <w:rPr>
          <w:rFonts w:ascii="Arial" w:eastAsia="Calibri" w:hAnsi="Arial" w:cs="Arial"/>
          <w:sz w:val="24"/>
          <w:szCs w:val="24"/>
        </w:rPr>
        <w:t xml:space="preserve">Another factor was that </w:t>
      </w:r>
      <w:r w:rsidRPr="001417DC">
        <w:rPr>
          <w:rFonts w:ascii="Arial" w:eastAsia="Calibri" w:hAnsi="Arial" w:cs="Arial"/>
          <w:sz w:val="24"/>
          <w:szCs w:val="24"/>
        </w:rPr>
        <w:t xml:space="preserve"> 2/3</w:t>
      </w:r>
      <w:r w:rsidRPr="001417DC">
        <w:rPr>
          <w:rFonts w:ascii="Arial" w:eastAsia="Calibri" w:hAnsi="Arial" w:cs="Arial"/>
          <w:sz w:val="24"/>
          <w:szCs w:val="24"/>
          <w:vertAlign w:val="superscript"/>
        </w:rPr>
        <w:t>rd</w:t>
      </w:r>
      <w:r w:rsidRPr="001417DC">
        <w:rPr>
          <w:rFonts w:ascii="Arial" w:eastAsia="Calibri" w:hAnsi="Arial" w:cs="Arial"/>
          <w:sz w:val="24"/>
          <w:szCs w:val="24"/>
        </w:rPr>
        <w:t xml:space="preserve"> of the couples who participated were having their first </w:t>
      </w:r>
      <w:r w:rsidRPr="001417DC">
        <w:rPr>
          <w:rFonts w:ascii="Arial" w:eastAsia="Calibri" w:hAnsi="Arial" w:cs="Arial"/>
          <w:sz w:val="24"/>
          <w:szCs w:val="24"/>
        </w:rPr>
        <w:lastRenderedPageBreak/>
        <w:t>cycle of IVF which is usually a time of optimism and positive emotions. However couples undergoing repeated cycles of IVF are more stressed as they have already undergone a failed cycle. The anxieties regarding the outcome and financial strain will be m</w:t>
      </w:r>
      <w:r w:rsidR="00501E40" w:rsidRPr="001417DC">
        <w:rPr>
          <w:rFonts w:ascii="Arial" w:eastAsia="Calibri" w:hAnsi="Arial" w:cs="Arial"/>
          <w:sz w:val="24"/>
          <w:szCs w:val="24"/>
        </w:rPr>
        <w:t>ore pronounced in these couples. Hence the results of the study could be skewed due to the fact that fewer couples with repeat IVF cycles were recruited.</w:t>
      </w:r>
    </w:p>
    <w:p w14:paraId="24E6341E" w14:textId="5E1CAA70" w:rsidR="005D015A" w:rsidRPr="001417DC" w:rsidRDefault="00DC0CCA" w:rsidP="0058689C">
      <w:pPr>
        <w:spacing w:line="480" w:lineRule="auto"/>
        <w:rPr>
          <w:rFonts w:ascii="Arial" w:hAnsi="Arial" w:cs="Arial"/>
          <w:sz w:val="24"/>
          <w:szCs w:val="24"/>
        </w:rPr>
      </w:pPr>
      <w:r w:rsidRPr="00892A6E">
        <w:rPr>
          <w:rFonts w:ascii="Arial" w:hAnsi="Arial" w:cs="Arial"/>
          <w:b/>
          <w:sz w:val="24"/>
          <w:szCs w:val="24"/>
          <w:u w:val="single"/>
        </w:rPr>
        <w:t>9.</w:t>
      </w:r>
      <w:r w:rsidR="00501E40" w:rsidRPr="00892A6E">
        <w:rPr>
          <w:rFonts w:ascii="Arial" w:hAnsi="Arial" w:cs="Arial"/>
          <w:b/>
          <w:sz w:val="24"/>
          <w:szCs w:val="24"/>
          <w:u w:val="single"/>
        </w:rPr>
        <w:t>7</w:t>
      </w:r>
      <w:r w:rsidRPr="00892A6E">
        <w:rPr>
          <w:rFonts w:ascii="Arial" w:hAnsi="Arial" w:cs="Arial"/>
          <w:sz w:val="24"/>
          <w:szCs w:val="24"/>
          <w:u w:val="single"/>
        </w:rPr>
        <w:t xml:space="preserve"> </w:t>
      </w:r>
      <w:r w:rsidR="005D015A" w:rsidRPr="00892A6E">
        <w:rPr>
          <w:rFonts w:ascii="Arial" w:hAnsi="Arial" w:cs="Arial"/>
          <w:b/>
          <w:sz w:val="24"/>
          <w:szCs w:val="24"/>
          <w:u w:val="single"/>
        </w:rPr>
        <w:t>Psychological</w:t>
      </w:r>
      <w:r w:rsidR="005D015A" w:rsidRPr="001417DC">
        <w:rPr>
          <w:rFonts w:ascii="Arial" w:hAnsi="Arial" w:cs="Arial"/>
          <w:b/>
          <w:sz w:val="24"/>
          <w:szCs w:val="24"/>
          <w:u w:val="single"/>
        </w:rPr>
        <w:t xml:space="preserve"> interventions </w:t>
      </w:r>
      <w:r w:rsidRPr="001417DC">
        <w:rPr>
          <w:rFonts w:ascii="Arial" w:hAnsi="Arial" w:cs="Arial"/>
          <w:b/>
          <w:sz w:val="24"/>
          <w:szCs w:val="24"/>
          <w:u w:val="single"/>
        </w:rPr>
        <w:t>in infertility</w:t>
      </w:r>
    </w:p>
    <w:p w14:paraId="17472CC2" w14:textId="05B9F6E3" w:rsidR="005D015A" w:rsidRPr="001417DC" w:rsidRDefault="00301D24" w:rsidP="00C80AF2">
      <w:pPr>
        <w:autoSpaceDE w:val="0"/>
        <w:autoSpaceDN w:val="0"/>
        <w:adjustRightInd w:val="0"/>
        <w:spacing w:line="480" w:lineRule="auto"/>
        <w:rPr>
          <w:rFonts w:ascii="Arial" w:hAnsi="Arial" w:cs="Arial"/>
          <w:sz w:val="24"/>
          <w:szCs w:val="24"/>
        </w:rPr>
      </w:pPr>
      <w:r w:rsidRPr="001417DC">
        <w:rPr>
          <w:rFonts w:ascii="Arial" w:hAnsi="Arial" w:cs="Arial"/>
          <w:sz w:val="24"/>
          <w:szCs w:val="24"/>
        </w:rPr>
        <w:t xml:space="preserve">There is clear evidence that infertility and assisted reproduction have a negative influence on an individual’s psychosocial functioning. In these couples </w:t>
      </w:r>
      <w:r w:rsidR="00496F0E" w:rsidRPr="001417DC">
        <w:rPr>
          <w:rFonts w:ascii="Arial" w:hAnsi="Arial" w:cs="Arial"/>
          <w:sz w:val="24"/>
          <w:szCs w:val="24"/>
        </w:rPr>
        <w:t xml:space="preserve">psychological interventions </w:t>
      </w:r>
      <w:r w:rsidRPr="001417DC">
        <w:rPr>
          <w:rFonts w:ascii="Arial" w:hAnsi="Arial" w:cs="Arial"/>
          <w:sz w:val="24"/>
          <w:szCs w:val="24"/>
        </w:rPr>
        <w:t xml:space="preserve">have been known to </w:t>
      </w:r>
      <w:r w:rsidR="006F3912" w:rsidRPr="001417DC">
        <w:rPr>
          <w:rFonts w:ascii="Arial" w:hAnsi="Arial" w:cs="Arial"/>
          <w:sz w:val="24"/>
          <w:szCs w:val="24"/>
        </w:rPr>
        <w:t>reduc</w:t>
      </w:r>
      <w:r w:rsidRPr="001417DC">
        <w:rPr>
          <w:rFonts w:ascii="Arial" w:hAnsi="Arial" w:cs="Arial"/>
          <w:sz w:val="24"/>
          <w:szCs w:val="24"/>
        </w:rPr>
        <w:t>e</w:t>
      </w:r>
      <w:r w:rsidR="006F3912" w:rsidRPr="001417DC">
        <w:rPr>
          <w:rFonts w:ascii="Arial" w:hAnsi="Arial" w:cs="Arial"/>
          <w:sz w:val="24"/>
          <w:szCs w:val="24"/>
        </w:rPr>
        <w:t xml:space="preserve"> the emotion</w:t>
      </w:r>
      <w:r w:rsidRPr="001417DC">
        <w:rPr>
          <w:rFonts w:ascii="Arial" w:hAnsi="Arial" w:cs="Arial"/>
          <w:sz w:val="24"/>
          <w:szCs w:val="24"/>
        </w:rPr>
        <w:t>al distress</w:t>
      </w:r>
      <w:r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&lt;EndNote&gt;&lt;Cite&gt;&lt;Author&gt;Domar&lt;/Author&gt;&lt;Year&gt;2000&lt;/Year&gt;&lt;IDText&gt;The impact of group psychological interventions on distress in infertile women&lt;/IDText&gt;&lt;DisplayText&gt;(273)&lt;/DisplayText&gt;&lt;record&gt;&lt;dates&gt;&lt;pub-dates&gt;&lt;date&gt;Nov&lt;/date&gt;&lt;/pub-dates&gt;&lt;year&gt;2000&lt;/year&gt;&lt;/dates&gt;&lt;urls&gt;&lt;related-urls&gt;&lt;url&gt;&amp;lt;Go to ISI&amp;gt;://WOS:000165751100009&lt;/url&gt;&lt;/related-urls&gt;&lt;/urls&gt;&lt;isbn&gt;0278-6133&lt;/isbn&gt;&lt;titles&gt;&lt;title&gt;The impact of group psychological interventions on distress in infertile women&lt;/title&gt;&lt;secondary-title&gt;Health Psychology&lt;/secondary-title&gt;&lt;/titles&gt;&lt;pages&gt;568-575&lt;/pages&gt;&lt;number&gt;6&lt;/number&gt;&lt;contributors&gt;&lt;authors&gt;&lt;author&gt;Domar, A. D.&lt;/author&gt;&lt;author&gt;Clapp, D.&lt;/author&gt;&lt;author&gt;Slawsby, E.&lt;/author&gt;&lt;author&gt;Kessel, B.&lt;/author&gt;&lt;author&gt;Orav, J.&lt;/author&gt;&lt;author&gt;Freizinger, M.&lt;/author&gt;&lt;/authors&gt;&lt;/contributors&gt;&lt;added-date format="utc"&gt;1332775854&lt;/added-date&gt;&lt;ref-type name="Journal Article"&gt;17&lt;/ref-type&gt;&lt;rec-number&gt;541&lt;/rec-number&gt;&lt;last-updated-date format="utc"&gt;1361376155&lt;/last-updated-date&gt;&lt;accession-num&gt;WOS:000165751100009&lt;/accession-num&gt;&lt;electronic-resource-num&gt;10.1037//0278-6133.19.6.568&lt;/electronic-resource-num&gt;&lt;volume&gt;19&lt;/volume&gt;&lt;/record&gt;&lt;/Cite&gt;&lt;/EndNote&gt;</w:instrText>
      </w:r>
      <w:r w:rsidRPr="001417DC">
        <w:rPr>
          <w:rFonts w:ascii="Arial" w:hAnsi="Arial" w:cs="Arial"/>
          <w:sz w:val="24"/>
          <w:szCs w:val="24"/>
        </w:rPr>
        <w:fldChar w:fldCharType="separate"/>
      </w:r>
      <w:r w:rsidR="001A56E9">
        <w:rPr>
          <w:rFonts w:ascii="Arial" w:hAnsi="Arial" w:cs="Arial"/>
          <w:sz w:val="24"/>
          <w:szCs w:val="24"/>
        </w:rPr>
        <w:t>(273)</w:t>
      </w:r>
      <w:r w:rsidRPr="001417DC">
        <w:rPr>
          <w:rFonts w:ascii="Arial" w:hAnsi="Arial" w:cs="Arial"/>
          <w:sz w:val="24"/>
          <w:szCs w:val="24"/>
        </w:rPr>
        <w:fldChar w:fldCharType="end"/>
      </w:r>
      <w:r w:rsidRPr="001417DC">
        <w:rPr>
          <w:rFonts w:ascii="Arial" w:hAnsi="Arial" w:cs="Arial"/>
          <w:sz w:val="24"/>
          <w:szCs w:val="24"/>
        </w:rPr>
        <w:t xml:space="preserve">. The code of practice by Human Fertility and Embryology Authority (HFEA) has stipulated that all patients undergoing assisted reproduction must be offered counselling. </w:t>
      </w:r>
      <w:r w:rsidR="00496F0E" w:rsidRPr="001417DC">
        <w:rPr>
          <w:rFonts w:ascii="Arial" w:hAnsi="Arial" w:cs="Arial"/>
          <w:sz w:val="24"/>
          <w:szCs w:val="24"/>
        </w:rPr>
        <w:t xml:space="preserve"> </w:t>
      </w:r>
      <w:r w:rsidRPr="001417DC">
        <w:rPr>
          <w:rFonts w:ascii="Arial" w:hAnsi="Arial" w:cs="Arial"/>
          <w:sz w:val="24"/>
          <w:szCs w:val="24"/>
        </w:rPr>
        <w:t>Recently European Society of Reproduction and Embryology (EHSRE) published guidelines regarding psychosocial care in infertility and patients undergoing assisted reproduction</w:t>
      </w:r>
      <w:r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&lt;EndNote&gt;&lt;Cite&gt;&lt;Author&gt;Gameiro&lt;/Author&gt;&lt;Year&gt;2015&lt;/Year&gt;&lt;IDText&gt;ESHRE guideline: routine psychosocial care in infertility and medically assisted reproduction-a guide for fertility staff&lt;/IDText&gt;&lt;DisplayText&gt;(274)&lt;/DisplayText&gt;&lt;record&gt;&lt;dates&gt;&lt;pub-dates&gt;&lt;date&gt;Nov&lt;/date&gt;&lt;/pub-dates&gt;&lt;year&gt;2015&lt;/year&gt;&lt;/dates&gt;&lt;urls&gt;&lt;related-urls&gt;&lt;url&gt;&amp;lt;Go to ISI&amp;gt;://WOS:000363053400005&lt;/url&gt;&lt;/related-urls&gt;&lt;/urls&gt;&lt;isbn&gt;0268-1161&lt;/isbn&gt;&lt;titles&gt;&lt;title&gt;ESHRE guideline: routine psychosocial care in infertility and medically assisted reproduction-a guide for fertility staff&lt;/title&gt;&lt;secondary-title&gt;Human Reproduction&lt;/secondary-title&gt;&lt;/titles&gt;&lt;pages&gt;2476-2485&lt;/pages&gt;&lt;number&gt;11&lt;/number&gt;&lt;contributors&gt;&lt;authors&gt;&lt;author&gt;Gameiro, S.&lt;/author&gt;&lt;author&gt;Boivin, J.&lt;/author&gt;&lt;author&gt;Dancet, E.&lt;/author&gt;&lt;author&gt;de Klerk, C.&lt;/author&gt;&lt;author&gt;Emery, M.&lt;/author&gt;&lt;author&gt;Lewis-Jones, C.&lt;/author&gt;&lt;author&gt;Thorn, P.&lt;/author&gt;&lt;author&gt;Van den Broeck, U.&lt;/author&gt;&lt;author&gt;Venetis, C.&lt;/author&gt;&lt;author&gt;Verhaak, C. M.&lt;/author&gt;&lt;author&gt;Wischmann, T.&lt;/author&gt;&lt;author&gt;Vermeulen, N.&lt;/author&gt;&lt;/authors&gt;&lt;/contributors&gt;&lt;added-date format="utc"&gt;1448399201&lt;/added-date&gt;&lt;ref-type name="Journal Article"&gt;17&lt;/ref-type&gt;&lt;rec-number&gt;1865&lt;/rec-number&gt;&lt;last-updated-date format="utc"&gt;1448399201&lt;/last-updated-date&gt;&lt;accession-num&gt;WOS:000363053400005&lt;/accession-num&gt;&lt;electronic-resource-num&gt;10.1093/humrep/dev177&lt;/electronic-resource-num&gt;&lt;volume&gt;30&lt;/volume&gt;&lt;/record&gt;&lt;/Cite&gt;&lt;/EndNote&gt;</w:instrText>
      </w:r>
      <w:r w:rsidRPr="001417DC">
        <w:rPr>
          <w:rFonts w:ascii="Arial" w:hAnsi="Arial" w:cs="Arial"/>
          <w:sz w:val="24"/>
          <w:szCs w:val="24"/>
        </w:rPr>
        <w:fldChar w:fldCharType="separate"/>
      </w:r>
      <w:r w:rsidR="001A56E9">
        <w:rPr>
          <w:rFonts w:ascii="Arial" w:hAnsi="Arial" w:cs="Arial"/>
          <w:sz w:val="24"/>
          <w:szCs w:val="24"/>
        </w:rPr>
        <w:t>(274)</w:t>
      </w:r>
      <w:r w:rsidRPr="001417DC">
        <w:rPr>
          <w:rFonts w:ascii="Arial" w:hAnsi="Arial" w:cs="Arial"/>
          <w:sz w:val="24"/>
          <w:szCs w:val="24"/>
        </w:rPr>
        <w:fldChar w:fldCharType="end"/>
      </w:r>
      <w:r w:rsidR="007A73D9" w:rsidRPr="001417DC">
        <w:rPr>
          <w:rFonts w:ascii="Arial" w:hAnsi="Arial" w:cs="Arial"/>
          <w:sz w:val="24"/>
          <w:szCs w:val="24"/>
        </w:rPr>
        <w:t xml:space="preserve">. </w:t>
      </w:r>
      <w:r w:rsidR="00071FA6" w:rsidRPr="001417DC">
        <w:rPr>
          <w:rFonts w:ascii="Arial" w:hAnsi="Arial" w:cs="Arial"/>
          <w:sz w:val="24"/>
          <w:szCs w:val="24"/>
        </w:rPr>
        <w:t xml:space="preserve"> </w:t>
      </w:r>
      <w:r w:rsidR="008D1AAE" w:rsidRPr="001417DC">
        <w:rPr>
          <w:rFonts w:ascii="Arial" w:hAnsi="Arial" w:cs="Arial"/>
          <w:sz w:val="24"/>
          <w:szCs w:val="24"/>
        </w:rPr>
        <w:t xml:space="preserve">Our study has identified patients at risk for developing significant fertility specific distress during IVF. The results from our study can be used to screen such patients at the start of their IVF treatment and offer psychosocial interventions to them alongside medical care. Using the </w:t>
      </w:r>
      <w:r w:rsidR="004A64C1" w:rsidRPr="001417DC">
        <w:rPr>
          <w:rFonts w:ascii="Arial" w:hAnsi="Arial" w:cs="Arial"/>
          <w:sz w:val="24"/>
          <w:szCs w:val="24"/>
        </w:rPr>
        <w:t>EM-INFERT</w:t>
      </w:r>
      <w:r w:rsidR="008D1AAE" w:rsidRPr="001417DC">
        <w:rPr>
          <w:rFonts w:ascii="Arial" w:hAnsi="Arial" w:cs="Arial"/>
          <w:sz w:val="24"/>
          <w:szCs w:val="24"/>
        </w:rPr>
        <w:t xml:space="preserve"> tool, we can tailor the psychological interventions to the specific needs of the patient and stage of their treatment.  </w:t>
      </w:r>
      <w:r w:rsidR="00071FA6" w:rsidRPr="001417DC">
        <w:rPr>
          <w:rFonts w:ascii="Arial" w:hAnsi="Arial" w:cs="Arial"/>
          <w:sz w:val="24"/>
          <w:szCs w:val="24"/>
        </w:rPr>
        <w:t xml:space="preserve">They can not only improve the psychological well-being but also may increase pregnancy rates. </w:t>
      </w:r>
      <w:r w:rsidR="00185F93" w:rsidRPr="001417DC">
        <w:rPr>
          <w:rFonts w:ascii="Arial" w:hAnsi="Arial" w:cs="Arial"/>
          <w:sz w:val="24"/>
          <w:szCs w:val="24"/>
        </w:rPr>
        <w:t>So far four studies</w:t>
      </w:r>
      <w:r w:rsidR="0001122F" w:rsidRPr="001417DC">
        <w:rPr>
          <w:rFonts w:ascii="Arial" w:hAnsi="Arial" w:cs="Arial"/>
          <w:sz w:val="24"/>
          <w:szCs w:val="24"/>
        </w:rPr>
        <w:t xml:space="preserve"> have reviewed the effects of psychological intervention on emotional well-being and pregnancy rates. The first study published in 2003 concluded that interventions appeared to improve anxiety and fertility-related distress but </w:t>
      </w:r>
      <w:r w:rsidR="0001122F" w:rsidRPr="001417DC">
        <w:rPr>
          <w:rFonts w:ascii="Arial" w:hAnsi="Arial" w:cs="Arial"/>
          <w:sz w:val="24"/>
          <w:szCs w:val="24"/>
        </w:rPr>
        <w:lastRenderedPageBreak/>
        <w:t>no clear benefit was seen on pregnancy rates</w:t>
      </w:r>
      <w:r w:rsidR="0001122F"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&lt;EndNote&gt;&lt;Cite&gt;&lt;Author&gt;Boivin&lt;/Author&gt;&lt;Year&gt;2003&lt;/Year&gt;&lt;IDText&gt;A review of psychosocial interventions in infertility&lt;/IDText&gt;&lt;DisplayText&gt;(211)&lt;/DisplayText&gt;&lt;record&gt;&lt;dates&gt;&lt;pub-dates&gt;&lt;date&gt;Dec&lt;/date&gt;&lt;/pub-dates&gt;&lt;year&gt;2003&lt;/year&gt;&lt;/dates&gt;&lt;urls&gt;&lt;related-urls&gt;&lt;url&gt;&amp;lt;Go to ISI&amp;gt;://WOS:000186905400006&lt;/url&gt;&lt;/related-urls&gt;&lt;/urls&gt;&lt;isbn&gt;0277-9536&lt;/isbn&gt;&lt;titles&gt;&lt;title&gt;A review of psychosocial interventions in infertility&lt;/title&gt;&lt;secondary-title&gt;Social Science &amp;amp; Medicine&lt;/secondary-title&gt;&lt;/titles&gt;&lt;pages&gt;2325-2341&lt;/pages&gt;&lt;number&gt;12&lt;/number&gt;&lt;contributors&gt;&lt;authors&gt;&lt;author&gt;Boivin, J.&lt;/author&gt;&lt;/authors&gt;&lt;/contributors&gt;&lt;added-date format="utc"&gt;1332775840&lt;/added-date&gt;&lt;ref-type name="Journal Article"&gt;17&lt;/ref-type&gt;&lt;rec-number&gt;504&lt;/rec-number&gt;&lt;last-updated-date format="utc"&gt;1361376155&lt;/last-updated-date&gt;&lt;accession-num&gt;WOS:000186905400006&lt;/accession-num&gt;&lt;electronic-resource-num&gt;10.1016/s0277-9536(03)00138-2&lt;/electronic-resource-num&gt;&lt;volume&gt;57&lt;/volume&gt;&lt;/record&gt;&lt;/Cite&gt;&lt;/EndNote&gt;</w:instrText>
      </w:r>
      <w:r w:rsidR="0001122F" w:rsidRPr="001417DC">
        <w:rPr>
          <w:rFonts w:ascii="Arial" w:hAnsi="Arial" w:cs="Arial"/>
          <w:sz w:val="24"/>
          <w:szCs w:val="24"/>
        </w:rPr>
        <w:fldChar w:fldCharType="separate"/>
      </w:r>
      <w:r w:rsidR="001A56E9">
        <w:rPr>
          <w:rFonts w:ascii="Arial" w:hAnsi="Arial" w:cs="Arial"/>
          <w:sz w:val="24"/>
          <w:szCs w:val="24"/>
        </w:rPr>
        <w:t>(211)</w:t>
      </w:r>
      <w:r w:rsidR="0001122F" w:rsidRPr="001417DC">
        <w:rPr>
          <w:rFonts w:ascii="Arial" w:hAnsi="Arial" w:cs="Arial"/>
          <w:sz w:val="24"/>
          <w:szCs w:val="24"/>
        </w:rPr>
        <w:fldChar w:fldCharType="end"/>
      </w:r>
      <w:r w:rsidR="00185F93" w:rsidRPr="001417DC">
        <w:rPr>
          <w:rFonts w:ascii="Arial" w:hAnsi="Arial" w:cs="Arial"/>
          <w:sz w:val="24"/>
          <w:szCs w:val="24"/>
        </w:rPr>
        <w:t>. The second review published in 2005 studied the efficacy of group versus individual interventions and concluded that both were equally effective in reducing psychological distress and increasing pregnancy rates</w:t>
      </w:r>
      <w:r w:rsidR="00185F93"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&lt;EndNote&gt;&lt;Cite&gt;&lt;Author&gt;de Liz&lt;/Author&gt;&lt;Year&gt;2005&lt;/Year&gt;&lt;IDText&gt;Differential efficacy of group and individual/couple psychotherapy with infertile patients&lt;/IDText&gt;&lt;DisplayText&gt;(275)&lt;/DisplayText&gt;&lt;record&gt;&lt;dates&gt;&lt;pub-dates&gt;&lt;date&gt;May&lt;/date&gt;&lt;/pub-dates&gt;&lt;year&gt;2005&lt;/year&gt;&lt;/dates&gt;&lt;urls&gt;&lt;related-urls&gt;&lt;url&gt;&amp;lt;Go to ISI&amp;gt;://WOS:000228636600030&lt;/url&gt;&lt;/related-urls&gt;&lt;/urls&gt;&lt;isbn&gt;0268-1161&lt;/isbn&gt;&lt;titles&gt;&lt;title&gt;Differential efficacy of group and individual/couple psychotherapy with infertile patients&lt;/title&gt;&lt;secondary-title&gt;Human Reproduction&lt;/secondary-title&gt;&lt;/titles&gt;&lt;pages&gt;1324-1332&lt;/pages&gt;&lt;number&gt;5&lt;/number&gt;&lt;contributors&gt;&lt;authors&gt;&lt;author&gt;de Liz, T. M.&lt;/author&gt;&lt;author&gt;Strauss, B.&lt;/author&gt;&lt;/authors&gt;&lt;/contributors&gt;&lt;added-date format="utc"&gt;1448180855&lt;/added-date&gt;&lt;ref-type name="Journal Article"&gt;17&lt;/ref-type&gt;&lt;rec-number&gt;1858&lt;/rec-number&gt;&lt;last-updated-date format="utc"&gt;1448180855&lt;/last-updated-date&gt;&lt;accession-num&gt;WOS:000228636600030&lt;/accession-num&gt;&lt;electronic-resource-num&gt;10.1093/humrep/deh743&lt;/electronic-resource-num&gt;&lt;volume&gt;20&lt;/volume&gt;&lt;/record&gt;&lt;/Cite&gt;&lt;/EndNote&gt;</w:instrText>
      </w:r>
      <w:r w:rsidR="00185F93" w:rsidRPr="001417DC">
        <w:rPr>
          <w:rFonts w:ascii="Arial" w:hAnsi="Arial" w:cs="Arial"/>
          <w:sz w:val="24"/>
          <w:szCs w:val="24"/>
        </w:rPr>
        <w:fldChar w:fldCharType="separate"/>
      </w:r>
      <w:r w:rsidR="001A56E9">
        <w:rPr>
          <w:rFonts w:ascii="Arial" w:hAnsi="Arial" w:cs="Arial"/>
          <w:sz w:val="24"/>
          <w:szCs w:val="24"/>
        </w:rPr>
        <w:t>(275)</w:t>
      </w:r>
      <w:r w:rsidR="00185F93" w:rsidRPr="001417DC">
        <w:rPr>
          <w:rFonts w:ascii="Arial" w:hAnsi="Arial" w:cs="Arial"/>
          <w:sz w:val="24"/>
          <w:szCs w:val="24"/>
        </w:rPr>
        <w:fldChar w:fldCharType="end"/>
      </w:r>
      <w:r w:rsidR="00185F93" w:rsidRPr="001417DC">
        <w:rPr>
          <w:rFonts w:ascii="Arial" w:hAnsi="Arial" w:cs="Arial"/>
          <w:sz w:val="24"/>
          <w:szCs w:val="24"/>
        </w:rPr>
        <w:t>. The third review published in 2009 included only controlled studies and found no beneficial effect on interventions on emotional distress but increased pregnancy rates for infertile couples not undergoing IVF</w:t>
      </w:r>
      <w:r w:rsidR="00AF2A94"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&lt;EndNote&gt;&lt;Cite&gt;&lt;Author&gt;Hammerli&lt;/Author&gt;&lt;Year&gt;2011&lt;/Year&gt;&lt;IDText&gt;Psychological Interventions for Infertile Couples: Does Gender Matter?&lt;/IDText&gt;&lt;DisplayText&gt;(276)&lt;/DisplayText&gt;&lt;record&gt;&lt;dates&gt;&lt;pub-dates&gt;&lt;date&gt;Oct&lt;/date&gt;&lt;/pub-dates&gt;&lt;year&gt;2011&lt;/year&gt;&lt;/dates&gt;&lt;urls&gt;&lt;related-urls&gt;&lt;url&gt;&amp;lt;Go to ISI&amp;gt;://WOS:000297927300002&lt;/url&gt;&lt;/related-urls&gt;&lt;/urls&gt;&lt;isbn&gt;0016-5751&lt;/isbn&gt;&lt;titles&gt;&lt;title&gt;Psychological Interventions for Infertile Couples: Does Gender Matter?&lt;/title&gt;&lt;secondary-title&gt;Geburtshilfe Und Frauenheilkunde&lt;/secondary-title&gt;&lt;/titles&gt;&lt;pages&gt;838-846&lt;/pages&gt;&lt;number&gt;10&lt;/number&gt;&lt;contributors&gt;&lt;authors&gt;&lt;author&gt;Hammerli, K.&lt;/author&gt;&lt;author&gt;Znoj, H.&lt;/author&gt;&lt;author&gt;Barth, J.&lt;/author&gt;&lt;/authors&gt;&lt;/contributors&gt;&lt;added-date format="utc"&gt;1332776286&lt;/added-date&gt;&lt;ref-type name="Journal Article"&gt;17&lt;/ref-type&gt;&lt;rec-number&gt;756&lt;/rec-number&gt;&lt;last-updated-date format="utc"&gt;1361376155&lt;/last-updated-date&gt;&lt;accession-num&gt;WOS:000297927300002&lt;/accession-num&gt;&lt;electronic-resource-num&gt;10.1055/s-0031-1280254&lt;/electronic-resource-num&gt;&lt;volume&gt;71&lt;/volume&gt;&lt;/record&gt;&lt;/Cite&gt;&lt;/EndNote&gt;</w:instrText>
      </w:r>
      <w:r w:rsidR="00AF2A94" w:rsidRPr="001417DC">
        <w:rPr>
          <w:rFonts w:ascii="Arial" w:hAnsi="Arial" w:cs="Arial"/>
          <w:sz w:val="24"/>
          <w:szCs w:val="24"/>
        </w:rPr>
        <w:fldChar w:fldCharType="separate"/>
      </w:r>
      <w:r w:rsidR="001A56E9">
        <w:rPr>
          <w:rFonts w:ascii="Arial" w:hAnsi="Arial" w:cs="Arial"/>
          <w:sz w:val="24"/>
          <w:szCs w:val="24"/>
        </w:rPr>
        <w:t>(276)</w:t>
      </w:r>
      <w:r w:rsidR="00AF2A94" w:rsidRPr="001417DC">
        <w:rPr>
          <w:rFonts w:ascii="Arial" w:hAnsi="Arial" w:cs="Arial"/>
          <w:sz w:val="24"/>
          <w:szCs w:val="24"/>
        </w:rPr>
        <w:fldChar w:fldCharType="end"/>
      </w:r>
      <w:r w:rsidR="00AF2A94" w:rsidRPr="001417DC">
        <w:rPr>
          <w:rFonts w:ascii="Arial" w:hAnsi="Arial" w:cs="Arial"/>
          <w:sz w:val="24"/>
          <w:szCs w:val="24"/>
        </w:rPr>
        <w:t>. A more recent meta-analysis published in 2015 concluded</w:t>
      </w:r>
      <w:r w:rsidR="008D1AAE" w:rsidRPr="001417DC">
        <w:rPr>
          <w:rFonts w:ascii="Arial" w:hAnsi="Arial" w:cs="Arial"/>
          <w:sz w:val="24"/>
          <w:szCs w:val="24"/>
        </w:rPr>
        <w:t xml:space="preserve"> </w:t>
      </w:r>
      <w:r w:rsidR="00AF2A94" w:rsidRPr="001417DC">
        <w:rPr>
          <w:rFonts w:ascii="Arial" w:hAnsi="Arial" w:cs="Arial"/>
          <w:sz w:val="24"/>
          <w:szCs w:val="24"/>
        </w:rPr>
        <w:t>that anxiety and depression improved with psychological intervention but fertility-related distress did not get better</w:t>
      </w:r>
      <w:r w:rsidR="00AF2A94"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&lt;EndNote&gt;&lt;Cite&gt;&lt;Author&gt;Frederiksen&lt;/Author&gt;&lt;Year&gt;2015&lt;/Year&gt;&lt;IDText&gt;Efficacy of psychosocial interventions for psychological and pregnancy outcomes in infertile women and men: a systematic review and meta-analysis&lt;/IDText&gt;&lt;DisplayText&gt;(277)&lt;/DisplayText&gt;&lt;record&gt;&lt;dates&gt;&lt;pub-dates&gt;&lt;date&gt;2015&lt;/date&gt;&lt;/pub-dates&gt;&lt;year&gt;2015&lt;/year&gt;&lt;/dates&gt;&lt;urls&gt;&lt;related-urls&gt;&lt;url&gt;&amp;lt;Go to ISI&amp;gt;://WOS:000355415800022&lt;/url&gt;&lt;/related-urls&gt;&lt;/urls&gt;&lt;isbn&gt;2044-6055&lt;/isbn&gt;&lt;titles&gt;&lt;title&gt;Efficacy of psychosocial interventions for psychological and pregnancy outcomes in infertile women and men: a systematic review and meta-analysis&lt;/title&gt;&lt;secondary-title&gt;Bmj Open&lt;/secondary-title&gt;&lt;/titles&gt;&lt;number&gt;1&lt;/number&gt;&lt;contributors&gt;&lt;authors&gt;&lt;author&gt;Frederiksen, Yoon&lt;/author&gt;&lt;author&gt;Farver-Vestergaard, Ingeborg&lt;/author&gt;&lt;author&gt;Skovgard, Ninna Gronhoj&lt;/author&gt;&lt;author&gt;Ingerslev, Hans Jakob&lt;/author&gt;&lt;author&gt;Zachariae, Robert&lt;/author&gt;&lt;/authors&gt;&lt;/contributors&gt;&lt;custom7&gt;e006592&lt;/custom7&gt;&lt;added-date format="utc"&gt;1448181279&lt;/added-date&gt;&lt;ref-type name="Journal Article"&gt;17&lt;/ref-type&gt;&lt;rec-number&gt;1859&lt;/rec-number&gt;&lt;last-updated-date format="utc"&gt;1448181279&lt;/last-updated-date&gt;&lt;accession-num&gt;WOS:000355415800022&lt;/accession-num&gt;&lt;electronic-resource-num&gt;10.1136/bmjopen-2014-006592&lt;/electronic-resource-num&gt;&lt;volume&gt;5&lt;/volume&gt;&lt;/record&gt;&lt;/Cite&gt;&lt;/EndNote&gt;</w:instrText>
      </w:r>
      <w:r w:rsidR="00AF2A94" w:rsidRPr="001417DC">
        <w:rPr>
          <w:rFonts w:ascii="Arial" w:hAnsi="Arial" w:cs="Arial"/>
          <w:sz w:val="24"/>
          <w:szCs w:val="24"/>
        </w:rPr>
        <w:fldChar w:fldCharType="separate"/>
      </w:r>
      <w:r w:rsidR="001A56E9">
        <w:rPr>
          <w:rFonts w:ascii="Arial" w:hAnsi="Arial" w:cs="Arial"/>
          <w:sz w:val="24"/>
          <w:szCs w:val="24"/>
        </w:rPr>
        <w:t>(277)</w:t>
      </w:r>
      <w:r w:rsidR="00AF2A94" w:rsidRPr="001417DC">
        <w:rPr>
          <w:rFonts w:ascii="Arial" w:hAnsi="Arial" w:cs="Arial"/>
          <w:sz w:val="24"/>
          <w:szCs w:val="24"/>
        </w:rPr>
        <w:fldChar w:fldCharType="end"/>
      </w:r>
      <w:r w:rsidR="00AF2A94" w:rsidRPr="001417DC">
        <w:rPr>
          <w:rFonts w:ascii="Arial" w:hAnsi="Arial" w:cs="Arial"/>
          <w:sz w:val="24"/>
          <w:szCs w:val="24"/>
        </w:rPr>
        <w:t xml:space="preserve">. The authors inferred that this could be due to lack of sensitivity of the infertility related distress measures used.  Emotional health measured by </w:t>
      </w:r>
      <w:r w:rsidR="004A64C1" w:rsidRPr="001417DC">
        <w:rPr>
          <w:rFonts w:ascii="Arial" w:hAnsi="Arial" w:cs="Arial"/>
          <w:sz w:val="24"/>
          <w:szCs w:val="24"/>
        </w:rPr>
        <w:t>EM-INFERT</w:t>
      </w:r>
      <w:r w:rsidR="00AF2A94" w:rsidRPr="001417DC">
        <w:rPr>
          <w:rFonts w:ascii="Arial" w:hAnsi="Arial" w:cs="Arial"/>
          <w:sz w:val="24"/>
          <w:szCs w:val="24"/>
        </w:rPr>
        <w:t xml:space="preserve"> is a comprehensive fertility specific measure that could be an ideal instrument to study the efficacy of psychological interventions on infertile couples. The authors also observed that reduction in the anxiety achieved with interventions could improve the chances of pregnancy. </w:t>
      </w:r>
    </w:p>
    <w:p w14:paraId="4E0254BA" w14:textId="62D22755" w:rsidR="00AF2A94" w:rsidRPr="001417DC" w:rsidRDefault="00AF2A94" w:rsidP="00C80AF2">
      <w:pPr>
        <w:autoSpaceDE w:val="0"/>
        <w:autoSpaceDN w:val="0"/>
        <w:adjustRightInd w:val="0"/>
        <w:spacing w:line="480" w:lineRule="auto"/>
        <w:rPr>
          <w:rFonts w:ascii="Arial" w:hAnsi="Arial" w:cs="Arial"/>
          <w:sz w:val="24"/>
          <w:szCs w:val="24"/>
        </w:rPr>
      </w:pPr>
      <w:r w:rsidRPr="001417DC">
        <w:rPr>
          <w:rFonts w:ascii="Arial" w:hAnsi="Arial" w:cs="Arial"/>
          <w:sz w:val="24"/>
          <w:szCs w:val="24"/>
        </w:rPr>
        <w:t xml:space="preserve">There are various types </w:t>
      </w:r>
      <w:r w:rsidR="00A17262" w:rsidRPr="001417DC">
        <w:rPr>
          <w:rFonts w:ascii="Arial" w:hAnsi="Arial" w:cs="Arial"/>
          <w:sz w:val="24"/>
          <w:szCs w:val="24"/>
        </w:rPr>
        <w:t xml:space="preserve">and formats </w:t>
      </w:r>
      <w:r w:rsidRPr="001417DC">
        <w:rPr>
          <w:rFonts w:ascii="Arial" w:hAnsi="Arial" w:cs="Arial"/>
          <w:sz w:val="24"/>
          <w:szCs w:val="24"/>
        </w:rPr>
        <w:t xml:space="preserve">of interventions that have described in literature. </w:t>
      </w:r>
      <w:r w:rsidR="00A17262" w:rsidRPr="001417DC">
        <w:rPr>
          <w:rFonts w:ascii="Arial" w:hAnsi="Arial" w:cs="Arial"/>
          <w:sz w:val="24"/>
          <w:szCs w:val="24"/>
        </w:rPr>
        <w:t>The various types of interventions include cognitive behaviour therapy (CBT)</w:t>
      </w:r>
      <w:r w:rsidR="00DF602D"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&lt;EndNote&gt;&lt;Cite&gt;&lt;Author&gt;Tuschen-Caffier&lt;/Author&gt;&lt;Year&gt;1999&lt;/Year&gt;&lt;IDText&gt;Cognitive-behavioral therapy for idiopathic infertile couples&lt;/IDText&gt;&lt;DisplayText&gt;(278)&lt;/DisplayText&gt;&lt;record&gt;&lt;dates&gt;&lt;pub-dates&gt;&lt;date&gt;Jan-Feb&lt;/date&gt;&lt;/pub-dates&gt;&lt;year&gt;1999&lt;/year&gt;&lt;/dates&gt;&lt;urls&gt;&lt;related-urls&gt;&lt;url&gt;&amp;lt;Go to ISI&amp;gt;://WOS:000078168000003&lt;/url&gt;&lt;/related-urls&gt;&lt;/urls&gt;&lt;isbn&gt;0033-3190&lt;/isbn&gt;&lt;titles&gt;&lt;title&gt;Cognitive-behavioral therapy for idiopathic infertile couples&lt;/title&gt;&lt;secondary-title&gt;Psychotherapy and Psychosomatics&lt;/secondary-title&gt;&lt;/titles&gt;&lt;pages&gt;15-21&lt;/pages&gt;&lt;number&gt;1&lt;/number&gt;&lt;contributors&gt;&lt;authors&gt;&lt;author&gt;Tuschen-Caffier, B.&lt;/author&gt;&lt;author&gt;Florin, I.&lt;/author&gt;&lt;author&gt;Krause, W.&lt;/author&gt;&lt;author&gt;Pook, M.&lt;/author&gt;&lt;/authors&gt;&lt;/contributors&gt;&lt;added-date format="utc"&gt;1448182440&lt;/added-date&gt;&lt;ref-type name="Journal Article"&gt;17&lt;/ref-type&gt;&lt;rec-number&gt;1860&lt;/rec-number&gt;&lt;last-updated-date format="utc"&gt;1448182440&lt;/last-updated-date&gt;&lt;accession-num&gt;WOS:000078168000003&lt;/accession-num&gt;&lt;electronic-resource-num&gt;10.1159/000012305&lt;/electronic-resource-num&gt;&lt;volume&gt;68&lt;/volume&gt;&lt;/record&gt;&lt;/Cite&gt;&lt;/EndNote&gt;</w:instrText>
      </w:r>
      <w:r w:rsidR="00DF602D" w:rsidRPr="001417DC">
        <w:rPr>
          <w:rFonts w:ascii="Arial" w:hAnsi="Arial" w:cs="Arial"/>
          <w:sz w:val="24"/>
          <w:szCs w:val="24"/>
        </w:rPr>
        <w:fldChar w:fldCharType="separate"/>
      </w:r>
      <w:r w:rsidR="001A56E9">
        <w:rPr>
          <w:rFonts w:ascii="Arial" w:hAnsi="Arial" w:cs="Arial"/>
          <w:sz w:val="24"/>
          <w:szCs w:val="24"/>
        </w:rPr>
        <w:t>(278)</w:t>
      </w:r>
      <w:r w:rsidR="00DF602D" w:rsidRPr="001417DC">
        <w:rPr>
          <w:rFonts w:ascii="Arial" w:hAnsi="Arial" w:cs="Arial"/>
          <w:sz w:val="24"/>
          <w:szCs w:val="24"/>
        </w:rPr>
        <w:fldChar w:fldCharType="end"/>
      </w:r>
      <w:r w:rsidR="00A17262" w:rsidRPr="001417DC">
        <w:rPr>
          <w:rFonts w:ascii="Arial" w:hAnsi="Arial" w:cs="Arial"/>
          <w:sz w:val="24"/>
          <w:szCs w:val="24"/>
        </w:rPr>
        <w:t>, mind body intervention (MBI)</w:t>
      </w:r>
      <w:r w:rsidR="00DF602D"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&lt;EndNote&gt;&lt;Cite&gt;&lt;Author&gt;Domar&lt;/Author&gt;&lt;Year&gt;2011&lt;/Year&gt;&lt;IDText&gt;Impact of a group mind/body intervention on pregnancy rates in IVF patients&lt;/IDText&gt;&lt;DisplayText&gt;(279)&lt;/DisplayText&gt;&lt;record&gt;&lt;dates&gt;&lt;pub-dates&gt;&lt;date&gt;Jun&lt;/date&gt;&lt;/pub-dates&gt;&lt;year&gt;2011&lt;/year&gt;&lt;/dates&gt;&lt;urls&gt;&lt;related-urls&gt;&lt;url&gt;&amp;lt;Go to ISI&amp;gt;://WOS:000290791000049&lt;/url&gt;&lt;/related-urls&gt;&lt;/urls&gt;&lt;isbn&gt;0015-0282&lt;/isbn&gt;&lt;titles&gt;&lt;title&gt;Impact of a group mind/body intervention on pregnancy rates in IVF patients&lt;/title&gt;&lt;secondary-title&gt;Fertility and Sterility&lt;/secondary-title&gt;&lt;/titles&gt;&lt;pages&gt;2269-2273&lt;/pages&gt;&lt;number&gt;7&lt;/number&gt;&lt;contributors&gt;&lt;authors&gt;&lt;author&gt;Domar, Alice D.&lt;/author&gt;&lt;author&gt;Rooney, Kristin L.&lt;/author&gt;&lt;author&gt;Wiegand, Benjamin&lt;/author&gt;&lt;author&gt;Orav, E. John&lt;/author&gt;&lt;author&gt;Alper, Michael M.&lt;/author&gt;&lt;author&gt;Berger, Brian M.&lt;/author&gt;&lt;author&gt;Nikolovski, Janeta&lt;/author&gt;&lt;/authors&gt;&lt;/contributors&gt;&lt;added-date format="utc"&gt;1448182579&lt;/added-date&gt;&lt;ref-type name="Journal Article"&gt;17&lt;/ref-type&gt;&lt;rec-number&gt;1861&lt;/rec-number&gt;&lt;last-updated-date format="utc"&gt;1448182579&lt;/last-updated-date&gt;&lt;accession-num&gt;WOS:000290791000049&lt;/accession-num&gt;&lt;electronic-resource-num&gt;10.1016/j.fertnstert.2011.03.046&lt;/electronic-resource-num&gt;&lt;volume&gt;95&lt;/volume&gt;&lt;/record&gt;&lt;/Cite&gt;&lt;/EndNote&gt;</w:instrText>
      </w:r>
      <w:r w:rsidR="00DF602D" w:rsidRPr="001417DC">
        <w:rPr>
          <w:rFonts w:ascii="Arial" w:hAnsi="Arial" w:cs="Arial"/>
          <w:sz w:val="24"/>
          <w:szCs w:val="24"/>
        </w:rPr>
        <w:fldChar w:fldCharType="separate"/>
      </w:r>
      <w:r w:rsidR="001A56E9">
        <w:rPr>
          <w:rFonts w:ascii="Arial" w:hAnsi="Arial" w:cs="Arial"/>
          <w:sz w:val="24"/>
          <w:szCs w:val="24"/>
        </w:rPr>
        <w:t>(279)</w:t>
      </w:r>
      <w:r w:rsidR="00DF602D" w:rsidRPr="001417DC">
        <w:rPr>
          <w:rFonts w:ascii="Arial" w:hAnsi="Arial" w:cs="Arial"/>
          <w:sz w:val="24"/>
          <w:szCs w:val="24"/>
        </w:rPr>
        <w:fldChar w:fldCharType="end"/>
      </w:r>
      <w:r w:rsidR="00A17262" w:rsidRPr="001417DC">
        <w:rPr>
          <w:rFonts w:ascii="Arial" w:hAnsi="Arial" w:cs="Arial"/>
          <w:sz w:val="24"/>
          <w:szCs w:val="24"/>
        </w:rPr>
        <w:t>, art therapy</w:t>
      </w:r>
      <w:r w:rsidR="00DF602D"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&lt;EndNote&gt;&lt;Cite&gt;&lt;Author&gt;Hughes&lt;/Author&gt;&lt;Year&gt;2011&lt;/Year&gt;&lt;IDText&gt;A pilot study assessing art therapy as a mental health intervention for subfertile women&lt;/IDText&gt;&lt;DisplayText&gt;(280)&lt;/DisplayText&gt;&lt;record&gt;&lt;dates&gt;&lt;pub-dates&gt;&lt;date&gt;Mar&lt;/date&gt;&lt;/pub-dates&gt;&lt;year&gt;2011&lt;/year&gt;&lt;/dates&gt;&lt;urls&gt;&lt;related-urls&gt;&lt;url&gt;&amp;lt;Go to ISI&amp;gt;://WOS:000287252800015&lt;/url&gt;&lt;/related-urls&gt;&lt;/urls&gt;&lt;isbn&gt;0268-1161&lt;/isbn&gt;&lt;titles&gt;&lt;title&gt;A pilot study assessing art therapy as a mental health intervention for subfertile women&lt;/title&gt;&lt;secondary-title&gt;Human Reproduction&lt;/secondary-title&gt;&lt;/titles&gt;&lt;pages&gt;611-615&lt;/pages&gt;&lt;number&gt;3&lt;/number&gt;&lt;contributors&gt;&lt;authors&gt;&lt;author&gt;Hughes, Edward G.&lt;/author&gt;&lt;author&gt;da Silva, Alicia Mann&lt;/author&gt;&lt;/authors&gt;&lt;/contributors&gt;&lt;added-date format="utc"&gt;1448182824&lt;/added-date&gt;&lt;ref-type name="Journal Article"&gt;17&lt;/ref-type&gt;&lt;rec-number&gt;1862&lt;/rec-number&gt;&lt;last-updated-date format="utc"&gt;1448182824&lt;/last-updated-date&gt;&lt;accession-num&gt;WOS:000287252800015&lt;/accession-num&gt;&lt;electronic-resource-num&gt;10.1093/humrep/deq385&lt;/electronic-resource-num&gt;&lt;volume&gt;26&lt;/volume&gt;&lt;/record&gt;&lt;/Cite&gt;&lt;/EndNote&gt;</w:instrText>
      </w:r>
      <w:r w:rsidR="00DF602D" w:rsidRPr="001417DC">
        <w:rPr>
          <w:rFonts w:ascii="Arial" w:hAnsi="Arial" w:cs="Arial"/>
          <w:sz w:val="24"/>
          <w:szCs w:val="24"/>
        </w:rPr>
        <w:fldChar w:fldCharType="separate"/>
      </w:r>
      <w:r w:rsidR="001A56E9">
        <w:rPr>
          <w:rFonts w:ascii="Arial" w:hAnsi="Arial" w:cs="Arial"/>
          <w:sz w:val="24"/>
          <w:szCs w:val="24"/>
        </w:rPr>
        <w:t>(280)</w:t>
      </w:r>
      <w:r w:rsidR="00DF602D" w:rsidRPr="001417DC">
        <w:rPr>
          <w:rFonts w:ascii="Arial" w:hAnsi="Arial" w:cs="Arial"/>
          <w:sz w:val="24"/>
          <w:szCs w:val="24"/>
        </w:rPr>
        <w:fldChar w:fldCharType="end"/>
      </w:r>
      <w:r w:rsidR="00A17262" w:rsidRPr="001417DC">
        <w:rPr>
          <w:rFonts w:ascii="Arial" w:hAnsi="Arial" w:cs="Arial"/>
          <w:sz w:val="24"/>
          <w:szCs w:val="24"/>
        </w:rPr>
        <w:t>, expressive writing intervention</w:t>
      </w:r>
      <w:r w:rsidR="00EE3EC6"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&lt;EndNote&gt;&lt;Cite&gt;&lt;Author&gt;Matthiesen&lt;/Author&gt;&lt;Year&gt;2012&lt;/Year&gt;&lt;IDText&gt;The effect of an expressive writing intervention (EWI) on stress in infertile couples undergoing assisted reproductive technology (ART) treatment: A randomized controlled pilot study&lt;/IDText&gt;&lt;DisplayText&gt;(281)&lt;/DisplayText&gt;&lt;record&gt;&lt;dates&gt;&lt;pub-dates&gt;&lt;date&gt;May&lt;/date&gt;&lt;/pub-dates&gt;&lt;year&gt;2012&lt;/year&gt;&lt;/dates&gt;&lt;urls&gt;&lt;related-urls&gt;&lt;url&gt;&amp;lt;Go to ISI&amp;gt;://WOS:000301175800009&lt;/url&gt;&lt;/related-urls&gt;&lt;/urls&gt;&lt;isbn&gt;1359-107X&lt;/isbn&gt;&lt;titles&gt;&lt;title&gt;The effect of an expressive writing intervention (EWI) on stress in infertile couples undergoing assisted reproductive technology (ART) treatment: A randomized controlled pilot study&lt;/title&gt;&lt;secondary-title&gt;British Journal of Health Psychology&lt;/secondary-title&gt;&lt;/titles&gt;&lt;pages&gt;362-378&lt;/pages&gt;&lt;contributors&gt;&lt;authors&gt;&lt;author&gt;Matthiesen, Signe&lt;/author&gt;&lt;author&gt;Klonoff-Cohen, Hillary&lt;/author&gt;&lt;author&gt;Zachariae, Robert&lt;/author&gt;&lt;author&gt;Jensen-Johansen, Mikael B.&lt;/author&gt;&lt;author&gt;Nielsen, Berit K.&lt;/author&gt;&lt;author&gt;Frederiksen, Yoon&lt;/author&gt;&lt;author&gt;Schmidt, Lone&lt;/author&gt;&lt;author&gt;Ingerslev, Hans Jakob&lt;/author&gt;&lt;/authors&gt;&lt;/contributors&gt;&lt;added-date format="utc"&gt;1448183072&lt;/added-date&gt;&lt;ref-type name="Journal Article"&gt;17&lt;/ref-type&gt;&lt;rec-number&gt;1863&lt;/rec-number&gt;&lt;last-updated-date format="utc"&gt;1448183072&lt;/last-updated-date&gt;&lt;accession-num&gt;WOS:000301175800009&lt;/accession-num&gt;&lt;electronic-resource-num&gt;10.1111/j.2044-8287.2011.02042.x&lt;/electronic-resource-num&gt;&lt;volume&gt;17&lt;/volume&gt;&lt;/record&gt;&lt;/Cite&gt;&lt;/EndNote&gt;</w:instrText>
      </w:r>
      <w:r w:rsidR="00EE3EC6" w:rsidRPr="001417DC">
        <w:rPr>
          <w:rFonts w:ascii="Arial" w:hAnsi="Arial" w:cs="Arial"/>
          <w:sz w:val="24"/>
          <w:szCs w:val="24"/>
        </w:rPr>
        <w:fldChar w:fldCharType="separate"/>
      </w:r>
      <w:r w:rsidR="001A56E9">
        <w:rPr>
          <w:rFonts w:ascii="Arial" w:hAnsi="Arial" w:cs="Arial"/>
          <w:sz w:val="24"/>
          <w:szCs w:val="24"/>
        </w:rPr>
        <w:t>(281)</w:t>
      </w:r>
      <w:r w:rsidR="00EE3EC6" w:rsidRPr="001417DC">
        <w:rPr>
          <w:rFonts w:ascii="Arial" w:hAnsi="Arial" w:cs="Arial"/>
          <w:sz w:val="24"/>
          <w:szCs w:val="24"/>
        </w:rPr>
        <w:fldChar w:fldCharType="end"/>
      </w:r>
      <w:r w:rsidR="00A17262" w:rsidRPr="001417DC">
        <w:rPr>
          <w:rFonts w:ascii="Arial" w:hAnsi="Arial" w:cs="Arial"/>
          <w:sz w:val="24"/>
          <w:szCs w:val="24"/>
        </w:rPr>
        <w:t xml:space="preserve">, </w:t>
      </w:r>
      <w:r w:rsidR="00EE3EC6" w:rsidRPr="001417DC">
        <w:rPr>
          <w:rFonts w:ascii="Arial" w:hAnsi="Arial" w:cs="Arial"/>
          <w:sz w:val="24"/>
          <w:szCs w:val="24"/>
        </w:rPr>
        <w:t>stress management</w:t>
      </w:r>
      <w:r w:rsidR="00EE3EC6" w:rsidRPr="001417DC">
        <w:rPr>
          <w:rFonts w:ascii="Arial" w:hAnsi="Arial" w:cs="Arial"/>
          <w:sz w:val="24"/>
          <w:szCs w:val="24"/>
        </w:rPr>
        <w:fldChar w:fldCharType="begin">
          <w:fldData xml:space="preserve">PEVuZE5vdGU+PENpdGU+PEF1dGhvcj5TY2htaWR0PC9BdXRob3I+PFllYXI+MjAwNTwvWWVhcj48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</w:fldData>
        </w:fldChar>
      </w:r>
      <w:r w:rsidR="001A56E9">
        <w:rPr>
          <w:rFonts w:ascii="Arial" w:hAnsi="Arial" w:cs="Arial"/>
          <w:sz w:val="24"/>
          <w:szCs w:val="24"/>
        </w:rPr>
        <w:instrText xml:space="preserve"> ADDIN EN.CITE </w:instrText>
      </w:r>
      <w:r w:rsidR="001A56E9">
        <w:rPr>
          <w:rFonts w:ascii="Arial" w:hAnsi="Arial" w:cs="Arial"/>
          <w:sz w:val="24"/>
          <w:szCs w:val="24"/>
        </w:rPr>
        <w:fldChar w:fldCharType="begin">
          <w:fldData xml:space="preserve">PEVuZE5vdGU+PENpdGU+PEF1dGhvcj5TY2htaWR0PC9BdXRob3I+PFllYXI+MjAwNTwvWWVhcj48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</w:fldData>
        </w:fldChar>
      </w:r>
      <w:r w:rsidR="001A56E9">
        <w:rPr>
          <w:rFonts w:ascii="Arial" w:hAnsi="Arial" w:cs="Arial"/>
          <w:sz w:val="24"/>
          <w:szCs w:val="24"/>
        </w:rPr>
        <w:instrText xml:space="preserve"> ADDIN EN.CITE.DATA </w:instrText>
      </w:r>
      <w:r w:rsidR="001A56E9">
        <w:rPr>
          <w:rFonts w:ascii="Arial" w:hAnsi="Arial" w:cs="Arial"/>
          <w:sz w:val="24"/>
          <w:szCs w:val="24"/>
        </w:rPr>
      </w:r>
      <w:r w:rsidR="001A56E9">
        <w:rPr>
          <w:rFonts w:ascii="Arial" w:hAnsi="Arial" w:cs="Arial"/>
          <w:sz w:val="24"/>
          <w:szCs w:val="24"/>
        </w:rPr>
        <w:fldChar w:fldCharType="end"/>
      </w:r>
      <w:r w:rsidR="00EE3EC6" w:rsidRPr="001417DC">
        <w:rPr>
          <w:rFonts w:ascii="Arial" w:hAnsi="Arial" w:cs="Arial"/>
          <w:sz w:val="24"/>
          <w:szCs w:val="24"/>
        </w:rPr>
      </w:r>
      <w:r w:rsidR="00EE3EC6" w:rsidRPr="001417DC">
        <w:rPr>
          <w:rFonts w:ascii="Arial" w:hAnsi="Arial" w:cs="Arial"/>
          <w:sz w:val="24"/>
          <w:szCs w:val="24"/>
        </w:rPr>
        <w:fldChar w:fldCharType="separate"/>
      </w:r>
      <w:r w:rsidR="001A56E9">
        <w:rPr>
          <w:rFonts w:ascii="Arial" w:hAnsi="Arial" w:cs="Arial"/>
          <w:sz w:val="24"/>
          <w:szCs w:val="24"/>
        </w:rPr>
        <w:t>(282, 283)</w:t>
      </w:r>
      <w:r w:rsidR="00EE3EC6" w:rsidRPr="001417DC">
        <w:rPr>
          <w:rFonts w:ascii="Arial" w:hAnsi="Arial" w:cs="Arial"/>
          <w:sz w:val="24"/>
          <w:szCs w:val="24"/>
        </w:rPr>
        <w:fldChar w:fldCharType="end"/>
      </w:r>
      <w:r w:rsidR="00A17262" w:rsidRPr="001417DC">
        <w:rPr>
          <w:rFonts w:ascii="Arial" w:hAnsi="Arial" w:cs="Arial"/>
          <w:sz w:val="24"/>
          <w:szCs w:val="24"/>
        </w:rPr>
        <w:t xml:space="preserve"> and various types of counselling</w:t>
      </w:r>
      <w:r w:rsidR="005E02CD"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&lt;EndNote&gt;&lt;Cite&gt;&lt;Author&gt;de Klerk&lt;/Author&gt;&lt;Year&gt;2005&lt;/Year&gt;&lt;IDText&gt;Effectiveness of a psychosocial counselling intervention for first-time IVF couples: a randomized controlled trial&lt;/IDText&gt;&lt;DisplayText&gt;(283)&lt;/DisplayText&gt;&lt;record&gt;&lt;dates&gt;&lt;pub-dates&gt;&lt;date&gt;May&lt;/date&gt;&lt;/pub-dates&gt;&lt;year&gt;2005&lt;/year&gt;&lt;/dates&gt;&lt;urls&gt;&lt;related-urls&gt;&lt;url&gt;&amp;lt;Go to ISI&amp;gt;://WOS:000228636600031&lt;/url&gt;&lt;/related-urls&gt;&lt;/urls&gt;&lt;isbn&gt;0268-1161&lt;/isbn&gt;&lt;titles&gt;&lt;title&gt;Effectiveness of a psychosocial counselling intervention for first-time IVF couples: a randomized controlled trial&lt;/title&gt;&lt;secondary-title&gt;Human Reproduction&lt;/secondary-title&gt;&lt;/titles&gt;&lt;pages&gt;1333-1338&lt;/pages&gt;&lt;number&gt;5&lt;/number&gt;&lt;contributors&gt;&lt;authors&gt;&lt;author&gt;de Klerk, C.&lt;/author&gt;&lt;author&gt;Hunfeld, J. A. M.&lt;/author&gt;&lt;author&gt;Duivenvoorden, H. J.&lt;/author&gt;&lt;author&gt;den Outer, M. A.&lt;/author&gt;&lt;author&gt;Fauser, Bcjm&lt;/author&gt;&lt;author&gt;Passchier, J.&lt;/author&gt;&lt;author&gt;Macklon, N. S.&lt;/author&gt;&lt;/authors&gt;&lt;/contributors&gt;&lt;added-date format="utc"&gt;1361376617&lt;/added-date&gt;&lt;ref-type name="Journal Article"&gt;17&lt;/ref-type&gt;&lt;rec-number&gt;1285&lt;/rec-number&gt;&lt;last-updated-date format="utc"&gt;1361444730&lt;/last-updated-date&gt;&lt;accession-num&gt;WOS:000228636600031&lt;/accession-num&gt;&lt;electronic-resource-num&gt;10.1093/humrep/deh748&lt;/electronic-resource-num&gt;&lt;volume&gt;20&lt;/volume&gt;&lt;/record&gt;&lt;/Cite&gt;&lt;/EndNote&gt;</w:instrText>
      </w:r>
      <w:r w:rsidR="005E02CD" w:rsidRPr="001417DC">
        <w:rPr>
          <w:rFonts w:ascii="Arial" w:hAnsi="Arial" w:cs="Arial"/>
          <w:sz w:val="24"/>
          <w:szCs w:val="24"/>
        </w:rPr>
        <w:fldChar w:fldCharType="separate"/>
      </w:r>
      <w:r w:rsidR="001A56E9">
        <w:rPr>
          <w:rFonts w:ascii="Arial" w:hAnsi="Arial" w:cs="Arial"/>
          <w:sz w:val="24"/>
          <w:szCs w:val="24"/>
        </w:rPr>
        <w:t>(283)</w:t>
      </w:r>
      <w:r w:rsidR="005E02CD" w:rsidRPr="001417DC">
        <w:rPr>
          <w:rFonts w:ascii="Arial" w:hAnsi="Arial" w:cs="Arial"/>
          <w:sz w:val="24"/>
          <w:szCs w:val="24"/>
        </w:rPr>
        <w:fldChar w:fldCharType="end"/>
      </w:r>
      <w:r w:rsidR="00A17262" w:rsidRPr="001417DC">
        <w:rPr>
          <w:rFonts w:ascii="Arial" w:hAnsi="Arial" w:cs="Arial"/>
          <w:sz w:val="24"/>
          <w:szCs w:val="24"/>
        </w:rPr>
        <w:t xml:space="preserve">. </w:t>
      </w:r>
      <w:r w:rsidR="005E02CD" w:rsidRPr="001417DC">
        <w:rPr>
          <w:rFonts w:ascii="Arial" w:hAnsi="Arial" w:cs="Arial"/>
          <w:sz w:val="24"/>
          <w:szCs w:val="24"/>
        </w:rPr>
        <w:t>The various formats of intervention include group format, individual format, couple interventions and online format. The emotional response to infertility and IVF can be varied. The psychological well-being also fluctuates during fertility treatment depending on the stage and progress of treatment. Hence it is important to target intervention</w:t>
      </w:r>
      <w:r w:rsidR="00C2599C" w:rsidRPr="001417DC">
        <w:rPr>
          <w:rFonts w:ascii="Arial" w:hAnsi="Arial" w:cs="Arial"/>
          <w:sz w:val="24"/>
          <w:szCs w:val="24"/>
        </w:rPr>
        <w:t>s</w:t>
      </w:r>
      <w:r w:rsidR="005E02CD" w:rsidRPr="001417DC">
        <w:rPr>
          <w:rFonts w:ascii="Arial" w:hAnsi="Arial" w:cs="Arial"/>
          <w:sz w:val="24"/>
          <w:szCs w:val="24"/>
        </w:rPr>
        <w:t xml:space="preserve"> to the various types and levels of psychological distress. </w:t>
      </w:r>
      <w:r w:rsidR="00C2599C" w:rsidRPr="001417DC">
        <w:rPr>
          <w:rFonts w:ascii="Arial" w:hAnsi="Arial" w:cs="Arial"/>
          <w:sz w:val="24"/>
          <w:szCs w:val="24"/>
        </w:rPr>
        <w:t>This forms the basis for future research in this field</w:t>
      </w:r>
    </w:p>
    <w:p w14:paraId="208CCBEC" w14:textId="77777777" w:rsidR="005D015A" w:rsidRPr="001417DC" w:rsidRDefault="005D015A" w:rsidP="0058689C">
      <w:pPr>
        <w:spacing w:line="480" w:lineRule="auto"/>
        <w:rPr>
          <w:rFonts w:ascii="Arial" w:hAnsi="Arial" w:cs="Arial"/>
          <w:b/>
          <w:sz w:val="24"/>
          <w:szCs w:val="24"/>
          <w:u w:val="single"/>
        </w:rPr>
      </w:pPr>
    </w:p>
    <w:p w14:paraId="795E1EE1" w14:textId="22CFAA91" w:rsidR="005D015A" w:rsidRPr="001417DC" w:rsidRDefault="00C378B3" w:rsidP="0058689C">
      <w:pPr>
        <w:spacing w:line="480" w:lineRule="auto"/>
        <w:rPr>
          <w:rFonts w:ascii="Arial" w:hAnsi="Arial" w:cs="Arial"/>
          <w:b/>
          <w:sz w:val="24"/>
          <w:szCs w:val="24"/>
          <w:u w:val="single"/>
        </w:rPr>
      </w:pPr>
      <w:r w:rsidRPr="001417DC">
        <w:rPr>
          <w:rFonts w:ascii="Arial" w:hAnsi="Arial" w:cs="Arial"/>
          <w:b/>
          <w:sz w:val="24"/>
          <w:szCs w:val="24"/>
          <w:u w:val="single"/>
        </w:rPr>
        <w:t>9.</w:t>
      </w:r>
      <w:r w:rsidR="00501E40" w:rsidRPr="001417DC">
        <w:rPr>
          <w:rFonts w:ascii="Arial" w:hAnsi="Arial" w:cs="Arial"/>
          <w:b/>
          <w:sz w:val="24"/>
          <w:szCs w:val="24"/>
          <w:u w:val="single"/>
        </w:rPr>
        <w:t>8</w:t>
      </w:r>
      <w:r w:rsidRPr="001417DC">
        <w:rPr>
          <w:rFonts w:ascii="Arial" w:hAnsi="Arial" w:cs="Arial"/>
          <w:b/>
          <w:sz w:val="24"/>
          <w:szCs w:val="24"/>
          <w:u w:val="single"/>
        </w:rPr>
        <w:t xml:space="preserve"> </w:t>
      </w:r>
      <w:r w:rsidR="005D015A" w:rsidRPr="001417DC">
        <w:rPr>
          <w:rFonts w:ascii="Arial" w:hAnsi="Arial" w:cs="Arial"/>
          <w:b/>
          <w:sz w:val="24"/>
          <w:szCs w:val="24"/>
          <w:u w:val="single"/>
        </w:rPr>
        <w:t>Future work</w:t>
      </w:r>
    </w:p>
    <w:p w14:paraId="6DDE6DD9" w14:textId="21C92738" w:rsidR="00EC04F3" w:rsidRPr="001417DC" w:rsidRDefault="00501E40" w:rsidP="00501E40">
      <w:pPr>
        <w:spacing w:line="480" w:lineRule="auto"/>
        <w:rPr>
          <w:rFonts w:ascii="Arial" w:hAnsi="Arial" w:cs="Arial"/>
          <w:sz w:val="24"/>
          <w:szCs w:val="24"/>
        </w:rPr>
      </w:pPr>
      <w:r w:rsidRPr="001417DC">
        <w:rPr>
          <w:rFonts w:ascii="Arial" w:hAnsi="Arial" w:cs="Arial"/>
          <w:sz w:val="24"/>
          <w:szCs w:val="24"/>
        </w:rPr>
        <w:t xml:space="preserve">The </w:t>
      </w:r>
      <w:r w:rsidR="00431287" w:rsidRPr="001417DC">
        <w:rPr>
          <w:rFonts w:ascii="Arial" w:hAnsi="Arial" w:cs="Arial"/>
          <w:sz w:val="24"/>
          <w:szCs w:val="24"/>
        </w:rPr>
        <w:t>results of study have</w:t>
      </w:r>
      <w:r w:rsidRPr="001417DC">
        <w:rPr>
          <w:rFonts w:ascii="Arial" w:hAnsi="Arial" w:cs="Arial"/>
          <w:sz w:val="24"/>
          <w:szCs w:val="24"/>
        </w:rPr>
        <w:t xml:space="preserve"> helped not only to explore the effects of distress on IVF outcome but also help to identify patients with poor psychological well-being prior to undergoing IVF. </w:t>
      </w:r>
      <w:r w:rsidR="00431287" w:rsidRPr="001417DC">
        <w:rPr>
          <w:rFonts w:ascii="Arial" w:hAnsi="Arial" w:cs="Arial"/>
          <w:sz w:val="24"/>
          <w:szCs w:val="24"/>
        </w:rPr>
        <w:t xml:space="preserve">Overall it has been established that infertility and IVF is associated with considerable psychological distress. </w:t>
      </w:r>
      <w:r w:rsidRPr="001417DC">
        <w:rPr>
          <w:rFonts w:ascii="Arial" w:hAnsi="Arial" w:cs="Arial"/>
          <w:sz w:val="24"/>
          <w:szCs w:val="24"/>
        </w:rPr>
        <w:t xml:space="preserve">Addressing the specific infertility related distress could make their IVF journey a better experience and lead to less dropout rates. </w:t>
      </w:r>
      <w:r w:rsidR="00C378B3" w:rsidRPr="001417DC">
        <w:rPr>
          <w:rFonts w:ascii="Arial" w:hAnsi="Arial" w:cs="Arial"/>
          <w:sz w:val="24"/>
          <w:szCs w:val="24"/>
        </w:rPr>
        <w:t xml:space="preserve">There has been evidence to suggest that </w:t>
      </w:r>
      <w:r w:rsidR="00F1107F" w:rsidRPr="001417DC">
        <w:rPr>
          <w:rFonts w:ascii="Arial" w:hAnsi="Arial" w:cs="Arial"/>
          <w:sz w:val="24"/>
          <w:szCs w:val="24"/>
        </w:rPr>
        <w:t xml:space="preserve">interventions </w:t>
      </w:r>
      <w:r w:rsidR="00233A41" w:rsidRPr="001417DC">
        <w:rPr>
          <w:rFonts w:ascii="Arial" w:hAnsi="Arial" w:cs="Arial"/>
          <w:sz w:val="24"/>
          <w:szCs w:val="24"/>
        </w:rPr>
        <w:t>during IVF have improved the emotional well-being of patients</w:t>
      </w:r>
      <w:r w:rsidR="00233A41"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&lt;EndNote&gt;&lt;Cite&gt;&lt;Author&gt;Ockhuijsen&lt;/Author&gt;&lt;Year&gt;2014&lt;/Year&gt;&lt;IDText&gt;The impact of a self-administered coping intervention on emotional well-being in women awaiting the outcome of IVF treatment: a randomized controlled trial&lt;/IDText&gt;&lt;DisplayText&gt;(284)&lt;/DisplayText&gt;&lt;record&gt;&lt;dates&gt;&lt;pub-dates&gt;&lt;date&gt;Jul&lt;/date&gt;&lt;/pub-dates&gt;&lt;year&gt;2014&lt;/year&gt;&lt;/dates&gt;&lt;urls&gt;&lt;related-urls&gt;&lt;url&gt;&amp;lt;Go to ISI&amp;gt;://WOS:000338126500017&lt;/url&gt;&lt;/related-urls&gt;&lt;/urls&gt;&lt;isbn&gt;0268-1161&lt;/isbn&gt;&lt;titles&gt;&lt;title&gt;The impact of a self-administered coping intervention on emotional well-being in women awaiting the outcome of IVF treatment: a randomized controlled trial&lt;/title&gt;&lt;secondary-title&gt;Human Reproduction&lt;/secondary-title&gt;&lt;/titles&gt;&lt;pages&gt;1459-1470&lt;/pages&gt;&lt;number&gt;7&lt;/number&gt;&lt;contributors&gt;&lt;authors&gt;&lt;author&gt;Ockhuijsen, Henrietta&lt;/author&gt;&lt;author&gt;van den Hoogen, Agnes&lt;/author&gt;&lt;author&gt;Eijkemans, Marinus&lt;/author&gt;&lt;author&gt;Macklon, Nick&lt;/author&gt;&lt;author&gt;Boivin, Jacky&lt;/author&gt;&lt;/authors&gt;&lt;/contributors&gt;&lt;added-date format="utc"&gt;1464066927&lt;/added-date&gt;&lt;ref-type name="Journal Article"&gt;17&lt;/ref-type&gt;&lt;rec-number&gt;1898&lt;/rec-number&gt;&lt;last-updated-date format="utc"&gt;1464066927&lt;/last-updated-date&gt;&lt;accession-num&gt;WOS:000338126500017&lt;/accession-num&gt;&lt;electronic-resource-num&gt;10.1093/humrep/deu093&lt;/electronic-resource-num&gt;&lt;volume&gt;29&lt;/volume&gt;&lt;/record&gt;&lt;/Cite&gt;&lt;/EndNote&gt;</w:instrText>
      </w:r>
      <w:r w:rsidR="00233A41" w:rsidRPr="001417DC">
        <w:rPr>
          <w:rFonts w:ascii="Arial" w:hAnsi="Arial" w:cs="Arial"/>
          <w:sz w:val="24"/>
          <w:szCs w:val="24"/>
        </w:rPr>
        <w:fldChar w:fldCharType="separate"/>
      </w:r>
      <w:r w:rsidR="001A56E9">
        <w:rPr>
          <w:rFonts w:ascii="Arial" w:hAnsi="Arial" w:cs="Arial"/>
          <w:sz w:val="24"/>
          <w:szCs w:val="24"/>
        </w:rPr>
        <w:t>(284)</w:t>
      </w:r>
      <w:r w:rsidR="00233A41" w:rsidRPr="001417DC">
        <w:rPr>
          <w:rFonts w:ascii="Arial" w:hAnsi="Arial" w:cs="Arial"/>
          <w:sz w:val="24"/>
          <w:szCs w:val="24"/>
        </w:rPr>
        <w:fldChar w:fldCharType="end"/>
      </w:r>
      <w:r w:rsidR="00F1107F" w:rsidRPr="001417DC">
        <w:rPr>
          <w:rFonts w:ascii="Arial" w:hAnsi="Arial" w:cs="Arial"/>
          <w:sz w:val="24"/>
          <w:szCs w:val="24"/>
        </w:rPr>
        <w:t xml:space="preserve">. </w:t>
      </w:r>
      <w:r w:rsidR="00C378B3" w:rsidRPr="001417DC">
        <w:rPr>
          <w:rFonts w:ascii="Arial" w:hAnsi="Arial" w:cs="Arial"/>
          <w:sz w:val="24"/>
          <w:szCs w:val="24"/>
        </w:rPr>
        <w:t>There has already been early evidence to suggest that this may even lead to increased pregnancy rates</w:t>
      </w:r>
      <w:r w:rsidR="00233A41" w:rsidRPr="001417DC">
        <w:rPr>
          <w:rFonts w:ascii="Arial" w:hAnsi="Arial" w:cs="Arial"/>
          <w:sz w:val="24"/>
          <w:szCs w:val="24"/>
        </w:rPr>
        <w:fldChar w:fldCharType="begin"/>
      </w:r>
      <w:r w:rsidR="001A56E9">
        <w:rPr>
          <w:rFonts w:ascii="Arial" w:hAnsi="Arial" w:cs="Arial"/>
          <w:sz w:val="24"/>
          <w:szCs w:val="24"/>
        </w:rPr>
        <w:instrText xml:space="preserve"> ADDIN EN.CITE &lt;EndNote&gt;&lt;Cite&gt;&lt;Author&gt;Frederiksen&lt;/Author&gt;&lt;Year&gt;2015&lt;/Year&gt;&lt;IDText&gt;Efficacy of psychosocial interventions for psychological and pregnancy outcomes in infertile women and men: a systematic review and meta-analysis&lt;/IDText&gt;&lt;DisplayText&gt;(277)&lt;/DisplayText&gt;&lt;record&gt;&lt;dates&gt;&lt;pub-dates&gt;&lt;date&gt;2015&lt;/date&gt;&lt;/pub-dates&gt;&lt;year&gt;2015&lt;/year&gt;&lt;/dates&gt;&lt;urls&gt;&lt;related-urls&gt;&lt;url&gt;&amp;lt;Go to ISI&amp;gt;://WOS:000355415800022&lt;/url&gt;&lt;/related-urls&gt;&lt;/urls&gt;&lt;isbn&gt;2044-6055&lt;/isbn&gt;&lt;titles&gt;&lt;title&gt;Efficacy of psychosocial interventions for psychological and pregnancy outcomes in infertile women and men: a systematic review and meta-analysis&lt;/title&gt;&lt;secondary-title&gt;Bmj Open&lt;/secondary-title&gt;&lt;/titles&gt;&lt;number&gt;1&lt;/number&gt;&lt;contributors&gt;&lt;authors&gt;&lt;author&gt;Frederiksen, Yoon&lt;/author&gt;&lt;author&gt;Farver-Vestergaard, Ingeborg&lt;/author&gt;&lt;author&gt;Skovgard, Ninna Gronhoj&lt;/author&gt;&lt;author&gt;Ingerslev, Hans Jakob&lt;/author&gt;&lt;author&gt;Zachariae, Robert&lt;/author&gt;&lt;/authors&gt;&lt;/contributors&gt;&lt;custom7&gt;e006592&lt;/custom7&gt;&lt;added-date format="utc"&gt;1448181279&lt;/added-date&gt;&lt;ref-type name="Journal Article"&gt;17&lt;/ref-type&gt;&lt;rec-number&gt;1859&lt;/rec-number&gt;&lt;last-updated-date format="utc"&gt;1448181279&lt;/last-updated-date&gt;&lt;accession-num&gt;WOS:000355415800022&lt;/accession-num&gt;&lt;electronic-resource-num&gt;10.1136/bmjopen-2014-006592&lt;/electronic-resource-num&gt;&lt;volume&gt;5&lt;/volume&gt;&lt;/record&gt;&lt;/Cite&gt;&lt;/EndNote&gt;</w:instrText>
      </w:r>
      <w:r w:rsidR="00233A41" w:rsidRPr="001417DC">
        <w:rPr>
          <w:rFonts w:ascii="Arial" w:hAnsi="Arial" w:cs="Arial"/>
          <w:sz w:val="24"/>
          <w:szCs w:val="24"/>
        </w:rPr>
        <w:fldChar w:fldCharType="separate"/>
      </w:r>
      <w:r w:rsidR="001A56E9">
        <w:rPr>
          <w:rFonts w:ascii="Arial" w:hAnsi="Arial" w:cs="Arial"/>
          <w:sz w:val="24"/>
          <w:szCs w:val="24"/>
        </w:rPr>
        <w:t>(277)</w:t>
      </w:r>
      <w:r w:rsidR="00233A41" w:rsidRPr="001417DC">
        <w:rPr>
          <w:rFonts w:ascii="Arial" w:hAnsi="Arial" w:cs="Arial"/>
          <w:sz w:val="24"/>
          <w:szCs w:val="24"/>
        </w:rPr>
        <w:fldChar w:fldCharType="end"/>
      </w:r>
      <w:r w:rsidR="00C378B3" w:rsidRPr="001417DC">
        <w:rPr>
          <w:rFonts w:ascii="Arial" w:hAnsi="Arial" w:cs="Arial"/>
          <w:sz w:val="24"/>
          <w:szCs w:val="24"/>
        </w:rPr>
        <w:t xml:space="preserve">. </w:t>
      </w:r>
      <w:r w:rsidR="00431287" w:rsidRPr="001417DC">
        <w:rPr>
          <w:rFonts w:ascii="Arial" w:hAnsi="Arial" w:cs="Arial"/>
          <w:sz w:val="24"/>
          <w:szCs w:val="24"/>
        </w:rPr>
        <w:t xml:space="preserve">The results of this study can also help to design psychological interventions tailored to the individual needs of the patients undergoing IVF. </w:t>
      </w:r>
      <w:r w:rsidR="00233A41" w:rsidRPr="001417DC">
        <w:rPr>
          <w:rFonts w:ascii="Arial" w:hAnsi="Arial" w:cs="Arial"/>
          <w:sz w:val="24"/>
          <w:szCs w:val="24"/>
        </w:rPr>
        <w:t xml:space="preserve">Future work in this area should involve </w:t>
      </w:r>
      <w:r w:rsidR="00F1107F" w:rsidRPr="001417DC">
        <w:rPr>
          <w:rFonts w:ascii="Arial" w:hAnsi="Arial" w:cs="Arial"/>
          <w:sz w:val="24"/>
          <w:szCs w:val="24"/>
        </w:rPr>
        <w:t>a study to assess the efficacy of psy</w:t>
      </w:r>
      <w:r w:rsidR="00233A41" w:rsidRPr="001417DC">
        <w:rPr>
          <w:rFonts w:ascii="Arial" w:hAnsi="Arial" w:cs="Arial"/>
          <w:sz w:val="24"/>
          <w:szCs w:val="24"/>
        </w:rPr>
        <w:t xml:space="preserve">chological interventions in couples undergoing IVF.  </w:t>
      </w:r>
      <w:r w:rsidR="00BB11BB" w:rsidRPr="001417DC">
        <w:rPr>
          <w:rFonts w:ascii="Arial" w:hAnsi="Arial" w:cs="Arial"/>
          <w:sz w:val="24"/>
          <w:szCs w:val="24"/>
        </w:rPr>
        <w:t xml:space="preserve">The fluctuations in the emotional health as reported in our study can be used to target the interventions in such a manner so as to optimise the effects on distress levels and pregnancy rates. </w:t>
      </w:r>
    </w:p>
    <w:p w14:paraId="092903BD" w14:textId="77777777" w:rsidR="00EC04F3" w:rsidRPr="001417DC" w:rsidRDefault="00EC04F3" w:rsidP="0058689C">
      <w:pPr>
        <w:spacing w:line="480" w:lineRule="auto"/>
        <w:rPr>
          <w:rFonts w:ascii="Arial" w:hAnsi="Arial" w:cs="Arial"/>
          <w:sz w:val="24"/>
          <w:szCs w:val="24"/>
        </w:rPr>
      </w:pPr>
    </w:p>
    <w:p w14:paraId="6CA39AA5" w14:textId="77777777" w:rsidR="00BB11BB" w:rsidRDefault="00BB11BB" w:rsidP="0058689C">
      <w:pPr>
        <w:spacing w:line="480" w:lineRule="auto"/>
        <w:rPr>
          <w:rFonts w:ascii="Arial" w:hAnsi="Arial" w:cs="Arial"/>
          <w:sz w:val="24"/>
          <w:szCs w:val="24"/>
        </w:rPr>
      </w:pPr>
    </w:p>
    <w:p w14:paraId="3DE0F529" w14:textId="77777777" w:rsidR="00F01BD9" w:rsidRDefault="00F01BD9" w:rsidP="0058689C">
      <w:pPr>
        <w:spacing w:line="480" w:lineRule="auto"/>
        <w:rPr>
          <w:rFonts w:ascii="Arial" w:hAnsi="Arial" w:cs="Arial"/>
          <w:sz w:val="24"/>
          <w:szCs w:val="24"/>
        </w:rPr>
      </w:pPr>
    </w:p>
    <w:p w14:paraId="7A29FC49" w14:textId="77777777" w:rsidR="00F01BD9" w:rsidRDefault="00F01BD9" w:rsidP="0058689C">
      <w:pPr>
        <w:spacing w:line="480" w:lineRule="auto"/>
        <w:rPr>
          <w:rFonts w:ascii="Arial" w:hAnsi="Arial" w:cs="Arial"/>
          <w:sz w:val="24"/>
          <w:szCs w:val="24"/>
        </w:rPr>
      </w:pPr>
    </w:p>
    <w:p w14:paraId="37C066EB" w14:textId="77777777" w:rsidR="00F01BD9" w:rsidRDefault="00F01BD9" w:rsidP="0058689C">
      <w:pPr>
        <w:spacing w:line="480" w:lineRule="auto"/>
        <w:rPr>
          <w:rFonts w:ascii="Arial" w:hAnsi="Arial" w:cs="Arial"/>
          <w:sz w:val="24"/>
          <w:szCs w:val="24"/>
        </w:rPr>
      </w:pPr>
    </w:p>
    <w:p w14:paraId="6B391C83" w14:textId="77777777" w:rsidR="00F01BD9" w:rsidRPr="001417DC" w:rsidRDefault="00F01BD9" w:rsidP="0058689C">
      <w:pPr>
        <w:spacing w:line="480" w:lineRule="auto"/>
        <w:rPr>
          <w:rFonts w:ascii="Arial" w:hAnsi="Arial" w:cs="Arial"/>
          <w:sz w:val="24"/>
          <w:szCs w:val="24"/>
        </w:rPr>
      </w:pPr>
    </w:p>
    <w:p w14:paraId="3117941C" w14:textId="125DB308" w:rsidR="00DB707B" w:rsidRPr="00E27E4D" w:rsidRDefault="00AD25D8" w:rsidP="00E27E4D">
      <w:pPr>
        <w:spacing w:line="480" w:lineRule="auto"/>
        <w:rPr>
          <w:rFonts w:ascii="Arial" w:hAnsi="Arial" w:cs="Arial"/>
          <w:sz w:val="24"/>
          <w:szCs w:val="24"/>
        </w:rPr>
      </w:pPr>
      <w:r w:rsidRPr="00E27E4D">
        <w:rPr>
          <w:rFonts w:ascii="Arial" w:hAnsi="Arial" w:cs="Arial"/>
          <w:b/>
          <w:sz w:val="24"/>
          <w:szCs w:val="24"/>
          <w:u w:val="single"/>
        </w:rPr>
        <w:lastRenderedPageBreak/>
        <w:t>References</w:t>
      </w:r>
    </w:p>
    <w:p w14:paraId="2A4CAD4F" w14:textId="77777777" w:rsidR="00594CCA" w:rsidRPr="00E27E4D" w:rsidRDefault="00DB707B" w:rsidP="00E27E4D">
      <w:pPr>
        <w:pStyle w:val="EndNoteBibliography"/>
        <w:spacing w:after="0" w:line="480" w:lineRule="auto"/>
        <w:rPr>
          <w:rFonts w:ascii="Arial" w:hAnsi="Arial" w:cs="Arial"/>
          <w:szCs w:val="24"/>
        </w:rPr>
      </w:pPr>
      <w:r w:rsidRPr="00E27E4D">
        <w:rPr>
          <w:rFonts w:ascii="Arial" w:hAnsi="Arial" w:cs="Arial"/>
          <w:szCs w:val="24"/>
        </w:rPr>
        <w:fldChar w:fldCharType="begin"/>
      </w:r>
      <w:r w:rsidRPr="00E27E4D">
        <w:rPr>
          <w:rFonts w:ascii="Arial" w:hAnsi="Arial" w:cs="Arial"/>
          <w:szCs w:val="24"/>
        </w:rPr>
        <w:instrText xml:space="preserve"> ADDIN EN.REFLIST </w:instrText>
      </w:r>
      <w:r w:rsidRPr="00E27E4D">
        <w:rPr>
          <w:rFonts w:ascii="Arial" w:hAnsi="Arial" w:cs="Arial"/>
          <w:szCs w:val="24"/>
        </w:rPr>
        <w:fldChar w:fldCharType="separate"/>
      </w:r>
      <w:r w:rsidR="00594CCA" w:rsidRPr="00E27E4D">
        <w:rPr>
          <w:rFonts w:ascii="Arial" w:hAnsi="Arial" w:cs="Arial"/>
          <w:szCs w:val="24"/>
        </w:rPr>
        <w:t>1.</w:t>
      </w:r>
      <w:r w:rsidR="00594CCA" w:rsidRPr="00E27E4D">
        <w:rPr>
          <w:rFonts w:ascii="Arial" w:hAnsi="Arial" w:cs="Arial"/>
          <w:szCs w:val="24"/>
        </w:rPr>
        <w:tab/>
        <w:t>NICE. Fertility. 2013.</w:t>
      </w:r>
    </w:p>
    <w:p w14:paraId="4CE5A67E" w14:textId="7D6695DE"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w:t>
      </w:r>
      <w:r w:rsidRPr="00E27E4D">
        <w:rPr>
          <w:rFonts w:ascii="Arial" w:hAnsi="Arial" w:cs="Arial"/>
          <w:szCs w:val="24"/>
        </w:rPr>
        <w:tab/>
        <w:t xml:space="preserve">Zegers-Hochschild F, Adamson GD, de Mouzon J, Ishihara O, Mansour R, Nygren K, et al. International Committee for Monitoring Assisted Reproductive Technology (ICMART) and the World Health Organization (WHO) revised glossary of ART terminology, 2009. Fertility and Sterility. </w:t>
      </w:r>
      <w:r w:rsidR="00E2518C">
        <w:rPr>
          <w:rFonts w:ascii="Arial" w:hAnsi="Arial" w:cs="Arial"/>
          <w:szCs w:val="24"/>
        </w:rPr>
        <w:t>2</w:t>
      </w:r>
      <w:r w:rsidRPr="00E27E4D">
        <w:rPr>
          <w:rFonts w:ascii="Arial" w:hAnsi="Arial" w:cs="Arial"/>
          <w:szCs w:val="24"/>
        </w:rPr>
        <w:t>009;92(5):1520-4.</w:t>
      </w:r>
    </w:p>
    <w:p w14:paraId="72E88B15"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w:t>
      </w:r>
      <w:r w:rsidRPr="00E27E4D">
        <w:rPr>
          <w:rFonts w:ascii="Arial" w:hAnsi="Arial" w:cs="Arial"/>
          <w:szCs w:val="24"/>
        </w:rPr>
        <w:tab/>
        <w:t>Larsen U. Research on infertility: which definition should we use? Fertility and Sterility. 2005;83(4):846-52.</w:t>
      </w:r>
    </w:p>
    <w:p w14:paraId="68D757E1" w14:textId="1B880136"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w:t>
      </w:r>
      <w:r w:rsidRPr="00E27E4D">
        <w:rPr>
          <w:rFonts w:ascii="Arial" w:hAnsi="Arial" w:cs="Arial"/>
          <w:szCs w:val="24"/>
        </w:rPr>
        <w:tab/>
        <w:t>Larsen U, Menken J. M</w:t>
      </w:r>
      <w:r w:rsidR="00857F5A" w:rsidRPr="00E27E4D">
        <w:rPr>
          <w:rFonts w:ascii="Arial" w:hAnsi="Arial" w:cs="Arial"/>
          <w:szCs w:val="24"/>
        </w:rPr>
        <w:t>easuring sterility from incomplete birth histories</w:t>
      </w:r>
      <w:r w:rsidRPr="00E27E4D">
        <w:rPr>
          <w:rFonts w:ascii="Arial" w:hAnsi="Arial" w:cs="Arial"/>
          <w:szCs w:val="24"/>
        </w:rPr>
        <w:t>. Demography. 1989;26(2):185-201.</w:t>
      </w:r>
    </w:p>
    <w:p w14:paraId="1AF5EF0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w:t>
      </w:r>
      <w:r w:rsidRPr="00E27E4D">
        <w:rPr>
          <w:rFonts w:ascii="Arial" w:hAnsi="Arial" w:cs="Arial"/>
          <w:szCs w:val="24"/>
        </w:rPr>
        <w:tab/>
        <w:t>Gurunath S, Pandian Z, Anderson RA, Bhattacharya S. Defining infertility-a systematic review of prevalence studies. Human Reproduction Update. 2011;17(5):575-88.</w:t>
      </w:r>
    </w:p>
    <w:p w14:paraId="3BFC02F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w:t>
      </w:r>
      <w:r w:rsidRPr="00E27E4D">
        <w:rPr>
          <w:rFonts w:ascii="Arial" w:hAnsi="Arial" w:cs="Arial"/>
          <w:szCs w:val="24"/>
        </w:rPr>
        <w:tab/>
        <w:t>Mascarenhas MN, Flaxman SR, Boerma T, Vanderpoel S, Stevens GA. National, Regional, and Global Trends in Infertility Prevalence Since 1990: A Systematic Analysis of 277 Health Surveys. Plos Medicine. 2012;9(12).</w:t>
      </w:r>
    </w:p>
    <w:p w14:paraId="70D6B18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w:t>
      </w:r>
      <w:r w:rsidRPr="00E27E4D">
        <w:rPr>
          <w:rFonts w:ascii="Arial" w:hAnsi="Arial" w:cs="Arial"/>
          <w:szCs w:val="24"/>
        </w:rPr>
        <w:tab/>
        <w:t>Evers JLH. Female subfertility. Lancet. 2002;360(9327):151-9.</w:t>
      </w:r>
    </w:p>
    <w:p w14:paraId="00FBA6A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8.</w:t>
      </w:r>
      <w:r w:rsidRPr="00E27E4D">
        <w:rPr>
          <w:rFonts w:ascii="Arial" w:hAnsi="Arial" w:cs="Arial"/>
          <w:szCs w:val="24"/>
        </w:rPr>
        <w:tab/>
        <w:t>WHO. World report on disability. In: Bank W, editor. 2011.</w:t>
      </w:r>
    </w:p>
    <w:p w14:paraId="054AE91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w:t>
      </w:r>
      <w:r w:rsidRPr="00E27E4D">
        <w:rPr>
          <w:rFonts w:ascii="Arial" w:hAnsi="Arial" w:cs="Arial"/>
          <w:szCs w:val="24"/>
        </w:rPr>
        <w:tab/>
        <w:t>ART Factsheet 2014 [press release]. 2014.</w:t>
      </w:r>
    </w:p>
    <w:p w14:paraId="29AA8AFE" w14:textId="51AA8452"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w:t>
      </w:r>
      <w:r w:rsidRPr="00E27E4D">
        <w:rPr>
          <w:rFonts w:ascii="Arial" w:hAnsi="Arial" w:cs="Arial"/>
          <w:szCs w:val="24"/>
        </w:rPr>
        <w:tab/>
      </w:r>
      <w:r w:rsidRPr="003668F3">
        <w:rPr>
          <w:rFonts w:ascii="Arial" w:hAnsi="Arial" w:cs="Arial"/>
          <w:szCs w:val="24"/>
        </w:rPr>
        <w:t>www.nhs.uk</w:t>
      </w:r>
      <w:r w:rsidRPr="00E27E4D">
        <w:rPr>
          <w:rFonts w:ascii="Arial" w:hAnsi="Arial" w:cs="Arial"/>
          <w:szCs w:val="24"/>
        </w:rPr>
        <w:t>. Causes of infertility 2017 [</w:t>
      </w:r>
    </w:p>
    <w:p w14:paraId="55240962" w14:textId="4BA34085" w:rsidR="00594CCA" w:rsidRPr="00E27E4D" w:rsidRDefault="00594CCA" w:rsidP="00857F5A">
      <w:pPr>
        <w:pStyle w:val="EndNoteBibliography"/>
        <w:spacing w:line="480" w:lineRule="auto"/>
        <w:rPr>
          <w:rFonts w:ascii="Arial" w:hAnsi="Arial" w:cs="Arial"/>
          <w:szCs w:val="24"/>
        </w:rPr>
      </w:pPr>
      <w:r w:rsidRPr="00E27E4D">
        <w:rPr>
          <w:rFonts w:ascii="Arial" w:hAnsi="Arial" w:cs="Arial"/>
          <w:szCs w:val="24"/>
        </w:rPr>
        <w:t>11.</w:t>
      </w:r>
      <w:r w:rsidRPr="00E27E4D">
        <w:rPr>
          <w:rFonts w:ascii="Arial" w:hAnsi="Arial" w:cs="Arial"/>
          <w:szCs w:val="24"/>
        </w:rPr>
        <w:tab/>
        <w:t>Balen A. Infertility in practice. 4th Edition ed: CRC Press Taylor &amp; Francis group; 2008.</w:t>
      </w:r>
    </w:p>
    <w:p w14:paraId="33F684F9" w14:textId="7D1B9812"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w:t>
      </w:r>
      <w:r w:rsidRPr="00E27E4D">
        <w:rPr>
          <w:rFonts w:ascii="Arial" w:hAnsi="Arial" w:cs="Arial"/>
          <w:szCs w:val="24"/>
        </w:rPr>
        <w:tab/>
        <w:t>Menken J, Trussell J, Larsen U. A</w:t>
      </w:r>
      <w:r w:rsidR="00857F5A" w:rsidRPr="00E27E4D">
        <w:rPr>
          <w:rFonts w:ascii="Arial" w:hAnsi="Arial" w:cs="Arial"/>
          <w:szCs w:val="24"/>
        </w:rPr>
        <w:t>ge and infertility</w:t>
      </w:r>
      <w:r w:rsidRPr="00E27E4D">
        <w:rPr>
          <w:rFonts w:ascii="Arial" w:hAnsi="Arial" w:cs="Arial"/>
          <w:szCs w:val="24"/>
        </w:rPr>
        <w:t>. Science. 1986;233(4771):1389-94.</w:t>
      </w:r>
    </w:p>
    <w:p w14:paraId="3292A931" w14:textId="457BF496"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13.</w:t>
      </w:r>
      <w:r w:rsidRPr="00E27E4D">
        <w:rPr>
          <w:rFonts w:ascii="Arial" w:hAnsi="Arial" w:cs="Arial"/>
          <w:szCs w:val="24"/>
        </w:rPr>
        <w:tab/>
        <w:t xml:space="preserve">Crosignani PG, Rubin B. </w:t>
      </w:r>
      <w:r w:rsidR="00857F5A" w:rsidRPr="00E27E4D">
        <w:rPr>
          <w:rFonts w:ascii="Arial" w:hAnsi="Arial" w:cs="Arial"/>
          <w:szCs w:val="24"/>
        </w:rPr>
        <w:t>Male-sterility and subfertility - guidelines for management</w:t>
      </w:r>
      <w:r w:rsidRPr="00E27E4D">
        <w:rPr>
          <w:rFonts w:ascii="Arial" w:hAnsi="Arial" w:cs="Arial"/>
          <w:szCs w:val="24"/>
        </w:rPr>
        <w:t>. Human Reproduction. 1994;9(7):1260-4.</w:t>
      </w:r>
    </w:p>
    <w:p w14:paraId="3DEAF6C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w:t>
      </w:r>
      <w:r w:rsidRPr="00E27E4D">
        <w:rPr>
          <w:rFonts w:ascii="Arial" w:hAnsi="Arial" w:cs="Arial"/>
          <w:szCs w:val="24"/>
        </w:rPr>
        <w:tab/>
        <w:t>Greil AL, Porter KL, Leitko TA. Sex and Intimacy Among Infertile Couples. Journal of Psychology &amp; Human Sexuality. 1990;2(2):117-38.</w:t>
      </w:r>
    </w:p>
    <w:p w14:paraId="5CC751F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w:t>
      </w:r>
      <w:r w:rsidRPr="00E27E4D">
        <w:rPr>
          <w:rFonts w:ascii="Arial" w:hAnsi="Arial" w:cs="Arial"/>
          <w:szCs w:val="24"/>
        </w:rPr>
        <w:tab/>
        <w:t>Dokras A, Baredziak L, Blaine J, Syrop C, VanVoorhis BJ, Sparks A. Obstetric outcomes after in vitro fertilization in obese and morbidly obese women. Obstetrics and Gynecology. 2006;108(1):61-9.</w:t>
      </w:r>
    </w:p>
    <w:p w14:paraId="2A99B30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16.</w:t>
      </w:r>
      <w:r w:rsidRPr="00E27E4D">
        <w:rPr>
          <w:rFonts w:ascii="Arial" w:hAnsi="Arial" w:cs="Arial"/>
          <w:szCs w:val="24"/>
        </w:rPr>
        <w:tab/>
        <w:t>Hammoud AO, Gibson M, Peterson CM, Hamilton BD, Carrell DT. Obesity and male reproductive potential. Journal of Andrology. 2006;27(5):619-26.</w:t>
      </w:r>
    </w:p>
    <w:p w14:paraId="073AA77E"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w:t>
      </w:r>
      <w:r w:rsidRPr="00E27E4D">
        <w:rPr>
          <w:rFonts w:ascii="Arial" w:hAnsi="Arial" w:cs="Arial"/>
          <w:szCs w:val="24"/>
        </w:rPr>
        <w:tab/>
        <w:t>Oboni J-B, Marques-Vidal P, Bastardot F, Vollenweider P, Waeber G. Impact of smoking on fertility and age of menopause: a population-based assessment. Bmj Open. 2016;6(11).</w:t>
      </w:r>
    </w:p>
    <w:p w14:paraId="3A309B7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w:t>
      </w:r>
      <w:r w:rsidRPr="00E27E4D">
        <w:rPr>
          <w:rFonts w:ascii="Arial" w:hAnsi="Arial" w:cs="Arial"/>
          <w:szCs w:val="24"/>
        </w:rPr>
        <w:tab/>
        <w:t>Kovac JR, Khanna A, Lipshultz LI. The effects of cigarette smoking on male fertility. Postgraduate Medicine. 2015;127(3):338-41.</w:t>
      </w:r>
    </w:p>
    <w:p w14:paraId="3972015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w:t>
      </w:r>
      <w:r w:rsidRPr="00E27E4D">
        <w:rPr>
          <w:rFonts w:ascii="Arial" w:hAnsi="Arial" w:cs="Arial"/>
          <w:szCs w:val="24"/>
        </w:rPr>
        <w:tab/>
        <w:t>Collins JA, Van Steirteghem A. Overall prognosis with current treatment of infertility. Human Reproduction Update. 2004;10(4):309-16.</w:t>
      </w:r>
    </w:p>
    <w:p w14:paraId="48BF72A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w:t>
      </w:r>
      <w:r w:rsidRPr="00E27E4D">
        <w:rPr>
          <w:rFonts w:ascii="Arial" w:hAnsi="Arial" w:cs="Arial"/>
          <w:szCs w:val="24"/>
        </w:rPr>
        <w:tab/>
        <w:t>Ferraretti A, Goossens V, Bhattacharya S, Castilla JA, de Mouzon J, Korsak V, et al. Assisted reproductive technology in Europe, 2010: results generated from European registers by ESHRE. Preliminary results. Human Reproduction. 2013;28:38-9.</w:t>
      </w:r>
    </w:p>
    <w:p w14:paraId="23C6C55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w:t>
      </w:r>
      <w:r w:rsidRPr="00E27E4D">
        <w:rPr>
          <w:rFonts w:ascii="Arial" w:hAnsi="Arial" w:cs="Arial"/>
          <w:szCs w:val="24"/>
        </w:rPr>
        <w:tab/>
        <w:t>Van Voorhis B. Outcomes from assisted reproductive technology. Obstetrics and Gynecology. 2006;107(1):183-200.</w:t>
      </w:r>
    </w:p>
    <w:p w14:paraId="46DFE59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22.</w:t>
      </w:r>
      <w:r w:rsidRPr="00E27E4D">
        <w:rPr>
          <w:rFonts w:ascii="Arial" w:hAnsi="Arial" w:cs="Arial"/>
          <w:szCs w:val="24"/>
        </w:rPr>
        <w:tab/>
        <w:t>HFEA. IVF-Chances of success. 2010.</w:t>
      </w:r>
    </w:p>
    <w:p w14:paraId="32806CFB"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23.</w:t>
      </w:r>
      <w:r w:rsidRPr="00E27E4D">
        <w:rPr>
          <w:rFonts w:ascii="Arial" w:hAnsi="Arial" w:cs="Arial"/>
          <w:szCs w:val="24"/>
        </w:rPr>
        <w:tab/>
        <w:t>Greil AL, Slauson-Blevins K, McQuillan J. The experience of infertility: a review of recent literature. Sociology of Health &amp; Illness. 2010;32(1):140-62.</w:t>
      </w:r>
    </w:p>
    <w:p w14:paraId="7257AA1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24.</w:t>
      </w:r>
      <w:r w:rsidRPr="00E27E4D">
        <w:rPr>
          <w:rFonts w:ascii="Arial" w:hAnsi="Arial" w:cs="Arial"/>
          <w:szCs w:val="24"/>
        </w:rPr>
        <w:tab/>
        <w:t>A.D. Domar MMS. Emotional aspects of infertility. Infertility: A Comprehensive Text. Appleton &amp; Lange, Stamford1997. p. 29-44.</w:t>
      </w:r>
    </w:p>
    <w:p w14:paraId="2CDE5C7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w:t>
      </w:r>
      <w:r w:rsidRPr="00E27E4D">
        <w:rPr>
          <w:rFonts w:ascii="Arial" w:hAnsi="Arial" w:cs="Arial"/>
          <w:szCs w:val="24"/>
        </w:rPr>
        <w:tab/>
        <w:t>Selye H. Stress and distress. Comprehensive therapy. 1975;1(8).</w:t>
      </w:r>
    </w:p>
    <w:p w14:paraId="37B8382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w:t>
      </w:r>
      <w:r w:rsidRPr="00E27E4D">
        <w:rPr>
          <w:rFonts w:ascii="Arial" w:hAnsi="Arial" w:cs="Arial"/>
          <w:szCs w:val="24"/>
        </w:rPr>
        <w:tab/>
        <w:t>Cohen SE, Kessler RCE, Gordon LUE. Measuring stress:  A guide for health and social scientists: New York,  NY,  US: Oxford University Press.; 1975.</w:t>
      </w:r>
    </w:p>
    <w:p w14:paraId="01DF6AA2" w14:textId="081FDD9D" w:rsidR="00594CCA" w:rsidRPr="00E27E4D" w:rsidRDefault="00594CCA" w:rsidP="00857F5A">
      <w:pPr>
        <w:pStyle w:val="EndNoteBibliography"/>
        <w:spacing w:line="480" w:lineRule="auto"/>
        <w:rPr>
          <w:rFonts w:ascii="Arial" w:hAnsi="Arial" w:cs="Arial"/>
          <w:szCs w:val="24"/>
        </w:rPr>
      </w:pPr>
      <w:r w:rsidRPr="00E27E4D">
        <w:rPr>
          <w:rFonts w:ascii="Arial" w:hAnsi="Arial" w:cs="Arial"/>
          <w:szCs w:val="24"/>
        </w:rPr>
        <w:t>27.</w:t>
      </w:r>
      <w:r w:rsidRPr="00E27E4D">
        <w:rPr>
          <w:rFonts w:ascii="Arial" w:hAnsi="Arial" w:cs="Arial"/>
          <w:szCs w:val="24"/>
        </w:rPr>
        <w:tab/>
        <w:t>D.A. G. A biopsychosocial</w:t>
      </w:r>
      <w:r w:rsidR="00857F5A">
        <w:rPr>
          <w:rFonts w:ascii="Arial" w:hAnsi="Arial" w:cs="Arial"/>
          <w:szCs w:val="24"/>
        </w:rPr>
        <w:t xml:space="preserve"> </w:t>
      </w:r>
      <w:r w:rsidRPr="00E27E4D">
        <w:rPr>
          <w:rFonts w:ascii="Arial" w:hAnsi="Arial" w:cs="Arial"/>
          <w:szCs w:val="24"/>
        </w:rPr>
        <w:t xml:space="preserve">theory of infertility. </w:t>
      </w:r>
      <w:r w:rsidRPr="00E27E4D">
        <w:rPr>
          <w:rFonts w:ascii="Arial" w:hAnsi="Arial" w:cs="Arial"/>
          <w:i/>
          <w:szCs w:val="24"/>
        </w:rPr>
        <w:t>The Family Journal: Counseling and Therapy for Couples and Families</w:t>
      </w:r>
      <w:r w:rsidRPr="00E27E4D">
        <w:rPr>
          <w:rFonts w:ascii="Arial" w:hAnsi="Arial" w:cs="Arial"/>
          <w:szCs w:val="24"/>
        </w:rPr>
        <w:t>. 2001;9:151-8.</w:t>
      </w:r>
    </w:p>
    <w:p w14:paraId="755EA808" w14:textId="503A24F1"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28.</w:t>
      </w:r>
      <w:r w:rsidRPr="00E27E4D">
        <w:rPr>
          <w:rFonts w:ascii="Arial" w:hAnsi="Arial" w:cs="Arial"/>
          <w:szCs w:val="24"/>
        </w:rPr>
        <w:tab/>
        <w:t>Menning BE. T</w:t>
      </w:r>
      <w:r w:rsidR="00857F5A" w:rsidRPr="00E27E4D">
        <w:rPr>
          <w:rFonts w:ascii="Arial" w:hAnsi="Arial" w:cs="Arial"/>
          <w:szCs w:val="24"/>
        </w:rPr>
        <w:t>he emotional needs of infertile couples.</w:t>
      </w:r>
      <w:r w:rsidRPr="00E27E4D">
        <w:rPr>
          <w:rFonts w:ascii="Arial" w:hAnsi="Arial" w:cs="Arial"/>
          <w:szCs w:val="24"/>
        </w:rPr>
        <w:t xml:space="preserve"> Fertility and Sterility. 1980;34(4):313-9.</w:t>
      </w:r>
    </w:p>
    <w:p w14:paraId="17A62261"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29.</w:t>
      </w:r>
      <w:r w:rsidRPr="00E27E4D">
        <w:rPr>
          <w:rFonts w:ascii="Arial" w:hAnsi="Arial" w:cs="Arial"/>
          <w:szCs w:val="24"/>
        </w:rPr>
        <w:tab/>
        <w:t>Kubler-Ross E. On death and dying. Bulletin of the American College of Surgeons. 1975;60(6):15-7.</w:t>
      </w:r>
    </w:p>
    <w:p w14:paraId="15ADBA1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30.</w:t>
      </w:r>
      <w:r w:rsidRPr="00E27E4D">
        <w:rPr>
          <w:rFonts w:ascii="Arial" w:hAnsi="Arial" w:cs="Arial"/>
          <w:szCs w:val="24"/>
        </w:rPr>
        <w:tab/>
        <w:t>Blenner JL. Passage through infertility treatment: a stage theory. Image--the journal of nursing scholarship. 1990;22(3):153-8.</w:t>
      </w:r>
    </w:p>
    <w:p w14:paraId="3D317101" w14:textId="52865A75"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31.</w:t>
      </w:r>
      <w:r w:rsidRPr="00E27E4D">
        <w:rPr>
          <w:rFonts w:ascii="Arial" w:hAnsi="Arial" w:cs="Arial"/>
          <w:szCs w:val="24"/>
        </w:rPr>
        <w:tab/>
        <w:t>Berg BJ, Wilson JF. P</w:t>
      </w:r>
      <w:r w:rsidR="00857F5A" w:rsidRPr="00E27E4D">
        <w:rPr>
          <w:rFonts w:ascii="Arial" w:hAnsi="Arial" w:cs="Arial"/>
          <w:szCs w:val="24"/>
        </w:rPr>
        <w:t>sychological functioning across stages of treatment for infertility</w:t>
      </w:r>
      <w:r w:rsidRPr="00E27E4D">
        <w:rPr>
          <w:rFonts w:ascii="Arial" w:hAnsi="Arial" w:cs="Arial"/>
          <w:szCs w:val="24"/>
        </w:rPr>
        <w:t>. Journal of Behavioral Medicine. 1991;14(1):11-26.</w:t>
      </w:r>
    </w:p>
    <w:p w14:paraId="348ED230" w14:textId="77CD0A72"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32.</w:t>
      </w:r>
      <w:r w:rsidRPr="00E27E4D">
        <w:rPr>
          <w:rFonts w:ascii="Arial" w:hAnsi="Arial" w:cs="Arial"/>
          <w:szCs w:val="24"/>
        </w:rPr>
        <w:tab/>
        <w:t>Freeman EW, Rickels K, Tausig J, Boxer A, Mastroianni L, Tureck RW. E</w:t>
      </w:r>
      <w:r w:rsidR="00857F5A" w:rsidRPr="00E27E4D">
        <w:rPr>
          <w:rFonts w:ascii="Arial" w:hAnsi="Arial" w:cs="Arial"/>
          <w:szCs w:val="24"/>
        </w:rPr>
        <w:t>motional and psychosocial factors in follow-up of women after ivf-et treatment</w:t>
      </w:r>
      <w:r w:rsidRPr="00E27E4D">
        <w:rPr>
          <w:rFonts w:ascii="Arial" w:hAnsi="Arial" w:cs="Arial"/>
          <w:szCs w:val="24"/>
        </w:rPr>
        <w:t xml:space="preserve"> - A </w:t>
      </w:r>
      <w:r w:rsidR="00857F5A" w:rsidRPr="00E27E4D">
        <w:rPr>
          <w:rFonts w:ascii="Arial" w:hAnsi="Arial" w:cs="Arial"/>
          <w:szCs w:val="24"/>
        </w:rPr>
        <w:t>pilot investigation</w:t>
      </w:r>
      <w:r w:rsidRPr="00E27E4D">
        <w:rPr>
          <w:rFonts w:ascii="Arial" w:hAnsi="Arial" w:cs="Arial"/>
          <w:szCs w:val="24"/>
        </w:rPr>
        <w:t>. Acta Obstetricia Et Gynecologica Scandinavica. 1987;66(6):517-21.</w:t>
      </w:r>
    </w:p>
    <w:p w14:paraId="27B760FF" w14:textId="1B675115"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33.</w:t>
      </w:r>
      <w:r w:rsidRPr="00E27E4D">
        <w:rPr>
          <w:rFonts w:ascii="Arial" w:hAnsi="Arial" w:cs="Arial"/>
          <w:szCs w:val="24"/>
        </w:rPr>
        <w:tab/>
        <w:t>Mahlstedt PP, Macduff S, Bernstein J. E</w:t>
      </w:r>
      <w:r w:rsidR="00857F5A" w:rsidRPr="00E27E4D">
        <w:rPr>
          <w:rFonts w:ascii="Arial" w:hAnsi="Arial" w:cs="Arial"/>
          <w:szCs w:val="24"/>
        </w:rPr>
        <w:t>motional factors and the invitro fertilization and embryo transfer process</w:t>
      </w:r>
      <w:r w:rsidRPr="00E27E4D">
        <w:rPr>
          <w:rFonts w:ascii="Arial" w:hAnsi="Arial" w:cs="Arial"/>
          <w:szCs w:val="24"/>
        </w:rPr>
        <w:t>. Journal of in Vitro Fertilization and Embryo Transfer. 1987;4(4):232-6.</w:t>
      </w:r>
    </w:p>
    <w:p w14:paraId="3DE9D7E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34.</w:t>
      </w:r>
      <w:r w:rsidRPr="00E27E4D">
        <w:rPr>
          <w:rFonts w:ascii="Arial" w:hAnsi="Arial" w:cs="Arial"/>
          <w:szCs w:val="24"/>
        </w:rPr>
        <w:tab/>
        <w:t>Bergart AM. The experience of women in unsuccessful infertility treatment: What do patients need when medical intervention fails? Social Work in Health Care. 2000;30(4):45-69.</w:t>
      </w:r>
    </w:p>
    <w:p w14:paraId="1B1F104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35.</w:t>
      </w:r>
      <w:r w:rsidRPr="00E27E4D">
        <w:rPr>
          <w:rFonts w:ascii="Arial" w:hAnsi="Arial" w:cs="Arial"/>
          <w:szCs w:val="24"/>
        </w:rPr>
        <w:tab/>
        <w:t>Greil AL, Leitko TA, Porter KL. INFERTILITY: His and Hers. Gender &amp; Society. 1988;2(2):172-99.</w:t>
      </w:r>
    </w:p>
    <w:p w14:paraId="43792D5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36.</w:t>
      </w:r>
      <w:r w:rsidRPr="00E27E4D">
        <w:rPr>
          <w:rFonts w:ascii="Arial" w:hAnsi="Arial" w:cs="Arial"/>
          <w:szCs w:val="24"/>
        </w:rPr>
        <w:tab/>
        <w:t>Olshansky EF. Infertility and its influence on women's career identities. Health care for women international. 1987;8(2-3):185-96.</w:t>
      </w:r>
    </w:p>
    <w:p w14:paraId="231DA37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37.</w:t>
      </w:r>
      <w:r w:rsidRPr="00E27E4D">
        <w:rPr>
          <w:rFonts w:ascii="Arial" w:hAnsi="Arial" w:cs="Arial"/>
          <w:szCs w:val="24"/>
        </w:rPr>
        <w:tab/>
        <w:t>Imeson M, McMurray A. Couples' experiences of infertility: A phenomenological study. Journal of Advanced Nursing. 1996;24(5):1014-22.</w:t>
      </w:r>
    </w:p>
    <w:p w14:paraId="23527F5B" w14:textId="036D3190"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38.</w:t>
      </w:r>
      <w:r w:rsidRPr="00E27E4D">
        <w:rPr>
          <w:rFonts w:ascii="Arial" w:hAnsi="Arial" w:cs="Arial"/>
          <w:szCs w:val="24"/>
        </w:rPr>
        <w:tab/>
        <w:t>Becker G, Nachtigall RD. E</w:t>
      </w:r>
      <w:r w:rsidR="00857F5A" w:rsidRPr="00E27E4D">
        <w:rPr>
          <w:rFonts w:ascii="Arial" w:hAnsi="Arial" w:cs="Arial"/>
          <w:szCs w:val="24"/>
        </w:rPr>
        <w:t>ager for medicalization - the social production of infertility as a disease</w:t>
      </w:r>
      <w:r w:rsidRPr="00E27E4D">
        <w:rPr>
          <w:rFonts w:ascii="Arial" w:hAnsi="Arial" w:cs="Arial"/>
          <w:szCs w:val="24"/>
        </w:rPr>
        <w:t>. Sociology of Health &amp; Illness. 1992;14(4):456-71.</w:t>
      </w:r>
    </w:p>
    <w:p w14:paraId="1720E0B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39.</w:t>
      </w:r>
      <w:r w:rsidRPr="00E27E4D">
        <w:rPr>
          <w:rFonts w:ascii="Arial" w:hAnsi="Arial" w:cs="Arial"/>
          <w:szCs w:val="24"/>
        </w:rPr>
        <w:tab/>
        <w:t>Williams ME. Toward Greater Understanding of the Psychological Effects of Infertility on Women. Psychotherapy in Private Practice. 1997;16(3):7-26.</w:t>
      </w:r>
    </w:p>
    <w:p w14:paraId="3A55CB8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40.</w:t>
      </w:r>
      <w:r w:rsidRPr="00E27E4D">
        <w:rPr>
          <w:rFonts w:ascii="Arial" w:hAnsi="Arial" w:cs="Arial"/>
          <w:szCs w:val="24"/>
        </w:rPr>
        <w:tab/>
        <w:t>Levin JB, Sher TG, Theodos V. The effect of intracouple coping concordance on psychological and marital distress in infertility patients. Journal of Clinical Psychology in Medical Settings. 1997;4(4):361-72.</w:t>
      </w:r>
    </w:p>
    <w:p w14:paraId="77D67CE1" w14:textId="6A47F898"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41.</w:t>
      </w:r>
      <w:r w:rsidRPr="00E27E4D">
        <w:rPr>
          <w:rFonts w:ascii="Arial" w:hAnsi="Arial" w:cs="Arial"/>
          <w:szCs w:val="24"/>
        </w:rPr>
        <w:tab/>
        <w:t xml:space="preserve">Downey J, Yingling S, McKinney M, Husami N, Jewelewicz R, Maidman J. </w:t>
      </w:r>
      <w:r w:rsidR="00857F5A" w:rsidRPr="00E27E4D">
        <w:rPr>
          <w:rFonts w:ascii="Arial" w:hAnsi="Arial" w:cs="Arial"/>
          <w:szCs w:val="24"/>
        </w:rPr>
        <w:t>Mood disorders, psychiatric-symptoms, and distress in women presenting for infertility evaluation.</w:t>
      </w:r>
      <w:r w:rsidRPr="00E27E4D">
        <w:rPr>
          <w:rFonts w:ascii="Arial" w:hAnsi="Arial" w:cs="Arial"/>
          <w:szCs w:val="24"/>
        </w:rPr>
        <w:t xml:space="preserve"> Fertility and Sterility. 1989;52(3):425-32.</w:t>
      </w:r>
    </w:p>
    <w:p w14:paraId="5F18DF4B" w14:textId="202D833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42.</w:t>
      </w:r>
      <w:r w:rsidRPr="00E27E4D">
        <w:rPr>
          <w:rFonts w:ascii="Arial" w:hAnsi="Arial" w:cs="Arial"/>
          <w:szCs w:val="24"/>
        </w:rPr>
        <w:tab/>
        <w:t>Connolly KJ, Edelmann RJ, Cooke ID, Robson J. T</w:t>
      </w:r>
      <w:r w:rsidR="00857F5A" w:rsidRPr="00E27E4D">
        <w:rPr>
          <w:rFonts w:ascii="Arial" w:hAnsi="Arial" w:cs="Arial"/>
          <w:szCs w:val="24"/>
        </w:rPr>
        <w:t>he impact of infertility on psychological functioning.</w:t>
      </w:r>
      <w:r w:rsidRPr="00E27E4D">
        <w:rPr>
          <w:rFonts w:ascii="Arial" w:hAnsi="Arial" w:cs="Arial"/>
          <w:szCs w:val="24"/>
        </w:rPr>
        <w:t xml:space="preserve"> Journal of Psychosomatic Research. 1992;36(5):459-68.</w:t>
      </w:r>
    </w:p>
    <w:p w14:paraId="61785FB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43.</w:t>
      </w:r>
      <w:r w:rsidRPr="00E27E4D">
        <w:rPr>
          <w:rFonts w:ascii="Arial" w:hAnsi="Arial" w:cs="Arial"/>
          <w:szCs w:val="24"/>
        </w:rPr>
        <w:tab/>
        <w:t>Cook R, Parsons J, Mason B, Golombok S. Emotional, marital and sexual functioning in patients embarking upon IVF and AID treatment for infertility. Journal of Reproductive and Infant Psychology. 1989;7(2):87-93.</w:t>
      </w:r>
    </w:p>
    <w:p w14:paraId="2320ECA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44.</w:t>
      </w:r>
      <w:r w:rsidRPr="00E27E4D">
        <w:rPr>
          <w:rFonts w:ascii="Arial" w:hAnsi="Arial" w:cs="Arial"/>
          <w:szCs w:val="24"/>
        </w:rPr>
        <w:tab/>
        <w:t>Band DA, Edelmann RJ, Avery S, Brinsden PR. Correlates of psychological distress in relation to male infertility. British Journal of Health Psychology. 1998;3:245-56.</w:t>
      </w:r>
    </w:p>
    <w:p w14:paraId="604869F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45.</w:t>
      </w:r>
      <w:r w:rsidRPr="00E27E4D">
        <w:rPr>
          <w:rFonts w:ascii="Arial" w:hAnsi="Arial" w:cs="Arial"/>
          <w:szCs w:val="24"/>
        </w:rPr>
        <w:tab/>
        <w:t>King RB. Subfecundity and anxiety in a nationally representative sample. Social Science &amp; Medicine. 2003;56(4):739-51.</w:t>
      </w:r>
    </w:p>
    <w:p w14:paraId="374DB045" w14:textId="4B150D84"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46.</w:t>
      </w:r>
      <w:r w:rsidRPr="00E27E4D">
        <w:rPr>
          <w:rFonts w:ascii="Arial" w:hAnsi="Arial" w:cs="Arial"/>
          <w:szCs w:val="24"/>
        </w:rPr>
        <w:tab/>
        <w:t>Domar AD, Seibel M, Broome A, Friedman R, Zuttermeister PC. THE P</w:t>
      </w:r>
      <w:r w:rsidR="00857F5A" w:rsidRPr="00E27E4D">
        <w:rPr>
          <w:rFonts w:ascii="Arial" w:hAnsi="Arial" w:cs="Arial"/>
          <w:szCs w:val="24"/>
        </w:rPr>
        <w:t>revalence and predictability of depression in infertile women</w:t>
      </w:r>
      <w:r w:rsidRPr="00E27E4D">
        <w:rPr>
          <w:rFonts w:ascii="Arial" w:hAnsi="Arial" w:cs="Arial"/>
          <w:szCs w:val="24"/>
        </w:rPr>
        <w:t>. Fertility and Sterility. 1992;58(6):1158-63.</w:t>
      </w:r>
    </w:p>
    <w:p w14:paraId="3EA7BDA8" w14:textId="7E45985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47.</w:t>
      </w:r>
      <w:r w:rsidRPr="00E27E4D">
        <w:rPr>
          <w:rFonts w:ascii="Arial" w:hAnsi="Arial" w:cs="Arial"/>
          <w:szCs w:val="24"/>
        </w:rPr>
        <w:tab/>
        <w:t>Beaurepaire J, Jones M, Thiering P, Saunders D, Tennant C. P</w:t>
      </w:r>
      <w:r w:rsidR="00857F5A" w:rsidRPr="00E27E4D">
        <w:rPr>
          <w:rFonts w:ascii="Arial" w:hAnsi="Arial" w:cs="Arial"/>
          <w:szCs w:val="24"/>
        </w:rPr>
        <w:t>sychosocial adjustment to infertility and its treatment - male and female responses at different stages of ivf et treatment</w:t>
      </w:r>
      <w:r w:rsidRPr="00E27E4D">
        <w:rPr>
          <w:rFonts w:ascii="Arial" w:hAnsi="Arial" w:cs="Arial"/>
          <w:szCs w:val="24"/>
        </w:rPr>
        <w:t>. Journal of Psychosomatic Research. 1994;38(3):229-40.</w:t>
      </w:r>
    </w:p>
    <w:p w14:paraId="250B331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48.</w:t>
      </w:r>
      <w:r w:rsidRPr="00E27E4D">
        <w:rPr>
          <w:rFonts w:ascii="Arial" w:hAnsi="Arial" w:cs="Arial"/>
          <w:szCs w:val="24"/>
        </w:rPr>
        <w:tab/>
        <w:t>Locke HJ, Wallace KM. Short Marital-Adjustment and Prediction Tests: Their Reliability and Validity. Marriage and Family Living. 1959;21(3):251-5.</w:t>
      </w:r>
    </w:p>
    <w:p w14:paraId="587319A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49.</w:t>
      </w:r>
      <w:r w:rsidRPr="00E27E4D">
        <w:rPr>
          <w:rFonts w:ascii="Arial" w:hAnsi="Arial" w:cs="Arial"/>
          <w:szCs w:val="24"/>
        </w:rPr>
        <w:tab/>
        <w:t>Hammarberg K, Astbury J, Baker HWG. Women's experience of IVF: a follow-up study. Human Reproduction. 2001;16(2):374-83.</w:t>
      </w:r>
    </w:p>
    <w:p w14:paraId="3222C0A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50.</w:t>
      </w:r>
      <w:r w:rsidRPr="00E27E4D">
        <w:rPr>
          <w:rFonts w:ascii="Arial" w:hAnsi="Arial" w:cs="Arial"/>
          <w:szCs w:val="24"/>
        </w:rPr>
        <w:tab/>
        <w:t>Leiblum SR, Aviv A, Hamer R. Life after infertility treatment: a long-term investigation of marital and sexual function. Human Reproduction. 1998;13(12):3569-74.</w:t>
      </w:r>
    </w:p>
    <w:p w14:paraId="662C99AB" w14:textId="7195A0EF"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51.</w:t>
      </w:r>
      <w:r w:rsidRPr="00E27E4D">
        <w:rPr>
          <w:rFonts w:ascii="Arial" w:hAnsi="Arial" w:cs="Arial"/>
          <w:szCs w:val="24"/>
        </w:rPr>
        <w:tab/>
        <w:t>Berg BJ, Wilson JF, Weingartner PJ. P</w:t>
      </w:r>
      <w:r w:rsidR="00857F5A" w:rsidRPr="00E27E4D">
        <w:rPr>
          <w:rFonts w:ascii="Arial" w:hAnsi="Arial" w:cs="Arial"/>
          <w:szCs w:val="24"/>
        </w:rPr>
        <w:t>sychological sequelae of infertility treatment - the role of gender and sex-role identification</w:t>
      </w:r>
      <w:r w:rsidRPr="00E27E4D">
        <w:rPr>
          <w:rFonts w:ascii="Arial" w:hAnsi="Arial" w:cs="Arial"/>
          <w:szCs w:val="24"/>
        </w:rPr>
        <w:t>. Social Science &amp; Medicine. 1991;33(9):1071-80.</w:t>
      </w:r>
    </w:p>
    <w:p w14:paraId="7814A67E"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52.</w:t>
      </w:r>
      <w:r w:rsidRPr="00E27E4D">
        <w:rPr>
          <w:rFonts w:ascii="Arial" w:hAnsi="Arial" w:cs="Arial"/>
          <w:szCs w:val="24"/>
        </w:rPr>
        <w:tab/>
        <w:t>Callan VJ. The Personal and Marital Adjustment of Mothers and of Voluntarily and Involuntarily Childless Wives. Journal of Marriage and Family. 1987;49(4):847-56.</w:t>
      </w:r>
    </w:p>
    <w:p w14:paraId="676CDD38" w14:textId="3F48184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53.</w:t>
      </w:r>
      <w:r w:rsidRPr="00E27E4D">
        <w:rPr>
          <w:rFonts w:ascii="Arial" w:hAnsi="Arial" w:cs="Arial"/>
          <w:szCs w:val="24"/>
        </w:rPr>
        <w:tab/>
        <w:t>Leiblum SR, Kemmann E, Lane MK. T</w:t>
      </w:r>
      <w:r w:rsidR="00857F5A" w:rsidRPr="00E27E4D">
        <w:rPr>
          <w:rFonts w:ascii="Arial" w:hAnsi="Arial" w:cs="Arial"/>
          <w:szCs w:val="24"/>
        </w:rPr>
        <w:t>he psychological concomitants of invitro fertilization</w:t>
      </w:r>
      <w:r w:rsidRPr="00E27E4D">
        <w:rPr>
          <w:rFonts w:ascii="Arial" w:hAnsi="Arial" w:cs="Arial"/>
          <w:szCs w:val="24"/>
        </w:rPr>
        <w:t>. Journal of Psychosomatic Obstetrics and Gynecology. 1987;6(3):165-78.</w:t>
      </w:r>
    </w:p>
    <w:p w14:paraId="157E643E"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54.</w:t>
      </w:r>
      <w:r w:rsidRPr="00E27E4D">
        <w:rPr>
          <w:rFonts w:ascii="Arial" w:hAnsi="Arial" w:cs="Arial"/>
          <w:szCs w:val="24"/>
        </w:rPr>
        <w:tab/>
        <w:t>Slade P, Emery J, Lieberman BA. A prospective, longitudinal study of emotions and relationships in in-vitro fertilization treatment. Human Reproduction. 1997;12(1):183-90.</w:t>
      </w:r>
    </w:p>
    <w:p w14:paraId="7A1CBBAE" w14:textId="3F9FC442"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55.</w:t>
      </w:r>
      <w:r w:rsidRPr="00E27E4D">
        <w:rPr>
          <w:rFonts w:ascii="Arial" w:hAnsi="Arial" w:cs="Arial"/>
          <w:szCs w:val="24"/>
        </w:rPr>
        <w:tab/>
        <w:t>Downey J, McKinney M. T</w:t>
      </w:r>
      <w:r w:rsidR="00857F5A" w:rsidRPr="00E27E4D">
        <w:rPr>
          <w:rFonts w:ascii="Arial" w:hAnsi="Arial" w:cs="Arial"/>
          <w:szCs w:val="24"/>
        </w:rPr>
        <w:t>he psychiatric status of women presenting for infertility evaluation</w:t>
      </w:r>
      <w:r w:rsidRPr="00E27E4D">
        <w:rPr>
          <w:rFonts w:ascii="Arial" w:hAnsi="Arial" w:cs="Arial"/>
          <w:szCs w:val="24"/>
        </w:rPr>
        <w:t>. American Journal of Orthopsychiatry. 1992;62(2):196-205.</w:t>
      </w:r>
    </w:p>
    <w:p w14:paraId="09FF0B35" w14:textId="7614D6EE"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56.</w:t>
      </w:r>
      <w:r w:rsidRPr="00E27E4D">
        <w:rPr>
          <w:rFonts w:ascii="Arial" w:hAnsi="Arial" w:cs="Arial"/>
          <w:szCs w:val="24"/>
        </w:rPr>
        <w:tab/>
        <w:t>Edelmann RJ, Connolly KJ, Bartlett H. C</w:t>
      </w:r>
      <w:r w:rsidR="00857F5A" w:rsidRPr="00E27E4D">
        <w:rPr>
          <w:rFonts w:ascii="Arial" w:hAnsi="Arial" w:cs="Arial"/>
          <w:szCs w:val="24"/>
        </w:rPr>
        <w:t>oping strategies and psychological adjustment of couples presenting for</w:t>
      </w:r>
      <w:r w:rsidRPr="00E27E4D">
        <w:rPr>
          <w:rFonts w:ascii="Arial" w:hAnsi="Arial" w:cs="Arial"/>
          <w:szCs w:val="24"/>
        </w:rPr>
        <w:t xml:space="preserve"> IVF. Journal of Psychosomatic Research. 1994;38(4):355-64.</w:t>
      </w:r>
    </w:p>
    <w:p w14:paraId="5E336E04" w14:textId="7C55DDAE"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57.</w:t>
      </w:r>
      <w:r w:rsidRPr="00E27E4D">
        <w:rPr>
          <w:rFonts w:ascii="Arial" w:hAnsi="Arial" w:cs="Arial"/>
          <w:szCs w:val="24"/>
        </w:rPr>
        <w:tab/>
        <w:t>Kedem P, Mikulincer M, Nathanson YE, Bartoov B. P</w:t>
      </w:r>
      <w:r w:rsidR="00857F5A" w:rsidRPr="00E27E4D">
        <w:rPr>
          <w:rFonts w:ascii="Arial" w:hAnsi="Arial" w:cs="Arial"/>
          <w:szCs w:val="24"/>
        </w:rPr>
        <w:t>sychological-aspects of male-infertility</w:t>
      </w:r>
      <w:r w:rsidRPr="00E27E4D">
        <w:rPr>
          <w:rFonts w:ascii="Arial" w:hAnsi="Arial" w:cs="Arial"/>
          <w:szCs w:val="24"/>
        </w:rPr>
        <w:t>. British Journal of Medical Psychology. 1990;63:73-80.</w:t>
      </w:r>
    </w:p>
    <w:p w14:paraId="14DB385B"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58.</w:t>
      </w:r>
      <w:r w:rsidRPr="00E27E4D">
        <w:rPr>
          <w:rFonts w:ascii="Arial" w:hAnsi="Arial" w:cs="Arial"/>
          <w:szCs w:val="24"/>
        </w:rPr>
        <w:tab/>
        <w:t>Johansson M, Adolfsson A, Berg M, Francis J, Hogstrom L, Janson PO, et al. Quality of life for couples 4-5.5 years after unsuccessful IVF treatment. Acta Obstetricia Et Gynecologica Scandinavica. 2009;88(3):291-300.</w:t>
      </w:r>
    </w:p>
    <w:p w14:paraId="6159F342" w14:textId="336DE529"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59.</w:t>
      </w:r>
      <w:r w:rsidRPr="00E27E4D">
        <w:rPr>
          <w:rFonts w:ascii="Arial" w:hAnsi="Arial" w:cs="Arial"/>
          <w:szCs w:val="24"/>
        </w:rPr>
        <w:tab/>
        <w:t>Schenker J. S</w:t>
      </w:r>
      <w:r w:rsidR="00857F5A" w:rsidRPr="00E27E4D">
        <w:rPr>
          <w:rFonts w:ascii="Arial" w:hAnsi="Arial" w:cs="Arial"/>
          <w:szCs w:val="24"/>
        </w:rPr>
        <w:t>tress and human-reproduction</w:t>
      </w:r>
      <w:r w:rsidRPr="00E27E4D">
        <w:rPr>
          <w:rFonts w:ascii="Arial" w:hAnsi="Arial" w:cs="Arial"/>
          <w:szCs w:val="24"/>
        </w:rPr>
        <w:t>. European Journal of Obstetrics Gynecology and Reproductive Biology. 1992;44(1):19-.</w:t>
      </w:r>
    </w:p>
    <w:p w14:paraId="78556E2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60.</w:t>
      </w:r>
      <w:r w:rsidRPr="00E27E4D">
        <w:rPr>
          <w:rFonts w:ascii="Arial" w:hAnsi="Arial" w:cs="Arial"/>
          <w:szCs w:val="24"/>
        </w:rPr>
        <w:tab/>
        <w:t>Lynch CD, Sundaram R, Maisog JM, Sweeney AM, Louis GMB. Preconception stress increases the risk of infertility: results from a couple-based prospective cohort studyuthe LIFE study. Human Reproduction. 2014;29(5):1067-75.</w:t>
      </w:r>
    </w:p>
    <w:p w14:paraId="5B7BBE43" w14:textId="5EC28398"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61.</w:t>
      </w:r>
      <w:r w:rsidRPr="00E27E4D">
        <w:rPr>
          <w:rFonts w:ascii="Arial" w:hAnsi="Arial" w:cs="Arial"/>
          <w:szCs w:val="24"/>
        </w:rPr>
        <w:tab/>
        <w:t>Rivier C, Rivier J, Vale W. S</w:t>
      </w:r>
      <w:r w:rsidR="00857F5A" w:rsidRPr="00E27E4D">
        <w:rPr>
          <w:rFonts w:ascii="Arial" w:hAnsi="Arial" w:cs="Arial"/>
          <w:szCs w:val="24"/>
        </w:rPr>
        <w:t>tress-induced inhibition of reproductive functions - role of endogenous corticotropin-releasing factor</w:t>
      </w:r>
      <w:r w:rsidRPr="00E27E4D">
        <w:rPr>
          <w:rFonts w:ascii="Arial" w:hAnsi="Arial" w:cs="Arial"/>
          <w:szCs w:val="24"/>
        </w:rPr>
        <w:t>. Science. 1986;231(4738):607-9.</w:t>
      </w:r>
    </w:p>
    <w:p w14:paraId="6208AA35"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62.</w:t>
      </w:r>
      <w:r w:rsidRPr="00E27E4D">
        <w:rPr>
          <w:rFonts w:ascii="Arial" w:hAnsi="Arial" w:cs="Arial"/>
          <w:szCs w:val="24"/>
        </w:rPr>
        <w:tab/>
        <w:t>Berga SL, Daniels TL, Giles DE. Women with functional hypothalamic amenorrhea but not other forms of anovulation display amplified cortisol concentrations. Fertility and Sterility. 1997;67(6):1024-30.</w:t>
      </w:r>
    </w:p>
    <w:p w14:paraId="3E03CCE3" w14:textId="78DFC2B0"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63.</w:t>
      </w:r>
      <w:r w:rsidRPr="00E27E4D">
        <w:rPr>
          <w:rFonts w:ascii="Arial" w:hAnsi="Arial" w:cs="Arial"/>
          <w:szCs w:val="24"/>
        </w:rPr>
        <w:tab/>
        <w:t>Wasser SK. P</w:t>
      </w:r>
      <w:r w:rsidR="00857F5A" w:rsidRPr="00E27E4D">
        <w:rPr>
          <w:rFonts w:ascii="Arial" w:hAnsi="Arial" w:cs="Arial"/>
          <w:szCs w:val="24"/>
        </w:rPr>
        <w:t>sychosocial stress and infertility - cause or effect</w:t>
      </w:r>
      <w:r w:rsidRPr="00E27E4D">
        <w:rPr>
          <w:rFonts w:ascii="Arial" w:hAnsi="Arial" w:cs="Arial"/>
          <w:szCs w:val="24"/>
        </w:rPr>
        <w:t>. Human Nature-an Interdisciplinary Biosocial Perspective. 1994;5(3):293-306.</w:t>
      </w:r>
    </w:p>
    <w:p w14:paraId="63A0F73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64.</w:t>
      </w:r>
      <w:r w:rsidRPr="00E27E4D">
        <w:rPr>
          <w:rFonts w:ascii="Arial" w:hAnsi="Arial" w:cs="Arial"/>
          <w:szCs w:val="24"/>
        </w:rPr>
        <w:tab/>
        <w:t>Gallinelli A, Roncaglia R, Matteo ML, Ciaccio I, Volpe A, Facchinetti F. Immunological changes and stress are associated with different implantation rates in patients undergoing in vitro fertilization-embryo transfer. Fertility and Sterility. 2001;76(1):85-91.</w:t>
      </w:r>
    </w:p>
    <w:p w14:paraId="6CFF485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65.</w:t>
      </w:r>
      <w:r w:rsidRPr="00E27E4D">
        <w:rPr>
          <w:rFonts w:ascii="Arial" w:hAnsi="Arial" w:cs="Arial"/>
          <w:szCs w:val="24"/>
        </w:rPr>
        <w:tab/>
        <w:t>Kondoh E, Okamoto T, Higuchi T, Tatsumi K, Baba T, Murphy SK, et al. Stress affects uterine receptivity through an ovarian-independent pathway. Human Reproduction. 2009;24(4):945-53.</w:t>
      </w:r>
    </w:p>
    <w:p w14:paraId="7459813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66.</w:t>
      </w:r>
      <w:r w:rsidRPr="00E27E4D">
        <w:rPr>
          <w:rFonts w:ascii="Arial" w:hAnsi="Arial" w:cs="Arial"/>
          <w:szCs w:val="24"/>
        </w:rPr>
        <w:tab/>
        <w:t>Collodel G, Moretti E, Fontani V, Rinaldi S, Aravagli L, Sarago G, et al. Effect of emotional stress on sperm quality. Indian Journal of Medical Research. 2008;128(3):254-61.</w:t>
      </w:r>
    </w:p>
    <w:p w14:paraId="61CEC8F3" w14:textId="26B9C2F9"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67.</w:t>
      </w:r>
      <w:r w:rsidRPr="00E27E4D">
        <w:rPr>
          <w:rFonts w:ascii="Arial" w:hAnsi="Arial" w:cs="Arial"/>
          <w:szCs w:val="24"/>
        </w:rPr>
        <w:tab/>
        <w:t>Harrison KL, Callan VJ, Hennessey JF. S</w:t>
      </w:r>
      <w:r w:rsidR="00857F5A" w:rsidRPr="00E27E4D">
        <w:rPr>
          <w:rFonts w:ascii="Arial" w:hAnsi="Arial" w:cs="Arial"/>
          <w:szCs w:val="24"/>
        </w:rPr>
        <w:t>tress and semen quality in an invitro fertilization program</w:t>
      </w:r>
      <w:r w:rsidRPr="00E27E4D">
        <w:rPr>
          <w:rFonts w:ascii="Arial" w:hAnsi="Arial" w:cs="Arial"/>
          <w:szCs w:val="24"/>
        </w:rPr>
        <w:t>. Fertility and Sterility. 1987;48(4):633-6.</w:t>
      </w:r>
    </w:p>
    <w:p w14:paraId="7C36E85B" w14:textId="1FF96B91"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68.</w:t>
      </w:r>
      <w:r w:rsidRPr="00E27E4D">
        <w:rPr>
          <w:rFonts w:ascii="Arial" w:hAnsi="Arial" w:cs="Arial"/>
          <w:szCs w:val="24"/>
        </w:rPr>
        <w:tab/>
        <w:t>Stoleru S, Teglas JP, Fermanian J, Spira A. P</w:t>
      </w:r>
      <w:r w:rsidR="00857F5A" w:rsidRPr="00E27E4D">
        <w:rPr>
          <w:rFonts w:ascii="Arial" w:hAnsi="Arial" w:cs="Arial"/>
          <w:szCs w:val="24"/>
        </w:rPr>
        <w:t>sychological-factors in the etiology of infertility - a prospective cohort study</w:t>
      </w:r>
      <w:r w:rsidRPr="00E27E4D">
        <w:rPr>
          <w:rFonts w:ascii="Arial" w:hAnsi="Arial" w:cs="Arial"/>
          <w:szCs w:val="24"/>
        </w:rPr>
        <w:t>. Human Reproduction. 1993;8(7):1039-46.</w:t>
      </w:r>
    </w:p>
    <w:p w14:paraId="1FF2946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69.</w:t>
      </w:r>
      <w:r w:rsidRPr="00E27E4D">
        <w:rPr>
          <w:rFonts w:ascii="Arial" w:hAnsi="Arial" w:cs="Arial"/>
          <w:szCs w:val="24"/>
        </w:rPr>
        <w:tab/>
        <w:t>Demyttenaere K, Nijs P, Evers-Kiebooms G, Koninckx PR. Coping and the ineffectiveness of coping influence the outcome of in vitro fertilization through stress responses. Psychoneuroendocrinology. 1992;17(6):655-65.</w:t>
      </w:r>
    </w:p>
    <w:p w14:paraId="4991C7B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70.</w:t>
      </w:r>
      <w:r w:rsidRPr="00E27E4D">
        <w:rPr>
          <w:rFonts w:ascii="Arial" w:hAnsi="Arial" w:cs="Arial"/>
          <w:szCs w:val="24"/>
        </w:rPr>
        <w:tab/>
        <w:t>Edelmann RJ, Golombok S. Stress and reproductive failure. Journal of Reproductive and Infant Psychology. 1989;7(2):79-86.</w:t>
      </w:r>
    </w:p>
    <w:p w14:paraId="408CD498" w14:textId="30F0560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71.</w:t>
      </w:r>
      <w:r w:rsidRPr="00E27E4D">
        <w:rPr>
          <w:rFonts w:ascii="Arial" w:hAnsi="Arial" w:cs="Arial"/>
          <w:szCs w:val="24"/>
        </w:rPr>
        <w:tab/>
        <w:t>Demyttenaere K, Nijs P, Steeno O, Koninckx P, Everskiebooms G. A</w:t>
      </w:r>
      <w:r w:rsidR="006C4275" w:rsidRPr="00E27E4D">
        <w:rPr>
          <w:rFonts w:ascii="Arial" w:hAnsi="Arial" w:cs="Arial"/>
          <w:szCs w:val="24"/>
        </w:rPr>
        <w:t>nxiety and conception rates in donor insemination</w:t>
      </w:r>
      <w:r w:rsidRPr="00E27E4D">
        <w:rPr>
          <w:rFonts w:ascii="Arial" w:hAnsi="Arial" w:cs="Arial"/>
          <w:szCs w:val="24"/>
        </w:rPr>
        <w:t>. Journal of Psychosomatic Obstetrics and Gynecology. 1988;8(3):175-81.</w:t>
      </w:r>
    </w:p>
    <w:p w14:paraId="07E09A68" w14:textId="30D3D0C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72.</w:t>
      </w:r>
      <w:r w:rsidRPr="00E27E4D">
        <w:rPr>
          <w:rFonts w:ascii="Arial" w:hAnsi="Arial" w:cs="Arial"/>
          <w:szCs w:val="24"/>
        </w:rPr>
        <w:tab/>
        <w:t>Lapane KL, Zierler S, Lasater TM, Stein M, Barbour MM, Hume AL. IS A H</w:t>
      </w:r>
      <w:r w:rsidR="006C4275" w:rsidRPr="00E27E4D">
        <w:rPr>
          <w:rFonts w:ascii="Arial" w:hAnsi="Arial" w:cs="Arial"/>
          <w:szCs w:val="24"/>
        </w:rPr>
        <w:t>istory of depressive symptoms associated with an increased risk of infertility in women</w:t>
      </w:r>
      <w:r w:rsidRPr="00E27E4D">
        <w:rPr>
          <w:rFonts w:ascii="Arial" w:hAnsi="Arial" w:cs="Arial"/>
          <w:szCs w:val="24"/>
        </w:rPr>
        <w:t>. Psychosomatic Medicine. 1995;57(6):509-13.</w:t>
      </w:r>
    </w:p>
    <w:p w14:paraId="466D996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73.</w:t>
      </w:r>
      <w:r w:rsidRPr="00E27E4D">
        <w:rPr>
          <w:rFonts w:ascii="Arial" w:hAnsi="Arial" w:cs="Arial"/>
          <w:szCs w:val="24"/>
        </w:rPr>
        <w:tab/>
        <w:t>Pook M, Krause W, Rohrle B. Coping with infertility: distress and changes in sperm quality. Human Reproduction. 1999;14(6):1487-92.</w:t>
      </w:r>
    </w:p>
    <w:p w14:paraId="6F8689D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74.</w:t>
      </w:r>
      <w:r w:rsidRPr="00E27E4D">
        <w:rPr>
          <w:rFonts w:ascii="Arial" w:hAnsi="Arial" w:cs="Arial"/>
          <w:szCs w:val="24"/>
        </w:rPr>
        <w:tab/>
        <w:t>Clarke RN, Klock SC, Geoghegan A, Travassos DE. Relationship between psychological stress and semen quality among in-vitro fertilization patients. Human Reproduction. 1999;14(3):753-8.</w:t>
      </w:r>
    </w:p>
    <w:p w14:paraId="19AD8AC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75.</w:t>
      </w:r>
      <w:r w:rsidRPr="00E27E4D">
        <w:rPr>
          <w:rFonts w:ascii="Arial" w:hAnsi="Arial" w:cs="Arial"/>
          <w:szCs w:val="24"/>
        </w:rPr>
        <w:tab/>
        <w:t>Harlow CR, Fahy UM, Talbot WM, Wardle PG, Hull MGR. Stress and stress-related hormones during in-vitro fertilization treatment. Human Reproduction. 1996;11(2):274-9.</w:t>
      </w:r>
    </w:p>
    <w:p w14:paraId="65B961D5" w14:textId="56BF5C85"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76.</w:t>
      </w:r>
      <w:r w:rsidRPr="00E27E4D">
        <w:rPr>
          <w:rFonts w:ascii="Arial" w:hAnsi="Arial" w:cs="Arial"/>
          <w:szCs w:val="24"/>
        </w:rPr>
        <w:tab/>
        <w:t>Visser AP, Haan G, Zalmstra H, Wouters I. P</w:t>
      </w:r>
      <w:r w:rsidR="006C4275" w:rsidRPr="00E27E4D">
        <w:rPr>
          <w:rFonts w:ascii="Arial" w:hAnsi="Arial" w:cs="Arial"/>
          <w:szCs w:val="24"/>
        </w:rPr>
        <w:t>sychosocial-aspects of in-vitro fertilization</w:t>
      </w:r>
      <w:r w:rsidRPr="00E27E4D">
        <w:rPr>
          <w:rFonts w:ascii="Arial" w:hAnsi="Arial" w:cs="Arial"/>
          <w:szCs w:val="24"/>
        </w:rPr>
        <w:t>. Journal of Psychosomatic Obstetrics and Gynecology. 1994;15(1):35-43.</w:t>
      </w:r>
    </w:p>
    <w:p w14:paraId="0478C36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77.</w:t>
      </w:r>
      <w:r w:rsidRPr="00E27E4D">
        <w:rPr>
          <w:rFonts w:ascii="Arial" w:hAnsi="Arial" w:cs="Arial"/>
          <w:szCs w:val="24"/>
        </w:rPr>
        <w:tab/>
        <w:t>Demyttenaere K, Bonte L, Gheldof M, Vervaeke M, Meuleman C, Vanderschuerem D, et al. Coping style and depression level influence outcome in in vitro fertilization. Fertility and Sterility. 1998;69(6):1026-33.</w:t>
      </w:r>
    </w:p>
    <w:p w14:paraId="56CEDB82" w14:textId="6F167C61"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78.</w:t>
      </w:r>
      <w:r w:rsidRPr="00E27E4D">
        <w:rPr>
          <w:rFonts w:ascii="Arial" w:hAnsi="Arial" w:cs="Arial"/>
          <w:szCs w:val="24"/>
        </w:rPr>
        <w:tab/>
        <w:t>Merari D, Feldberg D, Elizur A, Goldman J, Modan B. P</w:t>
      </w:r>
      <w:r w:rsidR="006C4275" w:rsidRPr="00E27E4D">
        <w:rPr>
          <w:rFonts w:ascii="Arial" w:hAnsi="Arial" w:cs="Arial"/>
          <w:szCs w:val="24"/>
        </w:rPr>
        <w:t>sychological and hormonal changes in the course of invitro fertilization</w:t>
      </w:r>
      <w:r w:rsidRPr="00E27E4D">
        <w:rPr>
          <w:rFonts w:ascii="Arial" w:hAnsi="Arial" w:cs="Arial"/>
          <w:szCs w:val="24"/>
        </w:rPr>
        <w:t>. Journal of Assisted Reproduction and Genetics. 1992;9(2):161-9.</w:t>
      </w:r>
    </w:p>
    <w:p w14:paraId="061092C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79.</w:t>
      </w:r>
      <w:r w:rsidRPr="00E27E4D">
        <w:rPr>
          <w:rFonts w:ascii="Arial" w:hAnsi="Arial" w:cs="Arial"/>
          <w:szCs w:val="24"/>
        </w:rPr>
        <w:tab/>
        <w:t>Verhaak CM, Smeenk JMJ, Evers AWM, Kremer JAM, Kraaimaat FW, Braat DDM. Women's emotional adjustment to IVF: a systematic review of 25 years of research. Human Reproduction Update. 2007;13(1):27-36.</w:t>
      </w:r>
    </w:p>
    <w:p w14:paraId="5E06003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80.</w:t>
      </w:r>
      <w:r w:rsidRPr="00E27E4D">
        <w:rPr>
          <w:rFonts w:ascii="Arial" w:hAnsi="Arial" w:cs="Arial"/>
          <w:szCs w:val="24"/>
        </w:rPr>
        <w:tab/>
        <w:t>Ferin M. Stress and the reproductive cycle. Journal of Clinical Endocrinology &amp; Metabolism. 1999;84(6):1768-74.</w:t>
      </w:r>
    </w:p>
    <w:p w14:paraId="5FD3FC4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81.</w:t>
      </w:r>
      <w:r w:rsidRPr="00E27E4D">
        <w:rPr>
          <w:rFonts w:ascii="Arial" w:hAnsi="Arial" w:cs="Arial"/>
          <w:szCs w:val="24"/>
        </w:rPr>
        <w:tab/>
        <w:t>Sanders KA, Bruce NW. Psychosocial stress and treatment outcome following assisted reproductive technology. Human Reproduction. 1999;14(6):1656-62.</w:t>
      </w:r>
    </w:p>
    <w:p w14:paraId="1E097C2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82.</w:t>
      </w:r>
      <w:r w:rsidRPr="00E27E4D">
        <w:rPr>
          <w:rFonts w:ascii="Arial" w:hAnsi="Arial" w:cs="Arial"/>
          <w:szCs w:val="24"/>
        </w:rPr>
        <w:tab/>
        <w:t>Stoleru S, Cornet D, Vaugeois P, Fermanian J, Magnin F, Zerah S, et al. The influence of psychological factors on the outcome of the fertilization step of in vitro fertilization. Journal of Psychosomatic Obstetrics and Gynecology. 1997;18(3):189-202.</w:t>
      </w:r>
    </w:p>
    <w:p w14:paraId="3D83EB5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83.</w:t>
      </w:r>
      <w:r w:rsidRPr="00E27E4D">
        <w:rPr>
          <w:rFonts w:ascii="Arial" w:hAnsi="Arial" w:cs="Arial"/>
          <w:szCs w:val="24"/>
        </w:rPr>
        <w:tab/>
        <w:t>Lintsen AME, Verhaak CM, Eijkemans MJC, Smeenk JMJ, Braat DDM. Anxiety and depression have no influence on the cancellation and pregnancy rates of a first IVF or ICSI treatment. Human Reproduction. 2009;24(5):1092-8.</w:t>
      </w:r>
    </w:p>
    <w:p w14:paraId="32BD4F5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84.</w:t>
      </w:r>
      <w:r w:rsidRPr="00E27E4D">
        <w:rPr>
          <w:rFonts w:ascii="Arial" w:hAnsi="Arial" w:cs="Arial"/>
          <w:szCs w:val="24"/>
        </w:rPr>
        <w:tab/>
        <w:t>Verhaak CM, Smeenk JMJ, Eugster A, van Minnen A, Kremer JAM, Kraaimaat FW. Stress and marital satisfaction among women before and after their first cycle of in vitro fertilization and intracytoplasmic sperm injection. Fertility and Sterility. 2001;76(3):525-31.</w:t>
      </w:r>
    </w:p>
    <w:p w14:paraId="355AB1E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85.</w:t>
      </w:r>
      <w:r w:rsidRPr="00E27E4D">
        <w:rPr>
          <w:rFonts w:ascii="Arial" w:hAnsi="Arial" w:cs="Arial"/>
          <w:szCs w:val="24"/>
        </w:rPr>
        <w:tab/>
        <w:t>Boivin J, Griffiths E, Venetis CA. Emotional distress in infertile women and failure of assisted reproductive technologies: meta-analysis of prospective psychosocial studies. British Medical Journal. 2011;342.</w:t>
      </w:r>
    </w:p>
    <w:p w14:paraId="374567B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86.</w:t>
      </w:r>
      <w:r w:rsidRPr="00E27E4D">
        <w:rPr>
          <w:rFonts w:ascii="Arial" w:hAnsi="Arial" w:cs="Arial"/>
          <w:szCs w:val="24"/>
        </w:rPr>
        <w:tab/>
        <w:t>Matthiesen SMS, Frederiksen Y, Ingerslev HJ, Zachariae R. Stress, distress and outcome of assisted reproductive technology (ART): a meta-analysis. Human Reproduction. 2011;26(10):2763-76.</w:t>
      </w:r>
    </w:p>
    <w:p w14:paraId="426CC5E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87.</w:t>
      </w:r>
      <w:r w:rsidRPr="00E27E4D">
        <w:rPr>
          <w:rFonts w:ascii="Arial" w:hAnsi="Arial" w:cs="Arial"/>
          <w:szCs w:val="24"/>
        </w:rPr>
        <w:tab/>
        <w:t>Olivius C, Friden B, Borg G, Bergh C. Psychological aspects of discontinuation of in vitro fertilization treatment. Fertility and Sterility. 2004;81(2):276-.</w:t>
      </w:r>
    </w:p>
    <w:p w14:paraId="3A19A81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88.</w:t>
      </w:r>
      <w:r w:rsidRPr="00E27E4D">
        <w:rPr>
          <w:rFonts w:ascii="Arial" w:hAnsi="Arial" w:cs="Arial"/>
          <w:szCs w:val="24"/>
        </w:rPr>
        <w:tab/>
        <w:t>Strauss B, Hepp U, Staeding G, Mettler L. Psychological characteristics of infertile couples: Can they predict pregnancy and treatment persistence? Journal of Community &amp; Applied Social Psychology. 1998;8(4):289-301.</w:t>
      </w:r>
    </w:p>
    <w:p w14:paraId="43B391E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89.</w:t>
      </w:r>
      <w:r w:rsidRPr="00E27E4D">
        <w:rPr>
          <w:rFonts w:ascii="Arial" w:hAnsi="Arial" w:cs="Arial"/>
          <w:szCs w:val="24"/>
        </w:rPr>
        <w:tab/>
        <w:t>Hammarberg K, Astbury J, Baker H. Women's experience of IVF: a follow-up study. Hum Reprod. 2001;16(2):374-83.</w:t>
      </w:r>
    </w:p>
    <w:p w14:paraId="1FE0120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90.</w:t>
      </w:r>
      <w:r w:rsidRPr="00E27E4D">
        <w:rPr>
          <w:rFonts w:ascii="Arial" w:hAnsi="Arial" w:cs="Arial"/>
          <w:szCs w:val="24"/>
        </w:rPr>
        <w:tab/>
        <w:t>Smeenk JMJ, Verhaak CM, Stolwijk AM, Kremer JAM, Braat DDM. Reasons for dropout in an in vitro fertilization/intracytoplasmic sperm injection program. Fertility and Sterility. 2004;81(2):262-8.</w:t>
      </w:r>
    </w:p>
    <w:p w14:paraId="32F832C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91.</w:t>
      </w:r>
      <w:r w:rsidRPr="00E27E4D">
        <w:rPr>
          <w:rFonts w:ascii="Arial" w:hAnsi="Arial" w:cs="Arial"/>
          <w:szCs w:val="24"/>
        </w:rPr>
        <w:tab/>
        <w:t>Cousineau TM, Domar AD. Psychological impact of infertility. Best Practice &amp; Research in Clinical Obstetrics &amp; Gynaecology. 2007;21(2):293-308.</w:t>
      </w:r>
    </w:p>
    <w:p w14:paraId="7B8B8E46" w14:textId="5F0434A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92.</w:t>
      </w:r>
      <w:r w:rsidRPr="00E27E4D">
        <w:rPr>
          <w:rFonts w:ascii="Arial" w:hAnsi="Arial" w:cs="Arial"/>
          <w:szCs w:val="24"/>
        </w:rPr>
        <w:tab/>
        <w:t>Domar AD, Backman KL, Friscia D, Orav J, Nikolovski J. T</w:t>
      </w:r>
      <w:r w:rsidR="006C4275" w:rsidRPr="00E27E4D">
        <w:rPr>
          <w:rFonts w:ascii="Arial" w:hAnsi="Arial" w:cs="Arial"/>
          <w:szCs w:val="24"/>
        </w:rPr>
        <w:t>he relationship between stress and ivf outcome</w:t>
      </w:r>
      <w:r w:rsidRPr="00E27E4D">
        <w:rPr>
          <w:rFonts w:ascii="Arial" w:hAnsi="Arial" w:cs="Arial"/>
          <w:szCs w:val="24"/>
        </w:rPr>
        <w:t>. Fertility and Sterility. 2010;94(4):S66-S.</w:t>
      </w:r>
    </w:p>
    <w:p w14:paraId="683F8FA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93.</w:t>
      </w:r>
      <w:r w:rsidRPr="00E27E4D">
        <w:rPr>
          <w:rFonts w:ascii="Arial" w:hAnsi="Arial" w:cs="Arial"/>
          <w:szCs w:val="24"/>
        </w:rPr>
        <w:tab/>
        <w:t>Hosaka T, Matsubayashi H, Sugiyama Y. Effect of a psychiatric group intervention on emotions, natural-killer cell activity, and pregnancy rate in infertile Japanese women. Psychosomatics. 2003;44(2):134-5.</w:t>
      </w:r>
    </w:p>
    <w:p w14:paraId="152C826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94.</w:t>
      </w:r>
      <w:r w:rsidRPr="00E27E4D">
        <w:rPr>
          <w:rFonts w:ascii="Arial" w:hAnsi="Arial" w:cs="Arial"/>
          <w:szCs w:val="24"/>
        </w:rPr>
        <w:tab/>
        <w:t>Frederiksen Y, Farver-Vestergaard I, Skovgård NG, Ingerslev HJ, Zachariae R. Efficacy of psychosocial interventions for psychological and pregnancy outcomes in infertile women and men: a systematic review and meta-analysis. BMJ Open. 2015;5(1).</w:t>
      </w:r>
    </w:p>
    <w:p w14:paraId="05B3C56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95.</w:t>
      </w:r>
      <w:r w:rsidRPr="00E27E4D">
        <w:rPr>
          <w:rFonts w:ascii="Arial" w:hAnsi="Arial" w:cs="Arial"/>
          <w:szCs w:val="24"/>
        </w:rPr>
        <w:tab/>
        <w:t>Smeenk JMJ, Verhaak CM, Eugster A, van Minnen A, Zielhuis GA, Braat DDM. The effect of anxiety and depression on the outcome of in-vitro fertilization. Human Reproduction. 2001;16(7):1420-3.</w:t>
      </w:r>
    </w:p>
    <w:p w14:paraId="0C88CE0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96.</w:t>
      </w:r>
      <w:r w:rsidRPr="00E27E4D">
        <w:rPr>
          <w:rFonts w:ascii="Arial" w:hAnsi="Arial" w:cs="Arial"/>
          <w:szCs w:val="24"/>
        </w:rPr>
        <w:tab/>
        <w:t>Anderheim L, Holter H, Bergh C, Moller A. Does psychological stress affect the outcome of in vitro fertilization? Human Reproduction. 2005;20(10):2969-75.</w:t>
      </w:r>
    </w:p>
    <w:p w14:paraId="64163991"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97.</w:t>
      </w:r>
      <w:r w:rsidRPr="00E27E4D">
        <w:rPr>
          <w:rFonts w:ascii="Arial" w:hAnsi="Arial" w:cs="Arial"/>
          <w:szCs w:val="24"/>
        </w:rPr>
        <w:tab/>
        <w:t>Gourounti K, Anagnostopoulos F, Vaslamatzis G. The Relation of Psychological Stress to Pregnancy Outcome Among Women Undergoing In-Vitro Fertilization and Intracytoplasmic Sperm Injection. Women &amp; Health. 2011;51(4):321-39.</w:t>
      </w:r>
    </w:p>
    <w:p w14:paraId="1E2A336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98.</w:t>
      </w:r>
      <w:r w:rsidRPr="00E27E4D">
        <w:rPr>
          <w:rFonts w:ascii="Arial" w:hAnsi="Arial" w:cs="Arial"/>
          <w:szCs w:val="24"/>
        </w:rPr>
        <w:tab/>
        <w:t>Greil AL. Infertility and psychological distress: A critical review of the literature. Social Science &amp; Medicine. 1997;45(11):1679-704.</w:t>
      </w:r>
    </w:p>
    <w:p w14:paraId="5CE8A091" w14:textId="3F3A1B18"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99.</w:t>
      </w:r>
      <w:r w:rsidRPr="00E27E4D">
        <w:rPr>
          <w:rFonts w:ascii="Arial" w:hAnsi="Arial" w:cs="Arial"/>
          <w:szCs w:val="24"/>
        </w:rPr>
        <w:tab/>
        <w:t>Ebbesen SM, Zachariae R, Frederiksen Y. M</w:t>
      </w:r>
      <w:r w:rsidR="006C4275" w:rsidRPr="00E27E4D">
        <w:rPr>
          <w:rFonts w:ascii="Arial" w:hAnsi="Arial" w:cs="Arial"/>
          <w:szCs w:val="24"/>
        </w:rPr>
        <w:t>etaanalysis of the effect of depression on in-vitro fertilization (ivf) treatment outcome</w:t>
      </w:r>
      <w:r w:rsidRPr="00E27E4D">
        <w:rPr>
          <w:rFonts w:ascii="Arial" w:hAnsi="Arial" w:cs="Arial"/>
          <w:szCs w:val="24"/>
        </w:rPr>
        <w:t>. International Journal of Behavioral Medicine. 2010;17:281-2.</w:t>
      </w:r>
    </w:p>
    <w:p w14:paraId="2B00B58C"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100.</w:t>
      </w:r>
      <w:r w:rsidRPr="00E27E4D">
        <w:rPr>
          <w:rFonts w:ascii="Arial" w:hAnsi="Arial" w:cs="Arial"/>
          <w:szCs w:val="24"/>
        </w:rPr>
        <w:tab/>
        <w:t xml:space="preserve">Spielberger CD, Gorsuch RL, R.E. aL. </w:t>
      </w:r>
      <w:r w:rsidRPr="00E27E4D">
        <w:rPr>
          <w:rFonts w:ascii="Arial" w:hAnsi="Arial" w:cs="Arial"/>
          <w:i/>
          <w:szCs w:val="24"/>
        </w:rPr>
        <w:t>Manual for the State-Trait Anxiety Inventory (form Y)</w:t>
      </w:r>
      <w:r w:rsidRPr="00E27E4D">
        <w:rPr>
          <w:rFonts w:ascii="Arial" w:hAnsi="Arial" w:cs="Arial"/>
          <w:szCs w:val="24"/>
        </w:rPr>
        <w:t>. Palo Alto, CA: Consulting Psychologists Press; 1970.</w:t>
      </w:r>
    </w:p>
    <w:p w14:paraId="4BC6177D" w14:textId="10D7F9A6"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101.</w:t>
      </w:r>
      <w:r w:rsidRPr="00E27E4D">
        <w:rPr>
          <w:rFonts w:ascii="Arial" w:hAnsi="Arial" w:cs="Arial"/>
          <w:szCs w:val="24"/>
        </w:rPr>
        <w:tab/>
        <w:t>Seligman L, Moore BM. D</w:t>
      </w:r>
      <w:r w:rsidR="006C4275" w:rsidRPr="00E27E4D">
        <w:rPr>
          <w:rFonts w:ascii="Arial" w:hAnsi="Arial" w:cs="Arial"/>
          <w:szCs w:val="24"/>
        </w:rPr>
        <w:t>iagnosis of mood disorders</w:t>
      </w:r>
      <w:r w:rsidRPr="00E27E4D">
        <w:rPr>
          <w:rFonts w:ascii="Arial" w:hAnsi="Arial" w:cs="Arial"/>
          <w:szCs w:val="24"/>
        </w:rPr>
        <w:t>. Journal of Counseling and Development. 1995;74(1):65-9.</w:t>
      </w:r>
    </w:p>
    <w:p w14:paraId="7E16A5C5"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102.</w:t>
      </w:r>
      <w:r w:rsidRPr="00E27E4D">
        <w:rPr>
          <w:rFonts w:ascii="Arial" w:hAnsi="Arial" w:cs="Arial"/>
          <w:szCs w:val="24"/>
        </w:rPr>
        <w:tab/>
        <w:t>Klonoff-Cohen H, Chu E, Natarajan L, Sieber W. A prospective study of stress among women undergoing in vitro fertilization or gamete intrafallopian transfer. Fertility and Sterility. 2001;76(4):675-87.</w:t>
      </w:r>
    </w:p>
    <w:p w14:paraId="37738291"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103.</w:t>
      </w:r>
      <w:r w:rsidRPr="00E27E4D">
        <w:rPr>
          <w:rFonts w:ascii="Arial" w:hAnsi="Arial" w:cs="Arial"/>
          <w:szCs w:val="24"/>
        </w:rPr>
        <w:tab/>
        <w:t>Nouri K, Litschauer B, Huber JC, Buerkle B, Tiringer D, Tempfer CB. Saliva cortisol levels and subjective stress are not associated with number of oocytes after controlled ovarian hyperstimulation in patients undergoing in vitro fertilization. Fertility and Sterility. 2011;96(1):69-72.</w:t>
      </w:r>
    </w:p>
    <w:p w14:paraId="7F529641"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104.</w:t>
      </w:r>
      <w:r w:rsidRPr="00E27E4D">
        <w:rPr>
          <w:rFonts w:ascii="Arial" w:hAnsi="Arial" w:cs="Arial"/>
          <w:szCs w:val="24"/>
        </w:rPr>
        <w:tab/>
        <w:t>Ebbesen SMS, Zachariae R, Mehlsen MY, Thomsen D, Hojgaard A, Ottosen L, et al. Stressful life events are associated with a poor in-vitro fertilization (IVF) outcome: a prospective study. Human Reproduction. 2009;24(9):2173-82.</w:t>
      </w:r>
    </w:p>
    <w:p w14:paraId="2EBEDF54" w14:textId="16B5AD3F"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105.</w:t>
      </w:r>
      <w:r w:rsidRPr="00E27E4D">
        <w:rPr>
          <w:rFonts w:ascii="Arial" w:hAnsi="Arial" w:cs="Arial"/>
          <w:szCs w:val="24"/>
        </w:rPr>
        <w:tab/>
        <w:t>Boivin J, Takefman JE. S</w:t>
      </w:r>
      <w:r w:rsidR="006C4275" w:rsidRPr="00E27E4D">
        <w:rPr>
          <w:rFonts w:ascii="Arial" w:hAnsi="Arial" w:cs="Arial"/>
          <w:szCs w:val="24"/>
        </w:rPr>
        <w:t>tress level across stages of in-vitro fertilization in subsequently pregnant and nonpregnant women.</w:t>
      </w:r>
      <w:r w:rsidRPr="00E27E4D">
        <w:rPr>
          <w:rFonts w:ascii="Arial" w:hAnsi="Arial" w:cs="Arial"/>
          <w:szCs w:val="24"/>
        </w:rPr>
        <w:t xml:space="preserve"> Fertility and Sterility. 1995;64(4):802-10.</w:t>
      </w:r>
    </w:p>
    <w:p w14:paraId="395E5CE5"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106.</w:t>
      </w:r>
      <w:r w:rsidRPr="00E27E4D">
        <w:rPr>
          <w:rFonts w:ascii="Arial" w:hAnsi="Arial" w:cs="Arial"/>
          <w:szCs w:val="24"/>
        </w:rPr>
        <w:tab/>
        <w:t>Kee BS, Jung BJ, Lee SH. A study on psychological strain in IVF patients. Journal of Assisted Reproduction and Genetics. 2000;17(8):445-8.</w:t>
      </w:r>
    </w:p>
    <w:p w14:paraId="7444F08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107.</w:t>
      </w:r>
      <w:r w:rsidRPr="00E27E4D">
        <w:rPr>
          <w:rFonts w:ascii="Arial" w:hAnsi="Arial" w:cs="Arial"/>
          <w:szCs w:val="24"/>
        </w:rPr>
        <w:tab/>
        <w:t>Smeenk JMJ, Eugster A, Verhaak CM, Vingerhoets AJJM, Van Minnen A, Sweep F, et al. Biochemical and questionnaire-based assessment of stress in IVF/ICSI. Human Reproduction. 2001;16:81-2.</w:t>
      </w:r>
    </w:p>
    <w:p w14:paraId="4F3F521C"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108.</w:t>
      </w:r>
      <w:r w:rsidRPr="00E27E4D">
        <w:rPr>
          <w:rFonts w:ascii="Arial" w:hAnsi="Arial" w:cs="Arial"/>
          <w:szCs w:val="24"/>
        </w:rPr>
        <w:tab/>
        <w:t>Guinard A, Bachelot A, Stoleru S, de Mouzon J. Are stress and anxiety prognostic factors for IVF outcome? Human Reproduction. 2003;18:47-.</w:t>
      </w:r>
    </w:p>
    <w:p w14:paraId="29B52CC1"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109.</w:t>
      </w:r>
      <w:r w:rsidRPr="00E27E4D">
        <w:rPr>
          <w:rFonts w:ascii="Arial" w:hAnsi="Arial" w:cs="Arial"/>
          <w:szCs w:val="24"/>
        </w:rPr>
        <w:tab/>
        <w:t>Eugster A, Vingerhoets A, van Heck GL, Merkus J. The effect of episodic anxiety on an in vitro fertilization and intracytoplasmic sperm injection treatment outcome: A pilot study. Journal of Psychosomatic Obstetrics and Gynecology. 2004;25(1):57-65.</w:t>
      </w:r>
    </w:p>
    <w:p w14:paraId="0CE22EFC"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110.</w:t>
      </w:r>
      <w:r w:rsidRPr="00E27E4D">
        <w:rPr>
          <w:rFonts w:ascii="Arial" w:hAnsi="Arial" w:cs="Arial"/>
          <w:szCs w:val="24"/>
        </w:rPr>
        <w:tab/>
        <w:t>Klonoff-Cohen H, Natarajan L. The Concerns During Assisted Reproductive Technologies (CART) scale and pregnancy outcomes. Fertility and Sterility. 2004;81(4).</w:t>
      </w:r>
    </w:p>
    <w:p w14:paraId="5ED2476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111.</w:t>
      </w:r>
      <w:r w:rsidRPr="00E27E4D">
        <w:rPr>
          <w:rFonts w:ascii="Arial" w:hAnsi="Arial" w:cs="Arial"/>
          <w:szCs w:val="24"/>
        </w:rPr>
        <w:tab/>
        <w:t>Lancastle D, Boivin J. Dispositional optimism, trait anxiety, and coping: Unique or shared effects on biological response to fertility treatment? Health Psychology. 2005;24(2):171-8.</w:t>
      </w:r>
    </w:p>
    <w:p w14:paraId="410E3991"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112.</w:t>
      </w:r>
      <w:r w:rsidRPr="00E27E4D">
        <w:rPr>
          <w:rFonts w:ascii="Arial" w:hAnsi="Arial" w:cs="Arial"/>
          <w:szCs w:val="24"/>
        </w:rPr>
        <w:tab/>
        <w:t>Lee A, Duckworth AL, Elkind-Hirsch KE, Seligman ME, Scott RT, Jr. Negative emotion predicts poor outcome in poor prognosis IVF patients. Fertility and Sterility. 2006;86:S55-S6.</w:t>
      </w:r>
    </w:p>
    <w:p w14:paraId="2794EEFE"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113.</w:t>
      </w:r>
      <w:r w:rsidRPr="00E27E4D">
        <w:rPr>
          <w:rFonts w:ascii="Arial" w:hAnsi="Arial" w:cs="Arial"/>
          <w:szCs w:val="24"/>
        </w:rPr>
        <w:tab/>
        <w:t>Cooper BC, Gerber JR, McGettrick AL, Johnson JV. Perceived infertility-related stress correlates with in vitro fertilization outcome. Fertility and Sterility. 2007;88(3):714-7.</w:t>
      </w:r>
    </w:p>
    <w:p w14:paraId="1F25CAF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114.</w:t>
      </w:r>
      <w:r w:rsidRPr="00E27E4D">
        <w:rPr>
          <w:rFonts w:ascii="Arial" w:hAnsi="Arial" w:cs="Arial"/>
          <w:szCs w:val="24"/>
        </w:rPr>
        <w:tab/>
        <w:t>de Klerk C, Hunfeld JAM, Heijnen EMEW, Eijkemans MJC, Fauser BCJM, Passchier J, et al. Low negative affect prior to treatment is associated with a decreased chance of live birth from a first IVF cycle. Human Reproduction. 2008;23(1):112-6.</w:t>
      </w:r>
    </w:p>
    <w:p w14:paraId="4D884ACB"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115.</w:t>
      </w:r>
      <w:r w:rsidRPr="00E27E4D">
        <w:rPr>
          <w:rFonts w:ascii="Arial" w:hAnsi="Arial" w:cs="Arial"/>
          <w:szCs w:val="24"/>
        </w:rPr>
        <w:tab/>
        <w:t>Sohrabvand F, Abedinia N, Pirjani R, Jafarabadi M. Effect of anxiety and depression on ART outcome. Iranian Journal of Reproductive Medicine. 2008;6(2):89-94.</w:t>
      </w:r>
    </w:p>
    <w:p w14:paraId="32A3EEC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116.</w:t>
      </w:r>
      <w:r w:rsidRPr="00E27E4D">
        <w:rPr>
          <w:rFonts w:ascii="Arial" w:hAnsi="Arial" w:cs="Arial"/>
          <w:szCs w:val="24"/>
        </w:rPr>
        <w:tab/>
        <w:t>Lintsen AM, Verhaak CM, Eijkemans MJ, Smeenk JM, Braat DD. Anxiety and depression have no influence on the cancellation and pregnancy rates of a first IVF or ICSI treatment.  Hum Reprod. 24. England2009. p. 1092-8.</w:t>
      </w:r>
    </w:p>
    <w:p w14:paraId="391DABF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117.</w:t>
      </w:r>
      <w:r w:rsidRPr="00E27E4D">
        <w:rPr>
          <w:rFonts w:ascii="Arial" w:hAnsi="Arial" w:cs="Arial"/>
          <w:szCs w:val="24"/>
        </w:rPr>
        <w:tab/>
        <w:t>Gurhan N, Akyuz A, Atici D, Kisa S. Association of depression and anxiety with oocyte and sperm numbers and pregnancy outcomes during in vitro fertilization treatment. Psychol Rep. 2009;104(3):796-806.</w:t>
      </w:r>
    </w:p>
    <w:p w14:paraId="23D04F6A" w14:textId="38757260"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118.</w:t>
      </w:r>
      <w:r w:rsidRPr="00E27E4D">
        <w:rPr>
          <w:rFonts w:ascii="Arial" w:hAnsi="Arial" w:cs="Arial"/>
          <w:szCs w:val="24"/>
        </w:rPr>
        <w:tab/>
        <w:t>Hunter RK, Traub ML, Knochenhauer ES. S</w:t>
      </w:r>
      <w:bookmarkStart w:id="0" w:name="_GoBack"/>
      <w:r w:rsidR="00CA1CD5" w:rsidRPr="00E27E4D">
        <w:rPr>
          <w:rFonts w:ascii="Arial" w:hAnsi="Arial" w:cs="Arial"/>
          <w:szCs w:val="24"/>
        </w:rPr>
        <w:t>tress at the initiation of fertility treatment affects ivf outcomes</w:t>
      </w:r>
      <w:bookmarkEnd w:id="0"/>
      <w:r w:rsidRPr="00E27E4D">
        <w:rPr>
          <w:rFonts w:ascii="Arial" w:hAnsi="Arial" w:cs="Arial"/>
          <w:szCs w:val="24"/>
        </w:rPr>
        <w:t>. Fertility and Sterility. 2010;94(4):S224-S.</w:t>
      </w:r>
    </w:p>
    <w:p w14:paraId="14BCE339" w14:textId="4351B0AA"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119.</w:t>
      </w:r>
      <w:r w:rsidRPr="00E27E4D">
        <w:rPr>
          <w:rFonts w:ascii="Arial" w:hAnsi="Arial" w:cs="Arial"/>
          <w:szCs w:val="24"/>
        </w:rPr>
        <w:tab/>
        <w:t>Turner K, Reynolds-May MF, Zitek EM, Tisdale RL, Carlisle AB, Westphal LM. S</w:t>
      </w:r>
      <w:r w:rsidR="006C4275" w:rsidRPr="00E27E4D">
        <w:rPr>
          <w:rFonts w:ascii="Arial" w:hAnsi="Arial" w:cs="Arial"/>
          <w:szCs w:val="24"/>
        </w:rPr>
        <w:t>tress and anxiety scores in first and repeat ivf cycles</w:t>
      </w:r>
      <w:r w:rsidRPr="00E27E4D">
        <w:rPr>
          <w:rFonts w:ascii="Arial" w:hAnsi="Arial" w:cs="Arial"/>
          <w:szCs w:val="24"/>
        </w:rPr>
        <w:t>. Fertility and Sterility. 2010;94(4):S224-S.</w:t>
      </w:r>
    </w:p>
    <w:p w14:paraId="4788532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120.</w:t>
      </w:r>
      <w:r w:rsidRPr="00E27E4D">
        <w:rPr>
          <w:rFonts w:ascii="Arial" w:hAnsi="Arial" w:cs="Arial"/>
          <w:szCs w:val="24"/>
        </w:rPr>
        <w:tab/>
        <w:t>Li X-H, Ma Y-G, Geng L-H, Qin L, Hu H, Li S-W. Baseline psychological stress and ovarian norepinephrine levels negatively affect the outcome of in vitro fertilisation. Gynecological Endocrinology. 2011;27(3):139-43.</w:t>
      </w:r>
    </w:p>
    <w:p w14:paraId="018EB26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121.</w:t>
      </w:r>
      <w:r w:rsidRPr="00E27E4D">
        <w:rPr>
          <w:rFonts w:ascii="Arial" w:hAnsi="Arial" w:cs="Arial"/>
          <w:szCs w:val="24"/>
        </w:rPr>
        <w:tab/>
        <w:t>Pasch LA, Gregorich SE, Katz PK, Millstein SG, Nachtigall RD, Bleil ME, et al. Psychological distress and in vitro fertilization outcome. Fertility and Sterility. 2012;98(2):459-64.</w:t>
      </w:r>
    </w:p>
    <w:p w14:paraId="2DD6B93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122.</w:t>
      </w:r>
      <w:r w:rsidRPr="00E27E4D">
        <w:rPr>
          <w:rFonts w:ascii="Arial" w:hAnsi="Arial" w:cs="Arial"/>
          <w:szCs w:val="24"/>
        </w:rPr>
        <w:tab/>
        <w:t>An Y, Sun Z, Li L, Zhang Y, Ji H. Relationship between psychological stress and reproductive outcome in women undergoing in vitro fertilization treatment: Psychological and neurohormonal assessment. J Assist Reprod Genet. 2013;30(1):35-41.</w:t>
      </w:r>
    </w:p>
    <w:p w14:paraId="7A49EAB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123.</w:t>
      </w:r>
      <w:r w:rsidRPr="00E27E4D">
        <w:rPr>
          <w:rFonts w:ascii="Arial" w:hAnsi="Arial" w:cs="Arial"/>
          <w:szCs w:val="24"/>
        </w:rPr>
        <w:tab/>
        <w:t>Harlow CR, Fahy UM, Talbot WM, Wardle PG, Hull MG. Stress and stress-related hormones during in-vitro fertilization treatment. Hum Reprod. 1996;11(2):274-9.</w:t>
      </w:r>
    </w:p>
    <w:p w14:paraId="79D0110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124.</w:t>
      </w:r>
      <w:r w:rsidRPr="00E27E4D">
        <w:rPr>
          <w:rFonts w:ascii="Arial" w:hAnsi="Arial" w:cs="Arial"/>
          <w:szCs w:val="24"/>
        </w:rPr>
        <w:tab/>
        <w:t>Gourounti K, Anagnostopoulos F, Paparisteidis N, Bolaris S, Kiriakaki M, Lykeridou K, et al. The impact of psychological stress on pregnancy outcome among women undergoing in-vitro fertilization. Human Reproduction. 2011;26:I79-I.</w:t>
      </w:r>
    </w:p>
    <w:p w14:paraId="28C33A1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125.</w:t>
      </w:r>
      <w:r w:rsidRPr="00E27E4D">
        <w:rPr>
          <w:rFonts w:ascii="Arial" w:hAnsi="Arial" w:cs="Arial"/>
          <w:szCs w:val="24"/>
        </w:rPr>
        <w:tab/>
        <w:t>Dunkel-Schetter C, Lobel M. Psychological Reactions to Infertility. In: Stanton AL, Dunkel-Schetter C, editors. Infertility: Perspectives from Stress and Coping Research. Boston, MA: Springer US; 1991. p. 29-57.</w:t>
      </w:r>
    </w:p>
    <w:p w14:paraId="6D6E8FA2" w14:textId="29E74498"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126.</w:t>
      </w:r>
      <w:r w:rsidRPr="00E27E4D">
        <w:rPr>
          <w:rFonts w:ascii="Arial" w:hAnsi="Arial" w:cs="Arial"/>
          <w:szCs w:val="24"/>
        </w:rPr>
        <w:tab/>
        <w:t>Berg BJ. A</w:t>
      </w:r>
      <w:r w:rsidR="006C4275" w:rsidRPr="00E27E4D">
        <w:rPr>
          <w:rFonts w:ascii="Arial" w:hAnsi="Arial" w:cs="Arial"/>
          <w:szCs w:val="24"/>
        </w:rPr>
        <w:t xml:space="preserve"> researchers guide to investigating the psychological sequelae of infertility - methodological considerations</w:t>
      </w:r>
      <w:r w:rsidRPr="00E27E4D">
        <w:rPr>
          <w:rFonts w:ascii="Arial" w:hAnsi="Arial" w:cs="Arial"/>
          <w:szCs w:val="24"/>
        </w:rPr>
        <w:t>. Journal of Psychosomatic Obstetrics and Gynecology. 1994;15(3):147-56.</w:t>
      </w:r>
    </w:p>
    <w:p w14:paraId="37B3D43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127.</w:t>
      </w:r>
      <w:r w:rsidRPr="00E27E4D">
        <w:rPr>
          <w:rFonts w:ascii="Arial" w:hAnsi="Arial" w:cs="Arial"/>
          <w:szCs w:val="24"/>
        </w:rPr>
        <w:tab/>
        <w:t>Clarke A, Dawson R. Evaluation research : An Introduction to principles,methods and practice. London: Sage publications Limited; 1999.</w:t>
      </w:r>
    </w:p>
    <w:p w14:paraId="18EF6CD5"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128.</w:t>
      </w:r>
      <w:r w:rsidRPr="00E27E4D">
        <w:rPr>
          <w:rFonts w:ascii="Arial" w:hAnsi="Arial" w:cs="Arial"/>
          <w:szCs w:val="24"/>
        </w:rPr>
        <w:tab/>
        <w:t xml:space="preserve">Jenkinson C, McGee M. </w:t>
      </w:r>
      <w:r w:rsidRPr="00E27E4D">
        <w:rPr>
          <w:rFonts w:ascii="Arial" w:hAnsi="Arial" w:cs="Arial"/>
          <w:i/>
          <w:szCs w:val="24"/>
        </w:rPr>
        <w:t>Health status measurement: A brief but critical introduction</w:t>
      </w:r>
      <w:r w:rsidRPr="00E27E4D">
        <w:rPr>
          <w:rFonts w:ascii="Arial" w:hAnsi="Arial" w:cs="Arial"/>
          <w:szCs w:val="24"/>
        </w:rPr>
        <w:t>. Abingdon: Radcliffe Medical Press.; 1998.</w:t>
      </w:r>
    </w:p>
    <w:p w14:paraId="04E5115B"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129.</w:t>
      </w:r>
      <w:r w:rsidRPr="00E27E4D">
        <w:rPr>
          <w:rFonts w:ascii="Arial" w:hAnsi="Arial" w:cs="Arial"/>
          <w:szCs w:val="24"/>
        </w:rPr>
        <w:tab/>
        <w:t>Streiner D, Norman G. Health Measurement Scales: A practical guide to their development and use: OUP Oxford; 1985.</w:t>
      </w:r>
    </w:p>
    <w:p w14:paraId="2C5C559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130.</w:t>
      </w:r>
      <w:r w:rsidRPr="00E27E4D">
        <w:rPr>
          <w:rFonts w:ascii="Arial" w:hAnsi="Arial" w:cs="Arial"/>
          <w:szCs w:val="24"/>
        </w:rPr>
        <w:tab/>
        <w:t>Rust J, Golombok S. Modern Psychometrics: The Science of Psychological Assessment: Psychology Press, 1999; 1999.</w:t>
      </w:r>
    </w:p>
    <w:p w14:paraId="7A70BC2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131.</w:t>
      </w:r>
      <w:r w:rsidRPr="00E27E4D">
        <w:rPr>
          <w:rFonts w:ascii="Arial" w:hAnsi="Arial" w:cs="Arial"/>
          <w:szCs w:val="24"/>
        </w:rPr>
        <w:tab/>
        <w:t>Barrett P, Kline P. The observation to variable ratio in factor analysis. Personality Study in Group Behavior. 1981;1:23–33.</w:t>
      </w:r>
    </w:p>
    <w:p w14:paraId="417D6E5E"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132.</w:t>
      </w:r>
      <w:r w:rsidRPr="00E27E4D">
        <w:rPr>
          <w:rFonts w:ascii="Arial" w:hAnsi="Arial" w:cs="Arial"/>
          <w:szCs w:val="24"/>
        </w:rPr>
        <w:tab/>
        <w:t>Kline P. A Psychometrics Primer: Free Association, 2000; 2000. 179 p.</w:t>
      </w:r>
    </w:p>
    <w:p w14:paraId="656F1DE0" w14:textId="1FC33CBA"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133.</w:t>
      </w:r>
      <w:r w:rsidRPr="00E27E4D">
        <w:rPr>
          <w:rFonts w:ascii="Arial" w:hAnsi="Arial" w:cs="Arial"/>
          <w:szCs w:val="24"/>
        </w:rPr>
        <w:tab/>
        <w:t>Cronbach LJ. C</w:t>
      </w:r>
      <w:r w:rsidR="006C4275" w:rsidRPr="00E27E4D">
        <w:rPr>
          <w:rFonts w:ascii="Arial" w:hAnsi="Arial" w:cs="Arial"/>
          <w:szCs w:val="24"/>
        </w:rPr>
        <w:t>oefficient alpha and the internal structure of tests</w:t>
      </w:r>
      <w:r w:rsidRPr="00E27E4D">
        <w:rPr>
          <w:rFonts w:ascii="Arial" w:hAnsi="Arial" w:cs="Arial"/>
          <w:szCs w:val="24"/>
        </w:rPr>
        <w:t>. Psychometrika. 1951;16(3):297-334.</w:t>
      </w:r>
    </w:p>
    <w:p w14:paraId="4B1D97D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134.</w:t>
      </w:r>
      <w:r w:rsidRPr="00E27E4D">
        <w:rPr>
          <w:rFonts w:ascii="Arial" w:hAnsi="Arial" w:cs="Arial"/>
          <w:szCs w:val="24"/>
        </w:rPr>
        <w:tab/>
        <w:t>Bernstein J, Potts N, Mattox JH. Assessment of psychological dysfunction associated with infertility. Journal of obstetric, gynecologic, and neonatal nursing : JOGNN / NAACOG. 1985;14(6 Suppl):63s-6s.</w:t>
      </w:r>
    </w:p>
    <w:p w14:paraId="0F52400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135.</w:t>
      </w:r>
      <w:r w:rsidRPr="00E27E4D">
        <w:rPr>
          <w:rFonts w:ascii="Arial" w:hAnsi="Arial" w:cs="Arial"/>
          <w:szCs w:val="24"/>
        </w:rPr>
        <w:tab/>
        <w:t>Shu-Hsin L. Effects of using a nursing crisis intervention program on psychosocial responses and coping strategies of infertile women during in vitro fertilization. The journal of nursing research : JNR. 2003;11(3):197-208.</w:t>
      </w:r>
    </w:p>
    <w:p w14:paraId="1D21FDB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136.</w:t>
      </w:r>
      <w:r w:rsidRPr="00E27E4D">
        <w:rPr>
          <w:rFonts w:ascii="Arial" w:hAnsi="Arial" w:cs="Arial"/>
          <w:szCs w:val="24"/>
        </w:rPr>
        <w:tab/>
        <w:t>Lee TY, Sun GH, Chao SC, Chen CC. Development of the Coping Scale for Infertile Couples. Archives of Andrology. 2000;45(3):149-54.</w:t>
      </w:r>
    </w:p>
    <w:p w14:paraId="5326DD0C"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137.</w:t>
      </w:r>
      <w:r w:rsidRPr="00E27E4D">
        <w:rPr>
          <w:rFonts w:ascii="Arial" w:hAnsi="Arial" w:cs="Arial"/>
          <w:szCs w:val="24"/>
        </w:rPr>
        <w:tab/>
        <w:t>van Balen F, Bos HMW. Infertility, culture, and psychology in worldwide perspective. Journal of Reproductive and Infant Psychology. 2004;22(4):245-7.</w:t>
      </w:r>
    </w:p>
    <w:p w14:paraId="7BD690C1" w14:textId="037DCEFC"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138.</w:t>
      </w:r>
      <w:r w:rsidRPr="00E27E4D">
        <w:rPr>
          <w:rFonts w:ascii="Arial" w:hAnsi="Arial" w:cs="Arial"/>
          <w:szCs w:val="24"/>
        </w:rPr>
        <w:tab/>
        <w:t>Vanbalen F, Trimboskemper TCM. F</w:t>
      </w:r>
      <w:r w:rsidR="001469E7" w:rsidRPr="00E27E4D">
        <w:rPr>
          <w:rFonts w:ascii="Arial" w:hAnsi="Arial" w:cs="Arial"/>
          <w:szCs w:val="24"/>
        </w:rPr>
        <w:t>actors influencing the well-being of long-term infertile couples</w:t>
      </w:r>
      <w:r w:rsidRPr="00E27E4D">
        <w:rPr>
          <w:rFonts w:ascii="Arial" w:hAnsi="Arial" w:cs="Arial"/>
          <w:szCs w:val="24"/>
        </w:rPr>
        <w:t>. Journal of Psychosomatic Obstetrics and Gynecology. 1994;15(3):157-64.</w:t>
      </w:r>
    </w:p>
    <w:p w14:paraId="640E1D26" w14:textId="48F2A77C"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139.</w:t>
      </w:r>
      <w:r w:rsidRPr="00E27E4D">
        <w:rPr>
          <w:rFonts w:ascii="Arial" w:hAnsi="Arial" w:cs="Arial"/>
          <w:szCs w:val="24"/>
        </w:rPr>
        <w:tab/>
        <w:t>Ulbrich PM, Coyle AT, Llabre MM. I</w:t>
      </w:r>
      <w:r w:rsidR="001469E7" w:rsidRPr="00E27E4D">
        <w:rPr>
          <w:rFonts w:ascii="Arial" w:hAnsi="Arial" w:cs="Arial"/>
          <w:szCs w:val="24"/>
        </w:rPr>
        <w:t>nvoluntary childlessness and marital adjustment - his and hers</w:t>
      </w:r>
      <w:r w:rsidRPr="00E27E4D">
        <w:rPr>
          <w:rFonts w:ascii="Arial" w:hAnsi="Arial" w:cs="Arial"/>
          <w:szCs w:val="24"/>
        </w:rPr>
        <w:t>. Journal of Sex &amp; Marital Therapy. 1990;16(3):147-58.</w:t>
      </w:r>
    </w:p>
    <w:p w14:paraId="34B58442" w14:textId="1D51EEEF"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140.</w:t>
      </w:r>
      <w:r w:rsidRPr="00E27E4D">
        <w:rPr>
          <w:rFonts w:ascii="Arial" w:hAnsi="Arial" w:cs="Arial"/>
          <w:szCs w:val="24"/>
        </w:rPr>
        <w:tab/>
        <w:t>Derogatis LR, Cleary PA. C</w:t>
      </w:r>
      <w:r w:rsidR="001469E7" w:rsidRPr="00E27E4D">
        <w:rPr>
          <w:rFonts w:ascii="Arial" w:hAnsi="Arial" w:cs="Arial"/>
          <w:szCs w:val="24"/>
        </w:rPr>
        <w:t>onfirmation of dimensional structure of scl-90 - study in construct-validation</w:t>
      </w:r>
      <w:r w:rsidRPr="00E27E4D">
        <w:rPr>
          <w:rFonts w:ascii="Arial" w:hAnsi="Arial" w:cs="Arial"/>
          <w:szCs w:val="24"/>
        </w:rPr>
        <w:t>. Journal of Clinical Psychology. 1977;33(4):981-9.</w:t>
      </w:r>
    </w:p>
    <w:p w14:paraId="34C8A157" w14:textId="4A15994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141.</w:t>
      </w:r>
      <w:r w:rsidRPr="00E27E4D">
        <w:rPr>
          <w:rFonts w:ascii="Arial" w:hAnsi="Arial" w:cs="Arial"/>
          <w:szCs w:val="24"/>
        </w:rPr>
        <w:tab/>
        <w:t>Collins A, Freeman EW, Boxer AS, Tureck R. P</w:t>
      </w:r>
      <w:r w:rsidR="001469E7" w:rsidRPr="00E27E4D">
        <w:rPr>
          <w:rFonts w:ascii="Arial" w:hAnsi="Arial" w:cs="Arial"/>
          <w:szCs w:val="24"/>
        </w:rPr>
        <w:t>erceptions of infertility and treatment stress in females as compared with males entering invitro fertilization treatment</w:t>
      </w:r>
      <w:r w:rsidRPr="00E27E4D">
        <w:rPr>
          <w:rFonts w:ascii="Arial" w:hAnsi="Arial" w:cs="Arial"/>
          <w:szCs w:val="24"/>
        </w:rPr>
        <w:t>. Fertility and Sterility. 1992;57(2):350-6.</w:t>
      </w:r>
    </w:p>
    <w:p w14:paraId="7E02D6D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142.</w:t>
      </w:r>
      <w:r w:rsidRPr="00E27E4D">
        <w:rPr>
          <w:rFonts w:ascii="Arial" w:hAnsi="Arial" w:cs="Arial"/>
          <w:szCs w:val="24"/>
        </w:rPr>
        <w:tab/>
        <w:t>Hjelmstedt A, Andersson L, Skoog-Svanberg A, Bergh T, Boivin J, Collins A. Gender differences in psychological reactions to infertility among couples seeking IVF- and ICSI-treatment. Acta Obstetricia Et Gynecologica Scandinavica. 1999;78(1):42-8.</w:t>
      </w:r>
    </w:p>
    <w:p w14:paraId="31EC413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143.</w:t>
      </w:r>
      <w:r w:rsidRPr="00E27E4D">
        <w:rPr>
          <w:rFonts w:ascii="Arial" w:hAnsi="Arial" w:cs="Arial"/>
          <w:szCs w:val="24"/>
        </w:rPr>
        <w:tab/>
        <w:t>Boivin J, Shoog-Svanberg A, Andersson L, Hjelmstedt A, Bergh T, Collins A. Distress level in men undergoing intracytoplasmic sperm injection versus in-vitro fertilization. Human Reproduction. 1998;13(5):1403-6.</w:t>
      </w:r>
    </w:p>
    <w:p w14:paraId="11B6BD90" w14:textId="5F421209"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144.</w:t>
      </w:r>
      <w:r w:rsidRPr="00E27E4D">
        <w:rPr>
          <w:rFonts w:ascii="Arial" w:hAnsi="Arial" w:cs="Arial"/>
          <w:szCs w:val="24"/>
        </w:rPr>
        <w:tab/>
        <w:t>Keye WR. P</w:t>
      </w:r>
      <w:r w:rsidR="00F01BD9" w:rsidRPr="00E27E4D">
        <w:rPr>
          <w:rFonts w:ascii="Arial" w:hAnsi="Arial" w:cs="Arial"/>
          <w:szCs w:val="24"/>
        </w:rPr>
        <w:t>sychosexual responses to infertility</w:t>
      </w:r>
      <w:r w:rsidRPr="00E27E4D">
        <w:rPr>
          <w:rFonts w:ascii="Arial" w:hAnsi="Arial" w:cs="Arial"/>
          <w:szCs w:val="24"/>
        </w:rPr>
        <w:t>. Clinical Obstetrics and Gynecology. 1984;27(3):760-6.</w:t>
      </w:r>
    </w:p>
    <w:p w14:paraId="63431A8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145.</w:t>
      </w:r>
      <w:r w:rsidRPr="00E27E4D">
        <w:rPr>
          <w:rFonts w:ascii="Arial" w:hAnsi="Arial" w:cs="Arial"/>
          <w:szCs w:val="24"/>
        </w:rPr>
        <w:tab/>
        <w:t>Newton CR, Sherrard W, Glavac I. The fertility problem inventory: measuring perceived infertility-related stress. Fertility and Sterility. 1999;72(1).</w:t>
      </w:r>
    </w:p>
    <w:p w14:paraId="725DC467" w14:textId="0C151FEA"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146.</w:t>
      </w:r>
      <w:r w:rsidRPr="00E27E4D">
        <w:rPr>
          <w:rFonts w:ascii="Arial" w:hAnsi="Arial" w:cs="Arial"/>
          <w:szCs w:val="24"/>
        </w:rPr>
        <w:tab/>
        <w:t>Beck AT, Steer RA, Garbin MG. P</w:t>
      </w:r>
      <w:r w:rsidR="00F01BD9" w:rsidRPr="00E27E4D">
        <w:rPr>
          <w:rFonts w:ascii="Arial" w:hAnsi="Arial" w:cs="Arial"/>
          <w:szCs w:val="24"/>
        </w:rPr>
        <w:t>sychometric properties of the beck depression inventory - 25 years of evaluation</w:t>
      </w:r>
      <w:r w:rsidRPr="00E27E4D">
        <w:rPr>
          <w:rFonts w:ascii="Arial" w:hAnsi="Arial" w:cs="Arial"/>
          <w:szCs w:val="24"/>
        </w:rPr>
        <w:t>. Clinical Psychology Review. 1988;8(1):77-100.</w:t>
      </w:r>
    </w:p>
    <w:p w14:paraId="603FA963" w14:textId="4E17BA92"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147.</w:t>
      </w:r>
      <w:r w:rsidRPr="00E27E4D">
        <w:rPr>
          <w:rFonts w:ascii="Arial" w:hAnsi="Arial" w:cs="Arial"/>
          <w:szCs w:val="24"/>
        </w:rPr>
        <w:tab/>
        <w:t>Spanier GB. M</w:t>
      </w:r>
      <w:r w:rsidR="00F01BD9" w:rsidRPr="00E27E4D">
        <w:rPr>
          <w:rFonts w:ascii="Arial" w:hAnsi="Arial" w:cs="Arial"/>
          <w:szCs w:val="24"/>
        </w:rPr>
        <w:t>easuring dyadic adjustment - new scales for assessing quality of marriage and similar dyads</w:t>
      </w:r>
      <w:r w:rsidRPr="00E27E4D">
        <w:rPr>
          <w:rFonts w:ascii="Arial" w:hAnsi="Arial" w:cs="Arial"/>
          <w:szCs w:val="24"/>
        </w:rPr>
        <w:t>. Journal of Marriage and the Family. 1976;38(1):15-28.</w:t>
      </w:r>
    </w:p>
    <w:p w14:paraId="3A98A1A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148.</w:t>
      </w:r>
      <w:r w:rsidRPr="00E27E4D">
        <w:rPr>
          <w:rFonts w:ascii="Arial" w:hAnsi="Arial" w:cs="Arial"/>
          <w:szCs w:val="24"/>
        </w:rPr>
        <w:tab/>
        <w:t>Moura-Ramos M, Gameiro S, Canavarro MC, Soares I. Assessing infertility stress: re-examining the factor structure of the Fertility Problem Inventory. Human Reproduction. 2012;27(2):496-505.</w:t>
      </w:r>
    </w:p>
    <w:p w14:paraId="4DF6A80E"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149.</w:t>
      </w:r>
      <w:r w:rsidRPr="00E27E4D">
        <w:rPr>
          <w:rFonts w:ascii="Arial" w:hAnsi="Arial" w:cs="Arial"/>
          <w:szCs w:val="24"/>
        </w:rPr>
        <w:tab/>
        <w:t>Nouri K, Litschauer B, Huber JC, Buerkle B, Tiringer D, Tempfer CB. Saliva cortisol levels and subjective stress are not associated with number of oocytes after controlled ovarian hyperstimulation in patients undergoing in vitro fertilization.  Fertil Steril. 96. United States: 2011 American Society for Reproductive Medicine. Published by Elsevier Inc; 2011. p. 69-72.</w:t>
      </w:r>
    </w:p>
    <w:p w14:paraId="1AD0B87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150.</w:t>
      </w:r>
      <w:r w:rsidRPr="00E27E4D">
        <w:rPr>
          <w:rFonts w:ascii="Arial" w:hAnsi="Arial" w:cs="Arial"/>
          <w:szCs w:val="24"/>
        </w:rPr>
        <w:tab/>
        <w:t>Faramarzi M, Pasha H, Esmailzadeh S, Kheirkhah F, Heidary S, Afshar Z. The effect of the cognitive behavioral therapy and pharmacotherapy on infertility stress: a randomized controlled trial. International journal of fertility &amp; sterility. 2013;7(3):199-206.</w:t>
      </w:r>
    </w:p>
    <w:p w14:paraId="3C2F1F7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151.</w:t>
      </w:r>
      <w:r w:rsidRPr="00E27E4D">
        <w:rPr>
          <w:rFonts w:ascii="Arial" w:hAnsi="Arial" w:cs="Arial"/>
          <w:szCs w:val="24"/>
        </w:rPr>
        <w:tab/>
        <w:t>Peng T, Coates R, Merriman G, Zhao Y, Maycock B. Testing the psychometric properties of Mandarin version of the fertility problem inventory (M-FPI) in an infertile Chinese sample. Journal of Psychosomatic Obstetrics and Gynecology. 2011;32(4):173-81.</w:t>
      </w:r>
    </w:p>
    <w:p w14:paraId="124CF98C"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152.</w:t>
      </w:r>
      <w:r w:rsidRPr="00E27E4D">
        <w:rPr>
          <w:rFonts w:ascii="Arial" w:hAnsi="Arial" w:cs="Arial"/>
          <w:szCs w:val="24"/>
        </w:rPr>
        <w:tab/>
        <w:t>Peterson BD, Newton CR, Feingold T. Anxiety and sexual stress in men and women undergoing infertility treatment. Fertility and Sterility. 2007;88(4):911-4.</w:t>
      </w:r>
    </w:p>
    <w:p w14:paraId="46C9CE0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153.</w:t>
      </w:r>
      <w:r w:rsidRPr="00E27E4D">
        <w:rPr>
          <w:rFonts w:ascii="Arial" w:hAnsi="Arial" w:cs="Arial"/>
          <w:szCs w:val="24"/>
        </w:rPr>
        <w:tab/>
        <w:t>Slade P, O'Neill C, Simpson AJ, Lashen H. The relationship between perceived stigma, disclosure patterns support and distress in new attendees at an infertility clinic. Human Reproduction. 2007;22(8):2309-17.</w:t>
      </w:r>
    </w:p>
    <w:p w14:paraId="14AB6BC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154.</w:t>
      </w:r>
      <w:r w:rsidRPr="00E27E4D">
        <w:rPr>
          <w:rFonts w:ascii="Arial" w:hAnsi="Arial" w:cs="Arial"/>
          <w:szCs w:val="24"/>
        </w:rPr>
        <w:tab/>
        <w:t>Donarelli Z, Lo Coco G, Gullo S, Marino A, Volpes A, Allegra A. The role of attachment style, state-anxiety and partneris concerns in predicting infertility-related stress in couples undergoing their first IVF treatment. Human Reproduction. 2011;26:I261-I.</w:t>
      </w:r>
    </w:p>
    <w:p w14:paraId="33C92B6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155.</w:t>
      </w:r>
      <w:r w:rsidRPr="00E27E4D">
        <w:rPr>
          <w:rFonts w:ascii="Arial" w:hAnsi="Arial" w:cs="Arial"/>
          <w:szCs w:val="24"/>
        </w:rPr>
        <w:tab/>
        <w:t>Pook M, Rohrle B, Tuschen-Caffier B, Krause W. Why do infertile males use psychological couple counselling? Patient Education and Counseling. 2001;42(3):239-45.</w:t>
      </w:r>
    </w:p>
    <w:p w14:paraId="7A1BDF9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156.</w:t>
      </w:r>
      <w:r w:rsidRPr="00E27E4D">
        <w:rPr>
          <w:rFonts w:ascii="Arial" w:hAnsi="Arial" w:cs="Arial"/>
          <w:szCs w:val="24"/>
        </w:rPr>
        <w:tab/>
        <w:t>Pook M, Tuschen-Caffier B, Krause W. Is infertility a risk factor for impaired male fertility? Human Reproduction. 2004;19(4):954-9.</w:t>
      </w:r>
    </w:p>
    <w:p w14:paraId="7881D22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157.</w:t>
      </w:r>
      <w:r w:rsidRPr="00E27E4D">
        <w:rPr>
          <w:rFonts w:ascii="Arial" w:hAnsi="Arial" w:cs="Arial"/>
          <w:szCs w:val="24"/>
        </w:rPr>
        <w:tab/>
        <w:t>Pook M, Krause W. The impact of treatment experiences on the course of infertility distress in male patients. Human Reproduction. 2005;20(3):825-8.</w:t>
      </w:r>
    </w:p>
    <w:p w14:paraId="1952F8C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158.</w:t>
      </w:r>
      <w:r w:rsidRPr="00E27E4D">
        <w:rPr>
          <w:rFonts w:ascii="Arial" w:hAnsi="Arial" w:cs="Arial"/>
          <w:szCs w:val="24"/>
        </w:rPr>
        <w:tab/>
        <w:t>Saito Y, Matsuo H. Trial development of the Cognitive Appraisal Scale for Infertility (CASI) (version 1). Fertility and Sterility. 2009;91(6):2596-601.</w:t>
      </w:r>
    </w:p>
    <w:p w14:paraId="7E566FFB"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159.</w:t>
      </w:r>
      <w:r w:rsidRPr="00E27E4D">
        <w:rPr>
          <w:rFonts w:ascii="Arial" w:hAnsi="Arial" w:cs="Arial"/>
          <w:szCs w:val="24"/>
        </w:rPr>
        <w:tab/>
        <w:t>Craig S. A medical model for infertility counselling. Australian family physician. 1990;19(4):491-2, 5-6, 9-500.</w:t>
      </w:r>
    </w:p>
    <w:p w14:paraId="664A7BB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160.</w:t>
      </w:r>
      <w:r w:rsidRPr="00E27E4D">
        <w:rPr>
          <w:rFonts w:ascii="Arial" w:hAnsi="Arial" w:cs="Arial"/>
          <w:szCs w:val="24"/>
        </w:rPr>
        <w:tab/>
        <w:t>Fukuda K, Kobayashi S. A study on a self-rating depression scale (author's transl). Seishin shinkeigaku zasshi = Psychiatria et neurologia Japonica. 1973;75(10):673-9.</w:t>
      </w:r>
    </w:p>
    <w:p w14:paraId="516A123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161.</w:t>
      </w:r>
      <w:r w:rsidRPr="00E27E4D">
        <w:rPr>
          <w:rFonts w:ascii="Arial" w:hAnsi="Arial" w:cs="Arial"/>
          <w:szCs w:val="24"/>
        </w:rPr>
        <w:tab/>
        <w:t>Farmer GA, Magill PJ, Shaw-Smith R, McVeigh JE, Kennedy SH, Jenkinson C. The development and initial psychometric testing of the ermotional health in infertility questionnaire (EHIQ). Human Reproduction. 2007;22:I87-I8.</w:t>
      </w:r>
    </w:p>
    <w:p w14:paraId="651575F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162.</w:t>
      </w:r>
      <w:r w:rsidRPr="00E27E4D">
        <w:rPr>
          <w:rFonts w:ascii="Arial" w:hAnsi="Arial" w:cs="Arial"/>
          <w:szCs w:val="24"/>
        </w:rPr>
        <w:tab/>
        <w:t>Verhaak CM, Lintsen BM, Kraaimaat FW, Kremer JA, Braat DD. Who is at risk of developing emotional problems after in vitro fertilization (IVF): Pre treatment identification of risk groups. Fertility and Sterility. 2006;86:S3-S.</w:t>
      </w:r>
    </w:p>
    <w:p w14:paraId="656CE00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163.</w:t>
      </w:r>
      <w:r w:rsidRPr="00E27E4D">
        <w:rPr>
          <w:rFonts w:ascii="Arial" w:hAnsi="Arial" w:cs="Arial"/>
          <w:szCs w:val="24"/>
        </w:rPr>
        <w:tab/>
        <w:t>Spielberger C, Gorsuch R, Lushene R, Vagg P, Jacobs G. Manual for the State-Trait Anxiety Inventory. Palo Alto, CA: Consulting Psychologists Press, Inc; 1983.</w:t>
      </w:r>
    </w:p>
    <w:p w14:paraId="5E39F15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164.</w:t>
      </w:r>
      <w:r w:rsidRPr="00E27E4D">
        <w:rPr>
          <w:rFonts w:ascii="Arial" w:hAnsi="Arial" w:cs="Arial"/>
          <w:szCs w:val="24"/>
        </w:rPr>
        <w:tab/>
        <w:t>Beck AT, Guth D, Steer RA, Ball R. Screening for major depression disorders in medical inpatients with the Beck Depression Inventory for Primary Care. Behaviour Research and Therapy. 1997;35(8):785-91.</w:t>
      </w:r>
    </w:p>
    <w:p w14:paraId="7E5001B1"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165.</w:t>
      </w:r>
      <w:r w:rsidRPr="00E27E4D">
        <w:rPr>
          <w:rFonts w:ascii="Arial" w:hAnsi="Arial" w:cs="Arial"/>
          <w:szCs w:val="24"/>
        </w:rPr>
        <w:tab/>
        <w:t>Evers AWM, Kraaimaat FW, van Lankveld W, Jongen PJH, Jacobs JWG, Bijlsma JWJ. Beyond unfavorable thinking: The illness cognition questionnaire for chronic diseases. Journal of Consulting and Clinical Psychology. 2001;69(6):1026-36.</w:t>
      </w:r>
    </w:p>
    <w:p w14:paraId="3BE112E5"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166.</w:t>
      </w:r>
      <w:r w:rsidRPr="00E27E4D">
        <w:rPr>
          <w:rFonts w:ascii="Arial" w:hAnsi="Arial" w:cs="Arial"/>
          <w:szCs w:val="24"/>
        </w:rPr>
        <w:tab/>
        <w:t>Verhaak CM, Smeenk JMJ, van Minnen A, Kremer JAM, Kraaimaat FW. A longitudinal, prospective study on emotional adjustment before, during and after consecutive fertility treatment cycles. Human Reproduction. 2005;20(8):2253-60.</w:t>
      </w:r>
    </w:p>
    <w:p w14:paraId="7E0BC6C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167.</w:t>
      </w:r>
      <w:r w:rsidRPr="00E27E4D">
        <w:rPr>
          <w:rFonts w:ascii="Arial" w:hAnsi="Arial" w:cs="Arial"/>
          <w:szCs w:val="24"/>
        </w:rPr>
        <w:tab/>
        <w:t>van Dam-Baggen R, Kraaimaat F. Assessing social anxiety: The Inventory of Interpersonal Situations (IIS). European Journal of Psychological Assessment. 1999;15(1):25-38.</w:t>
      </w:r>
    </w:p>
    <w:p w14:paraId="25D0C2E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168.</w:t>
      </w:r>
      <w:r w:rsidRPr="00E27E4D">
        <w:rPr>
          <w:rFonts w:ascii="Arial" w:hAnsi="Arial" w:cs="Arial"/>
          <w:szCs w:val="24"/>
        </w:rPr>
        <w:tab/>
        <w:t>Glover L, Hunter M, Richards JM, Katz M, Abel PD. Development of the fertility adjustment scale. Fertility and Sterility. 1999;72(4):623-8.</w:t>
      </w:r>
    </w:p>
    <w:p w14:paraId="27AD5C98" w14:textId="33A64341"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169.</w:t>
      </w:r>
      <w:r w:rsidRPr="00E27E4D">
        <w:rPr>
          <w:rFonts w:ascii="Arial" w:hAnsi="Arial" w:cs="Arial"/>
          <w:szCs w:val="24"/>
        </w:rPr>
        <w:tab/>
        <w:t>Zigmond AS, Snaith RP. T</w:t>
      </w:r>
      <w:r w:rsidR="00C30E27" w:rsidRPr="00E27E4D">
        <w:rPr>
          <w:rFonts w:ascii="Arial" w:hAnsi="Arial" w:cs="Arial"/>
          <w:szCs w:val="24"/>
        </w:rPr>
        <w:t>he hospital anxiety and depression scale</w:t>
      </w:r>
      <w:r w:rsidRPr="00E27E4D">
        <w:rPr>
          <w:rFonts w:ascii="Arial" w:hAnsi="Arial" w:cs="Arial"/>
          <w:szCs w:val="24"/>
        </w:rPr>
        <w:t>. Acta Psychiatrica Scandinavica. 1983;67(6):361-70.</w:t>
      </w:r>
    </w:p>
    <w:p w14:paraId="0809D47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170.</w:t>
      </w:r>
      <w:r w:rsidRPr="00E27E4D">
        <w:rPr>
          <w:rFonts w:ascii="Arial" w:hAnsi="Arial" w:cs="Arial"/>
          <w:szCs w:val="24"/>
        </w:rPr>
        <w:tab/>
        <w:t>Salter-Ling N, Hunter M, Glover L. Donor insemination: exploring the experience of treatment and intention to tell. Journal of Reproductive and Infant Psychology. 2001;19(3):175-86.</w:t>
      </w:r>
    </w:p>
    <w:p w14:paraId="3062B36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171.</w:t>
      </w:r>
      <w:r w:rsidRPr="00E27E4D">
        <w:rPr>
          <w:rFonts w:ascii="Arial" w:hAnsi="Arial" w:cs="Arial"/>
          <w:szCs w:val="24"/>
        </w:rPr>
        <w:tab/>
        <w:t>Mahajan NN, Turnbull DA, Davies MJ, Jindal UN, Briggs NE, Taplin JE. Changes in affect and state anxiety across an in vitro fertilization/intracytoplasmic sperm injection cycle. Fertility and Sterility. 2010;93(2):517-26.</w:t>
      </w:r>
    </w:p>
    <w:p w14:paraId="41D0D6C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172.</w:t>
      </w:r>
      <w:r w:rsidRPr="00E27E4D">
        <w:rPr>
          <w:rFonts w:ascii="Arial" w:hAnsi="Arial" w:cs="Arial"/>
          <w:szCs w:val="24"/>
        </w:rPr>
        <w:tab/>
        <w:t>Davis DC, Dearman CN. Coping strategies of infertile women. Journal of obstetric, gynecologic, and neonatal nursing : JOGNN / NAACOG. 1991;20(3):221-8.</w:t>
      </w:r>
    </w:p>
    <w:p w14:paraId="63C8B6F7" w14:textId="13CD8BB3"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173.</w:t>
      </w:r>
      <w:r w:rsidRPr="00E27E4D">
        <w:rPr>
          <w:rFonts w:ascii="Arial" w:hAnsi="Arial" w:cs="Arial"/>
          <w:szCs w:val="24"/>
        </w:rPr>
        <w:tab/>
        <w:t xml:space="preserve">Cohen S, Kamarck T, Mermelstein R. A </w:t>
      </w:r>
      <w:r w:rsidR="00C30E27" w:rsidRPr="00E27E4D">
        <w:rPr>
          <w:rFonts w:ascii="Arial" w:hAnsi="Arial" w:cs="Arial"/>
          <w:szCs w:val="24"/>
        </w:rPr>
        <w:t>global measure of perceived stress</w:t>
      </w:r>
      <w:r w:rsidRPr="00E27E4D">
        <w:rPr>
          <w:rFonts w:ascii="Arial" w:hAnsi="Arial" w:cs="Arial"/>
          <w:szCs w:val="24"/>
        </w:rPr>
        <w:t>. Journal of Health and Social Behavior. 1983;24(4).</w:t>
      </w:r>
    </w:p>
    <w:p w14:paraId="3DC46F0D" w14:textId="58246EB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174.</w:t>
      </w:r>
      <w:r w:rsidRPr="00E27E4D">
        <w:rPr>
          <w:rFonts w:ascii="Arial" w:hAnsi="Arial" w:cs="Arial"/>
          <w:szCs w:val="24"/>
        </w:rPr>
        <w:tab/>
        <w:t>Jalowiec A, Murphy SP, Powers MJ. P</w:t>
      </w:r>
      <w:r w:rsidR="00C30E27" w:rsidRPr="00E27E4D">
        <w:rPr>
          <w:rFonts w:ascii="Arial" w:hAnsi="Arial" w:cs="Arial"/>
          <w:szCs w:val="24"/>
        </w:rPr>
        <w:t>sychometric assessment of the jalowiec coping scale.</w:t>
      </w:r>
      <w:r w:rsidRPr="00E27E4D">
        <w:rPr>
          <w:rFonts w:ascii="Arial" w:hAnsi="Arial" w:cs="Arial"/>
          <w:szCs w:val="24"/>
        </w:rPr>
        <w:t xml:space="preserve"> Nursing Research. 1984;33(3):157-61.</w:t>
      </w:r>
    </w:p>
    <w:p w14:paraId="3F2F0C8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175.</w:t>
      </w:r>
      <w:r w:rsidRPr="00E27E4D">
        <w:rPr>
          <w:rFonts w:ascii="Arial" w:hAnsi="Arial" w:cs="Arial"/>
          <w:szCs w:val="24"/>
        </w:rPr>
        <w:tab/>
        <w:t>Jordan C, Revenson TA. Gender differences in coping with infertility: A meta-analysis. Journal of Behavioral Medicine. 1999;22(4):341-58.</w:t>
      </w:r>
    </w:p>
    <w:p w14:paraId="2737D96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176.</w:t>
      </w:r>
      <w:r w:rsidRPr="00E27E4D">
        <w:rPr>
          <w:rFonts w:ascii="Arial" w:hAnsi="Arial" w:cs="Arial"/>
          <w:szCs w:val="24"/>
        </w:rPr>
        <w:tab/>
        <w:t>Schmidt L, Holstein BE, Boivin J, Tjornhoj-Thomsen T, Blaabjerg J, Hald F, et al. High ratings of satisfaction with fertility treatment are common: findings from the Copenhagen Multi-centre Psychosocial Infertility (COMPI) Research Programme. Human Reproduction. 2003;18(12):2638-46.</w:t>
      </w:r>
    </w:p>
    <w:p w14:paraId="7A68988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177.</w:t>
      </w:r>
      <w:r w:rsidRPr="00E27E4D">
        <w:rPr>
          <w:rFonts w:ascii="Arial" w:hAnsi="Arial" w:cs="Arial"/>
          <w:szCs w:val="24"/>
        </w:rPr>
        <w:tab/>
        <w:t>Ware JE, Kosinski M, Gandek B, Aaronson NK, Apolone G, Bech P, et al. The factor structure of the SF-36 Health Survey in 10 countries: Results from the IQOLA Project. Journal of Clinical Epidemiology. 1998;51(11):1159-65.</w:t>
      </w:r>
    </w:p>
    <w:p w14:paraId="28C7F2F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178.</w:t>
      </w:r>
      <w:r w:rsidRPr="00E27E4D">
        <w:rPr>
          <w:rFonts w:ascii="Arial" w:hAnsi="Arial" w:cs="Arial"/>
          <w:szCs w:val="24"/>
        </w:rPr>
        <w:tab/>
        <w:t>Folkman S, Lazarus RS. Manual for the Ways of Coping Questionnaire. Palo Alto, CA: Consulting Psychologists Press.; 1988.</w:t>
      </w:r>
    </w:p>
    <w:p w14:paraId="6360B78F" w14:textId="39BCE104"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179.</w:t>
      </w:r>
      <w:r w:rsidRPr="00E27E4D">
        <w:rPr>
          <w:rFonts w:ascii="Arial" w:hAnsi="Arial" w:cs="Arial"/>
          <w:szCs w:val="24"/>
        </w:rPr>
        <w:tab/>
        <w:t>Abbey A, Andrews FM, Halman LJ. G</w:t>
      </w:r>
      <w:r w:rsidR="00F01BD9" w:rsidRPr="00E27E4D">
        <w:rPr>
          <w:rFonts w:ascii="Arial" w:hAnsi="Arial" w:cs="Arial"/>
          <w:szCs w:val="24"/>
        </w:rPr>
        <w:t>enders role in responses to infertility</w:t>
      </w:r>
      <w:r w:rsidRPr="00E27E4D">
        <w:rPr>
          <w:rFonts w:ascii="Arial" w:hAnsi="Arial" w:cs="Arial"/>
          <w:szCs w:val="24"/>
        </w:rPr>
        <w:t>. Psychology of Women Quarterly. 1991;15(2):295-316.</w:t>
      </w:r>
    </w:p>
    <w:p w14:paraId="0821A3CB" w14:textId="10A52AE4"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180.</w:t>
      </w:r>
      <w:r w:rsidRPr="00E27E4D">
        <w:rPr>
          <w:rFonts w:ascii="Arial" w:hAnsi="Arial" w:cs="Arial"/>
          <w:szCs w:val="24"/>
        </w:rPr>
        <w:tab/>
        <w:t>Daniluk JC. I</w:t>
      </w:r>
      <w:r w:rsidR="00F01BD9" w:rsidRPr="00E27E4D">
        <w:rPr>
          <w:rFonts w:ascii="Arial" w:hAnsi="Arial" w:cs="Arial"/>
          <w:szCs w:val="24"/>
        </w:rPr>
        <w:t>nfertility - intrapersonal and interpersonal impact</w:t>
      </w:r>
      <w:r w:rsidRPr="00E27E4D">
        <w:rPr>
          <w:rFonts w:ascii="Arial" w:hAnsi="Arial" w:cs="Arial"/>
          <w:szCs w:val="24"/>
        </w:rPr>
        <w:t>. Fertility and Sterility. 1988;49(6):982-90.</w:t>
      </w:r>
    </w:p>
    <w:p w14:paraId="59470EC2" w14:textId="08E5E241"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181.</w:t>
      </w:r>
      <w:r w:rsidRPr="00E27E4D">
        <w:rPr>
          <w:rFonts w:ascii="Arial" w:hAnsi="Arial" w:cs="Arial"/>
          <w:szCs w:val="24"/>
        </w:rPr>
        <w:tab/>
        <w:t>Benazon N, Wright J, Sabourin S. S</w:t>
      </w:r>
      <w:r w:rsidR="00F01BD9" w:rsidRPr="00E27E4D">
        <w:rPr>
          <w:rFonts w:ascii="Arial" w:hAnsi="Arial" w:cs="Arial"/>
          <w:szCs w:val="24"/>
        </w:rPr>
        <w:t>tress, sexual satisfaction, and marital adjustment in infertile couples</w:t>
      </w:r>
      <w:r w:rsidRPr="00E27E4D">
        <w:rPr>
          <w:rFonts w:ascii="Arial" w:hAnsi="Arial" w:cs="Arial"/>
          <w:szCs w:val="24"/>
        </w:rPr>
        <w:t>. Journal of Sex &amp; Marital Therapy. 1992;18(4):273-84.</w:t>
      </w:r>
    </w:p>
    <w:p w14:paraId="3638E408" w14:textId="16EEAC5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182.</w:t>
      </w:r>
      <w:r w:rsidRPr="00E27E4D">
        <w:rPr>
          <w:rFonts w:ascii="Arial" w:hAnsi="Arial" w:cs="Arial"/>
          <w:szCs w:val="24"/>
        </w:rPr>
        <w:tab/>
        <w:t>Sundby J, Olsen A, Schei B. Q</w:t>
      </w:r>
      <w:r w:rsidR="00F01BD9" w:rsidRPr="00E27E4D">
        <w:rPr>
          <w:rFonts w:ascii="Arial" w:hAnsi="Arial" w:cs="Arial"/>
          <w:szCs w:val="24"/>
        </w:rPr>
        <w:t>uality of care for infertility patients - an evaluation of a plan for a hospital investigation</w:t>
      </w:r>
      <w:r w:rsidRPr="00E27E4D">
        <w:rPr>
          <w:rFonts w:ascii="Arial" w:hAnsi="Arial" w:cs="Arial"/>
          <w:szCs w:val="24"/>
        </w:rPr>
        <w:t>. Scandinavian Journal of Social Medicine. 1994;22(2):139-44.</w:t>
      </w:r>
    </w:p>
    <w:p w14:paraId="6E8AEFB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183.</w:t>
      </w:r>
      <w:r w:rsidRPr="00E27E4D">
        <w:rPr>
          <w:rFonts w:ascii="Arial" w:hAnsi="Arial" w:cs="Arial"/>
          <w:szCs w:val="24"/>
        </w:rPr>
        <w:tab/>
        <w:t>Cousineau TM, Green TC, Corsini EA, Barnard T, Seibring AR, Domar AD. Development and validation of the Infertility self-efficacy scale. Fertility and Sterility. 2006;85(6):1684-96.</w:t>
      </w:r>
    </w:p>
    <w:p w14:paraId="40B42C51"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184.</w:t>
      </w:r>
      <w:r w:rsidRPr="00E27E4D">
        <w:rPr>
          <w:rFonts w:ascii="Arial" w:hAnsi="Arial" w:cs="Arial"/>
          <w:szCs w:val="24"/>
        </w:rPr>
        <w:tab/>
        <w:t>Arslan-Ozkan I, Okumus H, Buldukoglu K. A randomized controlled trial of the effects of nursing care based on Watson's Theory of Human Caring on distress, self-efficacy and adjustment in infertile women. Journal of Advanced Nursing. 2014;70(8):1801-12.</w:t>
      </w:r>
    </w:p>
    <w:p w14:paraId="0018BF7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185.</w:t>
      </w:r>
      <w:r w:rsidRPr="00E27E4D">
        <w:rPr>
          <w:rFonts w:ascii="Arial" w:hAnsi="Arial" w:cs="Arial"/>
          <w:szCs w:val="24"/>
        </w:rPr>
        <w:tab/>
        <w:t>Pasha H, Faramarzi M, Esmailzadeh S, Kheirkhah F, Salmalian H. Comparison of pharmacological and nonpharmacological treatment strategies in promotion of infertility self-efficacy scale in infertile women: A randomized controlled trial. Iranian Journal of Reproductive Medicine. 2013;11(6):495-502.</w:t>
      </w:r>
    </w:p>
    <w:p w14:paraId="4FFD48BB"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186.</w:t>
      </w:r>
      <w:r w:rsidRPr="00E27E4D">
        <w:rPr>
          <w:rFonts w:ascii="Arial" w:hAnsi="Arial" w:cs="Arial"/>
          <w:szCs w:val="24"/>
        </w:rPr>
        <w:tab/>
        <w:t>Turner K, Reynolds-May MF, Zitek EM, Tisdale RL, Carlisle AB, Westphal LM. Stress and Anxiety Scores in First and Repeat IVF Cycles: A Pilot Study. Plos One. 2013;8(5).</w:t>
      </w:r>
    </w:p>
    <w:p w14:paraId="17D2554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187.</w:t>
      </w:r>
      <w:r w:rsidRPr="00E27E4D">
        <w:rPr>
          <w:rFonts w:ascii="Arial" w:hAnsi="Arial" w:cs="Arial"/>
          <w:szCs w:val="24"/>
        </w:rPr>
        <w:tab/>
        <w:t>Galhardo A, Cunha M, Pinto-Gouveia J. Measuring self-efficacy to deal with infertility: Psychometric properties and confirmatory factor analysis of the portuguese version of the infertility self-efficacy scale. Research in Nursing &amp; Health. 2013;36(1):65-74.</w:t>
      </w:r>
    </w:p>
    <w:p w14:paraId="3B2ACE8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188.</w:t>
      </w:r>
      <w:r w:rsidRPr="00E27E4D">
        <w:rPr>
          <w:rFonts w:ascii="Arial" w:hAnsi="Arial" w:cs="Arial"/>
          <w:szCs w:val="24"/>
        </w:rPr>
        <w:tab/>
        <w:t>Pinto-Gouveia J, Galhardo A, Cunha M, Matos M. Protective emotional regulation processes towards adjustment in infertile patients. Human Fertility. 2012;15(1):27-34.</w:t>
      </w:r>
    </w:p>
    <w:p w14:paraId="39DD4182" w14:textId="05E33E8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189.</w:t>
      </w:r>
      <w:r w:rsidRPr="00E27E4D">
        <w:rPr>
          <w:rFonts w:ascii="Arial" w:hAnsi="Arial" w:cs="Arial"/>
          <w:szCs w:val="24"/>
        </w:rPr>
        <w:tab/>
        <w:t>Kovarova P, Smith CA, Turnbull DA. A</w:t>
      </w:r>
      <w:r w:rsidR="00F01BD9" w:rsidRPr="00E27E4D">
        <w:rPr>
          <w:rFonts w:ascii="Arial" w:hAnsi="Arial" w:cs="Arial"/>
          <w:szCs w:val="24"/>
        </w:rPr>
        <w:t>n exploratory study of the effect of acupuncture on self-efficacy for women seeking fertility support</w:t>
      </w:r>
      <w:r w:rsidRPr="00E27E4D">
        <w:rPr>
          <w:rFonts w:ascii="Arial" w:hAnsi="Arial" w:cs="Arial"/>
          <w:szCs w:val="24"/>
        </w:rPr>
        <w:t>. Explore-the Journal of Science and Healing. 2010;6(5):330-4.</w:t>
      </w:r>
    </w:p>
    <w:p w14:paraId="0AB0D5E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190.</w:t>
      </w:r>
      <w:r w:rsidRPr="00E27E4D">
        <w:rPr>
          <w:rFonts w:ascii="Arial" w:hAnsi="Arial" w:cs="Arial"/>
          <w:szCs w:val="24"/>
        </w:rPr>
        <w:tab/>
        <w:t>Klonoff-Cohen H, Natarajan L, Klonoff E. Validation of a new scale for measuring concerns of women undergoing assisted reproductive technologies (CART). Journal of Health Psychology. 2007;12(2):352-6.</w:t>
      </w:r>
    </w:p>
    <w:p w14:paraId="4DC01FC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191.</w:t>
      </w:r>
      <w:r w:rsidRPr="00E27E4D">
        <w:rPr>
          <w:rFonts w:ascii="Arial" w:hAnsi="Arial" w:cs="Arial"/>
          <w:szCs w:val="24"/>
        </w:rPr>
        <w:tab/>
        <w:t>Gameiro S, Canavarro MC, Boivin J. Patient centred care in infertility health care: Direct and indirect associations with wellbeing during treatment. Patient Education and Counseling. 2013;93(3):646-54.</w:t>
      </w:r>
    </w:p>
    <w:p w14:paraId="053E6F0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192.</w:t>
      </w:r>
      <w:r w:rsidRPr="00E27E4D">
        <w:rPr>
          <w:rFonts w:ascii="Arial" w:hAnsi="Arial" w:cs="Arial"/>
          <w:szCs w:val="24"/>
        </w:rPr>
        <w:tab/>
        <w:t>Pedro J, Canavarro MC, Boivin J, Gameiro S. Positive experiences of patient-centred care are associated with intentions to comply with fertility treatment: findings from the validation of the Portuguese version of the PCQ-Infertility tool. Human Reproduction. 2013;28(9):2462-72.</w:t>
      </w:r>
    </w:p>
    <w:p w14:paraId="5EB8F07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193.</w:t>
      </w:r>
      <w:r w:rsidRPr="00E27E4D">
        <w:rPr>
          <w:rFonts w:ascii="Arial" w:hAnsi="Arial" w:cs="Arial"/>
          <w:szCs w:val="24"/>
        </w:rPr>
        <w:tab/>
        <w:t>Boivin J, Takefman J, Braverman A. The Fertility Quality of Life (FertiQoL) tool: development and general psychometric properties. Fertility and Sterility. 2011;96(2):409-U79.</w:t>
      </w:r>
    </w:p>
    <w:p w14:paraId="6CA2CB4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194.</w:t>
      </w:r>
      <w:r w:rsidRPr="00E27E4D">
        <w:rPr>
          <w:rFonts w:ascii="Arial" w:hAnsi="Arial" w:cs="Arial"/>
          <w:szCs w:val="24"/>
        </w:rPr>
        <w:tab/>
        <w:t>Sut HK, Kaplan PB. Quality of life in women with infertility via the FertiQoL and the Hospital Anxiety and Depression Scales. Nursing &amp; Health Sciences. 2015;17(1):84-9.</w:t>
      </w:r>
    </w:p>
    <w:p w14:paraId="5102905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195.</w:t>
      </w:r>
      <w:r w:rsidRPr="00E27E4D">
        <w:rPr>
          <w:rFonts w:ascii="Arial" w:hAnsi="Arial" w:cs="Arial"/>
          <w:szCs w:val="24"/>
        </w:rPr>
        <w:tab/>
        <w:t>Smith NK, Madeira J, Millard HR. Sexual Function and Fertility Quality of Life in Women Using In Vitro Fertilization. Journal of Sexual Medicine. 2015;12(4):985-93.</w:t>
      </w:r>
    </w:p>
    <w:p w14:paraId="2207132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196.</w:t>
      </w:r>
      <w:r w:rsidRPr="00E27E4D">
        <w:rPr>
          <w:rFonts w:ascii="Arial" w:hAnsi="Arial" w:cs="Arial"/>
          <w:szCs w:val="24"/>
        </w:rPr>
        <w:tab/>
        <w:t>Cserepes RE, Koroesi T, Bugan A. Characteristics of infertility specific quality of life in Hungarian couples. Orvosi Hetilap. 2014;155(20):783-8.</w:t>
      </w:r>
    </w:p>
    <w:p w14:paraId="700FDAF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197.</w:t>
      </w:r>
      <w:r w:rsidRPr="00E27E4D">
        <w:rPr>
          <w:rFonts w:ascii="Arial" w:hAnsi="Arial" w:cs="Arial"/>
          <w:szCs w:val="24"/>
        </w:rPr>
        <w:tab/>
        <w:t>Karabulut A, Ozkan S, Oguz N. Predictors of fertility quality of life (FertiQoL) in infertile women: analysis of confounding factors. European Journal of Obstetrics &amp; Gynecology and Reproductive Biology. 2013;170(1):193-7.</w:t>
      </w:r>
    </w:p>
    <w:p w14:paraId="371D039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198.</w:t>
      </w:r>
      <w:r w:rsidRPr="00E27E4D">
        <w:rPr>
          <w:rFonts w:ascii="Arial" w:hAnsi="Arial" w:cs="Arial"/>
          <w:szCs w:val="24"/>
        </w:rPr>
        <w:tab/>
        <w:t>Heredia M, Tenias JM, Rocio R, Amparo F, Calleja MA, Valenzuela JC. Quality of life and predictive factors in patients undergoing assisted reproduction techniques. European Journal of Obstetrics &amp; Gynecology and Reproductive Biology. 2013;167(2):176-80.</w:t>
      </w:r>
    </w:p>
    <w:p w14:paraId="3C83B60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199.</w:t>
      </w:r>
      <w:r w:rsidRPr="00E27E4D">
        <w:rPr>
          <w:rFonts w:ascii="Arial" w:hAnsi="Arial" w:cs="Arial"/>
          <w:szCs w:val="24"/>
        </w:rPr>
        <w:tab/>
        <w:t>Huppelschoten AG, van Duijnhoven NTL, Hermens RPMG, Verhaak C, Kremer JAM, Nelen WLDM. Improving patient-centeredness of fertility care using a multifaceted approach: study protocol for a randomized controlled trial. Trials. 2012;13.</w:t>
      </w:r>
    </w:p>
    <w:p w14:paraId="10944A6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200.</w:t>
      </w:r>
      <w:r w:rsidRPr="00E27E4D">
        <w:rPr>
          <w:rFonts w:ascii="Arial" w:hAnsi="Arial" w:cs="Arial"/>
          <w:szCs w:val="24"/>
        </w:rPr>
        <w:tab/>
        <w:t>Verhaak CM, Aarts JWM, Boivin J, Kremer JAM, van Empel IWH. Measuring quality of life in infertility using the FertiQoL questionnaire. Human Reproduction. 2010;25:I16-I7.</w:t>
      </w:r>
    </w:p>
    <w:p w14:paraId="6CFD6B5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201.</w:t>
      </w:r>
      <w:r w:rsidRPr="00E27E4D">
        <w:rPr>
          <w:rFonts w:ascii="Arial" w:hAnsi="Arial" w:cs="Arial"/>
          <w:szCs w:val="24"/>
        </w:rPr>
        <w:tab/>
        <w:t>Valsangkar S, Bodhare T, Bele S, Sai S. An evaluation of the effect of infertility on marital, sexual satisfaction indices and health-related quality of life in women. Journal of human reproductive sciences. 2011;4(2):80-5.</w:t>
      </w:r>
    </w:p>
    <w:p w14:paraId="7A08C1C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202.</w:t>
      </w:r>
      <w:r w:rsidRPr="00E27E4D">
        <w:rPr>
          <w:rFonts w:ascii="Arial" w:hAnsi="Arial" w:cs="Arial"/>
          <w:szCs w:val="24"/>
        </w:rPr>
        <w:tab/>
        <w:t>Romera N, Llacer J, Aula M, Canevelli S, Ten J, Bernabeu R. Assessment quality of life in cross-border patients using the new tool "fertiqol". Human Reproduction. 2010;25:I77-I8.</w:t>
      </w:r>
    </w:p>
    <w:p w14:paraId="052722D5"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203.</w:t>
      </w:r>
      <w:r w:rsidRPr="00E27E4D">
        <w:rPr>
          <w:rFonts w:ascii="Arial" w:hAnsi="Arial" w:cs="Arial"/>
          <w:szCs w:val="24"/>
        </w:rPr>
        <w:tab/>
        <w:t>Preamble to the Constitution of the World Health Organization as adopted by the International Health Conference, New York, 19 June - 22 July 1946; signed on 22 July 1946 by the representatives of 61 States., (1946).</w:t>
      </w:r>
    </w:p>
    <w:p w14:paraId="02695C5B" w14:textId="109B0AC2"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204.</w:t>
      </w:r>
      <w:r w:rsidRPr="00E27E4D">
        <w:rPr>
          <w:rFonts w:ascii="Arial" w:hAnsi="Arial" w:cs="Arial"/>
          <w:szCs w:val="24"/>
        </w:rPr>
        <w:tab/>
        <w:t>Watson D, Clark LA, Tellegen A. D</w:t>
      </w:r>
      <w:r w:rsidR="00F01BD9" w:rsidRPr="00E27E4D">
        <w:rPr>
          <w:rFonts w:ascii="Arial" w:hAnsi="Arial" w:cs="Arial"/>
          <w:szCs w:val="24"/>
        </w:rPr>
        <w:t>evelopment and validation of brief measures of positive and negative affect - the panas scales</w:t>
      </w:r>
      <w:r w:rsidRPr="00E27E4D">
        <w:rPr>
          <w:rFonts w:ascii="Arial" w:hAnsi="Arial" w:cs="Arial"/>
          <w:szCs w:val="24"/>
        </w:rPr>
        <w:t>. Journal of Personality and Social Psychology. 1988;54(6).</w:t>
      </w:r>
    </w:p>
    <w:p w14:paraId="2DBCF7B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205.</w:t>
      </w:r>
      <w:r w:rsidRPr="00E27E4D">
        <w:rPr>
          <w:rFonts w:ascii="Arial" w:hAnsi="Arial" w:cs="Arial"/>
          <w:szCs w:val="24"/>
        </w:rPr>
        <w:tab/>
        <w:t>Boivin J, Lancastle D. Medical waiting periods: imminence, emotions and coping. Women's health (London, England). 2010;6(1):59-69.</w:t>
      </w:r>
    </w:p>
    <w:p w14:paraId="4E1578C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206.</w:t>
      </w:r>
      <w:r w:rsidRPr="00E27E4D">
        <w:rPr>
          <w:rFonts w:ascii="Arial" w:hAnsi="Arial" w:cs="Arial"/>
          <w:szCs w:val="24"/>
        </w:rPr>
        <w:tab/>
        <w:t>Schmidt L. Social and psychological consequences of infertility and assisted reproduction - what are the research priorities? Human Fertility. 2009;12(1):14-20.</w:t>
      </w:r>
    </w:p>
    <w:p w14:paraId="241FD8D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207.</w:t>
      </w:r>
      <w:r w:rsidRPr="00E27E4D">
        <w:rPr>
          <w:rFonts w:ascii="Arial" w:hAnsi="Arial" w:cs="Arial"/>
          <w:szCs w:val="24"/>
        </w:rPr>
        <w:tab/>
        <w:t>Eugster A, Vingerhoets A. Psychological aspects of in vitro fertilization: a review. Social Science &amp; Medicine. 1999;48(5):575-89.</w:t>
      </w:r>
    </w:p>
    <w:p w14:paraId="3100AD5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208.</w:t>
      </w:r>
      <w:r w:rsidRPr="00E27E4D">
        <w:rPr>
          <w:rFonts w:ascii="Arial" w:hAnsi="Arial" w:cs="Arial"/>
          <w:szCs w:val="24"/>
        </w:rPr>
        <w:tab/>
        <w:t>Hashemi S, Simbar M, Ramezani-Tehrani F, Shams J, Majd HA. Anxiety and success of in vitro fertilization.  Eur J Obstet Gynecol Reprod Biol. 164. Ireland: 2012 Elsevier Ireland Ltd; 2012. p. 60-4.</w:t>
      </w:r>
    </w:p>
    <w:p w14:paraId="310A9CF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209.</w:t>
      </w:r>
      <w:r w:rsidRPr="00E27E4D">
        <w:rPr>
          <w:rFonts w:ascii="Arial" w:hAnsi="Arial" w:cs="Arial"/>
          <w:szCs w:val="24"/>
        </w:rPr>
        <w:tab/>
        <w:t>Olivius C, Friden B, Borg G, Bergh C. Why do couples discontinue in vitro fertilization treatment? A cohort study. Fertility and Sterility. 2004;81(2):258-61.</w:t>
      </w:r>
    </w:p>
    <w:p w14:paraId="7407A47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210.</w:t>
      </w:r>
      <w:r w:rsidRPr="00E27E4D">
        <w:rPr>
          <w:rFonts w:ascii="Arial" w:hAnsi="Arial" w:cs="Arial"/>
          <w:szCs w:val="24"/>
        </w:rPr>
        <w:tab/>
        <w:t>Verberg MFG, Eijkemans MJC, Heijnen EMEW, Broekmans FJ, de Klerk C, Fauser BCJM, et al. Why do couples drop-out from IVF treatment? A prospective cohort study. Human Reproduction. 2008;23(9):2050-5.</w:t>
      </w:r>
    </w:p>
    <w:p w14:paraId="04C5954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211.</w:t>
      </w:r>
      <w:r w:rsidRPr="00E27E4D">
        <w:rPr>
          <w:rFonts w:ascii="Arial" w:hAnsi="Arial" w:cs="Arial"/>
          <w:szCs w:val="24"/>
        </w:rPr>
        <w:tab/>
        <w:t>Boivin J. A review of psychosocial interventions in infertility. Social Science &amp; Medicine. 2003;57(12):2325-41.</w:t>
      </w:r>
    </w:p>
    <w:p w14:paraId="3F49769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212.</w:t>
      </w:r>
      <w:r w:rsidRPr="00E27E4D">
        <w:rPr>
          <w:rFonts w:ascii="Arial" w:hAnsi="Arial" w:cs="Arial"/>
          <w:szCs w:val="24"/>
        </w:rPr>
        <w:tab/>
        <w:t>Verhaak CM, Lintsen AME, Evers AWM, Braat DDM. Who is at risk of emotional problems and how do you know? Screening of women going for IVF treatment. Human Reproduction. 2010;25(5):1234-40.</w:t>
      </w:r>
    </w:p>
    <w:p w14:paraId="691D029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213.</w:t>
      </w:r>
      <w:r w:rsidRPr="00E27E4D">
        <w:rPr>
          <w:rFonts w:ascii="Arial" w:hAnsi="Arial" w:cs="Arial"/>
          <w:szCs w:val="24"/>
        </w:rPr>
        <w:tab/>
        <w:t>Cooper BC, Gerber JR, McGettrick AL, Johnsom JV. Perceived infertility-related stress correlates with in vitro fertilization outcome. Fertility and Sterility. 2005;84:S232-S.</w:t>
      </w:r>
    </w:p>
    <w:p w14:paraId="33B3A2C4" w14:textId="23E3BFD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214.</w:t>
      </w:r>
      <w:r w:rsidRPr="00E27E4D">
        <w:rPr>
          <w:rFonts w:ascii="Arial" w:hAnsi="Arial" w:cs="Arial"/>
          <w:szCs w:val="24"/>
        </w:rPr>
        <w:tab/>
        <w:t>Domar AD, Zuttermeister PC, Friedman R. T</w:t>
      </w:r>
      <w:r w:rsidR="00F01BD9" w:rsidRPr="00E27E4D">
        <w:rPr>
          <w:rFonts w:ascii="Arial" w:hAnsi="Arial" w:cs="Arial"/>
          <w:szCs w:val="24"/>
        </w:rPr>
        <w:t>he psychological impact of infertility - a comparison with patients with other medical conditions</w:t>
      </w:r>
      <w:r w:rsidRPr="00E27E4D">
        <w:rPr>
          <w:rFonts w:ascii="Arial" w:hAnsi="Arial" w:cs="Arial"/>
          <w:szCs w:val="24"/>
        </w:rPr>
        <w:t>. Journal of Psychosomatic Obstetrics and Gynecology. 1993;14:45-52.</w:t>
      </w:r>
    </w:p>
    <w:p w14:paraId="0989A7B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215.</w:t>
      </w:r>
      <w:r w:rsidRPr="00E27E4D">
        <w:rPr>
          <w:rFonts w:ascii="Arial" w:hAnsi="Arial" w:cs="Arial"/>
          <w:szCs w:val="24"/>
        </w:rPr>
        <w:tab/>
        <w:t>Reading AE, Chang LC, Kerin JF. Psychological state and coping styles across an IVF treatment cycle. Journal of Reproductive and Infant Psychology. 1989;7(2):95-103.</w:t>
      </w:r>
    </w:p>
    <w:p w14:paraId="56E49C2E"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216.</w:t>
      </w:r>
      <w:r w:rsidRPr="00E27E4D">
        <w:rPr>
          <w:rFonts w:ascii="Arial" w:hAnsi="Arial" w:cs="Arial"/>
          <w:szCs w:val="24"/>
        </w:rPr>
        <w:tab/>
        <w:t>vanBalen F, Naaktgeboren N, TrimbosKemper TCM. In-vitro fertilization: The experience of treatment, pregnancy and delivery. Human Reproduction. 1996;11(1):95-8.</w:t>
      </w:r>
    </w:p>
    <w:p w14:paraId="7802BB8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217.</w:t>
      </w:r>
      <w:r w:rsidRPr="00E27E4D">
        <w:rPr>
          <w:rFonts w:ascii="Arial" w:hAnsi="Arial" w:cs="Arial"/>
          <w:szCs w:val="24"/>
        </w:rPr>
        <w:tab/>
        <w:t>Ardenti R, Campari C, Agazzi L, La Sala GB. Anxiety and perceptive functioning of infertile women during in-vitro fertilization: exploratory survey of an Italian sample. Human Reproduction. 1999;14(12):3126-32.</w:t>
      </w:r>
    </w:p>
    <w:p w14:paraId="2DDE426C"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218.</w:t>
      </w:r>
      <w:r w:rsidRPr="00E27E4D">
        <w:rPr>
          <w:rFonts w:ascii="Arial" w:hAnsi="Arial" w:cs="Arial"/>
          <w:szCs w:val="24"/>
        </w:rPr>
        <w:tab/>
        <w:t>Brod M, Verhaak CM, Wiebinga CJ, Gerris J, Hoomans EHM. Improving clinical understanding of the effect of ovarian stimulation on women's lives. Reproductive Biomedicine Online. 2009;18(3):391-400.</w:t>
      </w:r>
    </w:p>
    <w:p w14:paraId="0F823243"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219.</w:t>
      </w:r>
      <w:r w:rsidRPr="00E27E4D">
        <w:rPr>
          <w:rFonts w:ascii="Arial" w:hAnsi="Arial" w:cs="Arial"/>
          <w:szCs w:val="24"/>
        </w:rPr>
        <w:tab/>
        <w:t>Huisman D, Raymakers X, Hoomans EHM. Understanding the burden of ovarian stimulation: fertility expert and patient perceptions. Reproductive Biomedicine Online. 2009;19:5-10.</w:t>
      </w:r>
    </w:p>
    <w:p w14:paraId="6FC4EA62" w14:textId="51B03001"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220.</w:t>
      </w:r>
      <w:r w:rsidRPr="00E27E4D">
        <w:rPr>
          <w:rFonts w:ascii="Arial" w:hAnsi="Arial" w:cs="Arial"/>
          <w:szCs w:val="24"/>
        </w:rPr>
        <w:tab/>
        <w:t>Miall CE. T</w:t>
      </w:r>
      <w:r w:rsidR="00C30E27" w:rsidRPr="00E27E4D">
        <w:rPr>
          <w:rFonts w:ascii="Arial" w:hAnsi="Arial" w:cs="Arial"/>
          <w:szCs w:val="24"/>
        </w:rPr>
        <w:t>he stigma of involuntary childlessness</w:t>
      </w:r>
      <w:r w:rsidRPr="00E27E4D">
        <w:rPr>
          <w:rFonts w:ascii="Arial" w:hAnsi="Arial" w:cs="Arial"/>
          <w:szCs w:val="24"/>
        </w:rPr>
        <w:t>. Social Problems. 1986;33(4):268-82.</w:t>
      </w:r>
    </w:p>
    <w:p w14:paraId="53131697" w14:textId="677E7F6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221.</w:t>
      </w:r>
      <w:r w:rsidRPr="00E27E4D">
        <w:rPr>
          <w:rFonts w:ascii="Arial" w:hAnsi="Arial" w:cs="Arial"/>
          <w:szCs w:val="24"/>
        </w:rPr>
        <w:tab/>
        <w:t>Sabatelli RM, Meth RL, Gavazzi SM. F</w:t>
      </w:r>
      <w:r w:rsidR="00C30E27" w:rsidRPr="00E27E4D">
        <w:rPr>
          <w:rFonts w:ascii="Arial" w:hAnsi="Arial" w:cs="Arial"/>
          <w:szCs w:val="24"/>
        </w:rPr>
        <w:t>actors mediating the adjustment to involuntary childlessness</w:t>
      </w:r>
      <w:r w:rsidRPr="00E27E4D">
        <w:rPr>
          <w:rFonts w:ascii="Arial" w:hAnsi="Arial" w:cs="Arial"/>
          <w:szCs w:val="24"/>
        </w:rPr>
        <w:t>. Family Relations. 1988;37(3):338-43.</w:t>
      </w:r>
    </w:p>
    <w:p w14:paraId="1904FA9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222.</w:t>
      </w:r>
      <w:r w:rsidRPr="00E27E4D">
        <w:rPr>
          <w:rFonts w:ascii="Arial" w:hAnsi="Arial" w:cs="Arial"/>
          <w:szCs w:val="24"/>
        </w:rPr>
        <w:tab/>
        <w:t>Bhatti LI, Fikree FF, Khan A. The quest of infertile women in squatter settlements of Karachi, Pakistan: a qualitative study. Social Science &amp; Medicine. 1999;49(5):637-49.</w:t>
      </w:r>
    </w:p>
    <w:p w14:paraId="146745E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223.</w:t>
      </w:r>
      <w:r w:rsidRPr="00E27E4D">
        <w:rPr>
          <w:rFonts w:ascii="Arial" w:hAnsi="Arial" w:cs="Arial"/>
          <w:szCs w:val="24"/>
        </w:rPr>
        <w:tab/>
        <w:t>Holter H, Anderheim L, Bergh C, Moller A. First IVF treatment-short-term impact on psychological well-being and the marital relationship. Human Reproduction. 2006;21(12):3295-302.</w:t>
      </w:r>
    </w:p>
    <w:p w14:paraId="42617652" w14:textId="1F5A7875"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224.</w:t>
      </w:r>
      <w:r w:rsidRPr="00E27E4D">
        <w:rPr>
          <w:rFonts w:ascii="Arial" w:hAnsi="Arial" w:cs="Arial"/>
          <w:szCs w:val="24"/>
        </w:rPr>
        <w:tab/>
        <w:t>Connolly KJ, Edelmann RJ, Bartlett H, Cooke ID, Lenton E, Pike S. AN E</w:t>
      </w:r>
      <w:r w:rsidR="00F01BD9" w:rsidRPr="00E27E4D">
        <w:rPr>
          <w:rFonts w:ascii="Arial" w:hAnsi="Arial" w:cs="Arial"/>
          <w:szCs w:val="24"/>
        </w:rPr>
        <w:t>valuation of counseling for couples undergoing treatment for in-vitro fertilization</w:t>
      </w:r>
      <w:r w:rsidRPr="00E27E4D">
        <w:rPr>
          <w:rFonts w:ascii="Arial" w:hAnsi="Arial" w:cs="Arial"/>
          <w:szCs w:val="24"/>
        </w:rPr>
        <w:t>. Human Reproduction. 1993;8(8):1332-8.</w:t>
      </w:r>
    </w:p>
    <w:p w14:paraId="0E741FDC"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225.</w:t>
      </w:r>
      <w:r w:rsidRPr="00E27E4D">
        <w:rPr>
          <w:rFonts w:ascii="Arial" w:hAnsi="Arial" w:cs="Arial"/>
          <w:szCs w:val="24"/>
        </w:rPr>
        <w:tab/>
        <w:t>Dudok De Wit AC, Snoek FJ, De Moree S, Schats R, Goverde A. Coping with IVF: Perceived support during and after treatment: A retrospective study. Human Reproduction (Oxford). 1992;7(SUPPL. 2):205-.</w:t>
      </w:r>
    </w:p>
    <w:p w14:paraId="75AEA4D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226.</w:t>
      </w:r>
      <w:r w:rsidRPr="00E27E4D">
        <w:rPr>
          <w:rFonts w:ascii="Arial" w:hAnsi="Arial" w:cs="Arial"/>
          <w:szCs w:val="24"/>
        </w:rPr>
        <w:tab/>
        <w:t>Yong P, Martin C, Thong J. A comparison of psychological functioning in women at different stages of in vitro fertilization treatment using the mean affect adjective check list. Journal of Assisted Reproduction and Genetics. 2000;17(10):553-6.</w:t>
      </w:r>
    </w:p>
    <w:p w14:paraId="6717B1B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227.</w:t>
      </w:r>
      <w:r w:rsidRPr="00E27E4D">
        <w:rPr>
          <w:rFonts w:ascii="Arial" w:hAnsi="Arial" w:cs="Arial"/>
          <w:szCs w:val="24"/>
        </w:rPr>
        <w:tab/>
        <w:t>de Klerk C, Heijnen E, Macklon NS, Duivenvoorden HJ, Fauser B, Passchier J, et al. The psychological impact of mild ovarian stimulation combined with single embryo transfer compared with conventional IVF. Human Reproduction. 2006;21(3):721-7.</w:t>
      </w:r>
    </w:p>
    <w:p w14:paraId="5EA9C56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228.</w:t>
      </w:r>
      <w:r w:rsidRPr="00E27E4D">
        <w:rPr>
          <w:rFonts w:ascii="Arial" w:hAnsi="Arial" w:cs="Arial"/>
          <w:szCs w:val="24"/>
        </w:rPr>
        <w:tab/>
        <w:t>Skiadas CC, Terry K, De Pari M, Geoghegan A, Lubetsky L, Levy S, et al. Does emotional support during the luteal phase decrease the stress of in vitro fertilization? Fertility and Sterility. 2011;96(6):1467-72.</w:t>
      </w:r>
    </w:p>
    <w:p w14:paraId="4BC3F01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229.</w:t>
      </w:r>
      <w:r w:rsidRPr="00E27E4D">
        <w:rPr>
          <w:rFonts w:ascii="Arial" w:hAnsi="Arial" w:cs="Arial"/>
          <w:szCs w:val="24"/>
        </w:rPr>
        <w:tab/>
        <w:t>Domar AD, Smith K, Conboy L, Iannone M, Alper M. A prospective investigation into the reasons why insured United States patients drop out of in vitro fertilization treatment. Fertility and Sterility. 2010;94(4):1457-9.</w:t>
      </w:r>
    </w:p>
    <w:p w14:paraId="0E514DE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230.</w:t>
      </w:r>
      <w:r w:rsidRPr="00E27E4D">
        <w:rPr>
          <w:rFonts w:ascii="Arial" w:hAnsi="Arial" w:cs="Arial"/>
          <w:szCs w:val="24"/>
        </w:rPr>
        <w:tab/>
        <w:t>Eisenberg ML, Smith JF, Millstein SG, Nachtigall RD, Adler NE, Pasch LA, et al. Predictors of not pursuing infertility treatment after an infertility diagnosis: examination of a prospective US cohort. Fertility and Sterility. 2010;94(6):2369-71.</w:t>
      </w:r>
    </w:p>
    <w:p w14:paraId="258E0AD9" w14:textId="630E902A"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231.</w:t>
      </w:r>
      <w:r w:rsidRPr="00E27E4D">
        <w:rPr>
          <w:rFonts w:ascii="Arial" w:hAnsi="Arial" w:cs="Arial"/>
          <w:szCs w:val="24"/>
        </w:rPr>
        <w:tab/>
        <w:t>Mazure CM, Greenfeld DA. P</w:t>
      </w:r>
      <w:r w:rsidR="00F01BD9" w:rsidRPr="00E27E4D">
        <w:rPr>
          <w:rFonts w:ascii="Arial" w:hAnsi="Arial" w:cs="Arial"/>
          <w:szCs w:val="24"/>
        </w:rPr>
        <w:t>sychological studies of invitro fertilization embryo transfer participants</w:t>
      </w:r>
      <w:r w:rsidRPr="00E27E4D">
        <w:rPr>
          <w:rFonts w:ascii="Arial" w:hAnsi="Arial" w:cs="Arial"/>
          <w:szCs w:val="24"/>
        </w:rPr>
        <w:t>. Journal of in Vitro Fertilization and Embryo Transfer. 1989;6(4):242-56.</w:t>
      </w:r>
    </w:p>
    <w:p w14:paraId="745F72E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232.</w:t>
      </w:r>
      <w:r w:rsidRPr="00E27E4D">
        <w:rPr>
          <w:rFonts w:ascii="Arial" w:hAnsi="Arial" w:cs="Arial"/>
          <w:szCs w:val="24"/>
        </w:rPr>
        <w:tab/>
        <w:t>Halman LJ, Andrews FM, Abbey A. Gender differences and perceptions about childbearing among infertile couples. Journal of obstetric, gynecologic, and neonatal nursing : JOGNN / NAACOG. 1994;23(7):593-600.</w:t>
      </w:r>
    </w:p>
    <w:p w14:paraId="2FF181E7" w14:textId="40C3406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233.</w:t>
      </w:r>
      <w:r w:rsidRPr="00E27E4D">
        <w:rPr>
          <w:rFonts w:ascii="Arial" w:hAnsi="Arial" w:cs="Arial"/>
          <w:szCs w:val="24"/>
        </w:rPr>
        <w:tab/>
        <w:t>Wright J, Bissonnette F, Duchesne C, Benoit J, Sabourin S, Girard Y. P</w:t>
      </w:r>
      <w:r w:rsidR="00F01BD9" w:rsidRPr="00E27E4D">
        <w:rPr>
          <w:rFonts w:ascii="Arial" w:hAnsi="Arial" w:cs="Arial"/>
          <w:szCs w:val="24"/>
        </w:rPr>
        <w:t>sychosocial distress and infertility - men and women respond differently</w:t>
      </w:r>
      <w:r w:rsidRPr="00E27E4D">
        <w:rPr>
          <w:rFonts w:ascii="Arial" w:hAnsi="Arial" w:cs="Arial"/>
          <w:szCs w:val="24"/>
        </w:rPr>
        <w:t>. Fertility and Sterility. 1991;55(1):100-8.</w:t>
      </w:r>
    </w:p>
    <w:p w14:paraId="7402478A" w14:textId="4444BE9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234.</w:t>
      </w:r>
      <w:r w:rsidRPr="00E27E4D">
        <w:rPr>
          <w:rFonts w:ascii="Arial" w:hAnsi="Arial" w:cs="Arial"/>
          <w:szCs w:val="24"/>
        </w:rPr>
        <w:tab/>
        <w:t>Newton CR, Hearn MT, Yuzpe AA. P</w:t>
      </w:r>
      <w:r w:rsidR="00F01BD9" w:rsidRPr="00E27E4D">
        <w:rPr>
          <w:rFonts w:ascii="Arial" w:hAnsi="Arial" w:cs="Arial"/>
          <w:szCs w:val="24"/>
        </w:rPr>
        <w:t>sychological-assessment and follow-up after invitro fertilization - assessing the impact of failure</w:t>
      </w:r>
      <w:r w:rsidRPr="00E27E4D">
        <w:rPr>
          <w:rFonts w:ascii="Arial" w:hAnsi="Arial" w:cs="Arial"/>
          <w:szCs w:val="24"/>
        </w:rPr>
        <w:t>. Fertility and Sterility. 1990;54(5):879-86.</w:t>
      </w:r>
    </w:p>
    <w:p w14:paraId="2FCF72E9" w14:textId="78520326" w:rsidR="00594CCA" w:rsidRPr="003232ED" w:rsidRDefault="00594CCA" w:rsidP="00E27E4D">
      <w:pPr>
        <w:pStyle w:val="EndNoteBibliography"/>
        <w:spacing w:after="0" w:line="480" w:lineRule="auto"/>
        <w:rPr>
          <w:rFonts w:ascii="Arial" w:hAnsi="Arial" w:cs="Arial"/>
          <w:szCs w:val="24"/>
          <w:lang w:val="es-ES_tradnl"/>
        </w:rPr>
      </w:pPr>
      <w:r w:rsidRPr="00E27E4D">
        <w:rPr>
          <w:rFonts w:ascii="Arial" w:hAnsi="Arial" w:cs="Arial"/>
          <w:szCs w:val="24"/>
        </w:rPr>
        <w:t>235.</w:t>
      </w:r>
      <w:r w:rsidRPr="00E27E4D">
        <w:rPr>
          <w:rFonts w:ascii="Arial" w:hAnsi="Arial" w:cs="Arial"/>
          <w:szCs w:val="24"/>
        </w:rPr>
        <w:tab/>
        <w:t>Lalos A, Lalos O, Jacobsson L, Vonschoultz B. T</w:t>
      </w:r>
      <w:r w:rsidR="00F01BD9" w:rsidRPr="00E27E4D">
        <w:rPr>
          <w:rFonts w:ascii="Arial" w:hAnsi="Arial" w:cs="Arial"/>
          <w:szCs w:val="24"/>
        </w:rPr>
        <w:t>he psychosocial impact of infertility 2 years after completed surgical-treatment</w:t>
      </w:r>
      <w:r w:rsidRPr="00E27E4D">
        <w:rPr>
          <w:rFonts w:ascii="Arial" w:hAnsi="Arial" w:cs="Arial"/>
          <w:szCs w:val="24"/>
        </w:rPr>
        <w:t xml:space="preserve">. </w:t>
      </w:r>
      <w:r w:rsidRPr="003232ED">
        <w:rPr>
          <w:rFonts w:ascii="Arial" w:hAnsi="Arial" w:cs="Arial"/>
          <w:szCs w:val="24"/>
          <w:lang w:val="es-ES_tradnl"/>
        </w:rPr>
        <w:t>Acta Obstetricia Et Gynecologica Scandinavica. 1985;64(7):599-604.</w:t>
      </w:r>
    </w:p>
    <w:p w14:paraId="78CD47EF" w14:textId="77777777" w:rsidR="00594CCA" w:rsidRPr="00E27E4D" w:rsidRDefault="00594CCA" w:rsidP="00E27E4D">
      <w:pPr>
        <w:pStyle w:val="EndNoteBibliography"/>
        <w:spacing w:after="0" w:line="480" w:lineRule="auto"/>
        <w:rPr>
          <w:rFonts w:ascii="Arial" w:hAnsi="Arial" w:cs="Arial"/>
          <w:szCs w:val="24"/>
        </w:rPr>
      </w:pPr>
      <w:r w:rsidRPr="003232ED">
        <w:rPr>
          <w:rFonts w:ascii="Arial" w:hAnsi="Arial" w:cs="Arial"/>
          <w:szCs w:val="24"/>
          <w:lang w:val="es-ES_tradnl"/>
        </w:rPr>
        <w:lastRenderedPageBreak/>
        <w:t>236.</w:t>
      </w:r>
      <w:r w:rsidRPr="003232ED">
        <w:rPr>
          <w:rFonts w:ascii="Arial" w:hAnsi="Arial" w:cs="Arial"/>
          <w:szCs w:val="24"/>
          <w:lang w:val="es-ES_tradnl"/>
        </w:rPr>
        <w:tab/>
        <w:t xml:space="preserve">Fenster L, Katz DF, Wyrobek AJ, Pieper C, Rempel DM, Oman D, et al. </w:t>
      </w:r>
      <w:r w:rsidRPr="00E27E4D">
        <w:rPr>
          <w:rFonts w:ascii="Arial" w:hAnsi="Arial" w:cs="Arial"/>
          <w:szCs w:val="24"/>
        </w:rPr>
        <w:t>Effects of psychological stress on human semen quality. Journal of Andrology. 1997;18(2):194-202.</w:t>
      </w:r>
    </w:p>
    <w:p w14:paraId="07706AC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237.</w:t>
      </w:r>
      <w:r w:rsidRPr="00E27E4D">
        <w:rPr>
          <w:rFonts w:ascii="Arial" w:hAnsi="Arial" w:cs="Arial"/>
          <w:szCs w:val="24"/>
        </w:rPr>
        <w:tab/>
        <w:t>Hjollund NHI, Bonde JPE, Henriksen TB, Giwercmam A, Olsen J, Danish First Pregnancy P. Reproductive effects of male psychologic stress. Epidemiology. 2004;15(1):21-7.</w:t>
      </w:r>
    </w:p>
    <w:p w14:paraId="42002B0E"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238.</w:t>
      </w:r>
      <w:r w:rsidRPr="00E27E4D">
        <w:rPr>
          <w:rFonts w:ascii="Arial" w:hAnsi="Arial" w:cs="Arial"/>
          <w:szCs w:val="24"/>
        </w:rPr>
        <w:tab/>
        <w:t>Dooley M, Dineen T, Sarma K, Nolan A. The psychological impact of infertility and fertility treatment on the male partner. Human Fertility. 2014;17(3):203-9.</w:t>
      </w:r>
    </w:p>
    <w:p w14:paraId="2CA5C9C7" w14:textId="439619E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239.</w:t>
      </w:r>
      <w:r w:rsidRPr="00E27E4D">
        <w:rPr>
          <w:rFonts w:ascii="Arial" w:hAnsi="Arial" w:cs="Arial"/>
          <w:szCs w:val="24"/>
        </w:rPr>
        <w:tab/>
        <w:t>King JA, Rosal MC, Ma YS, Reed GW. Association of stress, hostility and plasma testosterone levels. Neuroendocrino</w:t>
      </w:r>
      <w:r w:rsidR="00E2518C">
        <w:rPr>
          <w:rFonts w:ascii="Arial" w:hAnsi="Arial" w:cs="Arial"/>
          <w:szCs w:val="24"/>
        </w:rPr>
        <w:t>logy Letters. 2005;26(4):355-60</w:t>
      </w:r>
    </w:p>
    <w:p w14:paraId="0F5281A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240.</w:t>
      </w:r>
      <w:r w:rsidRPr="00E27E4D">
        <w:rPr>
          <w:rFonts w:ascii="Arial" w:hAnsi="Arial" w:cs="Arial"/>
          <w:szCs w:val="24"/>
        </w:rPr>
        <w:tab/>
        <w:t>Klimek M, Pabian W, Tomaszewska B, Kolodziejczyk J. Levels of plasma ACTH in men from infertile couples. Neuroendocrinology Letters. 2005;26(4):347-50.</w:t>
      </w:r>
    </w:p>
    <w:p w14:paraId="4B45E66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241.</w:t>
      </w:r>
      <w:r w:rsidRPr="00E27E4D">
        <w:rPr>
          <w:rFonts w:ascii="Arial" w:hAnsi="Arial" w:cs="Arial"/>
          <w:szCs w:val="24"/>
        </w:rPr>
        <w:tab/>
        <w:t>Eskiocak S, Gozen AS, Kilic AS, Mollat S. Association between mental stress &amp; some antioxidant enzymes of seminal plasma. Indian Journal of Medical Research. 2005;122(6):491-6.</w:t>
      </w:r>
    </w:p>
    <w:p w14:paraId="6BCD7E2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242.</w:t>
      </w:r>
      <w:r w:rsidRPr="00E27E4D">
        <w:rPr>
          <w:rFonts w:ascii="Arial" w:hAnsi="Arial" w:cs="Arial"/>
          <w:szCs w:val="24"/>
        </w:rPr>
        <w:tab/>
        <w:t>Eskiocak S, Gozen AS, Taskiran A, Kilic AS, Eskiocak M, Gulen S. Effect of psychological stress on the L-arginine-nitric oxide pathway and semen quality. Brazilian Journal of Medical and Biological Research. 2006;39(5):581-8.</w:t>
      </w:r>
    </w:p>
    <w:p w14:paraId="53EE00C1"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243.</w:t>
      </w:r>
      <w:r w:rsidRPr="00E27E4D">
        <w:rPr>
          <w:rFonts w:ascii="Arial" w:hAnsi="Arial" w:cs="Arial"/>
          <w:szCs w:val="24"/>
        </w:rPr>
        <w:tab/>
        <w:t>Karlidere T, Bozkurt A, Yetkin S, Doruk A, Suetcigil L, Oezmenler KN, et al. Is there gender difference in infertile couples with no axis one psychiatric disorder in context of emotional symptoms, social support and sexual function? Turk Psikiyatri Dergisi. 2007;18(4):311-22.</w:t>
      </w:r>
    </w:p>
    <w:p w14:paraId="59E0EA35"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244.</w:t>
      </w:r>
      <w:r w:rsidRPr="00E27E4D">
        <w:rPr>
          <w:rFonts w:ascii="Arial" w:hAnsi="Arial" w:cs="Arial"/>
          <w:szCs w:val="24"/>
        </w:rPr>
        <w:tab/>
        <w:t>Khademi A, Alleyassin A, Amini M, Ghaemi M. Evaluation of sexual dysfunction prevalence in infertile couples. Journal of Sexual Medicine. 2008;5(6):1402-10.</w:t>
      </w:r>
    </w:p>
    <w:p w14:paraId="08CB676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245.</w:t>
      </w:r>
      <w:r w:rsidRPr="00E27E4D">
        <w:rPr>
          <w:rFonts w:ascii="Arial" w:hAnsi="Arial" w:cs="Arial"/>
          <w:szCs w:val="24"/>
        </w:rPr>
        <w:tab/>
        <w:t>Bartolo A, Reis S, Monteiro S, Leite R, Montenegro N. Psychological Adjustment of Infertile Men Undergoing Fertility Treatments: An Association With Sperm Parameters. Archives of Psychiatric Nursing. 2016;30(5):521-6.</w:t>
      </w:r>
    </w:p>
    <w:p w14:paraId="2B3E1F4C"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246.</w:t>
      </w:r>
      <w:r w:rsidRPr="00E27E4D">
        <w:rPr>
          <w:rFonts w:ascii="Arial" w:hAnsi="Arial" w:cs="Arial"/>
          <w:szCs w:val="24"/>
        </w:rPr>
        <w:tab/>
        <w:t>Vellani E, Colasante A, Mamazza L, Minasi MG, Greco E, Bevilacqua A. Association of state and trait anxiety to semen quality of in vitro fertilization patients: a controlled study. Fertility and Sterility. 2013;99(6):1565-+.</w:t>
      </w:r>
    </w:p>
    <w:p w14:paraId="7B3F48FE" w14:textId="790761A9"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247.</w:t>
      </w:r>
      <w:r w:rsidRPr="00E27E4D">
        <w:rPr>
          <w:rFonts w:ascii="Arial" w:hAnsi="Arial" w:cs="Arial"/>
          <w:szCs w:val="24"/>
        </w:rPr>
        <w:tab/>
        <w:t>Bongso TA, Ng SC, Mok H, Lim MN, Teo HL, Wong PC, et al. E</w:t>
      </w:r>
      <w:r w:rsidR="00F01BD9" w:rsidRPr="00E27E4D">
        <w:rPr>
          <w:rFonts w:ascii="Arial" w:hAnsi="Arial" w:cs="Arial"/>
          <w:szCs w:val="24"/>
        </w:rPr>
        <w:t>ffect of sperm motility on human invitro fertilization.</w:t>
      </w:r>
      <w:r w:rsidRPr="00E27E4D">
        <w:rPr>
          <w:rFonts w:ascii="Arial" w:hAnsi="Arial" w:cs="Arial"/>
          <w:szCs w:val="24"/>
        </w:rPr>
        <w:t xml:space="preserve"> Archives of Andrology. 1989;22(3):185-90.</w:t>
      </w:r>
    </w:p>
    <w:p w14:paraId="652B3FFD" w14:textId="7EE16550"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248.</w:t>
      </w:r>
      <w:r w:rsidRPr="00E27E4D">
        <w:rPr>
          <w:rFonts w:ascii="Arial" w:hAnsi="Arial" w:cs="Arial"/>
          <w:szCs w:val="24"/>
        </w:rPr>
        <w:tab/>
        <w:t>Kruger TF, Menkveld R, Stander FSH, Lombard CJ, Vandermerwe JP, Vanzyl JA, et al. S</w:t>
      </w:r>
      <w:r w:rsidR="00F01BD9" w:rsidRPr="00E27E4D">
        <w:rPr>
          <w:rFonts w:ascii="Arial" w:hAnsi="Arial" w:cs="Arial"/>
          <w:szCs w:val="24"/>
        </w:rPr>
        <w:t>perm morphological features as a prognostic factor in invitro fertilization</w:t>
      </w:r>
      <w:r w:rsidRPr="00E27E4D">
        <w:rPr>
          <w:rFonts w:ascii="Arial" w:hAnsi="Arial" w:cs="Arial"/>
          <w:szCs w:val="24"/>
        </w:rPr>
        <w:t>. Fertility and Sterility. 1986;46(6):1118-22.</w:t>
      </w:r>
    </w:p>
    <w:p w14:paraId="2192533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249.</w:t>
      </w:r>
      <w:r w:rsidRPr="00E27E4D">
        <w:rPr>
          <w:rFonts w:ascii="Arial" w:hAnsi="Arial" w:cs="Arial"/>
          <w:szCs w:val="24"/>
        </w:rPr>
        <w:tab/>
        <w:t>Donnelly ET, Lewis SEM, McNally JA, Thompson W. In vitro fertilization and pregnancy rates: the influence of sperm motility and morphology on IVF outcome. Fertility and Sterility. 1998;70(2):305-14.</w:t>
      </w:r>
    </w:p>
    <w:p w14:paraId="68A83390" w14:textId="06FDBE03"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250.</w:t>
      </w:r>
      <w:r w:rsidRPr="00E27E4D">
        <w:rPr>
          <w:rFonts w:ascii="Arial" w:hAnsi="Arial" w:cs="Arial"/>
          <w:szCs w:val="24"/>
        </w:rPr>
        <w:tab/>
        <w:t>McEwan KL, Costello CG, Taylor PJ. A</w:t>
      </w:r>
      <w:r w:rsidR="00F01BD9" w:rsidRPr="00E27E4D">
        <w:rPr>
          <w:rFonts w:ascii="Arial" w:hAnsi="Arial" w:cs="Arial"/>
          <w:szCs w:val="24"/>
        </w:rPr>
        <w:t>djustment to infertility</w:t>
      </w:r>
      <w:r w:rsidRPr="00E27E4D">
        <w:rPr>
          <w:rFonts w:ascii="Arial" w:hAnsi="Arial" w:cs="Arial"/>
          <w:szCs w:val="24"/>
        </w:rPr>
        <w:t>. Journal of Abnormal Psychology. 1987;96(2):108-16.</w:t>
      </w:r>
    </w:p>
    <w:p w14:paraId="5735F777"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251.</w:t>
      </w:r>
      <w:r w:rsidRPr="00E27E4D">
        <w:rPr>
          <w:rFonts w:ascii="Arial" w:hAnsi="Arial" w:cs="Arial"/>
          <w:szCs w:val="24"/>
        </w:rPr>
        <w:tab/>
        <w:t>Tuzer V, Tuncel A, Goka S, Bulut SD, Yuksel FV, Atan A, et al. Marital adjustment and emotional symptoms in infertile couples: gender differences. Turkish Journal of Medical Sciences. 2010;40(2):229-37.</w:t>
      </w:r>
    </w:p>
    <w:p w14:paraId="7BAB95B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252.</w:t>
      </w:r>
      <w:r w:rsidRPr="00E27E4D">
        <w:rPr>
          <w:rFonts w:ascii="Arial" w:hAnsi="Arial" w:cs="Arial"/>
          <w:szCs w:val="24"/>
        </w:rPr>
        <w:tab/>
        <w:t xml:space="preserve">Peterson BD, Newton CR, Rosen KH. Examining congruence between partners' perceived infertility-related stress and its relationship to marital </w:t>
      </w:r>
      <w:r w:rsidRPr="00E27E4D">
        <w:rPr>
          <w:rFonts w:ascii="Arial" w:hAnsi="Arial" w:cs="Arial"/>
          <w:szCs w:val="24"/>
        </w:rPr>
        <w:lastRenderedPageBreak/>
        <w:t>adjustment and depression in infertile couples. Family Process. 2003;42(1):59-70.</w:t>
      </w:r>
    </w:p>
    <w:p w14:paraId="0A60C2D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253.</w:t>
      </w:r>
      <w:r w:rsidRPr="00E27E4D">
        <w:rPr>
          <w:rFonts w:ascii="Arial" w:hAnsi="Arial" w:cs="Arial"/>
          <w:szCs w:val="24"/>
        </w:rPr>
        <w:tab/>
        <w:t>Peterson BD, Pirritano M, Block JM, Schmidt L. Marital benefit and coping strategies in men and women undergoing unsuccessful fertility treatments over a 5-year period. Fertility and Sterility. 2011;95(5):1759-U295.</w:t>
      </w:r>
    </w:p>
    <w:p w14:paraId="6B1D64B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254.</w:t>
      </w:r>
      <w:r w:rsidRPr="00E27E4D">
        <w:rPr>
          <w:rFonts w:ascii="Arial" w:hAnsi="Arial" w:cs="Arial"/>
          <w:szCs w:val="24"/>
        </w:rPr>
        <w:tab/>
        <w:t>Schmidt L, Holstein B, Christensen U, Boivin J. Does infertility cause marital benefit? An epidemiological study of 2250 women and men in fertility treatment. Patient education and counseling. 2005;59(3):244-51.</w:t>
      </w:r>
    </w:p>
    <w:p w14:paraId="62E53E63" w14:textId="787A97EC"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255.</w:t>
      </w:r>
      <w:r w:rsidRPr="00E27E4D">
        <w:rPr>
          <w:rFonts w:ascii="Arial" w:hAnsi="Arial" w:cs="Arial"/>
          <w:szCs w:val="24"/>
        </w:rPr>
        <w:tab/>
        <w:t>Dennerstein L, Morse C. P</w:t>
      </w:r>
      <w:r w:rsidR="00F01BD9" w:rsidRPr="00E27E4D">
        <w:rPr>
          <w:rFonts w:ascii="Arial" w:hAnsi="Arial" w:cs="Arial"/>
          <w:szCs w:val="24"/>
        </w:rPr>
        <w:t>sychological issues in iv</w:t>
      </w:r>
      <w:r w:rsidRPr="00E27E4D">
        <w:rPr>
          <w:rFonts w:ascii="Arial" w:hAnsi="Arial" w:cs="Arial"/>
          <w:szCs w:val="24"/>
        </w:rPr>
        <w:t>F. Clinics in Obstetrics and Gynaecology. 1985;12(4):835-46.</w:t>
      </w:r>
    </w:p>
    <w:p w14:paraId="373577AC" w14:textId="68892C2E"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256.</w:t>
      </w:r>
      <w:r w:rsidRPr="00E27E4D">
        <w:rPr>
          <w:rFonts w:ascii="Arial" w:hAnsi="Arial" w:cs="Arial"/>
          <w:szCs w:val="24"/>
        </w:rPr>
        <w:tab/>
        <w:t>Hearn MT, Yuzpe AA, Brown SE, Casper RF. P</w:t>
      </w:r>
      <w:r w:rsidR="00F01BD9" w:rsidRPr="00E27E4D">
        <w:rPr>
          <w:rFonts w:ascii="Arial" w:hAnsi="Arial" w:cs="Arial"/>
          <w:szCs w:val="24"/>
        </w:rPr>
        <w:t>sychological characteristics of invitro fertilization participants.</w:t>
      </w:r>
      <w:r w:rsidRPr="00E27E4D">
        <w:rPr>
          <w:rFonts w:ascii="Arial" w:hAnsi="Arial" w:cs="Arial"/>
          <w:szCs w:val="24"/>
        </w:rPr>
        <w:t xml:space="preserve"> American Journal of Obstetrics and Gynecology. 1987;156(2):269-74.</w:t>
      </w:r>
    </w:p>
    <w:p w14:paraId="275B493A" w14:textId="6B193D6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257.</w:t>
      </w:r>
      <w:r w:rsidRPr="00E27E4D">
        <w:rPr>
          <w:rFonts w:ascii="Arial" w:hAnsi="Arial" w:cs="Arial"/>
          <w:szCs w:val="24"/>
        </w:rPr>
        <w:tab/>
        <w:t>Nachtigall RD, Becker G, Wozny M. T</w:t>
      </w:r>
      <w:r w:rsidR="00F01BD9" w:rsidRPr="00E27E4D">
        <w:rPr>
          <w:rFonts w:ascii="Arial" w:hAnsi="Arial" w:cs="Arial"/>
          <w:szCs w:val="24"/>
        </w:rPr>
        <w:t>he effects of gender-specific diagnosis on mens and womens response to infertility</w:t>
      </w:r>
      <w:r w:rsidRPr="00E27E4D">
        <w:rPr>
          <w:rFonts w:ascii="Arial" w:hAnsi="Arial" w:cs="Arial"/>
          <w:szCs w:val="24"/>
        </w:rPr>
        <w:t>. Fertility and Sterility. 1992;57(1):113-21.</w:t>
      </w:r>
    </w:p>
    <w:p w14:paraId="665B177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258.</w:t>
      </w:r>
      <w:r w:rsidRPr="00E27E4D">
        <w:rPr>
          <w:rFonts w:ascii="Arial" w:hAnsi="Arial" w:cs="Arial"/>
          <w:szCs w:val="24"/>
        </w:rPr>
        <w:tab/>
        <w:t>Furman I, Parra L, Fuentes A, Devoto L. Men's participation in psychologic counseling services offered during in vitro fertilization treatments. Fertility and Sterility. 2010;94(4):1460-4.</w:t>
      </w:r>
    </w:p>
    <w:p w14:paraId="753E7490"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259.</w:t>
      </w:r>
      <w:r w:rsidRPr="00E27E4D">
        <w:rPr>
          <w:rFonts w:ascii="Arial" w:hAnsi="Arial" w:cs="Arial"/>
          <w:szCs w:val="24"/>
        </w:rPr>
        <w:tab/>
        <w:t>Holter H, Anderheim L, Bergh C, Moeller A. The psychological influence of gender infertility diagnoses among men about to start IVF or ICSI treatment using their own sperm. Human Reproduction. 2007;22(9):2559-65.</w:t>
      </w:r>
    </w:p>
    <w:p w14:paraId="749E1758" w14:textId="672EF021"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260.</w:t>
      </w:r>
      <w:r w:rsidRPr="00E27E4D">
        <w:rPr>
          <w:rFonts w:ascii="Arial" w:hAnsi="Arial" w:cs="Arial"/>
          <w:szCs w:val="24"/>
        </w:rPr>
        <w:tab/>
        <w:t>Morrow KA, Thoreson RW, Penney LL. P</w:t>
      </w:r>
      <w:r w:rsidR="00F01BD9" w:rsidRPr="00E27E4D">
        <w:rPr>
          <w:rFonts w:ascii="Arial" w:hAnsi="Arial" w:cs="Arial"/>
          <w:szCs w:val="24"/>
        </w:rPr>
        <w:t>redictors of psychological distress among infertility clinic patients</w:t>
      </w:r>
      <w:r w:rsidRPr="00E27E4D">
        <w:rPr>
          <w:rFonts w:ascii="Arial" w:hAnsi="Arial" w:cs="Arial"/>
          <w:szCs w:val="24"/>
        </w:rPr>
        <w:t>. Journal of Consulting and Clinical Psychology. 1995;63(1):163-7.</w:t>
      </w:r>
    </w:p>
    <w:p w14:paraId="6EBF4B17" w14:textId="537BBB66"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261.</w:t>
      </w:r>
      <w:r w:rsidRPr="00E27E4D">
        <w:rPr>
          <w:rFonts w:ascii="Arial" w:hAnsi="Arial" w:cs="Arial"/>
          <w:szCs w:val="24"/>
        </w:rPr>
        <w:tab/>
        <w:t>Berg BJ, Wilson JF. P</w:t>
      </w:r>
      <w:r w:rsidR="00F01BD9" w:rsidRPr="00E27E4D">
        <w:rPr>
          <w:rFonts w:ascii="Arial" w:hAnsi="Arial" w:cs="Arial"/>
          <w:szCs w:val="24"/>
        </w:rPr>
        <w:t>sychiatric morbidity in the infertile population - a reconceptualization</w:t>
      </w:r>
      <w:r w:rsidRPr="00E27E4D">
        <w:rPr>
          <w:rFonts w:ascii="Arial" w:hAnsi="Arial" w:cs="Arial"/>
          <w:szCs w:val="24"/>
        </w:rPr>
        <w:t>. Fertility and Sterility. 1990;53(4):654-61.</w:t>
      </w:r>
    </w:p>
    <w:p w14:paraId="01541242" w14:textId="0ADC390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262.</w:t>
      </w:r>
      <w:r w:rsidRPr="00E27E4D">
        <w:rPr>
          <w:rFonts w:ascii="Arial" w:hAnsi="Arial" w:cs="Arial"/>
          <w:szCs w:val="24"/>
        </w:rPr>
        <w:tab/>
        <w:t>Harrison RF, Omoore RR, Omoore AM. S</w:t>
      </w:r>
      <w:r w:rsidR="00F01BD9" w:rsidRPr="00E27E4D">
        <w:rPr>
          <w:rFonts w:ascii="Arial" w:hAnsi="Arial" w:cs="Arial"/>
          <w:szCs w:val="24"/>
        </w:rPr>
        <w:t>tress and fertility - some modalities of investigation and treatment in couples with unexplained infertility in dublin</w:t>
      </w:r>
      <w:r w:rsidRPr="00E27E4D">
        <w:rPr>
          <w:rFonts w:ascii="Arial" w:hAnsi="Arial" w:cs="Arial"/>
          <w:szCs w:val="24"/>
        </w:rPr>
        <w:t>. International Journal of Fertility. 1986;31(2):153-9.</w:t>
      </w:r>
    </w:p>
    <w:p w14:paraId="4B910891" w14:textId="3DD23EAD"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263.</w:t>
      </w:r>
      <w:r w:rsidRPr="00E27E4D">
        <w:rPr>
          <w:rFonts w:ascii="Arial" w:hAnsi="Arial" w:cs="Arial"/>
          <w:szCs w:val="24"/>
        </w:rPr>
        <w:tab/>
        <w:t>Phillips DL, Segal BE. S</w:t>
      </w:r>
      <w:r w:rsidR="00F01BD9" w:rsidRPr="00E27E4D">
        <w:rPr>
          <w:rFonts w:ascii="Arial" w:hAnsi="Arial" w:cs="Arial"/>
          <w:szCs w:val="24"/>
        </w:rPr>
        <w:t>exual status and psychiatric symptoms</w:t>
      </w:r>
      <w:r w:rsidRPr="00E27E4D">
        <w:rPr>
          <w:rFonts w:ascii="Arial" w:hAnsi="Arial" w:cs="Arial"/>
          <w:szCs w:val="24"/>
        </w:rPr>
        <w:t>. American Sociological Review. 1969;34(1):58-72.</w:t>
      </w:r>
    </w:p>
    <w:p w14:paraId="134D9A9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264.</w:t>
      </w:r>
      <w:r w:rsidRPr="00E27E4D">
        <w:rPr>
          <w:rFonts w:ascii="Arial" w:hAnsi="Arial" w:cs="Arial"/>
          <w:szCs w:val="24"/>
        </w:rPr>
        <w:tab/>
        <w:t>Connolly KJ, Edelmann RJ, Cooke ID. Distress and marital problems associated with infertility. Journal of Reproductive and Infant Psychology. 1987;5(1):49-57.</w:t>
      </w:r>
    </w:p>
    <w:p w14:paraId="0A01EADA" w14:textId="3E5723A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265.</w:t>
      </w:r>
      <w:r w:rsidRPr="00E27E4D">
        <w:rPr>
          <w:rFonts w:ascii="Arial" w:hAnsi="Arial" w:cs="Arial"/>
          <w:szCs w:val="24"/>
        </w:rPr>
        <w:tab/>
        <w:t>Reading AE. D</w:t>
      </w:r>
      <w:r w:rsidR="00F01BD9" w:rsidRPr="00E27E4D">
        <w:rPr>
          <w:rFonts w:ascii="Arial" w:hAnsi="Arial" w:cs="Arial"/>
          <w:szCs w:val="24"/>
        </w:rPr>
        <w:t>ecision-making and invitro fertilization - the influence of emotional state</w:t>
      </w:r>
      <w:r w:rsidRPr="00E27E4D">
        <w:rPr>
          <w:rFonts w:ascii="Arial" w:hAnsi="Arial" w:cs="Arial"/>
          <w:szCs w:val="24"/>
        </w:rPr>
        <w:t>. Journal of Psychosomatic Obstetrics and Gynecology. 1989;10(2):107-12.</w:t>
      </w:r>
    </w:p>
    <w:p w14:paraId="6F3CBEF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266.</w:t>
      </w:r>
      <w:r w:rsidRPr="00E27E4D">
        <w:rPr>
          <w:rFonts w:ascii="Arial" w:hAnsi="Arial" w:cs="Arial"/>
          <w:szCs w:val="24"/>
        </w:rPr>
        <w:tab/>
        <w:t>Thiering P, Beaurepaire J, Jones M, Saunders D, et al. Mood state as a predictor of treatment outcome after in vitro fertilization/embryo transfer technology (IVF/ET). Journal of Psychosomatic Research. 1993;37(5):481-91.</w:t>
      </w:r>
    </w:p>
    <w:p w14:paraId="722E5AE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267.</w:t>
      </w:r>
      <w:r w:rsidRPr="00E27E4D">
        <w:rPr>
          <w:rFonts w:ascii="Arial" w:hAnsi="Arial" w:cs="Arial"/>
          <w:szCs w:val="24"/>
        </w:rPr>
        <w:tab/>
        <w:t>Lee TY, Sun GH, Chao SC. The effect of an infertility diagnosis on the distress, marital and sexual satisfaction between husbands and wives in Taiwan. Human Reproduction. 2001;16(8):1762-7.</w:t>
      </w:r>
    </w:p>
    <w:p w14:paraId="51DF3A72" w14:textId="0E7553BE"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268.</w:t>
      </w:r>
      <w:r w:rsidRPr="00E27E4D">
        <w:rPr>
          <w:rFonts w:ascii="Arial" w:hAnsi="Arial" w:cs="Arial"/>
          <w:szCs w:val="24"/>
        </w:rPr>
        <w:tab/>
        <w:t>Shatford LA, Hearn MT, Yuzpe AA, Brown SE, Casper RF. P</w:t>
      </w:r>
      <w:r w:rsidR="00F01BD9" w:rsidRPr="00E27E4D">
        <w:rPr>
          <w:rFonts w:ascii="Arial" w:hAnsi="Arial" w:cs="Arial"/>
          <w:szCs w:val="24"/>
        </w:rPr>
        <w:t>sychological correlates of differential infertility diagnosis in an invitro fertilization program</w:t>
      </w:r>
      <w:r w:rsidRPr="00E27E4D">
        <w:rPr>
          <w:rFonts w:ascii="Arial" w:hAnsi="Arial" w:cs="Arial"/>
          <w:szCs w:val="24"/>
        </w:rPr>
        <w:t>. American Journal of Obstetrics and Gynecology. 1988;158(5):1099-107.</w:t>
      </w:r>
    </w:p>
    <w:p w14:paraId="44EC6432" w14:textId="7AAECAEB"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269.</w:t>
      </w:r>
      <w:r w:rsidRPr="00E27E4D">
        <w:rPr>
          <w:rFonts w:ascii="Arial" w:hAnsi="Arial" w:cs="Arial"/>
          <w:szCs w:val="24"/>
        </w:rPr>
        <w:tab/>
        <w:t>Vieyra MA, Tennen H, Affleck G, Allen G, McCann L. T</w:t>
      </w:r>
      <w:r w:rsidR="00F01BD9" w:rsidRPr="00E27E4D">
        <w:rPr>
          <w:rFonts w:ascii="Arial" w:hAnsi="Arial" w:cs="Arial"/>
          <w:szCs w:val="24"/>
        </w:rPr>
        <w:t>he effects of gender and measurement strategy on causal attributions for infertility</w:t>
      </w:r>
      <w:r w:rsidRPr="00E27E4D">
        <w:rPr>
          <w:rFonts w:ascii="Arial" w:hAnsi="Arial" w:cs="Arial"/>
          <w:szCs w:val="24"/>
        </w:rPr>
        <w:t>. Basic and Applied Social Psychology. 1990;11(2):219-32.</w:t>
      </w:r>
    </w:p>
    <w:p w14:paraId="33E72B72"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270.</w:t>
      </w:r>
      <w:r w:rsidRPr="00E27E4D">
        <w:rPr>
          <w:rFonts w:ascii="Arial" w:hAnsi="Arial" w:cs="Arial"/>
          <w:szCs w:val="24"/>
        </w:rPr>
        <w:tab/>
        <w:t>Salvatore P, Gariboldi S, Offidani A, Coppola F, Amore M, Maggini C. Psychopathology, personality, and marital relationship in patients undergoing in vitro fertilization procedures. Fertility and Sterility. 2001;75(6):1119-25.</w:t>
      </w:r>
    </w:p>
    <w:p w14:paraId="3488DCBA"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271.</w:t>
      </w:r>
      <w:r w:rsidRPr="00E27E4D">
        <w:rPr>
          <w:rFonts w:ascii="Arial" w:hAnsi="Arial" w:cs="Arial"/>
          <w:szCs w:val="24"/>
        </w:rPr>
        <w:tab/>
        <w:t>Ferreira M, Sanchez ET, Gatimel N, Fajau C, Lesourd F, Bujan L, et al. Parenthood and separation in couples 6 years after their first infertility consultation. European Journal of Obstetrics &amp; Gynecology and Reproductive Biology. 2016;198:7-11.</w:t>
      </w:r>
    </w:p>
    <w:p w14:paraId="02395569"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272.</w:t>
      </w:r>
      <w:r w:rsidRPr="00E27E4D">
        <w:rPr>
          <w:rFonts w:ascii="Arial" w:hAnsi="Arial" w:cs="Arial"/>
          <w:szCs w:val="24"/>
        </w:rPr>
        <w:tab/>
        <w:t>Kjaer T, Albieri V, Jensen A, Kjaer SK, Johansen C, Dalton SO. Divorce or end of cohabitation among Danish women evaluated for fertility problems. Acta Obstetricia Et Gynecologica Scandinavica. 2014;93(3):269-76.</w:t>
      </w:r>
    </w:p>
    <w:p w14:paraId="333A3C56"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273.</w:t>
      </w:r>
      <w:r w:rsidRPr="00E27E4D">
        <w:rPr>
          <w:rFonts w:ascii="Arial" w:hAnsi="Arial" w:cs="Arial"/>
          <w:szCs w:val="24"/>
        </w:rPr>
        <w:tab/>
        <w:t>Domar AD, Clapp D, Slawsby E, Kessel B, Orav J, Freizinger M. The impact of group psychological interventions on distress in infertile women. Health Psychology. 2000;19(6):568-75.</w:t>
      </w:r>
    </w:p>
    <w:p w14:paraId="1487D128"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274.</w:t>
      </w:r>
      <w:r w:rsidRPr="00E27E4D">
        <w:rPr>
          <w:rFonts w:ascii="Arial" w:hAnsi="Arial" w:cs="Arial"/>
          <w:szCs w:val="24"/>
        </w:rPr>
        <w:tab/>
        <w:t>Gameiro S, Boivin J, Dancet E, de Klerk C, Emery M, Lewis-Jones C, et al. ESHRE guideline: routine psychosocial care in infertility and medically assisted reproduction-a guide for fertility staff. Human Reproduction. 2015;30(11):2476-85.</w:t>
      </w:r>
    </w:p>
    <w:p w14:paraId="0173FB62" w14:textId="706D60F4"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275.</w:t>
      </w:r>
      <w:r w:rsidRPr="00E27E4D">
        <w:rPr>
          <w:rFonts w:ascii="Arial" w:hAnsi="Arial" w:cs="Arial"/>
          <w:szCs w:val="24"/>
        </w:rPr>
        <w:tab/>
        <w:t>de Liz TM, Strauss B. Differential efficacy of group and individual/couple psychotherapy with infertile patients. Human Reproduction. 2005;20(5):1324-32</w:t>
      </w:r>
    </w:p>
    <w:p w14:paraId="1010A40D"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276.</w:t>
      </w:r>
      <w:r w:rsidRPr="00E27E4D">
        <w:rPr>
          <w:rFonts w:ascii="Arial" w:hAnsi="Arial" w:cs="Arial"/>
          <w:szCs w:val="24"/>
        </w:rPr>
        <w:tab/>
        <w:t>Hammerli K, Znoj H, Barth J. Psychological Interventions for Infertile Couples: Does Gender Matter? Geburtshilfe Und Frauenheilkunde. 2011;71(10):838-46.</w:t>
      </w:r>
    </w:p>
    <w:p w14:paraId="2F0ACE9C" w14:textId="77777777" w:rsidR="00594CCA" w:rsidRPr="00E27E4D" w:rsidRDefault="00594CCA" w:rsidP="00F01BD9">
      <w:pPr>
        <w:pStyle w:val="EndNoteBibliography"/>
        <w:spacing w:after="0" w:line="480" w:lineRule="auto"/>
        <w:ind w:right="-142"/>
        <w:rPr>
          <w:rFonts w:ascii="Arial" w:hAnsi="Arial" w:cs="Arial"/>
          <w:szCs w:val="24"/>
        </w:rPr>
      </w:pPr>
      <w:r w:rsidRPr="00E27E4D">
        <w:rPr>
          <w:rFonts w:ascii="Arial" w:hAnsi="Arial" w:cs="Arial"/>
          <w:szCs w:val="24"/>
        </w:rPr>
        <w:t>277.</w:t>
      </w:r>
      <w:r w:rsidRPr="00E27E4D">
        <w:rPr>
          <w:rFonts w:ascii="Arial" w:hAnsi="Arial" w:cs="Arial"/>
          <w:szCs w:val="24"/>
        </w:rPr>
        <w:tab/>
        <w:t>Frederiksen Y, Farver-Vestergaard I, Skovgard NG, Ingerslev HJ, Zachariae R. Efficacy of psychosocial interventions for psychological and pregnancy outcomes in infertile women and men: a systematic review and meta-analysis. Bmj Open. 2015;5(1).</w:t>
      </w:r>
    </w:p>
    <w:p w14:paraId="786FE11E"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lastRenderedPageBreak/>
        <w:t>278.</w:t>
      </w:r>
      <w:r w:rsidRPr="00E27E4D">
        <w:rPr>
          <w:rFonts w:ascii="Arial" w:hAnsi="Arial" w:cs="Arial"/>
          <w:szCs w:val="24"/>
        </w:rPr>
        <w:tab/>
        <w:t>Tuschen-Caffier B, Florin I, Krause W, Pook M. Cognitive-behavioral therapy for idiopathic infertile couples. Psychotherapy and Psychosomatics. 1999;68(1):15-21.</w:t>
      </w:r>
    </w:p>
    <w:p w14:paraId="5B87F22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279.</w:t>
      </w:r>
      <w:r w:rsidRPr="00E27E4D">
        <w:rPr>
          <w:rFonts w:ascii="Arial" w:hAnsi="Arial" w:cs="Arial"/>
          <w:szCs w:val="24"/>
        </w:rPr>
        <w:tab/>
        <w:t>Domar AD, Rooney KL, Wiegand B, Orav EJ, Alper MM, Berger BM, et al. Impact of a group mind/body intervention on pregnancy rates in IVF patients. Fertility and Sterility. 2011;95(7):2269-73.</w:t>
      </w:r>
    </w:p>
    <w:p w14:paraId="6E60C99F" w14:textId="77777777" w:rsidR="00E2518C" w:rsidRDefault="00594CCA" w:rsidP="00E27E4D">
      <w:pPr>
        <w:pStyle w:val="EndNoteBibliography"/>
        <w:spacing w:after="0" w:line="480" w:lineRule="auto"/>
        <w:rPr>
          <w:rFonts w:ascii="Arial" w:hAnsi="Arial" w:cs="Arial"/>
          <w:szCs w:val="24"/>
        </w:rPr>
      </w:pPr>
      <w:r w:rsidRPr="00E27E4D">
        <w:rPr>
          <w:rFonts w:ascii="Arial" w:hAnsi="Arial" w:cs="Arial"/>
          <w:szCs w:val="24"/>
        </w:rPr>
        <w:t>280.</w:t>
      </w:r>
      <w:r w:rsidRPr="00E27E4D">
        <w:rPr>
          <w:rFonts w:ascii="Arial" w:hAnsi="Arial" w:cs="Arial"/>
          <w:szCs w:val="24"/>
        </w:rPr>
        <w:tab/>
        <w:t>Hughes EG, da Silva AM. A pilot study assessing art therapy as a mental health intervention for subfertile women. Human Reproduction. 2011;26(3):611-5</w:t>
      </w:r>
    </w:p>
    <w:p w14:paraId="6E51E7D4" w14:textId="1223CC14"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281.</w:t>
      </w:r>
      <w:r w:rsidRPr="00E27E4D">
        <w:rPr>
          <w:rFonts w:ascii="Arial" w:hAnsi="Arial" w:cs="Arial"/>
          <w:szCs w:val="24"/>
        </w:rPr>
        <w:tab/>
        <w:t>Matthiesen S, Klonoff-Cohen H, Zachariae R, Jensen-Johansen MB, Nielsen BK, Frederiksen Y, et al. The effect of an expressive writing intervention (EWI) on stress in infertile couples undergoing assisted reproductive technology (ART) treatment: A randomized controlled pilot study. British Journal of Health Psychology. 2012;17:362-78.</w:t>
      </w:r>
    </w:p>
    <w:p w14:paraId="1D0EA3C4"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282.</w:t>
      </w:r>
      <w:r w:rsidRPr="00E27E4D">
        <w:rPr>
          <w:rFonts w:ascii="Arial" w:hAnsi="Arial" w:cs="Arial"/>
          <w:szCs w:val="24"/>
        </w:rPr>
        <w:tab/>
        <w:t>Schmidt L, Holstein BE, Christensen U, Boivin J. Communication and coping as predictors of fertility problem stress: cohort study of 816 participants who did not achieve a delivery after 12 months of fertility treatment. Human Reproduction. 2005;20(11):3248-56.</w:t>
      </w:r>
    </w:p>
    <w:p w14:paraId="4569760F" w14:textId="77777777" w:rsidR="00594CCA" w:rsidRPr="00E27E4D" w:rsidRDefault="00594CCA" w:rsidP="00E27E4D">
      <w:pPr>
        <w:pStyle w:val="EndNoteBibliography"/>
        <w:spacing w:after="0" w:line="480" w:lineRule="auto"/>
        <w:rPr>
          <w:rFonts w:ascii="Arial" w:hAnsi="Arial" w:cs="Arial"/>
          <w:szCs w:val="24"/>
        </w:rPr>
      </w:pPr>
      <w:r w:rsidRPr="00E27E4D">
        <w:rPr>
          <w:rFonts w:ascii="Arial" w:hAnsi="Arial" w:cs="Arial"/>
          <w:szCs w:val="24"/>
        </w:rPr>
        <w:t>283.</w:t>
      </w:r>
      <w:r w:rsidRPr="00E27E4D">
        <w:rPr>
          <w:rFonts w:ascii="Arial" w:hAnsi="Arial" w:cs="Arial"/>
          <w:szCs w:val="24"/>
        </w:rPr>
        <w:tab/>
        <w:t>de Klerk C, Hunfeld JAM, Duivenvoorden HJ, den Outer MA, Fauser B, Passchier J, et al. Effectiveness of a psychosocial counselling intervention for first-time IVF couples: a randomized controlled trial. Human Reproduction. 2005;20(5):1333-8.</w:t>
      </w:r>
    </w:p>
    <w:p w14:paraId="7629DCA1" w14:textId="77777777" w:rsidR="00594CCA" w:rsidRPr="00E27E4D" w:rsidRDefault="00594CCA" w:rsidP="00E27E4D">
      <w:pPr>
        <w:pStyle w:val="EndNoteBibliography"/>
        <w:spacing w:line="480" w:lineRule="auto"/>
        <w:rPr>
          <w:rFonts w:ascii="Arial" w:hAnsi="Arial" w:cs="Arial"/>
          <w:szCs w:val="24"/>
        </w:rPr>
      </w:pPr>
      <w:r w:rsidRPr="00E27E4D">
        <w:rPr>
          <w:rFonts w:ascii="Arial" w:hAnsi="Arial" w:cs="Arial"/>
          <w:szCs w:val="24"/>
        </w:rPr>
        <w:t>284.</w:t>
      </w:r>
      <w:r w:rsidRPr="00E27E4D">
        <w:rPr>
          <w:rFonts w:ascii="Arial" w:hAnsi="Arial" w:cs="Arial"/>
          <w:szCs w:val="24"/>
        </w:rPr>
        <w:tab/>
        <w:t>Ockhuijsen H, van den Hoogen A, Eijkemans M, Macklon N, Boivin J. The impact of a self-administered coping intervention on emotional well-being in women awaiting the outcome of IVF treatment: a randomized controlled trial. Human Reproduction. 2014;29(7):1459-70.</w:t>
      </w:r>
    </w:p>
    <w:p w14:paraId="43140C75" w14:textId="13246455" w:rsidR="00493DC6" w:rsidRDefault="00DB707B" w:rsidP="00E27E4D">
      <w:pPr>
        <w:spacing w:line="480" w:lineRule="auto"/>
      </w:pPr>
      <w:r w:rsidRPr="00E27E4D">
        <w:rPr>
          <w:rFonts w:ascii="Arial" w:hAnsi="Arial" w:cs="Arial"/>
          <w:sz w:val="24"/>
          <w:szCs w:val="24"/>
        </w:rPr>
        <w:lastRenderedPageBreak/>
        <w:fldChar w:fldCharType="end"/>
      </w:r>
    </w:p>
    <w:p w14:paraId="0A3114DE" w14:textId="77777777" w:rsidR="00AE6BC4" w:rsidRDefault="00AE6BC4" w:rsidP="00E27E4D">
      <w:pPr>
        <w:spacing w:line="480" w:lineRule="auto"/>
      </w:pPr>
    </w:p>
    <w:p w14:paraId="725CF895" w14:textId="77777777" w:rsidR="001A4B75" w:rsidRDefault="001A4B75" w:rsidP="00E27E4D">
      <w:pPr>
        <w:spacing w:line="480" w:lineRule="auto"/>
      </w:pPr>
    </w:p>
    <w:p w14:paraId="73B96D27" w14:textId="77777777" w:rsidR="001A4B75" w:rsidRDefault="001A4B75" w:rsidP="00493DC6"/>
    <w:p w14:paraId="2B9D6921" w14:textId="77777777" w:rsidR="001A4B75" w:rsidRDefault="001A4B75" w:rsidP="00493DC6"/>
    <w:p w14:paraId="38C7C738" w14:textId="77777777" w:rsidR="00F01BD9" w:rsidRDefault="00F01BD9" w:rsidP="00493DC6"/>
    <w:p w14:paraId="6332947F" w14:textId="77777777" w:rsidR="00F01BD9" w:rsidRDefault="00F01BD9" w:rsidP="00493DC6"/>
    <w:p w14:paraId="2677AE38" w14:textId="77777777" w:rsidR="00F01BD9" w:rsidRDefault="00F01BD9" w:rsidP="00493DC6"/>
    <w:p w14:paraId="58636B44" w14:textId="77777777" w:rsidR="00F01BD9" w:rsidRDefault="00F01BD9" w:rsidP="00493DC6"/>
    <w:p w14:paraId="7916F022" w14:textId="77777777" w:rsidR="00F01BD9" w:rsidRDefault="00F01BD9" w:rsidP="00493DC6"/>
    <w:p w14:paraId="00073FCB" w14:textId="77777777" w:rsidR="00F01BD9" w:rsidRDefault="00F01BD9" w:rsidP="00493DC6"/>
    <w:p w14:paraId="3126F064" w14:textId="77777777" w:rsidR="00F01BD9" w:rsidRDefault="00F01BD9" w:rsidP="00493DC6"/>
    <w:p w14:paraId="50D6E97C" w14:textId="77777777" w:rsidR="001A4B75" w:rsidRDefault="001A4B75" w:rsidP="00493DC6"/>
    <w:p w14:paraId="5FC8135C" w14:textId="77777777" w:rsidR="001A4B75" w:rsidRDefault="001A4B75" w:rsidP="00493DC6"/>
    <w:p w14:paraId="199B9E0B" w14:textId="77777777" w:rsidR="001A4B75" w:rsidRDefault="001A4B75" w:rsidP="00493DC6"/>
    <w:p w14:paraId="042847B3" w14:textId="77777777" w:rsidR="001A4B75" w:rsidRDefault="001A4B75" w:rsidP="00493DC6"/>
    <w:p w14:paraId="34C9546E" w14:textId="5ABCC870" w:rsidR="001A4B75" w:rsidRPr="001A4B75" w:rsidRDefault="001A4B75" w:rsidP="001A4B75">
      <w:pPr>
        <w:jc w:val="center"/>
        <w:rPr>
          <w:rFonts w:ascii="Arial" w:hAnsi="Arial" w:cs="Arial"/>
          <w:b/>
          <w:sz w:val="28"/>
          <w:szCs w:val="28"/>
        </w:rPr>
      </w:pPr>
      <w:r w:rsidRPr="001A4B75">
        <w:rPr>
          <w:rFonts w:ascii="Arial" w:hAnsi="Arial" w:cs="Arial"/>
          <w:b/>
          <w:sz w:val="28"/>
          <w:szCs w:val="28"/>
        </w:rPr>
        <w:t>Appendix 1: Abstracts from the study</w:t>
      </w:r>
    </w:p>
    <w:p w14:paraId="2AB8D35C" w14:textId="77777777" w:rsidR="001A4B75" w:rsidRPr="001A4B75" w:rsidRDefault="001A4B75" w:rsidP="001A4B75">
      <w:pPr>
        <w:jc w:val="center"/>
        <w:rPr>
          <w:rFonts w:ascii="Arial" w:hAnsi="Arial" w:cs="Arial"/>
          <w:b/>
          <w:sz w:val="28"/>
          <w:szCs w:val="28"/>
        </w:rPr>
      </w:pPr>
    </w:p>
    <w:p w14:paraId="0F912A45" w14:textId="77777777" w:rsidR="001A4B75" w:rsidRPr="001A4B75" w:rsidRDefault="001A4B75" w:rsidP="001A4B75">
      <w:pPr>
        <w:jc w:val="center"/>
        <w:rPr>
          <w:rFonts w:ascii="Arial" w:hAnsi="Arial" w:cs="Arial"/>
          <w:b/>
          <w:sz w:val="28"/>
          <w:szCs w:val="28"/>
        </w:rPr>
      </w:pPr>
    </w:p>
    <w:p w14:paraId="4F0F553C" w14:textId="77777777" w:rsidR="001A4B75" w:rsidRDefault="001A4B75" w:rsidP="00493DC6"/>
    <w:p w14:paraId="1A45B32B" w14:textId="77777777" w:rsidR="001A4B75" w:rsidRDefault="001A4B75" w:rsidP="00493DC6"/>
    <w:p w14:paraId="7EF74053" w14:textId="77777777" w:rsidR="001A4B75" w:rsidRDefault="001A4B75" w:rsidP="00493DC6"/>
    <w:p w14:paraId="6E6BA9D5" w14:textId="77777777" w:rsidR="001A4B75" w:rsidRDefault="001A4B75" w:rsidP="00493DC6"/>
    <w:p w14:paraId="335F4FFC" w14:textId="77777777" w:rsidR="001A4B75" w:rsidRDefault="001A4B75" w:rsidP="00493DC6"/>
    <w:p w14:paraId="6A8C36E8" w14:textId="77777777" w:rsidR="001A4B75" w:rsidRDefault="001A4B75" w:rsidP="00493DC6"/>
    <w:p w14:paraId="2023639C" w14:textId="77777777" w:rsidR="001A4B75" w:rsidRDefault="001A4B75" w:rsidP="00493DC6"/>
    <w:p w14:paraId="08B11EC8" w14:textId="77777777" w:rsidR="001A4B75" w:rsidRDefault="001A4B75" w:rsidP="00493DC6"/>
    <w:p w14:paraId="0DF6A099" w14:textId="77777777" w:rsidR="001A4B75" w:rsidRDefault="001A4B75" w:rsidP="00493DC6"/>
    <w:p w14:paraId="497BBB10" w14:textId="77777777" w:rsidR="001A4B75" w:rsidRDefault="001A4B75" w:rsidP="00493DC6"/>
    <w:p w14:paraId="04FB0F71" w14:textId="77777777" w:rsidR="001A4B75" w:rsidRPr="00324518" w:rsidRDefault="001A4B75" w:rsidP="001A4B75">
      <w:pPr>
        <w:spacing w:line="480" w:lineRule="auto"/>
        <w:rPr>
          <w:rFonts w:ascii="Arial" w:hAnsi="Arial" w:cs="Arial"/>
          <w:b/>
          <w:u w:val="single"/>
        </w:rPr>
      </w:pPr>
      <w:r w:rsidRPr="00324518">
        <w:rPr>
          <w:rFonts w:ascii="Arial" w:hAnsi="Arial" w:cs="Arial"/>
          <w:b/>
          <w:u w:val="single"/>
        </w:rPr>
        <w:lastRenderedPageBreak/>
        <w:t>Abstract submitted to ESHRE conference in London 2013</w:t>
      </w:r>
    </w:p>
    <w:p w14:paraId="2E8C0DE3" w14:textId="77777777" w:rsidR="001A4B75" w:rsidRPr="00324518" w:rsidRDefault="001A4B75" w:rsidP="001A4B75">
      <w:pPr>
        <w:spacing w:line="480" w:lineRule="auto"/>
        <w:rPr>
          <w:rFonts w:ascii="Arial" w:hAnsi="Arial" w:cs="Arial"/>
        </w:rPr>
      </w:pPr>
      <w:r w:rsidRPr="00324518">
        <w:rPr>
          <w:rFonts w:ascii="Arial" w:hAnsi="Arial" w:cs="Arial"/>
        </w:rPr>
        <w:t>Title: Investigation of the impact of emotional health on pregnancy rates after assisted conception</w:t>
      </w:r>
    </w:p>
    <w:p w14:paraId="4DFD7AE8" w14:textId="77777777" w:rsidR="001A4B75" w:rsidRPr="00324518" w:rsidRDefault="001A4B75" w:rsidP="001A4B75">
      <w:pPr>
        <w:spacing w:line="480" w:lineRule="auto"/>
        <w:rPr>
          <w:rFonts w:ascii="Arial" w:hAnsi="Arial" w:cs="Arial"/>
        </w:rPr>
      </w:pPr>
      <w:r w:rsidRPr="00324518">
        <w:rPr>
          <w:rFonts w:ascii="Arial" w:hAnsi="Arial" w:cs="Arial"/>
        </w:rPr>
        <w:t>Authors: Tamhankar, V. Jones, GL. Magill, P. Skull, J. Ledger, W.</w:t>
      </w:r>
    </w:p>
    <w:p w14:paraId="1060EE07" w14:textId="7B859AE2" w:rsidR="001A4B75" w:rsidRPr="00324518" w:rsidRDefault="001A4B75" w:rsidP="001A4B75">
      <w:pPr>
        <w:spacing w:line="480" w:lineRule="auto"/>
        <w:rPr>
          <w:rFonts w:ascii="Arial" w:hAnsi="Arial" w:cs="Arial"/>
        </w:rPr>
      </w:pPr>
      <w:r w:rsidRPr="00324518">
        <w:rPr>
          <w:rFonts w:ascii="Arial" w:hAnsi="Arial" w:cs="Arial"/>
        </w:rPr>
        <w:t>Study Question: Does emotional health as assessed by Emotional Health in Infertility Questionnaire (</w:t>
      </w:r>
      <w:r w:rsidR="004A64C1">
        <w:rPr>
          <w:rFonts w:ascii="Arial" w:hAnsi="Arial" w:cs="Arial"/>
        </w:rPr>
        <w:t>EM-INFERT</w:t>
      </w:r>
      <w:r w:rsidRPr="00324518">
        <w:rPr>
          <w:rFonts w:ascii="Arial" w:hAnsi="Arial" w:cs="Arial"/>
        </w:rPr>
        <w:t>) have an effect on the outcome of in-vitro fertilization (IVF) treatment.</w:t>
      </w:r>
    </w:p>
    <w:p w14:paraId="71982A8D" w14:textId="4A15ADC5" w:rsidR="001A4B75" w:rsidRPr="00324518" w:rsidRDefault="001A4B75" w:rsidP="001A4B75">
      <w:pPr>
        <w:spacing w:line="480" w:lineRule="auto"/>
        <w:rPr>
          <w:rFonts w:ascii="Arial" w:hAnsi="Arial" w:cs="Arial"/>
        </w:rPr>
      </w:pPr>
      <w:r w:rsidRPr="00324518">
        <w:rPr>
          <w:rFonts w:ascii="Arial" w:hAnsi="Arial" w:cs="Arial"/>
        </w:rPr>
        <w:t xml:space="preserve">Summary Answer: </w:t>
      </w:r>
      <w:r w:rsidR="004A64C1">
        <w:rPr>
          <w:rFonts w:ascii="Arial" w:hAnsi="Arial" w:cs="Arial"/>
        </w:rPr>
        <w:t>EM-INFERT</w:t>
      </w:r>
      <w:r w:rsidRPr="00324518">
        <w:rPr>
          <w:rFonts w:ascii="Arial" w:hAnsi="Arial" w:cs="Arial"/>
        </w:rPr>
        <w:t xml:space="preserve"> scores before and during IVF treatment had no significant impact on the outcome of IVF and post treatment </w:t>
      </w:r>
      <w:r w:rsidR="004A64C1">
        <w:rPr>
          <w:rFonts w:ascii="Arial" w:hAnsi="Arial" w:cs="Arial"/>
        </w:rPr>
        <w:t>EM-INFERT</w:t>
      </w:r>
      <w:r w:rsidRPr="00324518">
        <w:rPr>
          <w:rFonts w:ascii="Arial" w:hAnsi="Arial" w:cs="Arial"/>
        </w:rPr>
        <w:t xml:space="preserve"> scores reduced significantly in patients who did not conceive.</w:t>
      </w:r>
    </w:p>
    <w:p w14:paraId="75A56346" w14:textId="01812928" w:rsidR="001A4B75" w:rsidRPr="00324518" w:rsidRDefault="001A4B75" w:rsidP="001A4B75">
      <w:pPr>
        <w:spacing w:line="480" w:lineRule="auto"/>
        <w:rPr>
          <w:rFonts w:ascii="Arial" w:hAnsi="Arial" w:cs="Arial"/>
        </w:rPr>
      </w:pPr>
      <w:r w:rsidRPr="00324518">
        <w:rPr>
          <w:rFonts w:ascii="Arial" w:hAnsi="Arial" w:cs="Arial"/>
        </w:rPr>
        <w:t xml:space="preserve">What is known already:  Studies examining the relationship between stress and IVF have been inconsistent. Most used generic questionnaires not designed for infertility and addressed concepts such as anxiety and depression that do not characterise the emotional health of infertile couples. Some studies used infertility-specific questionnaires that had limitations in their construction methods. </w:t>
      </w:r>
      <w:r w:rsidR="004A64C1">
        <w:rPr>
          <w:rFonts w:ascii="Arial" w:hAnsi="Arial" w:cs="Arial"/>
        </w:rPr>
        <w:t>EM-INFERT</w:t>
      </w:r>
      <w:r w:rsidRPr="00324518">
        <w:rPr>
          <w:rFonts w:ascii="Arial" w:hAnsi="Arial" w:cs="Arial"/>
        </w:rPr>
        <w:t xml:space="preserve"> is a comprehensive, validated infertility-specific instrument with well-defined construction methods that can be used accurately to measure emotional health in nine domains in infertile couples.</w:t>
      </w:r>
    </w:p>
    <w:p w14:paraId="64DE5E9A" w14:textId="5834166D" w:rsidR="001A4B75" w:rsidRPr="00324518" w:rsidRDefault="001A4B75" w:rsidP="001A4B75">
      <w:pPr>
        <w:spacing w:line="480" w:lineRule="auto"/>
        <w:rPr>
          <w:rFonts w:ascii="Arial" w:hAnsi="Arial" w:cs="Arial"/>
        </w:rPr>
      </w:pPr>
      <w:r w:rsidRPr="00324518">
        <w:rPr>
          <w:rFonts w:ascii="Arial" w:hAnsi="Arial" w:cs="Arial"/>
        </w:rPr>
        <w:t xml:space="preserve">Study design, size, duration: 335 patients having IVF from June 2011 to December 2012 were approached for this prospective longitudinal cohort study. 300 patients consented for the study and were asked to complete </w:t>
      </w:r>
      <w:r w:rsidR="004A64C1">
        <w:rPr>
          <w:rFonts w:ascii="Arial" w:hAnsi="Arial" w:cs="Arial"/>
        </w:rPr>
        <w:t>EM-INFERT</w:t>
      </w:r>
      <w:r w:rsidRPr="00324518">
        <w:rPr>
          <w:rFonts w:ascii="Arial" w:hAnsi="Arial" w:cs="Arial"/>
        </w:rPr>
        <w:t xml:space="preserve"> questionnaire pre-treatment, during treatment and after the pregnancy result. 33 patients could not complete their IVF cycle for medical reasons.</w:t>
      </w:r>
    </w:p>
    <w:p w14:paraId="41E0229F" w14:textId="67C6BF84" w:rsidR="001A4B75" w:rsidRPr="00324518" w:rsidRDefault="001A4B75" w:rsidP="001A4B75">
      <w:pPr>
        <w:spacing w:line="480" w:lineRule="auto"/>
        <w:rPr>
          <w:rFonts w:ascii="Arial" w:hAnsi="Arial" w:cs="Arial"/>
        </w:rPr>
      </w:pPr>
      <w:r w:rsidRPr="00324518">
        <w:rPr>
          <w:rFonts w:ascii="Arial" w:hAnsi="Arial" w:cs="Arial"/>
        </w:rPr>
        <w:t xml:space="preserve">Methods: Emotional health was assessed in nine domains: personal strain, partner relationship, sexuality, social support, confidence in treatment, guilt and blame, financial strain, need for parenthood and couple concordance. The mean </w:t>
      </w:r>
      <w:r w:rsidR="004A64C1">
        <w:rPr>
          <w:rFonts w:ascii="Arial" w:hAnsi="Arial" w:cs="Arial"/>
        </w:rPr>
        <w:t>EM-INFERT</w:t>
      </w:r>
      <w:r w:rsidRPr="00324518">
        <w:rPr>
          <w:rFonts w:ascii="Arial" w:hAnsi="Arial" w:cs="Arial"/>
        </w:rPr>
        <w:t xml:space="preserve"> </w:t>
      </w:r>
      <w:r w:rsidRPr="00324518">
        <w:rPr>
          <w:rFonts w:ascii="Arial" w:hAnsi="Arial" w:cs="Arial"/>
        </w:rPr>
        <w:lastRenderedPageBreak/>
        <w:t>scores were compared between the pregnant and non-pregnant patients before, during and after IVF cycle.</w:t>
      </w:r>
    </w:p>
    <w:p w14:paraId="4E9CFE16" w14:textId="3E88F8D2" w:rsidR="001A4B75" w:rsidRPr="00324518" w:rsidRDefault="001A4B75" w:rsidP="001A4B75">
      <w:pPr>
        <w:spacing w:line="480" w:lineRule="auto"/>
        <w:rPr>
          <w:rFonts w:ascii="Arial" w:hAnsi="Arial" w:cs="Arial"/>
        </w:rPr>
      </w:pPr>
      <w:r w:rsidRPr="00324518">
        <w:rPr>
          <w:rFonts w:ascii="Arial" w:hAnsi="Arial" w:cs="Arial"/>
        </w:rPr>
        <w:t xml:space="preserve">Main results and the role of chance: </w:t>
      </w:r>
      <w:r w:rsidR="004A64C1">
        <w:rPr>
          <w:rFonts w:ascii="Arial" w:hAnsi="Arial" w:cs="Arial"/>
        </w:rPr>
        <w:t>EM-INFERT</w:t>
      </w:r>
      <w:r w:rsidRPr="00324518">
        <w:rPr>
          <w:rFonts w:ascii="Arial" w:hAnsi="Arial" w:cs="Arial"/>
        </w:rPr>
        <w:t xml:space="preserve"> scores in 267 couples were analysed at the start of ovarian stimulation. All couples completed the pre-treatment questionnaires; while 124 patients completed all three sets of questionnaires. The overall pregnancy rate from the treatment cycle was 33.7%. The </w:t>
      </w:r>
      <w:r w:rsidR="004A64C1">
        <w:rPr>
          <w:rFonts w:ascii="Arial" w:hAnsi="Arial" w:cs="Arial"/>
        </w:rPr>
        <w:t>EM-INFERT</w:t>
      </w:r>
      <w:r w:rsidRPr="00324518">
        <w:rPr>
          <w:rFonts w:ascii="Arial" w:hAnsi="Arial" w:cs="Arial"/>
        </w:rPr>
        <w:t xml:space="preserve"> scores, pre-treatment and during treatment, in all its domains were higher in the pregnant patients than the non-pregnant cohort (pre-treatment scores: 65.6 vs. 63.6, p=0.3; during treatment scores: 67.5 vs. 64.7, p= 0.2), but the difference was not statistically significant. </w:t>
      </w:r>
      <w:r w:rsidR="004A64C1">
        <w:rPr>
          <w:rFonts w:ascii="Arial" w:hAnsi="Arial" w:cs="Arial"/>
        </w:rPr>
        <w:t>EM-INFERT</w:t>
      </w:r>
      <w:r w:rsidRPr="00324518">
        <w:rPr>
          <w:rFonts w:ascii="Arial" w:hAnsi="Arial" w:cs="Arial"/>
        </w:rPr>
        <w:t xml:space="preserve"> scores declined significantly after the pregnancy result in the patients who did not conceive (pre-treatment score: 65.4 to post-treatment score: 61.1, p=0.001). This was distinct from the patients who conceived (pre-treatment score: 63.3 to post-treatment score: 64.8, p=0.3).  </w:t>
      </w:r>
    </w:p>
    <w:p w14:paraId="77CC610A" w14:textId="15AF58B8" w:rsidR="001A4B75" w:rsidRPr="00324518" w:rsidRDefault="001A4B75" w:rsidP="001A4B75">
      <w:pPr>
        <w:spacing w:line="480" w:lineRule="auto"/>
        <w:rPr>
          <w:rFonts w:ascii="Arial" w:hAnsi="Arial" w:cs="Arial"/>
        </w:rPr>
      </w:pPr>
      <w:r w:rsidRPr="00324518">
        <w:rPr>
          <w:rFonts w:ascii="Arial" w:hAnsi="Arial" w:cs="Arial"/>
        </w:rPr>
        <w:t xml:space="preserve">Limitations: 35 couples cited stress as the reason for declining to participate in the study. Their </w:t>
      </w:r>
      <w:r w:rsidR="004A64C1">
        <w:rPr>
          <w:rFonts w:ascii="Arial" w:hAnsi="Arial" w:cs="Arial"/>
        </w:rPr>
        <w:t>EM-INFERT</w:t>
      </w:r>
      <w:r w:rsidRPr="00324518">
        <w:rPr>
          <w:rFonts w:ascii="Arial" w:hAnsi="Arial" w:cs="Arial"/>
        </w:rPr>
        <w:t xml:space="preserve"> scores are unknown and the study cohort may have a bias towards higher pre-treatment </w:t>
      </w:r>
      <w:r w:rsidR="004A64C1">
        <w:rPr>
          <w:rFonts w:ascii="Arial" w:hAnsi="Arial" w:cs="Arial"/>
        </w:rPr>
        <w:t>EM-INFERT</w:t>
      </w:r>
      <w:r w:rsidRPr="00324518">
        <w:rPr>
          <w:rFonts w:ascii="Arial" w:hAnsi="Arial" w:cs="Arial"/>
        </w:rPr>
        <w:t xml:space="preserve"> scores. </w:t>
      </w:r>
    </w:p>
    <w:p w14:paraId="76B3AEAC" w14:textId="15EADFA7" w:rsidR="001A4B75" w:rsidRPr="00324518" w:rsidRDefault="001A4B75" w:rsidP="001A4B75">
      <w:pPr>
        <w:spacing w:line="480" w:lineRule="auto"/>
        <w:rPr>
          <w:rFonts w:ascii="Arial" w:hAnsi="Arial" w:cs="Arial"/>
        </w:rPr>
      </w:pPr>
      <w:r w:rsidRPr="00324518">
        <w:rPr>
          <w:rFonts w:ascii="Arial" w:hAnsi="Arial" w:cs="Arial"/>
        </w:rPr>
        <w:t xml:space="preserve">Wider implications of the findings: In this large cohort study, we used an accurate comprehensive instrument to measure infertility-specific emotional health. In contrast to previous studies, which measured only depression or anxiety, </w:t>
      </w:r>
      <w:r w:rsidR="004A64C1">
        <w:rPr>
          <w:rFonts w:ascii="Arial" w:hAnsi="Arial" w:cs="Arial"/>
        </w:rPr>
        <w:t>EM-INFERT</w:t>
      </w:r>
      <w:r w:rsidRPr="00324518">
        <w:rPr>
          <w:rFonts w:ascii="Arial" w:hAnsi="Arial" w:cs="Arial"/>
        </w:rPr>
        <w:t xml:space="preserve"> measured specific factors that concern infertile couples and still found no relationship between emotional  health and IVF outcome. Our study also shows that failed IVF treatment has significant impact on emotional health and these patients may benefit with psychological interventions.</w:t>
      </w:r>
    </w:p>
    <w:p w14:paraId="6640E7DB" w14:textId="77777777" w:rsidR="001A4B75" w:rsidRPr="00324518" w:rsidRDefault="001A4B75" w:rsidP="001A4B75">
      <w:pPr>
        <w:spacing w:line="480" w:lineRule="auto"/>
        <w:rPr>
          <w:rFonts w:ascii="Arial" w:hAnsi="Arial" w:cs="Arial"/>
        </w:rPr>
      </w:pPr>
      <w:r w:rsidRPr="00324518">
        <w:rPr>
          <w:rFonts w:ascii="Arial" w:hAnsi="Arial" w:cs="Arial"/>
        </w:rPr>
        <w:t xml:space="preserve">Study funding/competing interest(s): Part funding received from Sheffield Teaching Hospitals NHS Trust Small Grants Scheme. No competing interests to declare. </w:t>
      </w:r>
    </w:p>
    <w:p w14:paraId="630BA1A3" w14:textId="77777777" w:rsidR="001A4B75" w:rsidRPr="00324518" w:rsidRDefault="001A4B75" w:rsidP="001A4B75">
      <w:pPr>
        <w:spacing w:line="480" w:lineRule="auto"/>
        <w:rPr>
          <w:rFonts w:ascii="Arial" w:hAnsi="Arial" w:cs="Arial"/>
        </w:rPr>
      </w:pPr>
      <w:r w:rsidRPr="00324518">
        <w:rPr>
          <w:rFonts w:ascii="Arial" w:hAnsi="Arial" w:cs="Arial"/>
        </w:rPr>
        <w:t>Trial registration number: Not a randomised control trial. Regional Ethics Committee reference number: 10/H1308/46.</w:t>
      </w:r>
    </w:p>
    <w:p w14:paraId="5044C554" w14:textId="77777777" w:rsidR="001A4B75" w:rsidRDefault="001A4B75" w:rsidP="001A4B75">
      <w:pPr>
        <w:spacing w:line="480" w:lineRule="auto"/>
        <w:rPr>
          <w:rFonts w:ascii="Arial" w:hAnsi="Arial" w:cs="Arial"/>
        </w:rPr>
      </w:pPr>
    </w:p>
    <w:p w14:paraId="1CC84D7A" w14:textId="77777777" w:rsidR="001A4B75" w:rsidRPr="00324518" w:rsidRDefault="001A4B75" w:rsidP="001A4B75">
      <w:pPr>
        <w:spacing w:line="480" w:lineRule="auto"/>
        <w:rPr>
          <w:rFonts w:ascii="Arial" w:hAnsi="Arial" w:cs="Arial"/>
          <w:b/>
          <w:u w:val="single"/>
        </w:rPr>
      </w:pPr>
      <w:r w:rsidRPr="00324518">
        <w:rPr>
          <w:rFonts w:ascii="Arial" w:hAnsi="Arial" w:cs="Arial"/>
          <w:b/>
          <w:u w:val="single"/>
        </w:rPr>
        <w:t xml:space="preserve">Abstract submitted to </w:t>
      </w:r>
      <w:r>
        <w:rPr>
          <w:rFonts w:ascii="Arial" w:hAnsi="Arial" w:cs="Arial"/>
          <w:b/>
          <w:u w:val="single"/>
        </w:rPr>
        <w:t>BFS</w:t>
      </w:r>
      <w:r w:rsidRPr="00324518">
        <w:rPr>
          <w:rFonts w:ascii="Arial" w:hAnsi="Arial" w:cs="Arial"/>
          <w:b/>
          <w:u w:val="single"/>
        </w:rPr>
        <w:t xml:space="preserve"> conference in </w:t>
      </w:r>
      <w:r>
        <w:rPr>
          <w:rFonts w:ascii="Arial" w:hAnsi="Arial" w:cs="Arial"/>
          <w:b/>
          <w:u w:val="single"/>
        </w:rPr>
        <w:t>Sheffield</w:t>
      </w:r>
      <w:r w:rsidRPr="00324518">
        <w:rPr>
          <w:rFonts w:ascii="Arial" w:hAnsi="Arial" w:cs="Arial"/>
          <w:b/>
          <w:u w:val="single"/>
        </w:rPr>
        <w:t xml:space="preserve"> 201</w:t>
      </w:r>
      <w:r>
        <w:rPr>
          <w:rFonts w:ascii="Arial" w:hAnsi="Arial" w:cs="Arial"/>
          <w:b/>
          <w:u w:val="single"/>
        </w:rPr>
        <w:t>4</w:t>
      </w:r>
    </w:p>
    <w:p w14:paraId="1D8DECED" w14:textId="77777777" w:rsidR="001A4B75" w:rsidRDefault="001A4B75" w:rsidP="001A4B75">
      <w:pPr>
        <w:spacing w:line="360" w:lineRule="auto"/>
        <w:rPr>
          <w:rFonts w:ascii="Arial" w:eastAsia="Calibri" w:hAnsi="Arial" w:cs="Arial"/>
        </w:rPr>
      </w:pPr>
      <w:r w:rsidRPr="00E67D3C">
        <w:rPr>
          <w:rFonts w:ascii="Arial" w:eastAsia="Calibri" w:hAnsi="Arial" w:cs="Arial"/>
        </w:rPr>
        <w:t>Gender differences in emotional distress among infertile couples undergoing IVF treatment</w:t>
      </w:r>
      <w:r>
        <w:rPr>
          <w:rFonts w:ascii="Arial" w:eastAsia="Calibri" w:hAnsi="Arial" w:cs="Arial"/>
        </w:rPr>
        <w:t>.</w:t>
      </w:r>
    </w:p>
    <w:p w14:paraId="027065A1" w14:textId="68C70E78" w:rsidR="001A4B75" w:rsidRPr="002931D2" w:rsidRDefault="001A4B75" w:rsidP="001A4B75">
      <w:pPr>
        <w:spacing w:line="360" w:lineRule="auto"/>
        <w:rPr>
          <w:rFonts w:ascii="Arial" w:hAnsi="Arial" w:cs="Arial"/>
        </w:rPr>
      </w:pPr>
      <w:r w:rsidRPr="002931D2">
        <w:rPr>
          <w:rFonts w:ascii="Arial" w:hAnsi="Arial" w:cs="Arial"/>
        </w:rPr>
        <w:t>Authors: Tamhankar, V. Jones, GL. Magill, P. Skull, J. Ledger, W.</w:t>
      </w:r>
    </w:p>
    <w:p w14:paraId="7FC2BA20" w14:textId="77777777" w:rsidR="001A4B75" w:rsidRPr="00E67D3C" w:rsidRDefault="001A4B75" w:rsidP="001A4B75">
      <w:pPr>
        <w:spacing w:line="360" w:lineRule="auto"/>
        <w:rPr>
          <w:rFonts w:ascii="Arial" w:eastAsia="Calibri" w:hAnsi="Arial" w:cs="Arial"/>
        </w:rPr>
      </w:pPr>
      <w:r w:rsidRPr="00E67D3C">
        <w:rPr>
          <w:rFonts w:ascii="Arial" w:eastAsia="Calibri" w:hAnsi="Arial" w:cs="Arial"/>
          <w:b/>
        </w:rPr>
        <w:t>Introduction:</w:t>
      </w:r>
      <w:r w:rsidRPr="00E67D3C">
        <w:rPr>
          <w:rFonts w:ascii="Arial" w:eastAsia="Calibri" w:hAnsi="Arial" w:cs="Arial"/>
        </w:rPr>
        <w:t xml:space="preserve">   It is generally believed that infertility evokes more psychological distress for women than for men.  Women tend to be more anxious, likely to get more depressed and seek support more readily. It is important to understand the gender differences in emotional impact of infertility and IVF so as to tailor appropriate psychological interventions. The aim of this study was to compare the psychological distress across various domains between infertile men and women seeking IVF treatment.</w:t>
      </w:r>
    </w:p>
    <w:p w14:paraId="6C6B6073" w14:textId="77777777" w:rsidR="001A4B75" w:rsidRPr="00E67D3C" w:rsidRDefault="001A4B75" w:rsidP="001A4B75">
      <w:pPr>
        <w:spacing w:line="360" w:lineRule="auto"/>
        <w:rPr>
          <w:rFonts w:ascii="Arial" w:eastAsia="Calibri" w:hAnsi="Arial" w:cs="Arial"/>
        </w:rPr>
      </w:pPr>
      <w:r w:rsidRPr="00E67D3C">
        <w:rPr>
          <w:rFonts w:ascii="Arial" w:eastAsia="Calibri" w:hAnsi="Arial" w:cs="Arial"/>
          <w:b/>
        </w:rPr>
        <w:t>Methods:</w:t>
      </w:r>
      <w:r w:rsidRPr="00E67D3C">
        <w:rPr>
          <w:rFonts w:ascii="Arial" w:eastAsia="Calibri" w:hAnsi="Arial" w:cs="Arial"/>
        </w:rPr>
        <w:t xml:space="preserve">  Emotional health in infertile couples was assessed using validated infertility specific questionnaires. Couples completed the questionnaires at three times during their IVF cycle: at the start of the ovarian stimulation, oocyte recovery and 48 hours after the pregnancy result. Questionnaire scores were compared between men and women at all three time points and across various domains. Further comparisons were also made between male and female causes of infertility.</w:t>
      </w:r>
    </w:p>
    <w:p w14:paraId="6E5FFB29" w14:textId="77777777" w:rsidR="001A4B75" w:rsidRPr="00E67D3C" w:rsidRDefault="001A4B75" w:rsidP="001A4B75">
      <w:pPr>
        <w:spacing w:line="360" w:lineRule="auto"/>
        <w:rPr>
          <w:rFonts w:ascii="Arial" w:eastAsia="Calibri" w:hAnsi="Arial" w:cs="Arial"/>
        </w:rPr>
      </w:pPr>
      <w:r w:rsidRPr="00E67D3C">
        <w:rPr>
          <w:rFonts w:ascii="Arial" w:eastAsia="Calibri" w:hAnsi="Arial" w:cs="Arial"/>
          <w:b/>
        </w:rPr>
        <w:t>Results:</w:t>
      </w:r>
      <w:r w:rsidRPr="00E67D3C">
        <w:rPr>
          <w:rFonts w:ascii="Arial" w:eastAsia="Calibri" w:hAnsi="Arial" w:cs="Arial"/>
        </w:rPr>
        <w:t xml:space="preserve">  A total of 267 women and 251 men participated in the study. Overall, men had higher emotional health scores than women undergoing IVF (73 vs. 64.2; p&lt;0.05).  Despite this, men had significantly higher negative impact of IVF on their marital relationship as compared to women (p=0.01).  Female cause of infertility evoked significantly higher guilt and blame in women (p=0.005).There was no such effect in men with male cause of infertility. Both men and women experienced significant emotional distress following a negative result (p&lt;0.05).</w:t>
      </w:r>
    </w:p>
    <w:p w14:paraId="73333693" w14:textId="77777777" w:rsidR="001A4B75" w:rsidRDefault="001A4B75" w:rsidP="001A4B75">
      <w:pPr>
        <w:spacing w:line="360" w:lineRule="auto"/>
        <w:rPr>
          <w:rFonts w:ascii="Arial" w:hAnsi="Arial" w:cs="Arial"/>
        </w:rPr>
      </w:pPr>
      <w:r w:rsidRPr="00E67D3C">
        <w:rPr>
          <w:rFonts w:ascii="Arial" w:eastAsia="Calibri" w:hAnsi="Arial" w:cs="Arial"/>
          <w:b/>
        </w:rPr>
        <w:t>Conclusion:</w:t>
      </w:r>
      <w:r w:rsidRPr="00E67D3C">
        <w:rPr>
          <w:rFonts w:ascii="Arial" w:eastAsia="Calibri" w:hAnsi="Arial" w:cs="Arial"/>
        </w:rPr>
        <w:t xml:space="preserve"> This study has shown that women experience greater infertility-related distress as compared to men and thereby need more psychological support during their IVF treatment. It also highlights the variation in the way men and women react and cope with infertility and IVF treatment. This is important while designing targeted psychological interventions in these couples.</w:t>
      </w:r>
    </w:p>
    <w:p w14:paraId="0EC187C9" w14:textId="77777777" w:rsidR="001A4B75" w:rsidRDefault="001A4B75" w:rsidP="001A4B75">
      <w:pPr>
        <w:spacing w:line="480" w:lineRule="auto"/>
        <w:rPr>
          <w:rFonts w:ascii="Arial" w:hAnsi="Arial" w:cs="Arial"/>
        </w:rPr>
      </w:pPr>
    </w:p>
    <w:p w14:paraId="25E338CA" w14:textId="77777777" w:rsidR="001A4B75" w:rsidRDefault="001A4B75" w:rsidP="001A4B75">
      <w:pPr>
        <w:spacing w:line="480" w:lineRule="auto"/>
        <w:rPr>
          <w:rFonts w:ascii="Arial" w:hAnsi="Arial" w:cs="Arial"/>
        </w:rPr>
      </w:pPr>
    </w:p>
    <w:p w14:paraId="3182F087" w14:textId="77777777" w:rsidR="001A4B75" w:rsidRDefault="001A4B75" w:rsidP="001A4B75">
      <w:pPr>
        <w:spacing w:line="480" w:lineRule="auto"/>
        <w:rPr>
          <w:rFonts w:ascii="Arial" w:hAnsi="Arial" w:cs="Arial"/>
        </w:rPr>
      </w:pPr>
    </w:p>
    <w:p w14:paraId="075241F7" w14:textId="77777777" w:rsidR="001A4B75" w:rsidRPr="00324518" w:rsidRDefault="001A4B75" w:rsidP="001A4B75">
      <w:pPr>
        <w:spacing w:line="480" w:lineRule="auto"/>
        <w:rPr>
          <w:rFonts w:ascii="Arial" w:hAnsi="Arial" w:cs="Arial"/>
          <w:b/>
          <w:u w:val="single"/>
        </w:rPr>
      </w:pPr>
      <w:r w:rsidRPr="00324518">
        <w:rPr>
          <w:rFonts w:ascii="Arial" w:hAnsi="Arial" w:cs="Arial"/>
          <w:b/>
          <w:u w:val="single"/>
        </w:rPr>
        <w:t xml:space="preserve">Abstract submitted to ESHRE conference in </w:t>
      </w:r>
      <w:r>
        <w:rPr>
          <w:rFonts w:ascii="Arial" w:hAnsi="Arial" w:cs="Arial"/>
          <w:b/>
          <w:u w:val="single"/>
        </w:rPr>
        <w:t>in Helsinki 2016</w:t>
      </w:r>
    </w:p>
    <w:p w14:paraId="79B948D0" w14:textId="77777777" w:rsidR="001A4B75" w:rsidRPr="002931D2" w:rsidRDefault="001A4B75" w:rsidP="001A4B75">
      <w:pPr>
        <w:spacing w:line="360" w:lineRule="auto"/>
        <w:rPr>
          <w:rFonts w:ascii="Arial" w:hAnsi="Arial" w:cs="Arial"/>
        </w:rPr>
      </w:pPr>
      <w:r w:rsidRPr="002931D2">
        <w:rPr>
          <w:rFonts w:ascii="Arial" w:hAnsi="Arial" w:cs="Arial"/>
        </w:rPr>
        <w:t>Title: Can pre-treatment emotional health predict pregnancy rates after IVF?</w:t>
      </w:r>
    </w:p>
    <w:p w14:paraId="542B5A95" w14:textId="334663E9" w:rsidR="001A4B75" w:rsidRPr="002931D2" w:rsidRDefault="001A4B75" w:rsidP="001A4B75">
      <w:pPr>
        <w:spacing w:line="360" w:lineRule="auto"/>
        <w:rPr>
          <w:rFonts w:ascii="Arial" w:hAnsi="Arial" w:cs="Arial"/>
        </w:rPr>
      </w:pPr>
      <w:r w:rsidRPr="002931D2">
        <w:rPr>
          <w:rFonts w:ascii="Arial" w:hAnsi="Arial" w:cs="Arial"/>
        </w:rPr>
        <w:t xml:space="preserve">Authors: Tamhankar, V. Jones, GL. </w:t>
      </w:r>
      <w:r>
        <w:rPr>
          <w:rFonts w:ascii="Arial" w:hAnsi="Arial" w:cs="Arial"/>
        </w:rPr>
        <w:t>Jacques, R</w:t>
      </w:r>
      <w:r w:rsidR="00E631DD">
        <w:rPr>
          <w:rFonts w:ascii="Arial" w:hAnsi="Arial" w:cs="Arial"/>
        </w:rPr>
        <w:t>.</w:t>
      </w:r>
      <w:r>
        <w:rPr>
          <w:rFonts w:ascii="Arial" w:hAnsi="Arial" w:cs="Arial"/>
        </w:rPr>
        <w:t xml:space="preserve"> </w:t>
      </w:r>
      <w:r w:rsidRPr="002931D2">
        <w:rPr>
          <w:rFonts w:ascii="Arial" w:hAnsi="Arial" w:cs="Arial"/>
        </w:rPr>
        <w:t xml:space="preserve">Magill, P. </w:t>
      </w:r>
      <w:r w:rsidR="00E631DD">
        <w:rPr>
          <w:rFonts w:ascii="Arial" w:hAnsi="Arial" w:cs="Arial"/>
        </w:rPr>
        <w:t xml:space="preserve">Metwally M. </w:t>
      </w:r>
      <w:r w:rsidRPr="002931D2">
        <w:rPr>
          <w:rFonts w:ascii="Arial" w:hAnsi="Arial" w:cs="Arial"/>
        </w:rPr>
        <w:t>Skull, J. Ledger, W.</w:t>
      </w:r>
    </w:p>
    <w:p w14:paraId="1E3EEC1C" w14:textId="77777777" w:rsidR="001A4B75" w:rsidRPr="002931D2" w:rsidRDefault="001A4B75" w:rsidP="001A4B75">
      <w:pPr>
        <w:spacing w:line="360" w:lineRule="auto"/>
        <w:rPr>
          <w:rFonts w:ascii="Arial" w:hAnsi="Arial" w:cs="Arial"/>
        </w:rPr>
      </w:pPr>
      <w:r w:rsidRPr="002931D2">
        <w:rPr>
          <w:rFonts w:ascii="Arial" w:hAnsi="Arial" w:cs="Arial"/>
        </w:rPr>
        <w:t>Study Question: Can pre-treatment emotional health predict pregnancy rates after in-vitro fertilization (IVF) treatment.</w:t>
      </w:r>
    </w:p>
    <w:p w14:paraId="6EF4A9D0" w14:textId="77777777" w:rsidR="001A4B75" w:rsidRPr="002931D2" w:rsidRDefault="001A4B75" w:rsidP="001A4B75">
      <w:pPr>
        <w:spacing w:line="360" w:lineRule="auto"/>
        <w:rPr>
          <w:rFonts w:ascii="Arial" w:hAnsi="Arial" w:cs="Arial"/>
        </w:rPr>
      </w:pPr>
      <w:r w:rsidRPr="002931D2">
        <w:rPr>
          <w:rFonts w:ascii="Arial" w:hAnsi="Arial" w:cs="Arial"/>
        </w:rPr>
        <w:t>Summary Answer: Pre-treatment emotional health does not predict pregnancy rates after IVF.</w:t>
      </w:r>
    </w:p>
    <w:p w14:paraId="3B2380E1" w14:textId="77777777" w:rsidR="001A4B75" w:rsidRPr="002931D2" w:rsidRDefault="001A4B75" w:rsidP="001A4B75">
      <w:pPr>
        <w:spacing w:line="360" w:lineRule="auto"/>
        <w:rPr>
          <w:rFonts w:ascii="Arial" w:hAnsi="Arial" w:cs="Arial"/>
        </w:rPr>
      </w:pPr>
      <w:r w:rsidRPr="002931D2">
        <w:rPr>
          <w:rFonts w:ascii="Arial" w:hAnsi="Arial" w:cs="Arial"/>
        </w:rPr>
        <w:t>What is known already:  The emotional burden of infertility is increasingly becoming a significant priority.  Studies on psychological interventions suggest a link between emotional health improvement and IVF outcome. The evidence from existing literature demonstrates higher levels of anxiety and depression in IVF patients, but the effect this has on the conception rates is inconclusive. Existing studies have methodological limitations due to use of generic tools to assess emotional health which cannot capture the complex nature of fertility specific distress. There is a need for large cohort study to examine this relationship using a fertility specific tool.</w:t>
      </w:r>
    </w:p>
    <w:p w14:paraId="5C141C5E" w14:textId="77777777" w:rsidR="001A4B75" w:rsidRPr="002931D2" w:rsidRDefault="001A4B75" w:rsidP="001A4B75">
      <w:pPr>
        <w:spacing w:line="360" w:lineRule="auto"/>
        <w:rPr>
          <w:rFonts w:ascii="Arial" w:hAnsi="Arial" w:cs="Arial"/>
        </w:rPr>
      </w:pPr>
      <w:r w:rsidRPr="002931D2">
        <w:rPr>
          <w:rFonts w:ascii="Arial" w:hAnsi="Arial" w:cs="Arial"/>
        </w:rPr>
        <w:t xml:space="preserve"> Study design, size, duration: The aim of this study is to investigate if emotional health of patients can be used to predict IVF outcome. The study was designed by recruiting a prospective cohort of 414 women undergoing IVF between June 2011 till February 2015.  The treatment cycle of 35 women were cancelled at different stages due to medical reasons. 379 patients completed the treatment cycle. An intention to treat analysis was performed</w:t>
      </w:r>
    </w:p>
    <w:p w14:paraId="0A9119D1" w14:textId="1137FD0C" w:rsidR="001A4B75" w:rsidRPr="002931D2" w:rsidRDefault="001A4B75" w:rsidP="001A4B75">
      <w:pPr>
        <w:spacing w:line="360" w:lineRule="auto"/>
        <w:rPr>
          <w:rFonts w:ascii="Arial" w:hAnsi="Arial" w:cs="Arial"/>
        </w:rPr>
      </w:pPr>
      <w:r w:rsidRPr="002931D2">
        <w:rPr>
          <w:rFonts w:ascii="Arial" w:hAnsi="Arial" w:cs="Arial"/>
        </w:rPr>
        <w:t>Methods: Women undergoing IVF were asked to complete a set of patient-reported outcomes at the start of the cycle which included Emotional Health in Infertility Questionnaire(</w:t>
      </w:r>
      <w:r w:rsidR="004A64C1">
        <w:rPr>
          <w:rFonts w:ascii="Arial" w:hAnsi="Arial" w:cs="Arial"/>
        </w:rPr>
        <w:t>EM-INFERT</w:t>
      </w:r>
      <w:r w:rsidRPr="002931D2">
        <w:rPr>
          <w:rFonts w:ascii="Arial" w:hAnsi="Arial" w:cs="Arial"/>
        </w:rPr>
        <w:t xml:space="preserve">) , Perceived Stress Scale, Positive and Negative Affect and Fertility Problem Inventory. Clinical pregnancy rates and live birth rates were compared between women with low, average and high emotional health. We then used logistic regression to see if pre-treatment emotional health can predict the probability of pregnancy. </w:t>
      </w:r>
    </w:p>
    <w:p w14:paraId="7B982E54" w14:textId="4D5053B2" w:rsidR="001A4B75" w:rsidRPr="002931D2" w:rsidRDefault="001A4B75" w:rsidP="001A4B75">
      <w:pPr>
        <w:spacing w:line="360" w:lineRule="auto"/>
        <w:rPr>
          <w:rFonts w:ascii="Arial" w:hAnsi="Arial" w:cs="Arial"/>
        </w:rPr>
      </w:pPr>
      <w:r w:rsidRPr="002931D2">
        <w:rPr>
          <w:rFonts w:ascii="Arial" w:hAnsi="Arial" w:cs="Arial"/>
        </w:rPr>
        <w:t>Main results and the role of chance: 414 women undergoing IVF were divided into three tertiles according to their emotional health profile: poor emotional health (</w:t>
      </w:r>
      <w:r w:rsidR="004A64C1">
        <w:rPr>
          <w:rFonts w:ascii="Arial" w:hAnsi="Arial" w:cs="Arial"/>
        </w:rPr>
        <w:t>EM-INFERT</w:t>
      </w:r>
      <w:r w:rsidRPr="002931D2">
        <w:rPr>
          <w:rFonts w:ascii="Arial" w:hAnsi="Arial" w:cs="Arial"/>
        </w:rPr>
        <w:t xml:space="preserve"> 13.13-56.88; n=140), average emotional health (</w:t>
      </w:r>
      <w:r w:rsidR="004A64C1">
        <w:rPr>
          <w:rFonts w:ascii="Arial" w:hAnsi="Arial" w:cs="Arial"/>
        </w:rPr>
        <w:t>EM-INFERT</w:t>
      </w:r>
      <w:r w:rsidRPr="002931D2">
        <w:rPr>
          <w:rFonts w:ascii="Arial" w:hAnsi="Arial" w:cs="Arial"/>
        </w:rPr>
        <w:t xml:space="preserve"> 57.5-71.88; </w:t>
      </w:r>
      <w:r w:rsidRPr="002931D2">
        <w:rPr>
          <w:rFonts w:ascii="Arial" w:hAnsi="Arial" w:cs="Arial"/>
        </w:rPr>
        <w:lastRenderedPageBreak/>
        <w:t xml:space="preserve">n=139) and high emotional health (72.5-97.50; n=135). The three groups were similar with regards to female age, BMI, previous live births and proportion of patients having their first IVF. The overall pregnancy rate is this study group was 31.4%. Clinical pregnancy in patients with low emotional health was statistically similar to patients with high emotional health.  (27.9% vs. 31.1% p=0.597). The clinical pregnancy rate was lowest (27.9%) in women with poor emotional health, but the highest pregnancy rates were found in women with average emotional health (36.2%). This difference was not statistically significant (27.9% vs.36.2 % p=0.199). Logistic regression showed that </w:t>
      </w:r>
      <w:r w:rsidR="004A64C1">
        <w:rPr>
          <w:rFonts w:ascii="Arial" w:hAnsi="Arial" w:cs="Arial"/>
        </w:rPr>
        <w:t>EM-INFERT</w:t>
      </w:r>
      <w:r w:rsidRPr="002931D2">
        <w:rPr>
          <w:rFonts w:ascii="Arial" w:hAnsi="Arial" w:cs="Arial"/>
        </w:rPr>
        <w:t xml:space="preserve"> scores did not predict the clinical pregnancy in this study group.</w:t>
      </w:r>
    </w:p>
    <w:p w14:paraId="183650B1" w14:textId="77777777" w:rsidR="001A4B75" w:rsidRPr="002931D2" w:rsidRDefault="001A4B75" w:rsidP="001A4B75">
      <w:pPr>
        <w:spacing w:line="360" w:lineRule="auto"/>
        <w:rPr>
          <w:rFonts w:ascii="Arial" w:hAnsi="Arial" w:cs="Arial"/>
        </w:rPr>
      </w:pPr>
      <w:r w:rsidRPr="002931D2">
        <w:rPr>
          <w:rFonts w:ascii="Arial" w:hAnsi="Arial" w:cs="Arial"/>
        </w:rPr>
        <w:t xml:space="preserve">Limitations: Some patients who declined to participate, cited stress about the treatment outcome as the main reason. This indicates selection bias as some patients with poor emotional health have not been included. </w:t>
      </w:r>
      <w:r w:rsidRPr="002931D2">
        <w:rPr>
          <w:rFonts w:ascii="Arial" w:eastAsia="Calibri" w:hAnsi="Arial" w:cs="Arial"/>
        </w:rPr>
        <w:t>About 60% of patients were recruited during first cycle of IVF which is usually a time of optimism and positive emotions.</w:t>
      </w:r>
      <w:r w:rsidRPr="002931D2">
        <w:rPr>
          <w:rFonts w:ascii="Arial" w:hAnsi="Arial" w:cs="Arial"/>
        </w:rPr>
        <w:t xml:space="preserve"> </w:t>
      </w:r>
    </w:p>
    <w:p w14:paraId="76C259A9" w14:textId="77777777" w:rsidR="001A4B75" w:rsidRPr="002931D2" w:rsidRDefault="001A4B75" w:rsidP="001A4B75">
      <w:pPr>
        <w:spacing w:line="360" w:lineRule="auto"/>
        <w:rPr>
          <w:rFonts w:ascii="Arial" w:hAnsi="Arial" w:cs="Arial"/>
        </w:rPr>
      </w:pPr>
      <w:r w:rsidRPr="002931D2">
        <w:rPr>
          <w:rFonts w:ascii="Arial" w:hAnsi="Arial" w:cs="Arial"/>
        </w:rPr>
        <w:t xml:space="preserve">Wider implications of the findings: Our study has helped to identify a group of patients with poor emotional health at the start of IVF, who are at risk of significant psychological distress following a failed cycle.  Psychological interventions may be indicated in this group and help reduce dropout rates. </w:t>
      </w:r>
    </w:p>
    <w:p w14:paraId="18F68D8D" w14:textId="77777777" w:rsidR="001A4B75" w:rsidRPr="002931D2" w:rsidRDefault="001A4B75" w:rsidP="001A4B75">
      <w:pPr>
        <w:spacing w:line="360" w:lineRule="auto"/>
        <w:rPr>
          <w:rFonts w:ascii="Arial" w:hAnsi="Arial" w:cs="Arial"/>
        </w:rPr>
      </w:pPr>
      <w:r w:rsidRPr="002931D2">
        <w:rPr>
          <w:rFonts w:ascii="Arial" w:hAnsi="Arial" w:cs="Arial"/>
        </w:rPr>
        <w:t xml:space="preserve">Study funding/competing interest(s): Part funding received from Sheffield Teaching Hospitals NHS Trust Small Grants Scheme. No competing interests to declare. </w:t>
      </w:r>
    </w:p>
    <w:p w14:paraId="45A115F1" w14:textId="77777777" w:rsidR="001A4B75" w:rsidRPr="002931D2" w:rsidRDefault="001A4B75" w:rsidP="001A4B75">
      <w:pPr>
        <w:spacing w:line="360" w:lineRule="auto"/>
        <w:rPr>
          <w:rFonts w:ascii="Arial" w:hAnsi="Arial" w:cs="Arial"/>
        </w:rPr>
      </w:pPr>
      <w:r w:rsidRPr="002931D2">
        <w:rPr>
          <w:rFonts w:ascii="Arial" w:hAnsi="Arial" w:cs="Arial"/>
        </w:rPr>
        <w:t>Trial registration number: Not a randomised control trial. Regional Ethics Committee reference number: 10/H1308/46.</w:t>
      </w:r>
    </w:p>
    <w:p w14:paraId="4FD38F79" w14:textId="77777777" w:rsidR="001A4B75" w:rsidRDefault="001A4B75" w:rsidP="001A4B75">
      <w:pPr>
        <w:spacing w:line="360" w:lineRule="auto"/>
        <w:rPr>
          <w:rFonts w:ascii="Arial" w:hAnsi="Arial" w:cs="Arial"/>
        </w:rPr>
      </w:pPr>
    </w:p>
    <w:p w14:paraId="0233F565" w14:textId="77777777" w:rsidR="001A4B75" w:rsidRDefault="001A4B75" w:rsidP="001A4B75">
      <w:pPr>
        <w:spacing w:line="360" w:lineRule="auto"/>
        <w:rPr>
          <w:rFonts w:ascii="Arial" w:hAnsi="Arial" w:cs="Arial"/>
        </w:rPr>
      </w:pPr>
    </w:p>
    <w:p w14:paraId="1E59CE67" w14:textId="77777777" w:rsidR="001A4B75" w:rsidRDefault="001A4B75" w:rsidP="001A4B75">
      <w:pPr>
        <w:spacing w:line="360" w:lineRule="auto"/>
        <w:rPr>
          <w:rFonts w:ascii="Arial" w:hAnsi="Arial" w:cs="Arial"/>
        </w:rPr>
      </w:pPr>
    </w:p>
    <w:p w14:paraId="76500D6C" w14:textId="77777777" w:rsidR="001A4B75" w:rsidRDefault="001A4B75" w:rsidP="001A4B75">
      <w:pPr>
        <w:spacing w:line="480" w:lineRule="auto"/>
        <w:rPr>
          <w:rFonts w:ascii="Arial" w:hAnsi="Arial" w:cs="Arial"/>
        </w:rPr>
      </w:pPr>
    </w:p>
    <w:p w14:paraId="6C74936B" w14:textId="77777777" w:rsidR="00AE6BC4" w:rsidRDefault="00AE6BC4" w:rsidP="00493DC6"/>
    <w:p w14:paraId="781FEE6E" w14:textId="77777777" w:rsidR="001A4B75" w:rsidRDefault="001A4B75" w:rsidP="00493DC6"/>
    <w:p w14:paraId="7C0AD816" w14:textId="77777777" w:rsidR="001A4B75" w:rsidRDefault="001A4B75" w:rsidP="00493DC6"/>
    <w:p w14:paraId="4710B403" w14:textId="77777777" w:rsidR="001A4B75" w:rsidRDefault="001A4B75" w:rsidP="00493DC6"/>
    <w:p w14:paraId="66D69FD8" w14:textId="77777777" w:rsidR="001A4B75" w:rsidRDefault="001A4B75" w:rsidP="00493DC6"/>
    <w:p w14:paraId="52BF099E" w14:textId="77777777" w:rsidR="001A4B75" w:rsidRDefault="001A4B75" w:rsidP="00493DC6"/>
    <w:p w14:paraId="1ECB3205" w14:textId="77777777" w:rsidR="001A4B75" w:rsidRDefault="001A4B75" w:rsidP="00493DC6"/>
    <w:p w14:paraId="744AB2DE" w14:textId="77777777" w:rsidR="001A4B75" w:rsidRDefault="001A4B75" w:rsidP="00493DC6"/>
    <w:p w14:paraId="70BCF2AB" w14:textId="77777777" w:rsidR="001A4B75" w:rsidRDefault="001A4B75" w:rsidP="00493DC6"/>
    <w:p w14:paraId="1BB68C46" w14:textId="77777777" w:rsidR="001A4B75" w:rsidRDefault="001A4B75" w:rsidP="00493DC6"/>
    <w:p w14:paraId="45302089" w14:textId="77777777" w:rsidR="001A4B75" w:rsidRDefault="001A4B75" w:rsidP="00493DC6"/>
    <w:p w14:paraId="625D1011" w14:textId="77777777" w:rsidR="001A4B75" w:rsidRDefault="001A4B75" w:rsidP="00493DC6"/>
    <w:p w14:paraId="16FBE4AB" w14:textId="77777777" w:rsidR="00083E47" w:rsidRDefault="00083E47" w:rsidP="00493DC6"/>
    <w:p w14:paraId="5880292B" w14:textId="77777777" w:rsidR="00083E47" w:rsidRDefault="00083E47" w:rsidP="00493DC6"/>
    <w:p w14:paraId="47B8478A" w14:textId="77777777" w:rsidR="00083E47" w:rsidRDefault="00083E47" w:rsidP="00493DC6"/>
    <w:p w14:paraId="039D48B6" w14:textId="77777777" w:rsidR="00083E47" w:rsidRDefault="00083E47" w:rsidP="00493DC6"/>
    <w:p w14:paraId="273E5663" w14:textId="6F609A2B" w:rsidR="001A4B75" w:rsidRPr="001A4B75" w:rsidRDefault="001A4B75" w:rsidP="001A4B75">
      <w:pPr>
        <w:jc w:val="center"/>
        <w:rPr>
          <w:rFonts w:ascii="Arial" w:hAnsi="Arial" w:cs="Arial"/>
          <w:b/>
          <w:sz w:val="28"/>
          <w:szCs w:val="28"/>
        </w:rPr>
      </w:pPr>
      <w:r w:rsidRPr="001A4B75">
        <w:rPr>
          <w:rFonts w:ascii="Arial" w:hAnsi="Arial" w:cs="Arial"/>
          <w:b/>
          <w:sz w:val="28"/>
          <w:szCs w:val="28"/>
        </w:rPr>
        <w:t>Appendix 2: Patient Information Sheet</w:t>
      </w:r>
    </w:p>
    <w:p w14:paraId="1D84D142" w14:textId="77777777" w:rsidR="001A4B75" w:rsidRPr="001A4B75" w:rsidRDefault="001A4B75" w:rsidP="00493DC6">
      <w:pPr>
        <w:rPr>
          <w:rFonts w:ascii="Arial" w:hAnsi="Arial" w:cs="Arial"/>
          <w:b/>
          <w:sz w:val="36"/>
          <w:szCs w:val="36"/>
        </w:rPr>
      </w:pPr>
    </w:p>
    <w:p w14:paraId="0B5C9AC9" w14:textId="77777777" w:rsidR="001A4B75" w:rsidRDefault="001A4B75" w:rsidP="00493DC6"/>
    <w:p w14:paraId="7AAAC145" w14:textId="77777777" w:rsidR="001A4B75" w:rsidRDefault="001A4B75" w:rsidP="00493DC6"/>
    <w:p w14:paraId="03C57360" w14:textId="77777777" w:rsidR="001A4B75" w:rsidRDefault="001A4B75" w:rsidP="00493DC6"/>
    <w:p w14:paraId="48E7CE5D" w14:textId="77777777" w:rsidR="001A4B75" w:rsidRDefault="001A4B75" w:rsidP="00493DC6"/>
    <w:p w14:paraId="7FE4B13B" w14:textId="77777777" w:rsidR="001A4B75" w:rsidRDefault="001A4B75" w:rsidP="00493DC6"/>
    <w:p w14:paraId="03701069" w14:textId="77777777" w:rsidR="001A4B75" w:rsidRDefault="001A4B75" w:rsidP="00493DC6"/>
    <w:p w14:paraId="7D3235E0" w14:textId="77777777" w:rsidR="001A4B75" w:rsidRDefault="001A4B75" w:rsidP="00493DC6"/>
    <w:p w14:paraId="0A49D940" w14:textId="77777777" w:rsidR="001A4B75" w:rsidRDefault="001A4B75" w:rsidP="00493DC6"/>
    <w:p w14:paraId="4E201DED" w14:textId="77777777" w:rsidR="001A4B75" w:rsidRDefault="001A4B75" w:rsidP="00493DC6"/>
    <w:p w14:paraId="4128F759" w14:textId="77777777" w:rsidR="001A4B75" w:rsidRDefault="001A4B75" w:rsidP="00493DC6"/>
    <w:p w14:paraId="5BA5DA89" w14:textId="77777777" w:rsidR="001A4B75" w:rsidRDefault="001A4B75" w:rsidP="00493DC6"/>
    <w:p w14:paraId="04BDA55F" w14:textId="77777777" w:rsidR="001A4B75" w:rsidRDefault="001A4B75" w:rsidP="00493DC6"/>
    <w:p w14:paraId="7A7DDAB1" w14:textId="77777777" w:rsidR="001A4B75" w:rsidRDefault="001A4B75" w:rsidP="00493DC6"/>
    <w:p w14:paraId="493BA672" w14:textId="77777777" w:rsidR="001A4B75" w:rsidRDefault="001A4B75" w:rsidP="00493DC6"/>
    <w:p w14:paraId="106D3DB5" w14:textId="77777777" w:rsidR="001A4B75" w:rsidRDefault="001A4B75" w:rsidP="00493DC6"/>
    <w:p w14:paraId="49E4F782" w14:textId="77777777" w:rsidR="001A4B75" w:rsidRDefault="001A4B75" w:rsidP="00493DC6"/>
    <w:p w14:paraId="6FF81D40" w14:textId="77777777" w:rsidR="001A4B75" w:rsidRDefault="001A4B75" w:rsidP="00493DC6"/>
    <w:p w14:paraId="1C871717" w14:textId="77777777" w:rsidR="001A4B75" w:rsidRDefault="001A4B75" w:rsidP="00493DC6"/>
    <w:p w14:paraId="058D83FB" w14:textId="77777777" w:rsidR="001A4B75" w:rsidRDefault="001A4B75" w:rsidP="00493DC6"/>
    <w:p w14:paraId="26E9B2B5" w14:textId="77777777" w:rsidR="00AE6BC4" w:rsidRPr="00CF49EA" w:rsidRDefault="00AE6BC4" w:rsidP="00AE6BC4">
      <w:pPr>
        <w:spacing w:line="360" w:lineRule="auto"/>
        <w:jc w:val="center"/>
        <w:rPr>
          <w:rFonts w:ascii="Arial" w:eastAsia="Times New Roman" w:hAnsi="Arial" w:cs="Arial"/>
          <w:sz w:val="20"/>
          <w:szCs w:val="20"/>
        </w:rPr>
      </w:pPr>
      <w:r w:rsidRPr="00CF49EA">
        <w:rPr>
          <w:rFonts w:ascii="Arial" w:eastAsia="Times New Roman" w:hAnsi="Arial" w:cs="Arial"/>
          <w:sz w:val="20"/>
          <w:szCs w:val="20"/>
          <w:lang w:eastAsia="en-GB"/>
        </w:rPr>
        <w:drawing>
          <wp:inline distT="0" distB="0" distL="0" distR="0" wp14:anchorId="45EB62FD" wp14:editId="1DCD5D3F">
            <wp:extent cx="2288540" cy="1094105"/>
            <wp:effectExtent l="0" t="0" r="0" b="0"/>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8540" cy="1094105"/>
                    </a:xfrm>
                    <a:prstGeom prst="rect">
                      <a:avLst/>
                    </a:prstGeom>
                    <a:noFill/>
                    <a:ln>
                      <a:noFill/>
                    </a:ln>
                  </pic:spPr>
                </pic:pic>
              </a:graphicData>
            </a:graphic>
          </wp:inline>
        </w:drawing>
      </w:r>
    </w:p>
    <w:p w14:paraId="6E7982FF" w14:textId="77777777" w:rsidR="00AE6BC4" w:rsidRPr="00CF49EA" w:rsidRDefault="00AE6BC4" w:rsidP="00AE6BC4">
      <w:pPr>
        <w:spacing w:before="240" w:after="60" w:line="360" w:lineRule="auto"/>
        <w:jc w:val="center"/>
        <w:outlineLvl w:val="5"/>
        <w:rPr>
          <w:rFonts w:ascii="Arial" w:eastAsia="Times New Roman" w:hAnsi="Arial" w:cs="Arial"/>
          <w:b/>
          <w:bCs/>
          <w:sz w:val="20"/>
          <w:szCs w:val="20"/>
        </w:rPr>
      </w:pPr>
      <w:r w:rsidRPr="00CF49EA">
        <w:rPr>
          <w:rFonts w:ascii="Arial" w:eastAsia="Times New Roman" w:hAnsi="Arial" w:cs="Arial"/>
          <w:b/>
          <w:bCs/>
          <w:sz w:val="20"/>
          <w:szCs w:val="20"/>
        </w:rPr>
        <w:t>Patient Introduction Sheet</w:t>
      </w:r>
    </w:p>
    <w:p w14:paraId="46A36826" w14:textId="77777777" w:rsidR="00AE6BC4" w:rsidRPr="00CF49EA" w:rsidRDefault="00AE6BC4" w:rsidP="00AE6BC4">
      <w:pPr>
        <w:spacing w:line="360" w:lineRule="auto"/>
        <w:jc w:val="both"/>
        <w:rPr>
          <w:rFonts w:ascii="Arial" w:eastAsia="Times New Roman" w:hAnsi="Arial" w:cs="Arial"/>
          <w:sz w:val="20"/>
          <w:szCs w:val="20"/>
        </w:rPr>
      </w:pPr>
    </w:p>
    <w:p w14:paraId="6C6D7A2B"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Dear …………………..</w:t>
      </w:r>
    </w:p>
    <w:p w14:paraId="3EF4A8A0" w14:textId="77777777" w:rsidR="00AE6BC4" w:rsidRPr="00CF49EA" w:rsidRDefault="00AE6BC4" w:rsidP="00AE6BC4">
      <w:pPr>
        <w:spacing w:line="360" w:lineRule="auto"/>
        <w:jc w:val="both"/>
        <w:rPr>
          <w:rFonts w:ascii="Arial" w:eastAsia="Times New Roman" w:hAnsi="Arial" w:cs="Arial"/>
          <w:sz w:val="20"/>
          <w:szCs w:val="20"/>
        </w:rPr>
      </w:pPr>
    </w:p>
    <w:p w14:paraId="4AF5D645" w14:textId="77777777" w:rsidR="00AE6BC4" w:rsidRPr="00CF49EA" w:rsidRDefault="00AE6BC4" w:rsidP="00AE6BC4">
      <w:pPr>
        <w:spacing w:line="360" w:lineRule="auto"/>
        <w:jc w:val="both"/>
        <w:rPr>
          <w:rFonts w:ascii="Arial" w:eastAsia="Times New Roman" w:hAnsi="Arial" w:cs="Arial"/>
          <w:b/>
          <w:sz w:val="20"/>
          <w:szCs w:val="20"/>
        </w:rPr>
      </w:pPr>
      <w:r w:rsidRPr="00CF49EA">
        <w:rPr>
          <w:rFonts w:ascii="Arial" w:eastAsia="Times New Roman" w:hAnsi="Arial" w:cs="Arial"/>
          <w:sz w:val="20"/>
          <w:szCs w:val="20"/>
        </w:rPr>
        <w:t xml:space="preserve">Research project number   </w:t>
      </w:r>
      <w:r w:rsidRPr="00CF49EA">
        <w:rPr>
          <w:rFonts w:ascii="Arial" w:eastAsia="Times New Roman" w:hAnsi="Arial" w:cs="Arial"/>
          <w:b/>
          <w:sz w:val="20"/>
          <w:szCs w:val="20"/>
        </w:rPr>
        <w:t>10/H1308/46</w:t>
      </w:r>
    </w:p>
    <w:p w14:paraId="5429EE3B" w14:textId="77777777" w:rsidR="00AE6BC4" w:rsidRPr="00CF49EA" w:rsidRDefault="00AE6BC4" w:rsidP="00AE6BC4">
      <w:pPr>
        <w:spacing w:line="360" w:lineRule="auto"/>
        <w:jc w:val="both"/>
        <w:rPr>
          <w:rFonts w:ascii="Arial" w:eastAsia="Times New Roman" w:hAnsi="Arial" w:cs="Arial"/>
          <w:sz w:val="20"/>
          <w:szCs w:val="20"/>
        </w:rPr>
      </w:pPr>
    </w:p>
    <w:p w14:paraId="67A52D1D" w14:textId="77777777" w:rsidR="00AE6BC4" w:rsidRPr="00CF49EA" w:rsidRDefault="00AE6BC4" w:rsidP="00AE6BC4">
      <w:pPr>
        <w:spacing w:line="360" w:lineRule="auto"/>
        <w:ind w:left="720" w:hanging="720"/>
        <w:jc w:val="both"/>
        <w:rPr>
          <w:rFonts w:ascii="Arial" w:eastAsia="Times New Roman" w:hAnsi="Arial" w:cs="Arial"/>
          <w:sz w:val="20"/>
          <w:szCs w:val="20"/>
        </w:rPr>
      </w:pPr>
      <w:r w:rsidRPr="00CF49EA">
        <w:rPr>
          <w:rFonts w:ascii="Arial" w:eastAsia="Times New Roman" w:hAnsi="Arial" w:cs="Arial"/>
          <w:b/>
          <w:sz w:val="20"/>
          <w:szCs w:val="20"/>
        </w:rPr>
        <w:t xml:space="preserve">Title: </w:t>
      </w:r>
      <w:r w:rsidRPr="00CF49EA">
        <w:rPr>
          <w:rFonts w:ascii="Arial" w:eastAsia="Times New Roman" w:hAnsi="Arial" w:cs="Arial"/>
          <w:sz w:val="20"/>
          <w:szCs w:val="20"/>
        </w:rPr>
        <w:t>Emotional health and pregnancy rates following assisted conception techniques.</w:t>
      </w:r>
    </w:p>
    <w:p w14:paraId="46C0B004" w14:textId="77777777" w:rsidR="00AE6BC4" w:rsidRPr="00CF49EA" w:rsidRDefault="00AE6BC4" w:rsidP="00AE6BC4">
      <w:pPr>
        <w:spacing w:line="360" w:lineRule="auto"/>
        <w:jc w:val="both"/>
        <w:rPr>
          <w:rFonts w:ascii="Arial" w:eastAsia="Times New Roman" w:hAnsi="Arial" w:cs="Arial"/>
          <w:b/>
          <w:sz w:val="20"/>
          <w:szCs w:val="20"/>
        </w:rPr>
      </w:pPr>
    </w:p>
    <w:p w14:paraId="692D544E" w14:textId="77777777" w:rsidR="00AE6BC4" w:rsidRPr="00CF49EA" w:rsidRDefault="00AE6BC4" w:rsidP="00AE6BC4">
      <w:pPr>
        <w:spacing w:line="360" w:lineRule="auto"/>
        <w:jc w:val="both"/>
        <w:rPr>
          <w:rFonts w:ascii="Arial" w:eastAsia="Times New Roman" w:hAnsi="Arial" w:cs="Arial"/>
          <w:sz w:val="20"/>
          <w:szCs w:val="20"/>
        </w:rPr>
      </w:pPr>
    </w:p>
    <w:p w14:paraId="0B081FC9"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We are writing to you to ask for your help with a research study being carried out at the University of Sheffield. The aim of the study is to try and understand whether distress has any effect on the success of IVF treatment.  Please find enclosed a research information leaflet which explains this study in some detail. </w:t>
      </w:r>
    </w:p>
    <w:p w14:paraId="51B827A1" w14:textId="77777777" w:rsidR="00AE6BC4" w:rsidRPr="00CF49EA" w:rsidRDefault="00AE6BC4" w:rsidP="00AE6BC4">
      <w:pPr>
        <w:spacing w:line="360" w:lineRule="auto"/>
        <w:jc w:val="both"/>
        <w:rPr>
          <w:rFonts w:ascii="Arial" w:eastAsia="Times New Roman" w:hAnsi="Arial" w:cs="Arial"/>
          <w:sz w:val="20"/>
          <w:szCs w:val="20"/>
        </w:rPr>
      </w:pPr>
    </w:p>
    <w:p w14:paraId="2A8D4A21" w14:textId="73593A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The research will involve completing four questionnaires on a total of three occasions before, during and after IVF treatment. We would be grateful if you would read the enclosed patient information sheet. If you are happy to participate please would you complete the enclosed consent form and return it to the research team in Sheffield in the pre-paid envelope provided. </w:t>
      </w:r>
    </w:p>
    <w:p w14:paraId="0961B027"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Please do not hesitate to contact me should you require any further information.</w:t>
      </w:r>
    </w:p>
    <w:p w14:paraId="03AF8BAF" w14:textId="77777777" w:rsidR="00AE6BC4" w:rsidRPr="00CF49EA" w:rsidRDefault="00AE6BC4" w:rsidP="00AE6BC4">
      <w:pPr>
        <w:spacing w:line="360" w:lineRule="auto"/>
        <w:jc w:val="both"/>
        <w:rPr>
          <w:rFonts w:ascii="Arial" w:eastAsia="Times New Roman" w:hAnsi="Arial" w:cs="Arial"/>
          <w:sz w:val="20"/>
          <w:szCs w:val="20"/>
        </w:rPr>
      </w:pPr>
    </w:p>
    <w:p w14:paraId="008E5EF1"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With kind regards</w:t>
      </w:r>
    </w:p>
    <w:p w14:paraId="70DCF706" w14:textId="77777777" w:rsidR="00AE6BC4" w:rsidRPr="00CF49EA" w:rsidRDefault="00AE6BC4" w:rsidP="00AE6BC4">
      <w:pPr>
        <w:spacing w:line="360" w:lineRule="auto"/>
        <w:jc w:val="both"/>
        <w:rPr>
          <w:rFonts w:ascii="Arial" w:eastAsia="Times New Roman" w:hAnsi="Arial" w:cs="Arial"/>
          <w:sz w:val="20"/>
          <w:szCs w:val="20"/>
        </w:rPr>
      </w:pPr>
    </w:p>
    <w:p w14:paraId="212D889B" w14:textId="77777777" w:rsidR="00892A6E"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Yours sincerely</w:t>
      </w:r>
    </w:p>
    <w:p w14:paraId="7C4FD992" w14:textId="6ADE75C7" w:rsidR="00AE6BC4" w:rsidRPr="00892A6E" w:rsidRDefault="00AE6BC4" w:rsidP="00AE6BC4">
      <w:pPr>
        <w:spacing w:line="360" w:lineRule="auto"/>
        <w:jc w:val="both"/>
        <w:rPr>
          <w:rFonts w:ascii="Arial" w:eastAsia="Times New Roman" w:hAnsi="Arial" w:cs="Arial"/>
          <w:b/>
          <w:sz w:val="20"/>
          <w:szCs w:val="20"/>
        </w:rPr>
      </w:pPr>
      <w:r w:rsidRPr="00892A6E">
        <w:rPr>
          <w:rFonts w:ascii="Arial" w:eastAsia="Times New Roman" w:hAnsi="Arial" w:cs="Arial"/>
          <w:b/>
          <w:sz w:val="20"/>
          <w:szCs w:val="20"/>
        </w:rPr>
        <w:t>Patrick Magill</w:t>
      </w:r>
    </w:p>
    <w:p w14:paraId="1E5A9F9E" w14:textId="17FA25D4" w:rsidR="00AE6BC4" w:rsidRPr="00CF49EA" w:rsidRDefault="00AE6BC4" w:rsidP="00AE6BC4">
      <w:pPr>
        <w:spacing w:line="360" w:lineRule="auto"/>
        <w:jc w:val="center"/>
        <w:rPr>
          <w:rFonts w:ascii="Arial" w:eastAsia="Times New Roman" w:hAnsi="Arial" w:cs="Arial"/>
          <w:sz w:val="20"/>
          <w:szCs w:val="20"/>
        </w:rPr>
      </w:pPr>
      <w:r w:rsidRPr="00CF49EA">
        <w:rPr>
          <w:rFonts w:ascii="Arial" w:eastAsia="Times New Roman" w:hAnsi="Arial" w:cs="Arial"/>
          <w:sz w:val="20"/>
          <w:szCs w:val="20"/>
          <w:lang w:eastAsia="en-GB"/>
        </w:rPr>
        <w:lastRenderedPageBreak/>
        <w:drawing>
          <wp:inline distT="0" distB="0" distL="0" distR="0" wp14:anchorId="5179D7A0" wp14:editId="6A7EEDE2">
            <wp:extent cx="1716405" cy="819150"/>
            <wp:effectExtent l="0" t="0" r="0" b="0"/>
            <wp:docPr id="28" name="Picture 28" descr="Universit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versity Cr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6405" cy="819150"/>
                    </a:xfrm>
                    <a:prstGeom prst="rect">
                      <a:avLst/>
                    </a:prstGeom>
                    <a:noFill/>
                    <a:ln>
                      <a:noFill/>
                    </a:ln>
                  </pic:spPr>
                </pic:pic>
              </a:graphicData>
            </a:graphic>
          </wp:inline>
        </w:drawing>
      </w:r>
    </w:p>
    <w:p w14:paraId="15AA2154" w14:textId="77777777" w:rsidR="00AE6BC4" w:rsidRPr="00CF49EA" w:rsidRDefault="00AE6BC4" w:rsidP="00AE6BC4">
      <w:pPr>
        <w:spacing w:before="240" w:after="60" w:line="360" w:lineRule="auto"/>
        <w:jc w:val="center"/>
        <w:outlineLvl w:val="5"/>
        <w:rPr>
          <w:rFonts w:ascii="Arial" w:eastAsia="Times New Roman" w:hAnsi="Arial" w:cs="Arial"/>
          <w:b/>
          <w:bCs/>
          <w:sz w:val="20"/>
          <w:szCs w:val="20"/>
        </w:rPr>
      </w:pPr>
      <w:r w:rsidRPr="00CF49EA">
        <w:rPr>
          <w:rFonts w:ascii="Arial" w:eastAsia="Times New Roman" w:hAnsi="Arial" w:cs="Arial"/>
          <w:b/>
          <w:bCs/>
          <w:sz w:val="20"/>
          <w:szCs w:val="20"/>
        </w:rPr>
        <w:t>Patient Information Sheet</w:t>
      </w:r>
    </w:p>
    <w:p w14:paraId="3ACD5E72" w14:textId="77777777" w:rsidR="00AE6BC4" w:rsidRPr="00CF49EA" w:rsidRDefault="00AE6BC4" w:rsidP="00AE6BC4">
      <w:pPr>
        <w:spacing w:line="360" w:lineRule="auto"/>
        <w:jc w:val="both"/>
        <w:rPr>
          <w:rFonts w:ascii="Arial" w:eastAsia="Times New Roman" w:hAnsi="Arial" w:cs="Arial"/>
          <w:sz w:val="20"/>
          <w:szCs w:val="20"/>
        </w:rPr>
      </w:pPr>
    </w:p>
    <w:p w14:paraId="73AD0777" w14:textId="77777777" w:rsidR="00AE6BC4" w:rsidRPr="00CF49EA" w:rsidRDefault="00AE6BC4" w:rsidP="00AE6BC4">
      <w:pPr>
        <w:spacing w:line="360" w:lineRule="auto"/>
        <w:jc w:val="both"/>
        <w:rPr>
          <w:rFonts w:ascii="Arial" w:eastAsia="Times New Roman" w:hAnsi="Arial" w:cs="Arial"/>
          <w:bCs/>
          <w:snapToGrid w:val="0"/>
          <w:color w:val="000000"/>
          <w:sz w:val="20"/>
          <w:szCs w:val="20"/>
        </w:rPr>
      </w:pPr>
      <w:r w:rsidRPr="00CF49EA">
        <w:rPr>
          <w:rFonts w:ascii="Arial" w:eastAsia="Times New Roman" w:hAnsi="Arial" w:cs="Arial"/>
          <w:bCs/>
          <w:snapToGrid w:val="0"/>
          <w:color w:val="000000"/>
          <w:sz w:val="20"/>
          <w:szCs w:val="20"/>
        </w:rPr>
        <w:t>Researchers:</w:t>
      </w:r>
      <w:r w:rsidRPr="00CF49EA">
        <w:rPr>
          <w:rFonts w:ascii="Arial" w:eastAsia="Times New Roman" w:hAnsi="Arial" w:cs="Arial"/>
          <w:bCs/>
          <w:snapToGrid w:val="0"/>
          <w:color w:val="000000"/>
          <w:sz w:val="20"/>
          <w:szCs w:val="20"/>
        </w:rPr>
        <w:tab/>
      </w:r>
      <w:r w:rsidRPr="00CF49EA">
        <w:rPr>
          <w:rFonts w:ascii="Arial" w:eastAsia="Times New Roman" w:hAnsi="Arial" w:cs="Arial"/>
          <w:b/>
          <w:bCs/>
          <w:snapToGrid w:val="0"/>
          <w:sz w:val="20"/>
          <w:szCs w:val="20"/>
        </w:rPr>
        <w:t>Dr Vidya Tamhankar</w:t>
      </w:r>
    </w:p>
    <w:p w14:paraId="50044815" w14:textId="77777777" w:rsidR="00AE6BC4" w:rsidRPr="00CF49EA" w:rsidRDefault="00AE6BC4" w:rsidP="00AE6BC4">
      <w:pPr>
        <w:spacing w:line="360" w:lineRule="auto"/>
        <w:ind w:left="720" w:firstLine="720"/>
        <w:jc w:val="both"/>
        <w:rPr>
          <w:rFonts w:ascii="Arial" w:eastAsia="Times New Roman" w:hAnsi="Arial" w:cs="Arial"/>
          <w:bCs/>
          <w:snapToGrid w:val="0"/>
          <w:color w:val="000000"/>
          <w:sz w:val="20"/>
          <w:szCs w:val="20"/>
        </w:rPr>
      </w:pPr>
      <w:r w:rsidRPr="00CF49EA">
        <w:rPr>
          <w:rFonts w:ascii="Arial" w:eastAsia="Times New Roman" w:hAnsi="Arial" w:cs="Arial"/>
          <w:bCs/>
          <w:snapToGrid w:val="0"/>
          <w:color w:val="000000"/>
          <w:sz w:val="20"/>
          <w:szCs w:val="20"/>
        </w:rPr>
        <w:t>Dr Georgina Jones</w:t>
      </w:r>
    </w:p>
    <w:p w14:paraId="4F4E1E07" w14:textId="77777777" w:rsidR="00AE6BC4" w:rsidRPr="00CF49EA" w:rsidRDefault="00AE6BC4" w:rsidP="00AE6BC4">
      <w:pPr>
        <w:spacing w:line="360" w:lineRule="auto"/>
        <w:jc w:val="both"/>
        <w:rPr>
          <w:rFonts w:ascii="Arial" w:eastAsia="Times New Roman" w:hAnsi="Arial" w:cs="Arial"/>
          <w:bCs/>
          <w:snapToGrid w:val="0"/>
          <w:color w:val="000000"/>
          <w:sz w:val="20"/>
          <w:szCs w:val="20"/>
        </w:rPr>
      </w:pPr>
      <w:r w:rsidRPr="00CF49EA">
        <w:rPr>
          <w:rFonts w:ascii="Arial" w:eastAsia="Times New Roman" w:hAnsi="Arial" w:cs="Arial"/>
          <w:bCs/>
          <w:snapToGrid w:val="0"/>
          <w:color w:val="000000"/>
          <w:sz w:val="20"/>
          <w:szCs w:val="20"/>
        </w:rPr>
        <w:tab/>
      </w:r>
      <w:r w:rsidRPr="00CF49EA">
        <w:rPr>
          <w:rFonts w:ascii="Arial" w:eastAsia="Times New Roman" w:hAnsi="Arial" w:cs="Arial"/>
          <w:bCs/>
          <w:snapToGrid w:val="0"/>
          <w:color w:val="000000"/>
          <w:sz w:val="20"/>
          <w:szCs w:val="20"/>
        </w:rPr>
        <w:tab/>
        <w:t>Dr Patrick Magill</w:t>
      </w:r>
    </w:p>
    <w:p w14:paraId="02E2C891" w14:textId="77777777" w:rsidR="00AE6BC4" w:rsidRPr="00CF49EA" w:rsidRDefault="00AE6BC4" w:rsidP="00AE6BC4">
      <w:pPr>
        <w:tabs>
          <w:tab w:val="left" w:pos="720"/>
        </w:tabs>
        <w:spacing w:line="360" w:lineRule="auto"/>
        <w:jc w:val="both"/>
        <w:rPr>
          <w:rFonts w:ascii="Arial" w:eastAsia="Times New Roman" w:hAnsi="Arial" w:cs="Arial"/>
          <w:snapToGrid w:val="0"/>
          <w:color w:val="000000"/>
          <w:sz w:val="20"/>
          <w:szCs w:val="20"/>
        </w:rPr>
      </w:pPr>
      <w:r w:rsidRPr="00CF49EA">
        <w:rPr>
          <w:rFonts w:ascii="Arial" w:eastAsia="Times New Roman" w:hAnsi="Arial" w:cs="Arial"/>
          <w:snapToGrid w:val="0"/>
          <w:color w:val="000000"/>
          <w:sz w:val="20"/>
          <w:szCs w:val="20"/>
        </w:rPr>
        <w:tab/>
      </w:r>
      <w:r w:rsidRPr="00CF49EA">
        <w:rPr>
          <w:rFonts w:ascii="Arial" w:eastAsia="Times New Roman" w:hAnsi="Arial" w:cs="Arial"/>
          <w:snapToGrid w:val="0"/>
          <w:color w:val="000000"/>
          <w:sz w:val="20"/>
          <w:szCs w:val="20"/>
        </w:rPr>
        <w:tab/>
        <w:t xml:space="preserve"> </w:t>
      </w:r>
    </w:p>
    <w:p w14:paraId="513503DE" w14:textId="77777777" w:rsidR="00AE6BC4" w:rsidRPr="00CF49EA" w:rsidRDefault="00AE6BC4" w:rsidP="00AE6BC4">
      <w:pPr>
        <w:tabs>
          <w:tab w:val="left" w:pos="720"/>
        </w:tabs>
        <w:spacing w:line="360" w:lineRule="auto"/>
        <w:jc w:val="both"/>
        <w:rPr>
          <w:rFonts w:ascii="Arial" w:eastAsia="Times New Roman" w:hAnsi="Arial" w:cs="Arial"/>
          <w:b/>
          <w:snapToGrid w:val="0"/>
          <w:color w:val="000000"/>
          <w:sz w:val="20"/>
          <w:szCs w:val="20"/>
        </w:rPr>
      </w:pPr>
    </w:p>
    <w:p w14:paraId="79E24765" w14:textId="77777777" w:rsidR="00AE6BC4" w:rsidRPr="00CF49EA" w:rsidRDefault="00AE6BC4" w:rsidP="00AE6BC4">
      <w:pPr>
        <w:spacing w:line="360" w:lineRule="auto"/>
        <w:ind w:left="720" w:hanging="720"/>
        <w:jc w:val="both"/>
        <w:rPr>
          <w:rFonts w:ascii="Arial" w:eastAsia="Times New Roman" w:hAnsi="Arial" w:cs="Arial"/>
          <w:sz w:val="20"/>
          <w:szCs w:val="20"/>
        </w:rPr>
      </w:pPr>
      <w:r w:rsidRPr="00CF49EA">
        <w:rPr>
          <w:rFonts w:ascii="Arial" w:eastAsia="Times New Roman" w:hAnsi="Arial" w:cs="Arial"/>
          <w:b/>
          <w:sz w:val="20"/>
          <w:szCs w:val="20"/>
        </w:rPr>
        <w:t>Title:</w:t>
      </w:r>
      <w:r w:rsidRPr="00CF49EA">
        <w:rPr>
          <w:rFonts w:ascii="Arial" w:eastAsia="Times New Roman" w:hAnsi="Arial" w:cs="Arial"/>
          <w:b/>
          <w:sz w:val="20"/>
          <w:szCs w:val="20"/>
        </w:rPr>
        <w:tab/>
      </w:r>
      <w:r w:rsidRPr="00CF49EA">
        <w:rPr>
          <w:rFonts w:ascii="Arial" w:eastAsia="Times New Roman" w:hAnsi="Arial" w:cs="Arial"/>
          <w:sz w:val="20"/>
          <w:szCs w:val="20"/>
        </w:rPr>
        <w:t>Emotional health and pregnancy rates following assisted conception techniques.</w:t>
      </w:r>
      <w:r w:rsidRPr="00CF49EA">
        <w:rPr>
          <w:rFonts w:ascii="Arial" w:eastAsia="Times New Roman" w:hAnsi="Arial" w:cs="Arial"/>
          <w:b/>
          <w:sz w:val="20"/>
          <w:szCs w:val="20"/>
        </w:rPr>
        <w:t>.</w:t>
      </w:r>
    </w:p>
    <w:p w14:paraId="78D9E62C" w14:textId="77777777" w:rsidR="00AE6BC4" w:rsidRPr="00CF49EA" w:rsidRDefault="00AE6BC4" w:rsidP="00AE6BC4">
      <w:pPr>
        <w:spacing w:line="360" w:lineRule="auto"/>
        <w:jc w:val="both"/>
        <w:rPr>
          <w:rFonts w:ascii="Arial" w:eastAsia="Times New Roman" w:hAnsi="Arial" w:cs="Arial"/>
          <w:sz w:val="20"/>
          <w:szCs w:val="20"/>
        </w:rPr>
      </w:pPr>
    </w:p>
    <w:p w14:paraId="5A60292F" w14:textId="77777777" w:rsidR="00AE6BC4" w:rsidRPr="00CF49EA" w:rsidRDefault="00AE6BC4" w:rsidP="00AE6BC4">
      <w:pPr>
        <w:spacing w:line="360" w:lineRule="auto"/>
        <w:jc w:val="both"/>
        <w:rPr>
          <w:rFonts w:ascii="Arial" w:eastAsia="Times New Roman" w:hAnsi="Arial" w:cs="Arial"/>
          <w:sz w:val="20"/>
          <w:szCs w:val="20"/>
        </w:rPr>
      </w:pPr>
    </w:p>
    <w:p w14:paraId="3618CC03" w14:textId="77777777" w:rsidR="00AE6BC4" w:rsidRPr="00CF49EA" w:rsidRDefault="00AE6BC4" w:rsidP="00AE6BC4">
      <w:pPr>
        <w:spacing w:line="360" w:lineRule="auto"/>
        <w:jc w:val="both"/>
        <w:rPr>
          <w:rFonts w:ascii="Arial" w:eastAsia="Times New Roman" w:hAnsi="Arial" w:cs="Arial"/>
          <w:b/>
          <w:sz w:val="20"/>
          <w:szCs w:val="20"/>
        </w:rPr>
      </w:pPr>
      <w:r w:rsidRPr="00CF49EA">
        <w:rPr>
          <w:rFonts w:ascii="Arial" w:eastAsia="Times New Roman" w:hAnsi="Arial" w:cs="Arial"/>
          <w:b/>
          <w:sz w:val="20"/>
          <w:szCs w:val="20"/>
        </w:rPr>
        <w:t>An invitation to take part</w:t>
      </w:r>
    </w:p>
    <w:p w14:paraId="7057640E" w14:textId="77777777" w:rsidR="00AE6BC4" w:rsidRPr="00CF49EA" w:rsidRDefault="00AE6BC4" w:rsidP="00AE6BC4">
      <w:pPr>
        <w:spacing w:line="360" w:lineRule="auto"/>
        <w:jc w:val="both"/>
        <w:rPr>
          <w:rFonts w:ascii="Arial" w:eastAsia="Times New Roman" w:hAnsi="Arial" w:cs="Arial"/>
          <w:sz w:val="20"/>
          <w:szCs w:val="20"/>
        </w:rPr>
      </w:pPr>
    </w:p>
    <w:p w14:paraId="63A66C8A" w14:textId="77777777" w:rsidR="00AE6BC4" w:rsidRPr="00892A6E" w:rsidRDefault="00AE6BC4" w:rsidP="00AE6BC4">
      <w:pPr>
        <w:spacing w:line="360" w:lineRule="auto"/>
        <w:jc w:val="both"/>
        <w:rPr>
          <w:rFonts w:ascii="Arial" w:eastAsia="Times New Roman" w:hAnsi="Arial" w:cs="Arial"/>
          <w:sz w:val="20"/>
          <w:szCs w:val="20"/>
        </w:rPr>
      </w:pPr>
      <w:r w:rsidRPr="00892A6E">
        <w:rPr>
          <w:rFonts w:ascii="Arial" w:eastAsia="Times New Roman" w:hAnsi="Arial" w:cs="Arial"/>
          <w:sz w:val="20"/>
          <w:szCs w:val="20"/>
        </w:rPr>
        <w:t>We would like to invite you to take part in our study. Before you decide, it is important for you to understand why the research is being done and what it will involve. Please take time to read the following information and, if you wish, discuss it with friends, relatives or your GP. Ask us if there is anything that is not clear or if you would like more information. Take time to decide whether or not you wish to take part. If you would like further information please contact</w:t>
      </w:r>
      <w:r w:rsidRPr="00892A6E">
        <w:rPr>
          <w:rFonts w:ascii="Arial" w:eastAsia="Times New Roman" w:hAnsi="Arial" w:cs="Arial"/>
          <w:b/>
          <w:sz w:val="20"/>
          <w:szCs w:val="20"/>
        </w:rPr>
        <w:t xml:space="preserve"> Dr Vidya Tamhankar on 07954 333862</w:t>
      </w:r>
      <w:r w:rsidRPr="00892A6E">
        <w:rPr>
          <w:rFonts w:ascii="Arial" w:eastAsia="Times New Roman" w:hAnsi="Arial" w:cs="Arial"/>
          <w:sz w:val="20"/>
          <w:szCs w:val="20"/>
        </w:rPr>
        <w:t xml:space="preserve"> or Dr Patrick Magill on 07980 256908.</w:t>
      </w:r>
    </w:p>
    <w:p w14:paraId="029EC2ED" w14:textId="77777777" w:rsidR="00AE6BC4" w:rsidRPr="00892A6E" w:rsidRDefault="00AE6BC4" w:rsidP="00AE6BC4">
      <w:pPr>
        <w:tabs>
          <w:tab w:val="center" w:pos="4153"/>
          <w:tab w:val="right" w:pos="8306"/>
        </w:tabs>
        <w:spacing w:line="360" w:lineRule="auto"/>
        <w:jc w:val="both"/>
        <w:rPr>
          <w:rFonts w:ascii="Arial" w:eastAsia="Times New Roman" w:hAnsi="Arial" w:cs="Arial"/>
          <w:sz w:val="20"/>
          <w:szCs w:val="20"/>
        </w:rPr>
      </w:pPr>
    </w:p>
    <w:p w14:paraId="1FA8BAF1" w14:textId="77777777" w:rsidR="00AE6BC4" w:rsidRPr="00892A6E" w:rsidRDefault="00AE6BC4" w:rsidP="00AE6BC4">
      <w:pPr>
        <w:spacing w:line="360" w:lineRule="auto"/>
        <w:jc w:val="both"/>
        <w:rPr>
          <w:rFonts w:ascii="Arial" w:eastAsia="Times New Roman" w:hAnsi="Arial" w:cs="Arial"/>
          <w:b/>
          <w:bCs/>
          <w:i/>
          <w:iCs/>
          <w:sz w:val="20"/>
          <w:szCs w:val="20"/>
        </w:rPr>
      </w:pPr>
    </w:p>
    <w:p w14:paraId="271875EA" w14:textId="77777777" w:rsidR="00AE6BC4" w:rsidRPr="00892A6E" w:rsidRDefault="00AE6BC4" w:rsidP="00AE6BC4">
      <w:pPr>
        <w:keepNext/>
        <w:spacing w:line="360" w:lineRule="auto"/>
        <w:jc w:val="both"/>
        <w:outlineLvl w:val="1"/>
        <w:rPr>
          <w:rFonts w:ascii="Arial" w:eastAsia="Times New Roman" w:hAnsi="Arial" w:cs="Arial"/>
          <w:b/>
          <w:bCs/>
          <w:sz w:val="20"/>
          <w:szCs w:val="20"/>
        </w:rPr>
      </w:pPr>
      <w:r w:rsidRPr="00892A6E">
        <w:rPr>
          <w:rFonts w:ascii="Arial" w:eastAsia="Times New Roman" w:hAnsi="Arial" w:cs="Arial"/>
          <w:b/>
          <w:bCs/>
          <w:sz w:val="20"/>
          <w:szCs w:val="20"/>
        </w:rPr>
        <w:t>What is the purpose of the study?</w:t>
      </w:r>
    </w:p>
    <w:p w14:paraId="70704BA0" w14:textId="77777777" w:rsidR="00AE6BC4" w:rsidRPr="00892A6E" w:rsidRDefault="00AE6BC4" w:rsidP="00AE6BC4">
      <w:pPr>
        <w:keepNext/>
        <w:spacing w:line="360" w:lineRule="auto"/>
        <w:jc w:val="both"/>
        <w:outlineLvl w:val="1"/>
        <w:rPr>
          <w:rFonts w:ascii="Arial" w:eastAsia="Times New Roman" w:hAnsi="Arial" w:cs="Arial"/>
          <w:bCs/>
          <w:sz w:val="20"/>
          <w:szCs w:val="20"/>
        </w:rPr>
      </w:pPr>
    </w:p>
    <w:p w14:paraId="1F122D1E" w14:textId="77777777" w:rsidR="00AE6BC4" w:rsidRPr="00892A6E" w:rsidRDefault="00AE6BC4" w:rsidP="00AE6BC4">
      <w:pPr>
        <w:spacing w:line="360" w:lineRule="auto"/>
        <w:jc w:val="both"/>
        <w:rPr>
          <w:rFonts w:ascii="Arial" w:eastAsia="Times New Roman" w:hAnsi="Arial" w:cs="Arial"/>
          <w:sz w:val="20"/>
          <w:szCs w:val="20"/>
        </w:rPr>
      </w:pPr>
      <w:r w:rsidRPr="00892A6E">
        <w:rPr>
          <w:rFonts w:ascii="Arial" w:eastAsia="Times New Roman" w:hAnsi="Arial" w:cs="Arial"/>
          <w:sz w:val="20"/>
          <w:szCs w:val="20"/>
        </w:rPr>
        <w:t>The purpose of this study is to find out whether distress felt by couples with infertility can affect the chances of success of IVF.</w:t>
      </w:r>
    </w:p>
    <w:p w14:paraId="17599245" w14:textId="77777777" w:rsidR="00AE6BC4" w:rsidRPr="00892A6E" w:rsidRDefault="00AE6BC4" w:rsidP="00AE6BC4">
      <w:pPr>
        <w:spacing w:line="360" w:lineRule="auto"/>
        <w:jc w:val="both"/>
        <w:rPr>
          <w:rFonts w:ascii="Arial" w:eastAsia="Times New Roman" w:hAnsi="Arial" w:cs="Arial"/>
          <w:sz w:val="20"/>
          <w:szCs w:val="20"/>
        </w:rPr>
      </w:pPr>
    </w:p>
    <w:p w14:paraId="624D27A6" w14:textId="44CEFE80" w:rsidR="00AE6BC4" w:rsidRPr="00892A6E" w:rsidRDefault="00AE6BC4" w:rsidP="00AE6BC4">
      <w:pPr>
        <w:spacing w:line="360" w:lineRule="auto"/>
        <w:jc w:val="both"/>
        <w:rPr>
          <w:rFonts w:ascii="Arial" w:eastAsia="Times New Roman" w:hAnsi="Arial" w:cs="Arial"/>
          <w:sz w:val="20"/>
          <w:szCs w:val="20"/>
        </w:rPr>
      </w:pPr>
      <w:r w:rsidRPr="00892A6E">
        <w:rPr>
          <w:rFonts w:ascii="Arial" w:eastAsia="Times New Roman" w:hAnsi="Arial" w:cs="Arial"/>
          <w:sz w:val="20"/>
          <w:szCs w:val="20"/>
        </w:rPr>
        <w:lastRenderedPageBreak/>
        <w:t xml:space="preserve">Infertility has long been known to be stressful.  Many couples describe infertility as having very wide effects across their lives, involving family, work and plans for the future.  This stress can lead to distress (sometimes called low emotional health) and researchers have suspected for a long time an effect on the chances of becoming pregnant.  Researchers in Oxford  have developed a new questionnaire (called the Emotional Health in Infertility Questionnaire or </w:t>
      </w:r>
      <w:r w:rsidR="004A64C1" w:rsidRPr="00892A6E">
        <w:rPr>
          <w:rFonts w:ascii="Arial" w:eastAsia="Times New Roman" w:hAnsi="Arial" w:cs="Arial"/>
          <w:sz w:val="20"/>
          <w:szCs w:val="20"/>
        </w:rPr>
        <w:t>EM-INFERT</w:t>
      </w:r>
      <w:r w:rsidRPr="00892A6E">
        <w:rPr>
          <w:rFonts w:ascii="Arial" w:eastAsia="Times New Roman" w:hAnsi="Arial" w:cs="Arial"/>
          <w:sz w:val="20"/>
          <w:szCs w:val="20"/>
        </w:rPr>
        <w:t xml:space="preserve">) to measure emotional health.  We plan to use this to see whether the scores from the questionnaire affect the chance of pregnancy after IVF.     </w:t>
      </w:r>
    </w:p>
    <w:p w14:paraId="44F6E931" w14:textId="77777777" w:rsidR="00AE6BC4" w:rsidRPr="00892A6E" w:rsidRDefault="00AE6BC4" w:rsidP="00AE6BC4">
      <w:pPr>
        <w:spacing w:line="360" w:lineRule="auto"/>
        <w:jc w:val="both"/>
        <w:rPr>
          <w:rFonts w:ascii="Arial" w:eastAsia="Times New Roman" w:hAnsi="Arial" w:cs="Arial"/>
          <w:sz w:val="20"/>
          <w:szCs w:val="20"/>
        </w:rPr>
      </w:pPr>
    </w:p>
    <w:p w14:paraId="5D9C8845" w14:textId="77777777" w:rsidR="00AE6BC4" w:rsidRPr="00892A6E" w:rsidRDefault="00AE6BC4" w:rsidP="00AE6BC4">
      <w:pPr>
        <w:spacing w:line="360" w:lineRule="auto"/>
        <w:jc w:val="both"/>
        <w:rPr>
          <w:rFonts w:ascii="Arial" w:eastAsia="Times New Roman" w:hAnsi="Arial" w:cs="Arial"/>
          <w:b/>
          <w:sz w:val="20"/>
          <w:szCs w:val="20"/>
        </w:rPr>
      </w:pPr>
      <w:r w:rsidRPr="00892A6E">
        <w:rPr>
          <w:rFonts w:ascii="Arial" w:eastAsia="Times New Roman" w:hAnsi="Arial" w:cs="Arial"/>
          <w:b/>
          <w:sz w:val="20"/>
          <w:szCs w:val="20"/>
        </w:rPr>
        <w:t>What will I have to do if I take part?</w:t>
      </w:r>
    </w:p>
    <w:p w14:paraId="5924B2D4" w14:textId="77777777" w:rsidR="00AE6BC4" w:rsidRPr="00892A6E" w:rsidRDefault="00AE6BC4" w:rsidP="00AE6BC4">
      <w:pPr>
        <w:spacing w:line="360" w:lineRule="auto"/>
        <w:jc w:val="both"/>
        <w:rPr>
          <w:rFonts w:ascii="Arial" w:eastAsia="Times New Roman" w:hAnsi="Arial" w:cs="Arial"/>
          <w:sz w:val="20"/>
          <w:szCs w:val="20"/>
        </w:rPr>
      </w:pPr>
    </w:p>
    <w:p w14:paraId="6FED6134" w14:textId="66E268AE" w:rsidR="00AE6BC4" w:rsidRPr="00892A6E" w:rsidRDefault="00AE6BC4" w:rsidP="00AE6BC4">
      <w:pPr>
        <w:autoSpaceDE w:val="0"/>
        <w:autoSpaceDN w:val="0"/>
        <w:adjustRightInd w:val="0"/>
        <w:spacing w:line="360" w:lineRule="auto"/>
        <w:rPr>
          <w:rFonts w:ascii="Arial" w:eastAsia="Times New Roman" w:hAnsi="Arial" w:cs="Arial"/>
          <w:sz w:val="20"/>
          <w:szCs w:val="20"/>
        </w:rPr>
      </w:pPr>
      <w:r w:rsidRPr="00892A6E">
        <w:rPr>
          <w:rFonts w:ascii="Arial" w:eastAsia="Times New Roman" w:hAnsi="Arial" w:cs="Arial"/>
          <w:sz w:val="20"/>
          <w:szCs w:val="20"/>
        </w:rPr>
        <w:t xml:space="preserve">If you do decide to take part, we would ask both you and your partner to complete the </w:t>
      </w:r>
      <w:r w:rsidR="004A64C1" w:rsidRPr="00892A6E">
        <w:rPr>
          <w:rFonts w:ascii="Arial" w:eastAsia="Times New Roman" w:hAnsi="Arial" w:cs="Arial"/>
          <w:sz w:val="20"/>
          <w:szCs w:val="20"/>
        </w:rPr>
        <w:t>EM-INFERT</w:t>
      </w:r>
      <w:r w:rsidRPr="00892A6E">
        <w:rPr>
          <w:rFonts w:ascii="Arial" w:eastAsia="Times New Roman" w:hAnsi="Arial" w:cs="Arial"/>
          <w:sz w:val="20"/>
          <w:szCs w:val="20"/>
        </w:rPr>
        <w:t xml:space="preserve"> and three other questionnaires on three occasions – at the start of your IVF cycle, on the day of egg collection and two days after the result of your pregnancy test.  The Emotional Health in Infertility Questionnaire (</w:t>
      </w:r>
      <w:r w:rsidR="004A64C1" w:rsidRPr="00892A6E">
        <w:rPr>
          <w:rFonts w:ascii="Arial" w:eastAsia="Times New Roman" w:hAnsi="Arial" w:cs="Arial"/>
          <w:sz w:val="20"/>
          <w:szCs w:val="20"/>
        </w:rPr>
        <w:t>EM-INFERT</w:t>
      </w:r>
      <w:r w:rsidRPr="00892A6E">
        <w:rPr>
          <w:rFonts w:ascii="Arial" w:eastAsia="Times New Roman" w:hAnsi="Arial" w:cs="Arial"/>
          <w:sz w:val="20"/>
          <w:szCs w:val="20"/>
        </w:rPr>
        <w:t xml:space="preserve">) has 40 questions designed to measure emotional strain in couples with infertility.  The areas covered include personal strain, social support, confidence in treatment and the need for privacy.  It should take approximately 15 minutes to complete.  The Fertility Problem Inventory (FPI) was designed to measure the stress that can result from infertility.  It has 46 questions which cover areas such as social concern, sexual concern and the need for parenthood.  It should take approximately 10 to 15 minutes to complete.  </w:t>
      </w:r>
    </w:p>
    <w:p w14:paraId="00B70134" w14:textId="77777777" w:rsidR="00AE6BC4" w:rsidRPr="00892A6E" w:rsidRDefault="00AE6BC4" w:rsidP="00AE6BC4">
      <w:pPr>
        <w:autoSpaceDE w:val="0"/>
        <w:autoSpaceDN w:val="0"/>
        <w:adjustRightInd w:val="0"/>
        <w:spacing w:line="360" w:lineRule="auto"/>
        <w:rPr>
          <w:rFonts w:ascii="Arial" w:eastAsia="Times New Roman" w:hAnsi="Arial" w:cs="Arial"/>
          <w:sz w:val="20"/>
          <w:szCs w:val="20"/>
        </w:rPr>
      </w:pPr>
    </w:p>
    <w:p w14:paraId="07B5DE5E" w14:textId="77777777" w:rsidR="00AE6BC4" w:rsidRPr="00892A6E" w:rsidRDefault="00AE6BC4" w:rsidP="00AE6BC4">
      <w:pPr>
        <w:autoSpaceDE w:val="0"/>
        <w:autoSpaceDN w:val="0"/>
        <w:adjustRightInd w:val="0"/>
        <w:spacing w:line="360" w:lineRule="auto"/>
        <w:rPr>
          <w:rFonts w:ascii="Arial" w:eastAsia="Times New Roman" w:hAnsi="Arial" w:cs="Arial"/>
          <w:sz w:val="20"/>
          <w:szCs w:val="20"/>
        </w:rPr>
      </w:pPr>
      <w:r w:rsidRPr="00892A6E">
        <w:rPr>
          <w:rFonts w:ascii="Arial" w:eastAsia="Times New Roman" w:hAnsi="Arial" w:cs="Arial"/>
          <w:sz w:val="20"/>
          <w:szCs w:val="20"/>
        </w:rPr>
        <w:t>The Perceived Stress Scale (PSS) is a measure of how stressful situations in your life appear to be.  It has 10 questions and should take about one minute to complete.   Finally the Positive and Negative Affect Schedule (PANAS) is designed to measure both positive feelings (for example:  interested, enthusiastic, inspired and attentive) and negative feelings (for example: distressed, upset and nervous).  It has 20 questions in total and should take around 5 minutes to complete.</w:t>
      </w:r>
    </w:p>
    <w:p w14:paraId="672071A5" w14:textId="77777777" w:rsidR="00AE6BC4" w:rsidRPr="00892A6E" w:rsidRDefault="00AE6BC4" w:rsidP="00AE6BC4">
      <w:pPr>
        <w:autoSpaceDE w:val="0"/>
        <w:autoSpaceDN w:val="0"/>
        <w:adjustRightInd w:val="0"/>
        <w:spacing w:line="360" w:lineRule="auto"/>
        <w:rPr>
          <w:rFonts w:ascii="Arial" w:eastAsia="Times New Roman" w:hAnsi="Arial" w:cs="Arial"/>
          <w:sz w:val="20"/>
          <w:szCs w:val="20"/>
        </w:rPr>
      </w:pPr>
    </w:p>
    <w:p w14:paraId="62B4C6CE" w14:textId="77777777" w:rsidR="00AE6BC4" w:rsidRPr="00892A6E" w:rsidRDefault="00AE6BC4" w:rsidP="00AE6BC4">
      <w:pPr>
        <w:autoSpaceDE w:val="0"/>
        <w:autoSpaceDN w:val="0"/>
        <w:adjustRightInd w:val="0"/>
        <w:spacing w:line="360" w:lineRule="auto"/>
        <w:rPr>
          <w:rFonts w:ascii="Arial" w:eastAsia="Times New Roman" w:hAnsi="Arial" w:cs="Arial"/>
          <w:sz w:val="20"/>
          <w:szCs w:val="20"/>
        </w:rPr>
      </w:pPr>
      <w:r w:rsidRPr="00892A6E">
        <w:rPr>
          <w:rFonts w:ascii="Arial" w:eastAsia="Times New Roman" w:hAnsi="Arial" w:cs="Arial"/>
          <w:sz w:val="20"/>
          <w:szCs w:val="20"/>
        </w:rPr>
        <w:t>We would ask you to leave the first two sets of completed questionnaires at the IVF Clinic during one of your routine visits and to post the final set to</w:t>
      </w:r>
      <w:r w:rsidRPr="00892A6E">
        <w:rPr>
          <w:rFonts w:ascii="Arial" w:eastAsia="Times New Roman" w:hAnsi="Arial" w:cs="Arial"/>
          <w:b/>
          <w:sz w:val="20"/>
          <w:szCs w:val="20"/>
        </w:rPr>
        <w:t xml:space="preserve"> Dr Vidya Tamhankar.</w:t>
      </w:r>
      <w:r w:rsidRPr="00892A6E">
        <w:rPr>
          <w:rFonts w:ascii="Arial" w:eastAsia="Times New Roman" w:hAnsi="Arial" w:cs="Arial"/>
          <w:sz w:val="20"/>
          <w:szCs w:val="20"/>
        </w:rPr>
        <w:t xml:space="preserve"> </w:t>
      </w:r>
    </w:p>
    <w:p w14:paraId="4C3BB8BB" w14:textId="77777777" w:rsidR="00AE6BC4" w:rsidRPr="00CF49EA" w:rsidRDefault="00AE6BC4" w:rsidP="00AE6BC4">
      <w:pPr>
        <w:autoSpaceDE w:val="0"/>
        <w:autoSpaceDN w:val="0"/>
        <w:adjustRightInd w:val="0"/>
        <w:rPr>
          <w:rFonts w:ascii="Arial" w:eastAsia="Times New Roman" w:hAnsi="Arial" w:cs="Arial"/>
          <w:sz w:val="20"/>
          <w:szCs w:val="20"/>
        </w:rPr>
      </w:pPr>
    </w:p>
    <w:p w14:paraId="2A2ACD5B"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We would also ask for other information such as your ages, the cause of infertility, for how long it has lasted and how many previous treatments you have had.  With your permission we would check your notes for other information that might affect the chances of pregnancy following IVF.</w:t>
      </w:r>
    </w:p>
    <w:p w14:paraId="4714D35B" w14:textId="77777777" w:rsidR="00AE6BC4" w:rsidRPr="00CF49EA" w:rsidRDefault="00AE6BC4" w:rsidP="00AE6BC4">
      <w:pPr>
        <w:spacing w:line="360" w:lineRule="auto"/>
        <w:jc w:val="both"/>
        <w:rPr>
          <w:rFonts w:ascii="Arial" w:eastAsia="Times New Roman" w:hAnsi="Arial" w:cs="Arial"/>
          <w:sz w:val="20"/>
          <w:szCs w:val="20"/>
        </w:rPr>
      </w:pPr>
    </w:p>
    <w:p w14:paraId="7EA1BCDC" w14:textId="1021916F"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lastRenderedPageBreak/>
        <w:t xml:space="preserve">You </w:t>
      </w:r>
      <w:r w:rsidRPr="00CF49EA">
        <w:rPr>
          <w:rFonts w:ascii="Arial" w:eastAsia="Times New Roman" w:hAnsi="Arial" w:cs="Arial"/>
          <w:b/>
          <w:bCs/>
          <w:sz w:val="20"/>
          <w:szCs w:val="20"/>
        </w:rPr>
        <w:t>do not</w:t>
      </w:r>
      <w:r w:rsidRPr="00CF49EA">
        <w:rPr>
          <w:rFonts w:ascii="Arial" w:eastAsia="Times New Roman" w:hAnsi="Arial" w:cs="Arial"/>
          <w:sz w:val="20"/>
          <w:szCs w:val="20"/>
        </w:rPr>
        <w:t xml:space="preserve"> need to attend clinic more often than usual.</w:t>
      </w:r>
    </w:p>
    <w:p w14:paraId="677CC470" w14:textId="72D50D23"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You </w:t>
      </w:r>
      <w:r w:rsidRPr="00CF49EA">
        <w:rPr>
          <w:rFonts w:ascii="Arial" w:eastAsia="Times New Roman" w:hAnsi="Arial" w:cs="Arial"/>
          <w:b/>
          <w:bCs/>
          <w:sz w:val="20"/>
          <w:szCs w:val="20"/>
        </w:rPr>
        <w:t xml:space="preserve">would not </w:t>
      </w:r>
      <w:r w:rsidRPr="00CF49EA">
        <w:rPr>
          <w:rFonts w:ascii="Arial" w:eastAsia="Times New Roman" w:hAnsi="Arial" w:cs="Arial"/>
          <w:sz w:val="20"/>
          <w:szCs w:val="20"/>
        </w:rPr>
        <w:t>need to have any extra physical examinations or investigations.</w:t>
      </w:r>
    </w:p>
    <w:p w14:paraId="3888E6F0"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You </w:t>
      </w:r>
      <w:r w:rsidRPr="00CF49EA">
        <w:rPr>
          <w:rFonts w:ascii="Arial" w:eastAsia="Times New Roman" w:hAnsi="Arial" w:cs="Arial"/>
          <w:b/>
          <w:bCs/>
          <w:sz w:val="20"/>
          <w:szCs w:val="20"/>
        </w:rPr>
        <w:t>would not</w:t>
      </w:r>
      <w:r w:rsidRPr="00CF49EA">
        <w:rPr>
          <w:rFonts w:ascii="Arial" w:eastAsia="Times New Roman" w:hAnsi="Arial" w:cs="Arial"/>
          <w:sz w:val="20"/>
          <w:szCs w:val="20"/>
        </w:rPr>
        <w:t xml:space="preserve"> need to take any additional medicines.</w:t>
      </w:r>
    </w:p>
    <w:p w14:paraId="77104E64" w14:textId="77777777" w:rsidR="00AE6BC4" w:rsidRPr="00CF49EA" w:rsidRDefault="00AE6BC4" w:rsidP="00AE6BC4">
      <w:pPr>
        <w:spacing w:line="360" w:lineRule="auto"/>
        <w:jc w:val="both"/>
        <w:rPr>
          <w:rFonts w:ascii="Arial" w:eastAsia="Times New Roman" w:hAnsi="Arial" w:cs="Arial"/>
          <w:sz w:val="20"/>
          <w:szCs w:val="20"/>
        </w:rPr>
      </w:pPr>
    </w:p>
    <w:p w14:paraId="479C3DED"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The scores from the four questionnaires will be analysed and compared to see how well these agree with each other and to see whether low scores, which indicate a lot of stress, tend to be associated with less successful IVF treatment.  A summary of the results of the research will be sent to you if you would be interested to see these. </w:t>
      </w:r>
    </w:p>
    <w:p w14:paraId="500080A4" w14:textId="77777777" w:rsidR="00AE6BC4" w:rsidRPr="00CF49EA" w:rsidRDefault="00AE6BC4" w:rsidP="00AE6BC4">
      <w:pPr>
        <w:spacing w:line="360" w:lineRule="auto"/>
        <w:jc w:val="both"/>
        <w:rPr>
          <w:rFonts w:ascii="Arial" w:eastAsia="Times New Roman" w:hAnsi="Arial" w:cs="Arial"/>
          <w:b/>
          <w:bCs/>
          <w:i/>
          <w:iCs/>
          <w:sz w:val="20"/>
          <w:szCs w:val="20"/>
        </w:rPr>
      </w:pPr>
    </w:p>
    <w:p w14:paraId="3E5401B9" w14:textId="77777777" w:rsidR="00AE6BC4" w:rsidRPr="00CF49EA" w:rsidRDefault="00AE6BC4" w:rsidP="00AE6BC4">
      <w:pPr>
        <w:spacing w:line="360" w:lineRule="auto"/>
        <w:jc w:val="both"/>
        <w:rPr>
          <w:rFonts w:ascii="Arial" w:eastAsia="Times New Roman" w:hAnsi="Arial" w:cs="Arial"/>
          <w:b/>
          <w:sz w:val="20"/>
          <w:szCs w:val="20"/>
        </w:rPr>
      </w:pPr>
      <w:r w:rsidRPr="00CF49EA">
        <w:rPr>
          <w:rFonts w:ascii="Arial" w:eastAsia="Times New Roman" w:hAnsi="Arial" w:cs="Arial"/>
          <w:b/>
          <w:sz w:val="20"/>
          <w:szCs w:val="20"/>
        </w:rPr>
        <w:t>Why me?</w:t>
      </w:r>
    </w:p>
    <w:p w14:paraId="37D2F07F" w14:textId="77777777" w:rsidR="00AE6BC4" w:rsidRPr="00CF49EA" w:rsidRDefault="00AE6BC4" w:rsidP="00AE6BC4">
      <w:pPr>
        <w:spacing w:line="360" w:lineRule="auto"/>
        <w:jc w:val="both"/>
        <w:rPr>
          <w:rFonts w:ascii="Arial" w:eastAsia="Times New Roman" w:hAnsi="Arial" w:cs="Arial"/>
          <w:sz w:val="20"/>
          <w:szCs w:val="20"/>
        </w:rPr>
      </w:pPr>
    </w:p>
    <w:p w14:paraId="32610D42"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We hope that approximately 450 couples with infertility who are having IVF in Sheffield will take part in this research.  As a lot of factors can affect whether IVF is successful or not, we need to involve a large number of couples with infertility to see if emotional health is one of the deciding factors or not.  We are contacting you because we understand that you are waiting for IVF.  If you do decide to take part, your information and completed questionnaires would be very valuable to our work. </w:t>
      </w:r>
    </w:p>
    <w:p w14:paraId="50465DA4" w14:textId="77777777" w:rsidR="00AE6BC4" w:rsidRPr="00CF49EA" w:rsidRDefault="00AE6BC4" w:rsidP="00AE6BC4">
      <w:pPr>
        <w:spacing w:line="360" w:lineRule="auto"/>
        <w:jc w:val="both"/>
        <w:rPr>
          <w:rFonts w:ascii="Arial" w:eastAsia="Times New Roman" w:hAnsi="Arial" w:cs="Arial"/>
          <w:sz w:val="20"/>
          <w:szCs w:val="20"/>
        </w:rPr>
      </w:pPr>
    </w:p>
    <w:p w14:paraId="36832D0D" w14:textId="77777777" w:rsidR="00AE6BC4" w:rsidRPr="00CF49EA" w:rsidRDefault="00AE6BC4" w:rsidP="00AE6BC4">
      <w:pPr>
        <w:spacing w:line="360" w:lineRule="auto"/>
        <w:jc w:val="both"/>
        <w:rPr>
          <w:rFonts w:ascii="Arial" w:eastAsia="Times New Roman" w:hAnsi="Arial" w:cs="Arial"/>
          <w:b/>
          <w:sz w:val="20"/>
          <w:szCs w:val="20"/>
        </w:rPr>
      </w:pPr>
      <w:r w:rsidRPr="00CF49EA">
        <w:rPr>
          <w:rFonts w:ascii="Arial" w:eastAsia="Times New Roman" w:hAnsi="Arial" w:cs="Arial"/>
          <w:b/>
          <w:sz w:val="20"/>
          <w:szCs w:val="20"/>
        </w:rPr>
        <w:t>What about confidentiality?</w:t>
      </w:r>
    </w:p>
    <w:p w14:paraId="616428B5" w14:textId="77777777" w:rsidR="00AE6BC4" w:rsidRPr="00CF49EA" w:rsidRDefault="00AE6BC4" w:rsidP="00AE6BC4">
      <w:pPr>
        <w:spacing w:line="360" w:lineRule="auto"/>
        <w:jc w:val="both"/>
        <w:rPr>
          <w:rFonts w:ascii="Arial" w:eastAsia="Times New Roman" w:hAnsi="Arial" w:cs="Arial"/>
          <w:sz w:val="20"/>
          <w:szCs w:val="20"/>
        </w:rPr>
      </w:pPr>
    </w:p>
    <w:p w14:paraId="5A7A918D"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All reasonable steps will be taken to ensure confidentiality.  If you decide to take part, your name will be kept on the paper copy of your consent form.  It will be linked with a unique study number and all other documents will be identified only by your number.  Your name will not be entered into a computer database for the purposes of this research.  All the information which is collected about you during the course of the research will be kept strictly confidential. When the results are published, no names will be used, and it will not be possible to identify anyone who has taken part.</w:t>
      </w:r>
    </w:p>
    <w:p w14:paraId="50F6F771" w14:textId="77777777" w:rsidR="00E2518C" w:rsidRDefault="00AE6BC4" w:rsidP="00AE6BC4">
      <w:pPr>
        <w:spacing w:line="360" w:lineRule="auto"/>
        <w:jc w:val="both"/>
        <w:rPr>
          <w:rFonts w:ascii="Arial" w:eastAsia="Times New Roman" w:hAnsi="Arial" w:cs="Arial"/>
          <w:b/>
          <w:bCs/>
          <w:iCs/>
          <w:sz w:val="20"/>
          <w:szCs w:val="20"/>
        </w:rPr>
      </w:pPr>
      <w:r w:rsidRPr="00CF49EA">
        <w:rPr>
          <w:rFonts w:ascii="Arial" w:eastAsia="Times New Roman" w:hAnsi="Arial" w:cs="Arial"/>
          <w:b/>
          <w:bCs/>
          <w:iCs/>
          <w:sz w:val="20"/>
          <w:szCs w:val="20"/>
        </w:rPr>
        <w:t>Would I be examined?</w:t>
      </w:r>
    </w:p>
    <w:p w14:paraId="025739CD" w14:textId="2D7F851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No. Taking part </w:t>
      </w:r>
      <w:r w:rsidRPr="00CF49EA">
        <w:rPr>
          <w:rFonts w:ascii="Arial" w:eastAsia="Times New Roman" w:hAnsi="Arial" w:cs="Arial"/>
          <w:b/>
          <w:bCs/>
          <w:sz w:val="20"/>
          <w:szCs w:val="20"/>
        </w:rPr>
        <w:t>would not</w:t>
      </w:r>
      <w:r w:rsidRPr="00CF49EA">
        <w:rPr>
          <w:rFonts w:ascii="Arial" w:eastAsia="Times New Roman" w:hAnsi="Arial" w:cs="Arial"/>
          <w:sz w:val="20"/>
          <w:szCs w:val="20"/>
        </w:rPr>
        <w:t xml:space="preserve"> include any type of physical examination. Equally, it </w:t>
      </w:r>
      <w:r w:rsidRPr="00CF49EA">
        <w:rPr>
          <w:rFonts w:ascii="Arial" w:eastAsia="Times New Roman" w:hAnsi="Arial" w:cs="Arial"/>
          <w:b/>
          <w:bCs/>
          <w:sz w:val="20"/>
          <w:szCs w:val="20"/>
        </w:rPr>
        <w:t>would not</w:t>
      </w:r>
      <w:r w:rsidRPr="00CF49EA">
        <w:rPr>
          <w:rFonts w:ascii="Arial" w:eastAsia="Times New Roman" w:hAnsi="Arial" w:cs="Arial"/>
          <w:sz w:val="20"/>
          <w:szCs w:val="20"/>
        </w:rPr>
        <w:t xml:space="preserve"> include any type of investigation such as blood tests or X-rays, or any consumption of tablets or medicines.</w:t>
      </w:r>
    </w:p>
    <w:p w14:paraId="675110FD" w14:textId="77777777" w:rsidR="00AE6BC4" w:rsidRPr="00CF49EA" w:rsidRDefault="00AE6BC4" w:rsidP="00AE6BC4">
      <w:pPr>
        <w:spacing w:line="360" w:lineRule="auto"/>
        <w:jc w:val="both"/>
        <w:rPr>
          <w:rFonts w:ascii="Arial" w:eastAsia="Times New Roman" w:hAnsi="Arial" w:cs="Arial"/>
          <w:sz w:val="20"/>
          <w:szCs w:val="20"/>
        </w:rPr>
      </w:pPr>
    </w:p>
    <w:p w14:paraId="6D91CEF5" w14:textId="43FB1DD9"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b/>
          <w:sz w:val="20"/>
          <w:szCs w:val="20"/>
        </w:rPr>
        <w:lastRenderedPageBreak/>
        <w:t>What are the possible risks of taking part?</w:t>
      </w:r>
    </w:p>
    <w:p w14:paraId="384FC4EC" w14:textId="13B4DC5C" w:rsidR="00AE6BC4" w:rsidRPr="00CF49EA" w:rsidRDefault="00AE6BC4" w:rsidP="00AE6BC4">
      <w:pPr>
        <w:spacing w:line="360" w:lineRule="auto"/>
        <w:jc w:val="both"/>
        <w:rPr>
          <w:rFonts w:ascii="Arial" w:eastAsia="Times New Roman" w:hAnsi="Arial" w:cs="Arial"/>
          <w:b/>
          <w:bCs/>
          <w:i/>
          <w:iCs/>
          <w:sz w:val="20"/>
          <w:szCs w:val="20"/>
        </w:rPr>
      </w:pPr>
      <w:r w:rsidRPr="00CF49EA">
        <w:rPr>
          <w:rFonts w:ascii="Arial" w:eastAsia="Times New Roman" w:hAnsi="Arial" w:cs="Arial"/>
          <w:sz w:val="20"/>
          <w:szCs w:val="20"/>
        </w:rPr>
        <w:t>There should be no risks of taking part in this study.</w:t>
      </w:r>
    </w:p>
    <w:p w14:paraId="7A62155B" w14:textId="1C7676B0"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b/>
          <w:bCs/>
          <w:iCs/>
          <w:sz w:val="20"/>
          <w:szCs w:val="20"/>
        </w:rPr>
        <w:t>Do I have to take part?</w:t>
      </w:r>
    </w:p>
    <w:p w14:paraId="1FDA39FF"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No. Taking part is voluntary. If you would prefer not to take part, you do not have to give a reason. Your doctor would not be upset and your IVF treatment would not be affected in any way. </w:t>
      </w:r>
    </w:p>
    <w:p w14:paraId="11EFC1BC" w14:textId="77777777" w:rsidR="00AE6BC4" w:rsidRPr="00CF49EA" w:rsidRDefault="00AE6BC4" w:rsidP="00AE6BC4">
      <w:pPr>
        <w:spacing w:line="360" w:lineRule="auto"/>
        <w:jc w:val="both"/>
        <w:rPr>
          <w:rFonts w:ascii="Arial" w:eastAsia="Times New Roman" w:hAnsi="Arial" w:cs="Arial"/>
          <w:sz w:val="20"/>
          <w:szCs w:val="20"/>
        </w:rPr>
      </w:pPr>
    </w:p>
    <w:p w14:paraId="35E7F176"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If you agree to take part, but later change your mind, you may withdraw at any time. This would not affect your care in any way. However, with your permission we would still wish to retain your data (if the interview had already been carried out) in the analysis of this research. </w:t>
      </w:r>
    </w:p>
    <w:p w14:paraId="58C9BCD8" w14:textId="77777777" w:rsidR="00AE6BC4" w:rsidRPr="00CF49EA" w:rsidRDefault="00AE6BC4" w:rsidP="00AE6BC4">
      <w:pPr>
        <w:spacing w:line="360" w:lineRule="auto"/>
        <w:jc w:val="both"/>
        <w:rPr>
          <w:rFonts w:ascii="Arial" w:eastAsia="Times New Roman" w:hAnsi="Arial" w:cs="Arial"/>
          <w:b/>
          <w:bCs/>
          <w:sz w:val="20"/>
          <w:szCs w:val="20"/>
        </w:rPr>
      </w:pPr>
      <w:r w:rsidRPr="00CF49EA">
        <w:rPr>
          <w:rFonts w:ascii="Arial" w:eastAsia="Times New Roman" w:hAnsi="Arial" w:cs="Arial"/>
          <w:sz w:val="20"/>
          <w:szCs w:val="20"/>
        </w:rPr>
        <w:t xml:space="preserve"> </w:t>
      </w:r>
      <w:r w:rsidRPr="00CF49EA">
        <w:rPr>
          <w:rFonts w:ascii="Arial" w:eastAsia="Times New Roman" w:hAnsi="Arial" w:cs="Arial"/>
          <w:b/>
          <w:bCs/>
          <w:sz w:val="20"/>
          <w:szCs w:val="20"/>
        </w:rPr>
        <w:t>What will happen to the results of the research study?</w:t>
      </w:r>
    </w:p>
    <w:p w14:paraId="4E5E8CD9" w14:textId="77777777" w:rsidR="00AE6BC4" w:rsidRPr="00CF49EA" w:rsidRDefault="00AE6BC4" w:rsidP="00AE6BC4">
      <w:pPr>
        <w:spacing w:line="360" w:lineRule="auto"/>
        <w:jc w:val="both"/>
        <w:rPr>
          <w:rFonts w:ascii="Arial" w:eastAsia="Times New Roman" w:hAnsi="Arial" w:cs="Arial"/>
          <w:sz w:val="20"/>
          <w:szCs w:val="20"/>
        </w:rPr>
      </w:pPr>
    </w:p>
    <w:p w14:paraId="1C4E4DA1" w14:textId="77777777" w:rsidR="00AE6BC4" w:rsidRPr="00CF49EA" w:rsidRDefault="00AE6BC4" w:rsidP="00AE6BC4">
      <w:pPr>
        <w:spacing w:line="360" w:lineRule="auto"/>
        <w:jc w:val="both"/>
        <w:rPr>
          <w:rFonts w:ascii="Arial" w:eastAsia="Times New Roman" w:hAnsi="Arial" w:cs="Arial"/>
          <w:color w:val="000000"/>
          <w:sz w:val="20"/>
          <w:szCs w:val="20"/>
        </w:rPr>
      </w:pPr>
      <w:r w:rsidRPr="00CF49EA">
        <w:rPr>
          <w:rFonts w:ascii="Arial" w:eastAsia="Times New Roman" w:hAnsi="Arial" w:cs="Arial"/>
          <w:sz w:val="20"/>
          <w:szCs w:val="20"/>
        </w:rPr>
        <w:t>The results will help us better understand how distress, or low emotional health, affects the changes of pregnancy after IVF.  The results will be written up in a report at the end of the research and we hope that they will also be published in a scientific journal.  The results will also be a great help in the next stage of the research which will be to find out what can be done to help couples who find infertility very stressful and whether any forms of assistance can help to increase pregnancy rates.</w:t>
      </w:r>
    </w:p>
    <w:p w14:paraId="6E7C4042"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We would like to emphasise that it will not be possible to identify you from any report of this study.</w:t>
      </w:r>
    </w:p>
    <w:p w14:paraId="0E42587B"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If you would like a copy of the research report we will send this to you.</w:t>
      </w:r>
    </w:p>
    <w:p w14:paraId="5578254F" w14:textId="77777777" w:rsidR="00AE6BC4" w:rsidRPr="00CF49EA" w:rsidRDefault="00AE6BC4" w:rsidP="00AE6BC4">
      <w:pPr>
        <w:spacing w:line="360" w:lineRule="auto"/>
        <w:jc w:val="both"/>
        <w:rPr>
          <w:rFonts w:ascii="Arial" w:eastAsia="Times New Roman" w:hAnsi="Arial" w:cs="Arial"/>
          <w:b/>
          <w:sz w:val="20"/>
          <w:szCs w:val="20"/>
        </w:rPr>
      </w:pPr>
      <w:r w:rsidRPr="00CF49EA">
        <w:rPr>
          <w:rFonts w:ascii="Arial" w:eastAsia="Times New Roman" w:hAnsi="Arial" w:cs="Arial"/>
          <w:b/>
          <w:sz w:val="20"/>
          <w:szCs w:val="20"/>
        </w:rPr>
        <w:t>Who is organising and funding the research?</w:t>
      </w:r>
    </w:p>
    <w:p w14:paraId="7D3C2BBA" w14:textId="77777777" w:rsidR="00AE6BC4" w:rsidRPr="00CF49EA" w:rsidRDefault="00AE6BC4" w:rsidP="00AE6BC4">
      <w:pPr>
        <w:spacing w:line="360" w:lineRule="auto"/>
        <w:jc w:val="both"/>
        <w:rPr>
          <w:rFonts w:ascii="Arial" w:eastAsia="Times New Roman" w:hAnsi="Arial" w:cs="Arial"/>
          <w:sz w:val="20"/>
          <w:szCs w:val="20"/>
        </w:rPr>
      </w:pPr>
    </w:p>
    <w:p w14:paraId="08666B38" w14:textId="77777777" w:rsidR="00AE6BC4"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Dr Georgina Jones (Sheffield University) is organising the research in collaboration with Dr. Patrick Magill from Oxford University.</w:t>
      </w:r>
    </w:p>
    <w:p w14:paraId="6F8E8BE0" w14:textId="77777777" w:rsidR="002A634C" w:rsidRPr="00CF49EA" w:rsidRDefault="002A634C" w:rsidP="00AE6BC4">
      <w:pPr>
        <w:spacing w:line="360" w:lineRule="auto"/>
        <w:jc w:val="both"/>
        <w:rPr>
          <w:rFonts w:ascii="Arial" w:eastAsia="Times New Roman" w:hAnsi="Arial" w:cs="Arial"/>
          <w:sz w:val="20"/>
          <w:szCs w:val="20"/>
        </w:rPr>
      </w:pPr>
    </w:p>
    <w:p w14:paraId="7B9CA08B" w14:textId="07B3F96F"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b/>
          <w:sz w:val="20"/>
          <w:szCs w:val="20"/>
        </w:rPr>
        <w:t>What if I wish to complain about the way in which this study has been conducted?</w:t>
      </w:r>
    </w:p>
    <w:p w14:paraId="42C7E50A"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If you have any cause to complain about any aspect of the way in which you have been approached or treated during the course of this study, the normal National Health Service complaints mechanisms are available to you and are not compromised in any way because you have taken part in a research study.</w:t>
      </w:r>
    </w:p>
    <w:p w14:paraId="09AA83BB" w14:textId="77777777" w:rsidR="00AE6BC4" w:rsidRPr="00CF49EA" w:rsidRDefault="00AE6BC4" w:rsidP="00AE6BC4">
      <w:pPr>
        <w:spacing w:line="360" w:lineRule="auto"/>
        <w:jc w:val="both"/>
        <w:rPr>
          <w:rFonts w:ascii="Arial" w:eastAsia="Times New Roman" w:hAnsi="Arial" w:cs="Arial"/>
          <w:sz w:val="20"/>
          <w:szCs w:val="20"/>
        </w:rPr>
      </w:pPr>
    </w:p>
    <w:p w14:paraId="6D8C6144"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lastRenderedPageBreak/>
        <w:t>If you have any complaints or concerns please contact the project co-ordinator</w:t>
      </w:r>
    </w:p>
    <w:p w14:paraId="3D7C60B8"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Dr. Georgina Jones</w:t>
      </w:r>
      <w:r w:rsidRPr="00CF49EA">
        <w:rPr>
          <w:rFonts w:ascii="Arial" w:eastAsia="Times New Roman" w:hAnsi="Arial" w:cs="Arial"/>
          <w:sz w:val="20"/>
          <w:szCs w:val="20"/>
        </w:rPr>
        <w:tab/>
      </w:r>
      <w:r w:rsidRPr="00CF49EA">
        <w:rPr>
          <w:rFonts w:ascii="Arial" w:eastAsia="Times New Roman" w:hAnsi="Arial" w:cs="Arial"/>
          <w:sz w:val="20"/>
          <w:szCs w:val="20"/>
        </w:rPr>
        <w:tab/>
        <w:t>Tel: 0114 2220806 of 2268515</w:t>
      </w:r>
      <w:r w:rsidRPr="00CF49EA">
        <w:rPr>
          <w:rFonts w:ascii="Arial" w:eastAsia="Times New Roman" w:hAnsi="Arial" w:cs="Arial"/>
          <w:sz w:val="20"/>
          <w:szCs w:val="20"/>
        </w:rPr>
        <w:tab/>
        <w:t>Sheffield University</w:t>
      </w:r>
    </w:p>
    <w:p w14:paraId="679745CA" w14:textId="77777777" w:rsidR="00AE6BC4" w:rsidRPr="00CF49EA" w:rsidRDefault="00AE6BC4" w:rsidP="00AE6BC4">
      <w:pPr>
        <w:spacing w:line="360" w:lineRule="auto"/>
        <w:jc w:val="both"/>
        <w:rPr>
          <w:rFonts w:ascii="Arial" w:eastAsia="Times New Roman" w:hAnsi="Arial" w:cs="Arial"/>
          <w:sz w:val="20"/>
          <w:szCs w:val="20"/>
        </w:rPr>
      </w:pPr>
    </w:p>
    <w:p w14:paraId="315D3325"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Otherwise you can use the normal University complaints procedure and contact the following person:</w:t>
      </w:r>
    </w:p>
    <w:p w14:paraId="5F7FE755" w14:textId="77777777" w:rsidR="00AE6BC4" w:rsidRPr="00CF49EA" w:rsidRDefault="00AE6BC4" w:rsidP="00AE6BC4">
      <w:pPr>
        <w:spacing w:line="360" w:lineRule="auto"/>
        <w:jc w:val="both"/>
        <w:rPr>
          <w:rFonts w:ascii="Arial" w:eastAsia="Times New Roman" w:hAnsi="Arial" w:cs="Arial"/>
          <w:sz w:val="20"/>
          <w:szCs w:val="20"/>
        </w:rPr>
      </w:pPr>
    </w:p>
    <w:p w14:paraId="48DAA05D" w14:textId="77777777" w:rsidR="00AE6BC4" w:rsidRPr="00CF49EA" w:rsidRDefault="00AE6BC4" w:rsidP="00AE6BC4">
      <w:pPr>
        <w:spacing w:line="360" w:lineRule="auto"/>
        <w:ind w:left="2880" w:hanging="2880"/>
        <w:jc w:val="both"/>
        <w:rPr>
          <w:rFonts w:ascii="Arial" w:eastAsia="Times New Roman" w:hAnsi="Arial" w:cs="Arial"/>
          <w:sz w:val="20"/>
          <w:szCs w:val="20"/>
        </w:rPr>
      </w:pPr>
      <w:r w:rsidRPr="00CF49EA">
        <w:rPr>
          <w:rFonts w:ascii="Arial" w:eastAsia="Times New Roman" w:hAnsi="Arial" w:cs="Arial"/>
          <w:sz w:val="20"/>
          <w:szCs w:val="20"/>
        </w:rPr>
        <w:t>Dr. D. Fletcher</w:t>
      </w:r>
      <w:r w:rsidRPr="00CF49EA">
        <w:rPr>
          <w:rFonts w:ascii="Arial" w:eastAsia="Times New Roman" w:hAnsi="Arial" w:cs="Arial"/>
          <w:sz w:val="20"/>
          <w:szCs w:val="20"/>
        </w:rPr>
        <w:tab/>
        <w:t>Tel: 0114 2221100</w:t>
      </w:r>
      <w:r w:rsidRPr="00CF49EA">
        <w:rPr>
          <w:rFonts w:ascii="Arial" w:eastAsia="Times New Roman" w:hAnsi="Arial" w:cs="Arial"/>
          <w:sz w:val="20"/>
          <w:szCs w:val="20"/>
        </w:rPr>
        <w:tab/>
        <w:t xml:space="preserve">Research Consultative Unit,  </w:t>
      </w:r>
    </w:p>
    <w:p w14:paraId="0646ECA0" w14:textId="77777777" w:rsidR="00AE6BC4" w:rsidRPr="00CF49EA" w:rsidRDefault="00AE6BC4" w:rsidP="00AE6BC4">
      <w:pPr>
        <w:spacing w:line="360" w:lineRule="auto"/>
        <w:ind w:left="2880" w:hanging="2880"/>
        <w:jc w:val="both"/>
        <w:rPr>
          <w:rFonts w:ascii="Arial" w:eastAsia="Times New Roman" w:hAnsi="Arial" w:cs="Arial"/>
          <w:sz w:val="20"/>
          <w:szCs w:val="20"/>
        </w:rPr>
      </w:pPr>
      <w:r w:rsidRPr="00CF49EA">
        <w:rPr>
          <w:rFonts w:ascii="Arial" w:eastAsia="Times New Roman" w:hAnsi="Arial" w:cs="Arial"/>
          <w:sz w:val="20"/>
          <w:szCs w:val="20"/>
        </w:rPr>
        <w:tab/>
      </w:r>
      <w:r w:rsidRPr="00CF49EA">
        <w:rPr>
          <w:rFonts w:ascii="Arial" w:eastAsia="Times New Roman" w:hAnsi="Arial" w:cs="Arial"/>
          <w:sz w:val="20"/>
          <w:szCs w:val="20"/>
        </w:rPr>
        <w:tab/>
      </w:r>
      <w:r w:rsidRPr="00CF49EA">
        <w:rPr>
          <w:rFonts w:ascii="Arial" w:eastAsia="Times New Roman" w:hAnsi="Arial" w:cs="Arial"/>
          <w:sz w:val="20"/>
          <w:szCs w:val="20"/>
        </w:rPr>
        <w:tab/>
      </w:r>
      <w:r w:rsidRPr="00CF49EA">
        <w:rPr>
          <w:rFonts w:ascii="Arial" w:eastAsia="Times New Roman" w:hAnsi="Arial" w:cs="Arial"/>
          <w:sz w:val="20"/>
          <w:szCs w:val="20"/>
        </w:rPr>
        <w:tab/>
        <w:t xml:space="preserve">Sheffield University   </w:t>
      </w:r>
      <w:r w:rsidRPr="00CF49EA">
        <w:rPr>
          <w:rFonts w:ascii="Arial" w:eastAsia="Times New Roman" w:hAnsi="Arial" w:cs="Arial"/>
          <w:sz w:val="20"/>
          <w:szCs w:val="20"/>
        </w:rPr>
        <w:tab/>
      </w:r>
      <w:r w:rsidRPr="00CF49EA">
        <w:rPr>
          <w:rFonts w:ascii="Arial" w:eastAsia="Times New Roman" w:hAnsi="Arial" w:cs="Arial"/>
          <w:sz w:val="20"/>
          <w:szCs w:val="20"/>
        </w:rPr>
        <w:tab/>
      </w:r>
    </w:p>
    <w:p w14:paraId="69F06B9F" w14:textId="77777777" w:rsidR="00AE6BC4" w:rsidRPr="00CF49EA" w:rsidRDefault="00AE6BC4" w:rsidP="00AE6BC4">
      <w:pPr>
        <w:spacing w:line="360" w:lineRule="auto"/>
        <w:jc w:val="both"/>
        <w:rPr>
          <w:rFonts w:ascii="Arial" w:eastAsia="Times New Roman" w:hAnsi="Arial" w:cs="Arial"/>
          <w:sz w:val="20"/>
          <w:szCs w:val="20"/>
        </w:rPr>
      </w:pPr>
    </w:p>
    <w:p w14:paraId="475DA720"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Otherwise you can use the normal hospital complaints procedure and contact the following person:</w:t>
      </w:r>
      <w:r w:rsidRPr="00CF49EA">
        <w:rPr>
          <w:rFonts w:ascii="Arial" w:eastAsia="Times New Roman" w:hAnsi="Arial" w:cs="Arial"/>
          <w:sz w:val="20"/>
          <w:szCs w:val="20"/>
        </w:rPr>
        <w:br/>
        <w:t xml:space="preserve">Professor C. Welsh </w:t>
      </w:r>
      <w:r w:rsidRPr="00CF49EA">
        <w:rPr>
          <w:rFonts w:ascii="Arial" w:eastAsia="Times New Roman" w:hAnsi="Arial" w:cs="Arial"/>
          <w:sz w:val="20"/>
          <w:szCs w:val="20"/>
        </w:rPr>
        <w:tab/>
      </w:r>
      <w:r w:rsidRPr="00CF49EA">
        <w:rPr>
          <w:rFonts w:ascii="Arial" w:eastAsia="Times New Roman" w:hAnsi="Arial" w:cs="Arial"/>
          <w:sz w:val="20"/>
          <w:szCs w:val="20"/>
        </w:rPr>
        <w:tab/>
        <w:t>Tel: 0114 2712923</w:t>
      </w:r>
      <w:r w:rsidRPr="00CF49EA">
        <w:rPr>
          <w:rFonts w:ascii="Arial" w:eastAsia="Times New Roman" w:hAnsi="Arial" w:cs="Arial"/>
          <w:sz w:val="20"/>
          <w:szCs w:val="20"/>
        </w:rPr>
        <w:tab/>
        <w:t xml:space="preserve">Royal Hallamshire Hospital, </w:t>
      </w:r>
    </w:p>
    <w:p w14:paraId="6EE153D5"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ab/>
      </w:r>
      <w:r w:rsidRPr="00CF49EA">
        <w:rPr>
          <w:rFonts w:ascii="Arial" w:eastAsia="Times New Roman" w:hAnsi="Arial" w:cs="Arial"/>
          <w:sz w:val="20"/>
          <w:szCs w:val="20"/>
        </w:rPr>
        <w:tab/>
      </w:r>
      <w:r w:rsidRPr="00CF49EA">
        <w:rPr>
          <w:rFonts w:ascii="Arial" w:eastAsia="Times New Roman" w:hAnsi="Arial" w:cs="Arial"/>
          <w:sz w:val="20"/>
          <w:szCs w:val="20"/>
        </w:rPr>
        <w:tab/>
      </w:r>
      <w:r w:rsidRPr="00CF49EA">
        <w:rPr>
          <w:rFonts w:ascii="Arial" w:eastAsia="Times New Roman" w:hAnsi="Arial" w:cs="Arial"/>
          <w:sz w:val="20"/>
          <w:szCs w:val="20"/>
        </w:rPr>
        <w:tab/>
      </w:r>
      <w:r w:rsidRPr="00CF49EA">
        <w:rPr>
          <w:rFonts w:ascii="Arial" w:eastAsia="Times New Roman" w:hAnsi="Arial" w:cs="Arial"/>
          <w:sz w:val="20"/>
          <w:szCs w:val="20"/>
        </w:rPr>
        <w:tab/>
      </w:r>
      <w:r w:rsidRPr="00CF49EA">
        <w:rPr>
          <w:rFonts w:ascii="Arial" w:eastAsia="Times New Roman" w:hAnsi="Arial" w:cs="Arial"/>
          <w:sz w:val="20"/>
          <w:szCs w:val="20"/>
        </w:rPr>
        <w:tab/>
      </w:r>
      <w:r w:rsidRPr="00CF49EA">
        <w:rPr>
          <w:rFonts w:ascii="Arial" w:eastAsia="Times New Roman" w:hAnsi="Arial" w:cs="Arial"/>
          <w:sz w:val="20"/>
          <w:szCs w:val="20"/>
        </w:rPr>
        <w:tab/>
        <w:t>Sheffield</w:t>
      </w:r>
    </w:p>
    <w:p w14:paraId="555A1115" w14:textId="77777777" w:rsidR="00AE6BC4" w:rsidRPr="00CF49EA" w:rsidRDefault="00AE6BC4" w:rsidP="00AE6BC4">
      <w:pPr>
        <w:spacing w:line="360" w:lineRule="auto"/>
        <w:jc w:val="both"/>
        <w:rPr>
          <w:rFonts w:ascii="Arial" w:eastAsia="Times New Roman" w:hAnsi="Arial" w:cs="Arial"/>
          <w:sz w:val="20"/>
          <w:szCs w:val="20"/>
        </w:rPr>
      </w:pPr>
    </w:p>
    <w:p w14:paraId="7B4E3275" w14:textId="77777777" w:rsidR="00AE6BC4" w:rsidRPr="00CF49EA" w:rsidRDefault="00AE6BC4" w:rsidP="00AE6BC4">
      <w:pPr>
        <w:keepNext/>
        <w:spacing w:line="360" w:lineRule="auto"/>
        <w:jc w:val="both"/>
        <w:outlineLvl w:val="1"/>
        <w:rPr>
          <w:rFonts w:ascii="Arial" w:eastAsia="Times New Roman" w:hAnsi="Arial" w:cs="Arial"/>
          <w:b/>
          <w:bCs/>
          <w:color w:val="000000"/>
          <w:sz w:val="20"/>
          <w:szCs w:val="20"/>
        </w:rPr>
      </w:pPr>
      <w:r w:rsidRPr="00CF49EA">
        <w:rPr>
          <w:rFonts w:ascii="Arial" w:eastAsia="Times New Roman" w:hAnsi="Arial" w:cs="Arial"/>
          <w:b/>
          <w:bCs/>
          <w:color w:val="000000"/>
          <w:sz w:val="20"/>
          <w:szCs w:val="20"/>
        </w:rPr>
        <w:t>What do I do now?</w:t>
      </w:r>
    </w:p>
    <w:p w14:paraId="01F2BEEC"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Now that you have read the information sheet, we would like our researcher </w:t>
      </w:r>
      <w:r w:rsidRPr="00892A6E">
        <w:rPr>
          <w:rFonts w:ascii="Arial" w:eastAsia="Times New Roman" w:hAnsi="Arial" w:cs="Arial"/>
          <w:b/>
          <w:sz w:val="20"/>
          <w:szCs w:val="20"/>
        </w:rPr>
        <w:t>(Dr Vidya Tamhankar)</w:t>
      </w:r>
      <w:r w:rsidRPr="00892A6E">
        <w:rPr>
          <w:rFonts w:ascii="Arial" w:eastAsia="Times New Roman" w:hAnsi="Arial" w:cs="Arial"/>
          <w:sz w:val="20"/>
          <w:szCs w:val="20"/>
        </w:rPr>
        <w:t xml:space="preserve"> </w:t>
      </w:r>
      <w:r w:rsidRPr="00CF49EA">
        <w:rPr>
          <w:rFonts w:ascii="Arial" w:eastAsia="Times New Roman" w:hAnsi="Arial" w:cs="Arial"/>
          <w:sz w:val="20"/>
          <w:szCs w:val="20"/>
        </w:rPr>
        <w:t xml:space="preserve">to telephone you about the study. If you are happy to be telephoned please would you sign the consent form. She will then contact you about the study within the next few days and if you are happy to participate, arrange a time that would be convenient for you to be interviewed. </w:t>
      </w:r>
    </w:p>
    <w:p w14:paraId="58932658" w14:textId="77777777" w:rsidR="00AE6BC4" w:rsidRPr="00CF49EA" w:rsidRDefault="00AE6BC4" w:rsidP="00AE6BC4">
      <w:pPr>
        <w:spacing w:line="360" w:lineRule="auto"/>
        <w:jc w:val="both"/>
        <w:rPr>
          <w:rFonts w:ascii="Arial" w:eastAsia="Times New Roman" w:hAnsi="Arial" w:cs="Arial"/>
          <w:sz w:val="20"/>
          <w:szCs w:val="20"/>
        </w:rPr>
      </w:pPr>
    </w:p>
    <w:p w14:paraId="2032EA2B"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However, if you would like to discuss this information with your family, friends, GP or you would like to contact me to discuss this study further, please do. My contact details are at the top of the sheet. Please leave your details and I will get back to you. </w:t>
      </w:r>
    </w:p>
    <w:p w14:paraId="5C4E4930" w14:textId="77777777" w:rsidR="00AE6BC4" w:rsidRPr="00CF49EA" w:rsidRDefault="00AE6BC4" w:rsidP="00AE6BC4">
      <w:pPr>
        <w:spacing w:line="360" w:lineRule="auto"/>
        <w:jc w:val="both"/>
        <w:rPr>
          <w:rFonts w:ascii="Arial" w:eastAsia="Times New Roman" w:hAnsi="Arial" w:cs="Arial"/>
          <w:sz w:val="20"/>
          <w:szCs w:val="20"/>
        </w:rPr>
      </w:pPr>
    </w:p>
    <w:p w14:paraId="425AA0E9"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If you do not wish to take part, your clinical care will not be affected in any way.</w:t>
      </w:r>
    </w:p>
    <w:p w14:paraId="29DBE8C2" w14:textId="77777777" w:rsidR="00AE6BC4" w:rsidRPr="00CF49EA" w:rsidRDefault="00AE6BC4" w:rsidP="00AE6BC4">
      <w:pPr>
        <w:spacing w:line="360" w:lineRule="auto"/>
        <w:jc w:val="both"/>
        <w:rPr>
          <w:rFonts w:ascii="Arial" w:eastAsia="Times New Roman" w:hAnsi="Arial" w:cs="Arial"/>
          <w:sz w:val="20"/>
          <w:szCs w:val="20"/>
        </w:rPr>
      </w:pPr>
    </w:p>
    <w:p w14:paraId="502B6D94" w14:textId="761DC800" w:rsidR="00AE6BC4" w:rsidRPr="00CF49EA" w:rsidRDefault="00AE6BC4" w:rsidP="00AE6BC4">
      <w:pPr>
        <w:spacing w:line="360" w:lineRule="auto"/>
        <w:jc w:val="both"/>
        <w:rPr>
          <w:rFonts w:ascii="Arial" w:eastAsia="Times New Roman" w:hAnsi="Arial" w:cs="Arial"/>
          <w:b/>
          <w:bCs/>
          <w:sz w:val="20"/>
          <w:szCs w:val="20"/>
        </w:rPr>
      </w:pPr>
      <w:r w:rsidRPr="00CF49EA">
        <w:rPr>
          <w:rFonts w:ascii="Arial" w:eastAsia="Times New Roman" w:hAnsi="Arial" w:cs="Arial"/>
          <w:sz w:val="20"/>
          <w:szCs w:val="20"/>
        </w:rPr>
        <w:t>Thank you.</w:t>
      </w:r>
    </w:p>
    <w:p w14:paraId="2D17B00B" w14:textId="77777777" w:rsidR="00AE6BC4" w:rsidRPr="007F3073" w:rsidRDefault="00AE6BC4" w:rsidP="00AE6BC4">
      <w:pPr>
        <w:spacing w:line="360" w:lineRule="auto"/>
        <w:jc w:val="both"/>
        <w:rPr>
          <w:rFonts w:ascii="Arial" w:eastAsia="Times New Roman" w:hAnsi="Arial" w:cs="Arial"/>
          <w:sz w:val="20"/>
          <w:szCs w:val="20"/>
        </w:rPr>
      </w:pPr>
      <w:r w:rsidRPr="007F3073">
        <w:rPr>
          <w:rFonts w:ascii="Arial" w:eastAsia="Times New Roman" w:hAnsi="Arial" w:cs="Arial"/>
          <w:b/>
          <w:bCs/>
          <w:sz w:val="20"/>
          <w:szCs w:val="20"/>
        </w:rPr>
        <w:t>Patrick Magill</w:t>
      </w:r>
    </w:p>
    <w:p w14:paraId="00C95158" w14:textId="77777777" w:rsidR="00AE6BC4" w:rsidRPr="00CF49EA" w:rsidRDefault="00AE6BC4" w:rsidP="00AE6BC4">
      <w:pPr>
        <w:spacing w:line="360" w:lineRule="auto"/>
        <w:jc w:val="both"/>
        <w:rPr>
          <w:rFonts w:ascii="Arial" w:eastAsia="Times New Roman" w:hAnsi="Arial" w:cs="Arial"/>
          <w:b/>
          <w:bCs/>
          <w:sz w:val="20"/>
          <w:szCs w:val="20"/>
        </w:rPr>
      </w:pPr>
      <w:r w:rsidRPr="00CF49EA">
        <w:rPr>
          <w:rFonts w:ascii="Arial" w:eastAsia="Times New Roman" w:hAnsi="Arial" w:cs="Arial"/>
          <w:sz w:val="20"/>
          <w:szCs w:val="20"/>
        </w:rPr>
        <w:t>University of Sheffield</w:t>
      </w:r>
    </w:p>
    <w:p w14:paraId="5001E742" w14:textId="77777777" w:rsidR="001A4B75" w:rsidRDefault="001A4B75" w:rsidP="00AE6BC4">
      <w:pPr>
        <w:spacing w:line="360" w:lineRule="auto"/>
        <w:jc w:val="center"/>
        <w:rPr>
          <w:rFonts w:ascii="Arial" w:eastAsia="Times New Roman" w:hAnsi="Arial" w:cs="Arial"/>
          <w:sz w:val="20"/>
          <w:szCs w:val="20"/>
        </w:rPr>
      </w:pPr>
    </w:p>
    <w:p w14:paraId="63AEA435" w14:textId="77777777" w:rsidR="007F3073" w:rsidRDefault="007F3073" w:rsidP="00AE6BC4">
      <w:pPr>
        <w:spacing w:line="360" w:lineRule="auto"/>
        <w:jc w:val="center"/>
        <w:rPr>
          <w:rFonts w:ascii="Arial" w:eastAsia="Times New Roman" w:hAnsi="Arial" w:cs="Arial"/>
          <w:sz w:val="20"/>
          <w:szCs w:val="20"/>
        </w:rPr>
      </w:pPr>
    </w:p>
    <w:p w14:paraId="3DDE6DEE" w14:textId="77777777" w:rsidR="007F3073" w:rsidRDefault="007F3073" w:rsidP="00AE6BC4">
      <w:pPr>
        <w:spacing w:line="360" w:lineRule="auto"/>
        <w:jc w:val="center"/>
        <w:rPr>
          <w:rFonts w:ascii="Arial" w:eastAsia="Times New Roman" w:hAnsi="Arial" w:cs="Arial"/>
          <w:sz w:val="20"/>
          <w:szCs w:val="20"/>
        </w:rPr>
      </w:pPr>
    </w:p>
    <w:p w14:paraId="192C13C9" w14:textId="77777777" w:rsidR="007F3073" w:rsidRDefault="007F3073" w:rsidP="00AE6BC4">
      <w:pPr>
        <w:spacing w:line="360" w:lineRule="auto"/>
        <w:jc w:val="center"/>
        <w:rPr>
          <w:rFonts w:ascii="Arial" w:eastAsia="Times New Roman" w:hAnsi="Arial" w:cs="Arial"/>
          <w:sz w:val="20"/>
          <w:szCs w:val="20"/>
        </w:rPr>
      </w:pPr>
    </w:p>
    <w:p w14:paraId="4AFFD512" w14:textId="77777777" w:rsidR="007F3073" w:rsidRDefault="007F3073" w:rsidP="00AE6BC4">
      <w:pPr>
        <w:spacing w:line="360" w:lineRule="auto"/>
        <w:jc w:val="center"/>
        <w:rPr>
          <w:rFonts w:ascii="Arial" w:eastAsia="Times New Roman" w:hAnsi="Arial" w:cs="Arial"/>
          <w:sz w:val="20"/>
          <w:szCs w:val="20"/>
        </w:rPr>
      </w:pPr>
    </w:p>
    <w:p w14:paraId="539DDF37" w14:textId="77777777" w:rsidR="007F3073" w:rsidRDefault="007F3073" w:rsidP="00AE6BC4">
      <w:pPr>
        <w:spacing w:line="360" w:lineRule="auto"/>
        <w:jc w:val="center"/>
        <w:rPr>
          <w:rFonts w:ascii="Arial" w:eastAsia="Times New Roman" w:hAnsi="Arial" w:cs="Arial"/>
          <w:sz w:val="20"/>
          <w:szCs w:val="20"/>
        </w:rPr>
      </w:pPr>
    </w:p>
    <w:p w14:paraId="7EF89D58" w14:textId="77777777" w:rsidR="007F3073" w:rsidRDefault="007F3073" w:rsidP="00AE6BC4">
      <w:pPr>
        <w:spacing w:line="360" w:lineRule="auto"/>
        <w:jc w:val="center"/>
        <w:rPr>
          <w:rFonts w:ascii="Arial" w:eastAsia="Times New Roman" w:hAnsi="Arial" w:cs="Arial"/>
          <w:sz w:val="20"/>
          <w:szCs w:val="20"/>
        </w:rPr>
      </w:pPr>
    </w:p>
    <w:p w14:paraId="7411B03B" w14:textId="77777777" w:rsidR="001A4B75" w:rsidRDefault="001A4B75" w:rsidP="00AE6BC4">
      <w:pPr>
        <w:spacing w:line="360" w:lineRule="auto"/>
        <w:jc w:val="center"/>
        <w:rPr>
          <w:rFonts w:ascii="Arial" w:eastAsia="Times New Roman" w:hAnsi="Arial" w:cs="Arial"/>
          <w:sz w:val="20"/>
          <w:szCs w:val="20"/>
        </w:rPr>
      </w:pPr>
    </w:p>
    <w:p w14:paraId="65A2BECB" w14:textId="77777777" w:rsidR="001A4B75" w:rsidRDefault="001A4B75" w:rsidP="00AE6BC4">
      <w:pPr>
        <w:spacing w:line="360" w:lineRule="auto"/>
        <w:jc w:val="center"/>
        <w:rPr>
          <w:rFonts w:ascii="Arial" w:eastAsia="Times New Roman" w:hAnsi="Arial" w:cs="Arial"/>
          <w:sz w:val="20"/>
          <w:szCs w:val="20"/>
        </w:rPr>
      </w:pPr>
    </w:p>
    <w:p w14:paraId="2F7E5939" w14:textId="6E4D59FE" w:rsidR="001A4B75" w:rsidRPr="001A4B75" w:rsidRDefault="001A4B75" w:rsidP="00AE6BC4">
      <w:pPr>
        <w:spacing w:line="360" w:lineRule="auto"/>
        <w:jc w:val="center"/>
        <w:rPr>
          <w:rFonts w:ascii="Arial" w:eastAsia="Times New Roman" w:hAnsi="Arial" w:cs="Arial"/>
          <w:b/>
          <w:sz w:val="28"/>
          <w:szCs w:val="28"/>
        </w:rPr>
      </w:pPr>
      <w:r w:rsidRPr="001A4B75">
        <w:rPr>
          <w:rFonts w:ascii="Arial" w:eastAsia="Times New Roman" w:hAnsi="Arial" w:cs="Arial"/>
          <w:b/>
          <w:sz w:val="28"/>
          <w:szCs w:val="28"/>
        </w:rPr>
        <w:t>Appendix 3: Consent form</w:t>
      </w:r>
    </w:p>
    <w:p w14:paraId="1D31B3A1" w14:textId="77777777" w:rsidR="001A4B75" w:rsidRDefault="001A4B75" w:rsidP="00AE6BC4">
      <w:pPr>
        <w:spacing w:line="360" w:lineRule="auto"/>
        <w:jc w:val="center"/>
        <w:rPr>
          <w:rFonts w:ascii="Arial" w:eastAsia="Times New Roman" w:hAnsi="Arial" w:cs="Arial"/>
          <w:sz w:val="20"/>
          <w:szCs w:val="20"/>
        </w:rPr>
      </w:pPr>
    </w:p>
    <w:p w14:paraId="16C4EBC0" w14:textId="77777777" w:rsidR="001A4B75" w:rsidRDefault="001A4B75" w:rsidP="00AE6BC4">
      <w:pPr>
        <w:spacing w:line="360" w:lineRule="auto"/>
        <w:jc w:val="center"/>
        <w:rPr>
          <w:rFonts w:ascii="Arial" w:eastAsia="Times New Roman" w:hAnsi="Arial" w:cs="Arial"/>
          <w:sz w:val="20"/>
          <w:szCs w:val="20"/>
        </w:rPr>
      </w:pPr>
    </w:p>
    <w:p w14:paraId="1B94EA70" w14:textId="77777777" w:rsidR="001A4B75" w:rsidRDefault="001A4B75" w:rsidP="00AE6BC4">
      <w:pPr>
        <w:spacing w:line="360" w:lineRule="auto"/>
        <w:jc w:val="center"/>
        <w:rPr>
          <w:rFonts w:ascii="Arial" w:eastAsia="Times New Roman" w:hAnsi="Arial" w:cs="Arial"/>
          <w:sz w:val="20"/>
          <w:szCs w:val="20"/>
        </w:rPr>
      </w:pPr>
    </w:p>
    <w:p w14:paraId="3AF27B51" w14:textId="77777777" w:rsidR="001A4B75" w:rsidRDefault="001A4B75" w:rsidP="00AE6BC4">
      <w:pPr>
        <w:spacing w:line="360" w:lineRule="auto"/>
        <w:jc w:val="center"/>
        <w:rPr>
          <w:rFonts w:ascii="Arial" w:eastAsia="Times New Roman" w:hAnsi="Arial" w:cs="Arial"/>
          <w:sz w:val="20"/>
          <w:szCs w:val="20"/>
        </w:rPr>
      </w:pPr>
    </w:p>
    <w:p w14:paraId="0371A7D9" w14:textId="77777777" w:rsidR="001A4B75" w:rsidRDefault="001A4B75" w:rsidP="00AE6BC4">
      <w:pPr>
        <w:spacing w:line="360" w:lineRule="auto"/>
        <w:jc w:val="center"/>
        <w:rPr>
          <w:rFonts w:ascii="Arial" w:eastAsia="Times New Roman" w:hAnsi="Arial" w:cs="Arial"/>
          <w:sz w:val="20"/>
          <w:szCs w:val="20"/>
        </w:rPr>
      </w:pPr>
    </w:p>
    <w:p w14:paraId="3A40E602" w14:textId="77777777" w:rsidR="001A4B75" w:rsidRDefault="001A4B75" w:rsidP="00AE6BC4">
      <w:pPr>
        <w:spacing w:line="360" w:lineRule="auto"/>
        <w:jc w:val="center"/>
        <w:rPr>
          <w:rFonts w:ascii="Arial" w:eastAsia="Times New Roman" w:hAnsi="Arial" w:cs="Arial"/>
          <w:sz w:val="20"/>
          <w:szCs w:val="20"/>
        </w:rPr>
      </w:pPr>
    </w:p>
    <w:p w14:paraId="66C49AB7" w14:textId="77777777" w:rsidR="001A4B75" w:rsidRDefault="001A4B75" w:rsidP="00AE6BC4">
      <w:pPr>
        <w:spacing w:line="360" w:lineRule="auto"/>
        <w:jc w:val="center"/>
        <w:rPr>
          <w:rFonts w:ascii="Arial" w:eastAsia="Times New Roman" w:hAnsi="Arial" w:cs="Arial"/>
          <w:sz w:val="20"/>
          <w:szCs w:val="20"/>
        </w:rPr>
      </w:pPr>
    </w:p>
    <w:p w14:paraId="1F703CF8" w14:textId="77777777" w:rsidR="001A4B75" w:rsidRDefault="001A4B75" w:rsidP="00AE6BC4">
      <w:pPr>
        <w:spacing w:line="360" w:lineRule="auto"/>
        <w:jc w:val="center"/>
        <w:rPr>
          <w:rFonts w:ascii="Arial" w:eastAsia="Times New Roman" w:hAnsi="Arial" w:cs="Arial"/>
          <w:sz w:val="20"/>
          <w:szCs w:val="20"/>
        </w:rPr>
      </w:pPr>
    </w:p>
    <w:p w14:paraId="2FDFAB72" w14:textId="77777777" w:rsidR="001A4B75" w:rsidRDefault="001A4B75" w:rsidP="00AE6BC4">
      <w:pPr>
        <w:spacing w:line="360" w:lineRule="auto"/>
        <w:jc w:val="center"/>
        <w:rPr>
          <w:rFonts w:ascii="Arial" w:eastAsia="Times New Roman" w:hAnsi="Arial" w:cs="Arial"/>
          <w:sz w:val="20"/>
          <w:szCs w:val="20"/>
        </w:rPr>
      </w:pPr>
    </w:p>
    <w:p w14:paraId="32C0F47B" w14:textId="77777777" w:rsidR="001A4B75" w:rsidRDefault="001A4B75" w:rsidP="00AE6BC4">
      <w:pPr>
        <w:spacing w:line="360" w:lineRule="auto"/>
        <w:jc w:val="center"/>
        <w:rPr>
          <w:rFonts w:ascii="Arial" w:eastAsia="Times New Roman" w:hAnsi="Arial" w:cs="Arial"/>
          <w:sz w:val="20"/>
          <w:szCs w:val="20"/>
        </w:rPr>
      </w:pPr>
    </w:p>
    <w:p w14:paraId="2F6FD1C6" w14:textId="77777777" w:rsidR="001A4B75" w:rsidRDefault="001A4B75" w:rsidP="00AE6BC4">
      <w:pPr>
        <w:spacing w:line="360" w:lineRule="auto"/>
        <w:jc w:val="center"/>
        <w:rPr>
          <w:rFonts w:ascii="Arial" w:eastAsia="Times New Roman" w:hAnsi="Arial" w:cs="Arial"/>
          <w:sz w:val="20"/>
          <w:szCs w:val="20"/>
        </w:rPr>
      </w:pPr>
    </w:p>
    <w:p w14:paraId="6FCF7085" w14:textId="77777777" w:rsidR="001A4B75" w:rsidRDefault="001A4B75" w:rsidP="00AE6BC4">
      <w:pPr>
        <w:spacing w:line="360" w:lineRule="auto"/>
        <w:jc w:val="center"/>
        <w:rPr>
          <w:rFonts w:ascii="Arial" w:eastAsia="Times New Roman" w:hAnsi="Arial" w:cs="Arial"/>
          <w:sz w:val="20"/>
          <w:szCs w:val="20"/>
        </w:rPr>
      </w:pPr>
    </w:p>
    <w:p w14:paraId="041C851F" w14:textId="77777777" w:rsidR="001A4B75" w:rsidRDefault="001A4B75" w:rsidP="00AE6BC4">
      <w:pPr>
        <w:spacing w:line="360" w:lineRule="auto"/>
        <w:jc w:val="center"/>
        <w:rPr>
          <w:rFonts w:ascii="Arial" w:eastAsia="Times New Roman" w:hAnsi="Arial" w:cs="Arial"/>
          <w:sz w:val="20"/>
          <w:szCs w:val="20"/>
        </w:rPr>
      </w:pPr>
    </w:p>
    <w:p w14:paraId="552BB1D4" w14:textId="77777777" w:rsidR="001A4B75" w:rsidRDefault="001A4B75" w:rsidP="00AE6BC4">
      <w:pPr>
        <w:spacing w:line="360" w:lineRule="auto"/>
        <w:jc w:val="center"/>
        <w:rPr>
          <w:rFonts w:ascii="Arial" w:eastAsia="Times New Roman" w:hAnsi="Arial" w:cs="Arial"/>
          <w:sz w:val="20"/>
          <w:szCs w:val="20"/>
        </w:rPr>
      </w:pPr>
    </w:p>
    <w:p w14:paraId="0851FB5E" w14:textId="77777777" w:rsidR="001A4B75" w:rsidRDefault="001A4B75" w:rsidP="00AE6BC4">
      <w:pPr>
        <w:spacing w:line="360" w:lineRule="auto"/>
        <w:jc w:val="center"/>
        <w:rPr>
          <w:rFonts w:ascii="Arial" w:eastAsia="Times New Roman" w:hAnsi="Arial" w:cs="Arial"/>
          <w:sz w:val="20"/>
          <w:szCs w:val="20"/>
        </w:rPr>
      </w:pPr>
    </w:p>
    <w:p w14:paraId="4C250776" w14:textId="77777777" w:rsidR="001A4B75" w:rsidRDefault="001A4B75" w:rsidP="00AE6BC4">
      <w:pPr>
        <w:spacing w:line="360" w:lineRule="auto"/>
        <w:jc w:val="center"/>
        <w:rPr>
          <w:rFonts w:ascii="Arial" w:eastAsia="Times New Roman" w:hAnsi="Arial" w:cs="Arial"/>
          <w:sz w:val="20"/>
          <w:szCs w:val="20"/>
        </w:rPr>
      </w:pPr>
    </w:p>
    <w:p w14:paraId="439C0A31" w14:textId="77777777" w:rsidR="001A4B75" w:rsidRDefault="001A4B75" w:rsidP="00AE6BC4">
      <w:pPr>
        <w:spacing w:line="360" w:lineRule="auto"/>
        <w:jc w:val="center"/>
        <w:rPr>
          <w:rFonts w:ascii="Arial" w:eastAsia="Times New Roman" w:hAnsi="Arial" w:cs="Arial"/>
          <w:sz w:val="20"/>
          <w:szCs w:val="20"/>
        </w:rPr>
      </w:pPr>
    </w:p>
    <w:p w14:paraId="543FC8D9" w14:textId="77777777" w:rsidR="001A4B75" w:rsidRDefault="001A4B75" w:rsidP="00AE6BC4">
      <w:pPr>
        <w:spacing w:line="360" w:lineRule="auto"/>
        <w:jc w:val="center"/>
        <w:rPr>
          <w:rFonts w:ascii="Arial" w:eastAsia="Times New Roman" w:hAnsi="Arial" w:cs="Arial"/>
          <w:sz w:val="20"/>
          <w:szCs w:val="20"/>
        </w:rPr>
      </w:pPr>
    </w:p>
    <w:p w14:paraId="7FD1B14D" w14:textId="26DA9113" w:rsidR="001A4B75" w:rsidRDefault="007F3073" w:rsidP="00AE6BC4">
      <w:pPr>
        <w:spacing w:line="360" w:lineRule="auto"/>
        <w:jc w:val="center"/>
        <w:rPr>
          <w:rFonts w:ascii="Arial" w:eastAsia="Times New Roman" w:hAnsi="Arial" w:cs="Arial"/>
          <w:sz w:val="20"/>
          <w:szCs w:val="20"/>
        </w:rPr>
      </w:pPr>
      <w:r w:rsidRPr="00CF49EA">
        <w:rPr>
          <w:rFonts w:ascii="Arial" w:eastAsia="Times New Roman" w:hAnsi="Arial" w:cs="Arial"/>
          <w:sz w:val="20"/>
          <w:szCs w:val="20"/>
          <w:lang w:eastAsia="en-GB"/>
        </w:rPr>
        <w:drawing>
          <wp:inline distT="0" distB="0" distL="0" distR="0" wp14:anchorId="29FC4AD7" wp14:editId="4ECFD1C7">
            <wp:extent cx="1716405" cy="819150"/>
            <wp:effectExtent l="0" t="0" r="0" b="0"/>
            <wp:docPr id="27" name="Picture 27" descr="Universit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iversity Cres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716405" cy="819150"/>
                    </a:xfrm>
                    <a:prstGeom prst="rect">
                      <a:avLst/>
                    </a:prstGeom>
                    <a:noFill/>
                    <a:ln>
                      <a:noFill/>
                    </a:ln>
                  </pic:spPr>
                </pic:pic>
              </a:graphicData>
            </a:graphic>
          </wp:inline>
        </w:drawing>
      </w:r>
    </w:p>
    <w:p w14:paraId="308A23B8" w14:textId="77777777" w:rsidR="00AE6BC4" w:rsidRPr="00CF49EA" w:rsidRDefault="00AE6BC4" w:rsidP="00AE6BC4">
      <w:pPr>
        <w:spacing w:line="360" w:lineRule="auto"/>
        <w:jc w:val="center"/>
        <w:rPr>
          <w:rFonts w:ascii="Arial" w:eastAsia="Times New Roman" w:hAnsi="Arial" w:cs="Arial"/>
          <w:b/>
          <w:sz w:val="20"/>
          <w:szCs w:val="20"/>
        </w:rPr>
      </w:pPr>
    </w:p>
    <w:p w14:paraId="3E891B71" w14:textId="77777777" w:rsidR="00AE6BC4" w:rsidRPr="00CF49EA" w:rsidRDefault="00AE6BC4" w:rsidP="00AE6BC4">
      <w:pPr>
        <w:spacing w:line="360" w:lineRule="auto"/>
        <w:jc w:val="center"/>
        <w:rPr>
          <w:rFonts w:ascii="Arial" w:eastAsia="Times New Roman" w:hAnsi="Arial" w:cs="Arial"/>
          <w:b/>
          <w:sz w:val="20"/>
          <w:szCs w:val="20"/>
        </w:rPr>
      </w:pPr>
      <w:r w:rsidRPr="00CF49EA">
        <w:rPr>
          <w:rFonts w:ascii="Arial" w:eastAsia="Times New Roman" w:hAnsi="Arial" w:cs="Arial"/>
          <w:b/>
          <w:sz w:val="20"/>
          <w:szCs w:val="20"/>
        </w:rPr>
        <w:t>Re: Patient Consent Form (Telephone Contact)</w:t>
      </w:r>
    </w:p>
    <w:p w14:paraId="2CEE9079" w14:textId="77777777" w:rsidR="00AE6BC4" w:rsidRPr="00CF49EA" w:rsidRDefault="00AE6BC4" w:rsidP="00AE6BC4">
      <w:pPr>
        <w:spacing w:line="360" w:lineRule="auto"/>
        <w:jc w:val="center"/>
        <w:rPr>
          <w:rFonts w:ascii="Arial" w:eastAsia="Times New Roman" w:hAnsi="Arial" w:cs="Arial"/>
          <w:b/>
          <w:sz w:val="20"/>
          <w:szCs w:val="20"/>
        </w:rPr>
      </w:pPr>
    </w:p>
    <w:p w14:paraId="5729444D" w14:textId="77777777" w:rsidR="00AE6BC4" w:rsidRPr="00CF49EA" w:rsidRDefault="00AE6BC4" w:rsidP="00AE6BC4">
      <w:pPr>
        <w:spacing w:line="360" w:lineRule="auto"/>
        <w:jc w:val="center"/>
        <w:rPr>
          <w:rFonts w:ascii="Arial" w:eastAsia="Times New Roman" w:hAnsi="Arial" w:cs="Arial"/>
          <w:b/>
          <w:sz w:val="20"/>
          <w:szCs w:val="20"/>
        </w:rPr>
      </w:pPr>
      <w:r w:rsidRPr="00CF49EA">
        <w:rPr>
          <w:rFonts w:ascii="Arial" w:eastAsia="Times New Roman" w:hAnsi="Arial" w:cs="Arial"/>
          <w:b/>
          <w:sz w:val="20"/>
          <w:szCs w:val="20"/>
        </w:rPr>
        <w:t>Emotional health and pregnancy rates following assisted conception techniques.</w:t>
      </w:r>
    </w:p>
    <w:p w14:paraId="37E94EFB" w14:textId="77777777" w:rsidR="00AE6BC4" w:rsidRPr="00CF49EA" w:rsidRDefault="00AE6BC4" w:rsidP="00AE6BC4">
      <w:pPr>
        <w:spacing w:line="360" w:lineRule="auto"/>
        <w:jc w:val="both"/>
        <w:rPr>
          <w:rFonts w:ascii="Arial" w:eastAsia="Times New Roman" w:hAnsi="Arial" w:cs="Arial"/>
          <w:b/>
          <w:sz w:val="20"/>
          <w:szCs w:val="20"/>
        </w:rPr>
      </w:pPr>
      <w:r w:rsidRPr="00CF49EA">
        <w:rPr>
          <w:rFonts w:ascii="Arial" w:eastAsia="Times New Roman" w:hAnsi="Arial" w:cs="Arial"/>
          <w:b/>
          <w:sz w:val="20"/>
          <w:szCs w:val="20"/>
        </w:rPr>
        <w:t xml:space="preserve"> </w:t>
      </w:r>
    </w:p>
    <w:p w14:paraId="0C87C250"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Please read the following. If you are happy to discuss this study with the researcher </w:t>
      </w:r>
      <w:r w:rsidRPr="007F3073">
        <w:rPr>
          <w:rFonts w:ascii="Arial" w:eastAsia="Times New Roman" w:hAnsi="Arial" w:cs="Arial"/>
          <w:b/>
          <w:sz w:val="20"/>
          <w:szCs w:val="20"/>
        </w:rPr>
        <w:t>(Dr Vidya Tamhankar)</w:t>
      </w:r>
      <w:r w:rsidRPr="007F3073">
        <w:rPr>
          <w:rFonts w:ascii="Arial" w:eastAsia="Times New Roman" w:hAnsi="Arial" w:cs="Arial"/>
          <w:sz w:val="20"/>
          <w:szCs w:val="20"/>
        </w:rPr>
        <w:t xml:space="preserve"> please would you complete your name and contact details at the bottom of the page and return it in the pre-paid envelope enclosed. Thank you very much for your ti</w:t>
      </w:r>
      <w:r w:rsidRPr="00CF49EA">
        <w:rPr>
          <w:rFonts w:ascii="Arial" w:eastAsia="Times New Roman" w:hAnsi="Arial" w:cs="Arial"/>
          <w:sz w:val="20"/>
          <w:szCs w:val="20"/>
        </w:rPr>
        <w:t>me.</w:t>
      </w:r>
    </w:p>
    <w:p w14:paraId="4F362358" w14:textId="77777777" w:rsidR="00AE6BC4" w:rsidRPr="00CF49EA" w:rsidRDefault="00AE6BC4" w:rsidP="00AE6BC4">
      <w:pPr>
        <w:spacing w:line="360" w:lineRule="auto"/>
        <w:jc w:val="both"/>
        <w:rPr>
          <w:rFonts w:ascii="Arial" w:eastAsia="Times New Roman" w:hAnsi="Arial" w:cs="Arial"/>
          <w:b/>
          <w:sz w:val="20"/>
          <w:szCs w:val="20"/>
        </w:rPr>
      </w:pPr>
    </w:p>
    <w:p w14:paraId="6AF6CE38" w14:textId="77777777" w:rsidR="00AE6BC4" w:rsidRPr="00CF49EA" w:rsidRDefault="00AE6BC4" w:rsidP="00AE6BC4">
      <w:pPr>
        <w:spacing w:line="360" w:lineRule="auto"/>
        <w:jc w:val="both"/>
        <w:rPr>
          <w:rFonts w:ascii="Arial" w:eastAsia="Times New Roman" w:hAnsi="Arial" w:cs="Arial"/>
          <w:b/>
          <w:sz w:val="20"/>
          <w:szCs w:val="20"/>
        </w:rPr>
      </w:pPr>
    </w:p>
    <w:p w14:paraId="19521FB9" w14:textId="77777777" w:rsidR="00AE6BC4" w:rsidRPr="00CF49EA" w:rsidRDefault="00AE6BC4" w:rsidP="00AE6BC4">
      <w:pPr>
        <w:spacing w:after="120" w:line="360" w:lineRule="auto"/>
        <w:ind w:left="720" w:hanging="720"/>
        <w:jc w:val="both"/>
        <w:rPr>
          <w:rFonts w:ascii="Arial" w:eastAsia="Times New Roman" w:hAnsi="Arial" w:cs="Arial"/>
          <w:iCs/>
          <w:sz w:val="20"/>
          <w:szCs w:val="20"/>
        </w:rPr>
      </w:pPr>
      <w:r w:rsidRPr="00CF49EA">
        <w:rPr>
          <w:rFonts w:ascii="Arial" w:eastAsia="Times New Roman" w:hAnsi="Arial" w:cs="Arial"/>
          <w:iCs/>
          <w:sz w:val="20"/>
          <w:szCs w:val="20"/>
        </w:rPr>
        <w:t>1.</w:t>
      </w:r>
      <w:r w:rsidRPr="00CF49EA">
        <w:rPr>
          <w:rFonts w:ascii="Arial" w:eastAsia="Times New Roman" w:hAnsi="Arial" w:cs="Arial"/>
          <w:iCs/>
          <w:sz w:val="20"/>
          <w:szCs w:val="20"/>
        </w:rPr>
        <w:tab/>
        <w:t>I have read and understood the patient information sheet and am happy to be telephoned in the first instance about this study.</w:t>
      </w:r>
    </w:p>
    <w:p w14:paraId="7E97CCE7" w14:textId="77777777" w:rsidR="00AE6BC4" w:rsidRPr="00CF49EA" w:rsidRDefault="00AE6BC4" w:rsidP="00AE6BC4">
      <w:pPr>
        <w:spacing w:line="360" w:lineRule="auto"/>
        <w:ind w:left="720" w:hanging="720"/>
        <w:jc w:val="both"/>
        <w:rPr>
          <w:rFonts w:ascii="Arial" w:eastAsia="Times New Roman" w:hAnsi="Arial" w:cs="Arial"/>
          <w:sz w:val="20"/>
          <w:szCs w:val="20"/>
        </w:rPr>
      </w:pPr>
      <w:r w:rsidRPr="00CF49EA">
        <w:rPr>
          <w:rFonts w:ascii="Arial" w:eastAsia="Times New Roman" w:hAnsi="Arial" w:cs="Arial"/>
          <w:sz w:val="20"/>
          <w:szCs w:val="20"/>
        </w:rPr>
        <w:t>2.</w:t>
      </w:r>
      <w:r w:rsidRPr="00CF49EA">
        <w:rPr>
          <w:rFonts w:ascii="Arial" w:eastAsia="Times New Roman" w:hAnsi="Arial" w:cs="Arial"/>
          <w:sz w:val="20"/>
          <w:szCs w:val="20"/>
        </w:rPr>
        <w:tab/>
        <w:t xml:space="preserve">I understand that I am under </w:t>
      </w:r>
      <w:r w:rsidRPr="00CF49EA">
        <w:rPr>
          <w:rFonts w:ascii="Arial" w:eastAsia="Times New Roman" w:hAnsi="Arial" w:cs="Arial"/>
          <w:sz w:val="20"/>
          <w:szCs w:val="20"/>
          <w:u w:val="single"/>
        </w:rPr>
        <w:t>no</w:t>
      </w:r>
      <w:r w:rsidRPr="00CF49EA">
        <w:rPr>
          <w:rFonts w:ascii="Arial" w:eastAsia="Times New Roman" w:hAnsi="Arial" w:cs="Arial"/>
          <w:sz w:val="20"/>
          <w:szCs w:val="20"/>
        </w:rPr>
        <w:t xml:space="preserve"> obligation to take part in this research.</w:t>
      </w:r>
    </w:p>
    <w:p w14:paraId="209CABD0" w14:textId="77777777" w:rsidR="00AE6BC4" w:rsidRPr="00CF49EA" w:rsidRDefault="00AE6BC4" w:rsidP="00AE6BC4">
      <w:pPr>
        <w:spacing w:line="360" w:lineRule="auto"/>
        <w:ind w:left="720" w:hanging="720"/>
        <w:jc w:val="both"/>
        <w:rPr>
          <w:rFonts w:ascii="Arial" w:eastAsia="Times New Roman" w:hAnsi="Arial" w:cs="Arial"/>
          <w:sz w:val="20"/>
          <w:szCs w:val="20"/>
        </w:rPr>
      </w:pPr>
      <w:r w:rsidRPr="00CF49EA">
        <w:rPr>
          <w:rFonts w:ascii="Arial" w:eastAsia="Times New Roman" w:hAnsi="Arial" w:cs="Arial"/>
          <w:sz w:val="20"/>
          <w:szCs w:val="20"/>
        </w:rPr>
        <w:t>3.</w:t>
      </w:r>
      <w:r w:rsidRPr="00CF49EA">
        <w:rPr>
          <w:rFonts w:ascii="Arial" w:eastAsia="Times New Roman" w:hAnsi="Arial" w:cs="Arial"/>
          <w:sz w:val="20"/>
          <w:szCs w:val="20"/>
        </w:rPr>
        <w:tab/>
        <w:t>I understand that I am free to withdraw from the study at any time.</w:t>
      </w:r>
    </w:p>
    <w:p w14:paraId="357801A3" w14:textId="77777777" w:rsidR="00AE6BC4" w:rsidRPr="00CF49EA" w:rsidRDefault="00AE6BC4" w:rsidP="00AE6BC4">
      <w:pPr>
        <w:spacing w:line="360" w:lineRule="auto"/>
        <w:ind w:left="720" w:hanging="720"/>
        <w:jc w:val="both"/>
        <w:rPr>
          <w:rFonts w:ascii="Arial" w:eastAsia="Times New Roman" w:hAnsi="Arial" w:cs="Arial"/>
          <w:sz w:val="20"/>
          <w:szCs w:val="20"/>
        </w:rPr>
      </w:pPr>
      <w:r w:rsidRPr="00CF49EA">
        <w:rPr>
          <w:rFonts w:ascii="Arial" w:eastAsia="Times New Roman" w:hAnsi="Arial" w:cs="Arial"/>
          <w:sz w:val="20"/>
          <w:szCs w:val="20"/>
        </w:rPr>
        <w:t xml:space="preserve">4.  </w:t>
      </w:r>
      <w:r w:rsidRPr="00CF49EA">
        <w:rPr>
          <w:rFonts w:ascii="Arial" w:eastAsia="Times New Roman" w:hAnsi="Arial" w:cs="Arial"/>
          <w:sz w:val="20"/>
          <w:szCs w:val="20"/>
        </w:rPr>
        <w:tab/>
        <w:t>I understand that all the information that is collected will be kept strictly confidential.</w:t>
      </w:r>
    </w:p>
    <w:p w14:paraId="57E39119" w14:textId="77777777" w:rsidR="00AE6BC4" w:rsidRPr="00CF49EA" w:rsidRDefault="00AE6BC4" w:rsidP="00AE6BC4">
      <w:pPr>
        <w:spacing w:after="120" w:line="360" w:lineRule="auto"/>
        <w:ind w:left="720" w:hanging="720"/>
        <w:jc w:val="both"/>
        <w:rPr>
          <w:rFonts w:ascii="Arial" w:eastAsia="Times New Roman" w:hAnsi="Arial" w:cs="Arial"/>
          <w:sz w:val="20"/>
          <w:szCs w:val="20"/>
        </w:rPr>
      </w:pPr>
      <w:r w:rsidRPr="00CF49EA">
        <w:rPr>
          <w:rFonts w:ascii="Arial" w:eastAsia="Times New Roman" w:hAnsi="Arial" w:cs="Arial"/>
          <w:sz w:val="20"/>
          <w:szCs w:val="20"/>
        </w:rPr>
        <w:t xml:space="preserve">                  </w:t>
      </w:r>
    </w:p>
    <w:p w14:paraId="50423F7A" w14:textId="77777777" w:rsidR="00AE6BC4" w:rsidRPr="00CF49EA" w:rsidRDefault="00AE6BC4" w:rsidP="00AE6BC4">
      <w:pPr>
        <w:tabs>
          <w:tab w:val="center" w:pos="4320"/>
          <w:tab w:val="right" w:pos="8640"/>
        </w:tabs>
        <w:spacing w:line="360" w:lineRule="auto"/>
        <w:jc w:val="both"/>
        <w:rPr>
          <w:rFonts w:ascii="Arial" w:eastAsia="Times New Roman" w:hAnsi="Arial" w:cs="Arial"/>
          <w:sz w:val="20"/>
          <w:szCs w:val="20"/>
        </w:rPr>
      </w:pPr>
      <w:r w:rsidRPr="00CF49EA">
        <w:rPr>
          <w:rFonts w:ascii="Arial" w:eastAsia="Times New Roman" w:hAnsi="Arial" w:cs="Arial"/>
          <w:sz w:val="20"/>
          <w:szCs w:val="20"/>
        </w:rPr>
        <w:t>Name………………………………………………………</w:t>
      </w:r>
    </w:p>
    <w:p w14:paraId="188A0B88"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Address…………………………………….……………...</w:t>
      </w:r>
    </w:p>
    <w:p w14:paraId="02E91C94"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w:t>
      </w:r>
    </w:p>
    <w:p w14:paraId="43FA07C6"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w:t>
      </w:r>
    </w:p>
    <w:p w14:paraId="6A08FEA3"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Postcode…………………………………………………..</w:t>
      </w:r>
    </w:p>
    <w:p w14:paraId="761D9D89"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Telephone Number………………………………………..</w:t>
      </w:r>
    </w:p>
    <w:p w14:paraId="6931874E"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Best time of day/evening to call ? ……………………….</w:t>
      </w:r>
    </w:p>
    <w:p w14:paraId="2C20A2D0" w14:textId="77777777" w:rsidR="00AE6BC4" w:rsidRPr="00CF49EA" w:rsidRDefault="00AE6BC4" w:rsidP="00AE6BC4">
      <w:pPr>
        <w:spacing w:line="360" w:lineRule="auto"/>
        <w:jc w:val="both"/>
        <w:rPr>
          <w:rFonts w:ascii="Arial" w:eastAsia="Times New Roman" w:hAnsi="Arial" w:cs="Arial"/>
          <w:sz w:val="20"/>
          <w:szCs w:val="20"/>
        </w:rPr>
      </w:pPr>
    </w:p>
    <w:p w14:paraId="7B12D97B" w14:textId="77777777" w:rsidR="00AE6BC4" w:rsidRPr="00CF49EA" w:rsidRDefault="00AE6BC4" w:rsidP="00AE6BC4">
      <w:pPr>
        <w:spacing w:line="360" w:lineRule="auto"/>
        <w:jc w:val="both"/>
        <w:rPr>
          <w:rFonts w:ascii="Arial" w:eastAsia="Times New Roman" w:hAnsi="Arial" w:cs="Arial"/>
          <w:sz w:val="20"/>
          <w:szCs w:val="20"/>
        </w:rPr>
      </w:pPr>
    </w:p>
    <w:p w14:paraId="5EED5287" w14:textId="77777777" w:rsidR="00AE6BC4" w:rsidRPr="00CF49EA" w:rsidRDefault="00AE6BC4" w:rsidP="00AE6BC4">
      <w:pPr>
        <w:spacing w:line="360" w:lineRule="auto"/>
        <w:jc w:val="center"/>
        <w:rPr>
          <w:rFonts w:ascii="Arial" w:eastAsia="Times New Roman" w:hAnsi="Arial" w:cs="Arial"/>
          <w:sz w:val="20"/>
          <w:szCs w:val="20"/>
        </w:rPr>
      </w:pPr>
      <w:r w:rsidRPr="00CF49EA">
        <w:rPr>
          <w:rFonts w:ascii="Arial" w:eastAsia="Times New Roman" w:hAnsi="Arial" w:cs="Arial"/>
          <w:sz w:val="20"/>
          <w:szCs w:val="20"/>
          <w:lang w:eastAsia="en-GB"/>
        </w:rPr>
        <w:drawing>
          <wp:inline distT="0" distB="0" distL="0" distR="0" wp14:anchorId="58628564" wp14:editId="160A7922">
            <wp:extent cx="1716405" cy="819150"/>
            <wp:effectExtent l="0" t="0" r="0" b="0"/>
            <wp:docPr id="26" name="Picture 26" descr="Universit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versity Cr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6405" cy="819150"/>
                    </a:xfrm>
                    <a:prstGeom prst="rect">
                      <a:avLst/>
                    </a:prstGeom>
                    <a:noFill/>
                    <a:ln>
                      <a:noFill/>
                    </a:ln>
                  </pic:spPr>
                </pic:pic>
              </a:graphicData>
            </a:graphic>
          </wp:inline>
        </w:drawing>
      </w:r>
    </w:p>
    <w:p w14:paraId="5183FCB4" w14:textId="77777777" w:rsidR="00AE6BC4" w:rsidRPr="00CF49EA" w:rsidRDefault="00AE6BC4" w:rsidP="00AE6BC4">
      <w:pPr>
        <w:spacing w:line="360" w:lineRule="auto"/>
        <w:jc w:val="center"/>
        <w:rPr>
          <w:rFonts w:ascii="Arial" w:eastAsia="Times New Roman" w:hAnsi="Arial" w:cs="Arial"/>
          <w:b/>
          <w:sz w:val="20"/>
          <w:szCs w:val="20"/>
        </w:rPr>
      </w:pPr>
    </w:p>
    <w:p w14:paraId="4F82624D" w14:textId="77777777" w:rsidR="00AE6BC4" w:rsidRPr="00974CF3" w:rsidRDefault="00AE6BC4" w:rsidP="00AE6BC4">
      <w:pPr>
        <w:spacing w:line="360" w:lineRule="auto"/>
        <w:jc w:val="center"/>
        <w:rPr>
          <w:rFonts w:ascii="Arial" w:eastAsia="Times New Roman" w:hAnsi="Arial" w:cs="Arial"/>
          <w:b/>
          <w:sz w:val="20"/>
          <w:szCs w:val="20"/>
          <w:lang w:val="fr-FR"/>
        </w:rPr>
      </w:pPr>
      <w:r w:rsidRPr="00974CF3">
        <w:rPr>
          <w:rFonts w:ascii="Arial" w:eastAsia="Times New Roman" w:hAnsi="Arial" w:cs="Arial"/>
          <w:b/>
          <w:sz w:val="20"/>
          <w:szCs w:val="20"/>
          <w:lang w:val="fr-FR"/>
        </w:rPr>
        <w:t>Patient Consent Form (Completing questionnaires)</w:t>
      </w:r>
    </w:p>
    <w:p w14:paraId="580206CD" w14:textId="77777777" w:rsidR="00AE6BC4" w:rsidRPr="00974CF3" w:rsidRDefault="00AE6BC4" w:rsidP="00AE6BC4">
      <w:pPr>
        <w:spacing w:line="360" w:lineRule="auto"/>
        <w:jc w:val="center"/>
        <w:rPr>
          <w:rFonts w:ascii="Arial" w:eastAsia="Times New Roman" w:hAnsi="Arial" w:cs="Arial"/>
          <w:b/>
          <w:sz w:val="20"/>
          <w:szCs w:val="20"/>
          <w:lang w:val="fr-FR"/>
        </w:rPr>
      </w:pPr>
    </w:p>
    <w:p w14:paraId="60CBD6B7" w14:textId="77777777" w:rsidR="00AE6BC4" w:rsidRPr="00CF49EA" w:rsidRDefault="00AE6BC4" w:rsidP="00AE6BC4">
      <w:pPr>
        <w:spacing w:line="360" w:lineRule="auto"/>
        <w:jc w:val="center"/>
        <w:rPr>
          <w:rFonts w:ascii="Arial" w:eastAsia="Times New Roman" w:hAnsi="Arial" w:cs="Arial"/>
          <w:b/>
          <w:sz w:val="20"/>
          <w:szCs w:val="20"/>
        </w:rPr>
      </w:pPr>
      <w:r w:rsidRPr="00CF49EA">
        <w:rPr>
          <w:rFonts w:ascii="Arial" w:eastAsia="Times New Roman" w:hAnsi="Arial" w:cs="Arial"/>
          <w:b/>
          <w:sz w:val="20"/>
          <w:szCs w:val="20"/>
        </w:rPr>
        <w:t>Emotional health and pregnancy rates following assisted conception techniques.</w:t>
      </w:r>
    </w:p>
    <w:p w14:paraId="06F90812" w14:textId="77777777" w:rsidR="00AE6BC4" w:rsidRPr="00CF49EA" w:rsidRDefault="00AE6BC4" w:rsidP="00AE6BC4">
      <w:pPr>
        <w:spacing w:line="360" w:lineRule="auto"/>
        <w:jc w:val="both"/>
        <w:rPr>
          <w:rFonts w:ascii="Arial" w:eastAsia="Times New Roman" w:hAnsi="Arial" w:cs="Arial"/>
          <w:bCs/>
          <w:sz w:val="20"/>
          <w:szCs w:val="20"/>
        </w:rPr>
      </w:pPr>
    </w:p>
    <w:p w14:paraId="1AB748FF"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Please read the following. If you are happy to take part in this research please would you sign the form and complete your details at the bottom of the page. Thank you.</w:t>
      </w:r>
    </w:p>
    <w:p w14:paraId="047829CB" w14:textId="77777777" w:rsidR="00AE6BC4" w:rsidRPr="00CF49EA" w:rsidRDefault="00AE6BC4" w:rsidP="00AE6BC4">
      <w:pPr>
        <w:spacing w:line="360" w:lineRule="auto"/>
        <w:jc w:val="both"/>
        <w:rPr>
          <w:rFonts w:ascii="Arial" w:eastAsia="Times New Roman" w:hAnsi="Arial" w:cs="Arial"/>
          <w:b/>
          <w:sz w:val="20"/>
          <w:szCs w:val="20"/>
        </w:rPr>
      </w:pPr>
      <w:r w:rsidRPr="00CF49EA">
        <w:rPr>
          <w:rFonts w:ascii="Arial" w:eastAsia="Times New Roman" w:hAnsi="Arial" w:cs="Arial"/>
          <w:b/>
          <w:iCs/>
          <w:sz w:val="20"/>
          <w:szCs w:val="20"/>
          <w:lang w:eastAsia="en-GB"/>
        </w:rPr>
        <mc:AlternateContent>
          <mc:Choice Requires="wps">
            <w:drawing>
              <wp:anchor distT="0" distB="0" distL="114300" distR="114300" simplePos="0" relativeHeight="251687936" behindDoc="0" locked="0" layoutInCell="1" allowOverlap="1" wp14:anchorId="75650CED" wp14:editId="2AD5B7D6">
                <wp:simplePos x="0" y="0"/>
                <wp:positionH relativeFrom="column">
                  <wp:posOffset>5829300</wp:posOffset>
                </wp:positionH>
                <wp:positionV relativeFrom="paragraph">
                  <wp:posOffset>163195</wp:posOffset>
                </wp:positionV>
                <wp:extent cx="274320" cy="274320"/>
                <wp:effectExtent l="5080" t="8255" r="6350"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459pt;margin-top:12.85pt;width:21.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"/>
            </w:pict>
          </mc:Fallback>
        </mc:AlternateContent>
      </w:r>
    </w:p>
    <w:p w14:paraId="10E80B58" w14:textId="77777777" w:rsidR="00AE6BC4" w:rsidRPr="00CF49EA" w:rsidRDefault="00AE6BC4" w:rsidP="00AE6BC4">
      <w:pPr>
        <w:spacing w:after="120" w:line="360" w:lineRule="auto"/>
        <w:ind w:left="720" w:hanging="720"/>
        <w:jc w:val="both"/>
        <w:rPr>
          <w:rFonts w:ascii="Arial" w:eastAsia="Times New Roman" w:hAnsi="Arial" w:cs="Arial"/>
          <w:iCs/>
          <w:sz w:val="20"/>
          <w:szCs w:val="20"/>
        </w:rPr>
      </w:pPr>
      <w:r w:rsidRPr="00CF49EA">
        <w:rPr>
          <w:rFonts w:ascii="Arial" w:eastAsia="Times New Roman" w:hAnsi="Arial" w:cs="Arial"/>
          <w:iCs/>
          <w:sz w:val="20"/>
          <w:szCs w:val="20"/>
          <w:lang w:eastAsia="en-GB"/>
        </w:rPr>
        <mc:AlternateContent>
          <mc:Choice Requires="wps">
            <w:drawing>
              <wp:anchor distT="0" distB="0" distL="114300" distR="114300" simplePos="0" relativeHeight="251688960" behindDoc="0" locked="0" layoutInCell="1" allowOverlap="1" wp14:anchorId="65556BD4" wp14:editId="63FA6634">
                <wp:simplePos x="0" y="0"/>
                <wp:positionH relativeFrom="column">
                  <wp:posOffset>5829300</wp:posOffset>
                </wp:positionH>
                <wp:positionV relativeFrom="paragraph">
                  <wp:posOffset>471805</wp:posOffset>
                </wp:positionV>
                <wp:extent cx="274320" cy="274320"/>
                <wp:effectExtent l="5080" t="12065" r="6350" b="889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59pt;margin-top:37.15pt;width:21.6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"/>
            </w:pict>
          </mc:Fallback>
        </mc:AlternateContent>
      </w:r>
      <w:r w:rsidRPr="00CF49EA">
        <w:rPr>
          <w:rFonts w:ascii="Arial" w:eastAsia="Times New Roman" w:hAnsi="Arial" w:cs="Arial"/>
          <w:iCs/>
          <w:sz w:val="20"/>
          <w:szCs w:val="20"/>
        </w:rPr>
        <w:t>1.</w:t>
      </w:r>
      <w:r w:rsidRPr="00CF49EA">
        <w:rPr>
          <w:rFonts w:ascii="Arial" w:eastAsia="Times New Roman" w:hAnsi="Arial" w:cs="Arial"/>
          <w:iCs/>
          <w:sz w:val="20"/>
          <w:szCs w:val="20"/>
        </w:rPr>
        <w:tab/>
        <w:t>I have read and understood the patient information sheet and am happy to participate and be interviewed in this study.</w:t>
      </w:r>
    </w:p>
    <w:p w14:paraId="3107E418" w14:textId="77777777" w:rsidR="00AE6BC4" w:rsidRPr="00CF49EA" w:rsidRDefault="00AE6BC4" w:rsidP="00AE6BC4">
      <w:pPr>
        <w:spacing w:line="360" w:lineRule="auto"/>
        <w:ind w:left="720" w:hanging="720"/>
        <w:jc w:val="both"/>
        <w:rPr>
          <w:rFonts w:ascii="Arial" w:eastAsia="Times New Roman" w:hAnsi="Arial" w:cs="Arial"/>
          <w:sz w:val="20"/>
          <w:szCs w:val="20"/>
        </w:rPr>
      </w:pPr>
      <w:r w:rsidRPr="00CF49EA">
        <w:rPr>
          <w:rFonts w:ascii="Arial" w:eastAsia="Times New Roman" w:hAnsi="Arial" w:cs="Arial"/>
          <w:sz w:val="20"/>
          <w:szCs w:val="20"/>
        </w:rPr>
        <w:t>2.</w:t>
      </w:r>
      <w:r w:rsidRPr="00CF49EA">
        <w:rPr>
          <w:rFonts w:ascii="Arial" w:eastAsia="Times New Roman" w:hAnsi="Arial" w:cs="Arial"/>
          <w:sz w:val="20"/>
          <w:szCs w:val="20"/>
        </w:rPr>
        <w:tab/>
        <w:t xml:space="preserve">I understand that I am under </w:t>
      </w:r>
      <w:r w:rsidRPr="00CF49EA">
        <w:rPr>
          <w:rFonts w:ascii="Arial" w:eastAsia="Times New Roman" w:hAnsi="Arial" w:cs="Arial"/>
          <w:sz w:val="20"/>
          <w:szCs w:val="20"/>
          <w:u w:val="single"/>
        </w:rPr>
        <w:t>no</w:t>
      </w:r>
      <w:r w:rsidRPr="00CF49EA">
        <w:rPr>
          <w:rFonts w:ascii="Arial" w:eastAsia="Times New Roman" w:hAnsi="Arial" w:cs="Arial"/>
          <w:sz w:val="20"/>
          <w:szCs w:val="20"/>
        </w:rPr>
        <w:t xml:space="preserve"> obligation to take part in this research.</w:t>
      </w:r>
    </w:p>
    <w:p w14:paraId="16C63E3E" w14:textId="77777777" w:rsidR="00AE6BC4" w:rsidRPr="00CF49EA" w:rsidRDefault="00AE6BC4" w:rsidP="00AE6BC4">
      <w:pPr>
        <w:spacing w:line="360" w:lineRule="auto"/>
        <w:ind w:left="720" w:hanging="720"/>
        <w:jc w:val="both"/>
        <w:rPr>
          <w:rFonts w:ascii="Arial" w:eastAsia="Times New Roman" w:hAnsi="Arial" w:cs="Arial"/>
          <w:sz w:val="20"/>
          <w:szCs w:val="20"/>
        </w:rPr>
      </w:pPr>
      <w:r w:rsidRPr="00CF49EA">
        <w:rPr>
          <w:rFonts w:ascii="Arial" w:eastAsia="Times New Roman" w:hAnsi="Arial" w:cs="Arial"/>
          <w:sz w:val="20"/>
          <w:szCs w:val="20"/>
          <w:lang w:eastAsia="en-GB"/>
        </w:rPr>
        <mc:AlternateContent>
          <mc:Choice Requires="wps">
            <w:drawing>
              <wp:anchor distT="0" distB="0" distL="114300" distR="114300" simplePos="0" relativeHeight="251691008" behindDoc="0" locked="0" layoutInCell="1" allowOverlap="1" wp14:anchorId="0FA7A392" wp14:editId="182FD473">
                <wp:simplePos x="0" y="0"/>
                <wp:positionH relativeFrom="column">
                  <wp:posOffset>5829300</wp:posOffset>
                </wp:positionH>
                <wp:positionV relativeFrom="paragraph">
                  <wp:posOffset>407035</wp:posOffset>
                </wp:positionV>
                <wp:extent cx="274320" cy="274320"/>
                <wp:effectExtent l="5080" t="13970" r="6350" b="698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59pt;margin-top:32.05pt;width:21.6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"/>
            </w:pict>
          </mc:Fallback>
        </mc:AlternateContent>
      </w:r>
      <w:r w:rsidRPr="00CF49EA">
        <w:rPr>
          <w:rFonts w:ascii="Arial" w:eastAsia="Times New Roman" w:hAnsi="Arial" w:cs="Arial"/>
          <w:sz w:val="20"/>
          <w:szCs w:val="20"/>
          <w:lang w:eastAsia="en-GB"/>
        </w:rPr>
        <mc:AlternateContent>
          <mc:Choice Requires="wps">
            <w:drawing>
              <wp:anchor distT="0" distB="0" distL="114300" distR="114300" simplePos="0" relativeHeight="251689984" behindDoc="0" locked="0" layoutInCell="1" allowOverlap="1" wp14:anchorId="426AC677" wp14:editId="7DF60768">
                <wp:simplePos x="0" y="0"/>
                <wp:positionH relativeFrom="column">
                  <wp:posOffset>5829300</wp:posOffset>
                </wp:positionH>
                <wp:positionV relativeFrom="paragraph">
                  <wp:posOffset>64135</wp:posOffset>
                </wp:positionV>
                <wp:extent cx="274320" cy="274320"/>
                <wp:effectExtent l="5080" t="13970" r="6350" b="698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59pt;margin-top:5.05pt;width:21.6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"/>
            </w:pict>
          </mc:Fallback>
        </mc:AlternateContent>
      </w:r>
      <w:r w:rsidRPr="00CF49EA">
        <w:rPr>
          <w:rFonts w:ascii="Arial" w:eastAsia="Times New Roman" w:hAnsi="Arial" w:cs="Arial"/>
          <w:sz w:val="20"/>
          <w:szCs w:val="20"/>
        </w:rPr>
        <w:t>3.</w:t>
      </w:r>
      <w:r w:rsidRPr="00CF49EA">
        <w:rPr>
          <w:rFonts w:ascii="Arial" w:eastAsia="Times New Roman" w:hAnsi="Arial" w:cs="Arial"/>
          <w:sz w:val="20"/>
          <w:szCs w:val="20"/>
        </w:rPr>
        <w:tab/>
        <w:t>I understand that I am free to withdraw from the study at any time, without giving reason, and without my future care being affected.</w:t>
      </w:r>
    </w:p>
    <w:p w14:paraId="4E4E9BFA" w14:textId="77777777" w:rsidR="00AE6BC4" w:rsidRPr="00CF49EA" w:rsidRDefault="00AE6BC4" w:rsidP="00AE6BC4">
      <w:pPr>
        <w:spacing w:after="120" w:line="360" w:lineRule="auto"/>
        <w:ind w:left="720" w:hanging="720"/>
        <w:jc w:val="both"/>
        <w:rPr>
          <w:rFonts w:ascii="Arial" w:eastAsia="Times New Roman" w:hAnsi="Arial" w:cs="Arial"/>
          <w:sz w:val="20"/>
          <w:szCs w:val="20"/>
        </w:rPr>
      </w:pPr>
      <w:r w:rsidRPr="00CF49EA">
        <w:rPr>
          <w:rFonts w:ascii="Arial" w:eastAsia="Times New Roman" w:hAnsi="Arial" w:cs="Arial"/>
          <w:sz w:val="20"/>
          <w:szCs w:val="20"/>
        </w:rPr>
        <w:t>4.</w:t>
      </w:r>
      <w:r w:rsidRPr="00CF49EA">
        <w:rPr>
          <w:rFonts w:ascii="Arial" w:eastAsia="Times New Roman" w:hAnsi="Arial" w:cs="Arial"/>
          <w:sz w:val="20"/>
          <w:szCs w:val="20"/>
        </w:rPr>
        <w:tab/>
        <w:t xml:space="preserve">I understand that all the information that is collected will be kept strictly confidential. </w:t>
      </w:r>
    </w:p>
    <w:p w14:paraId="38C29C4A" w14:textId="77777777" w:rsidR="00AE6BC4" w:rsidRPr="00CF49EA" w:rsidRDefault="00AE6BC4" w:rsidP="00AE6BC4">
      <w:pPr>
        <w:spacing w:after="120" w:line="360" w:lineRule="auto"/>
        <w:ind w:left="720" w:hanging="720"/>
        <w:jc w:val="both"/>
        <w:rPr>
          <w:rFonts w:ascii="Arial" w:eastAsia="Times New Roman" w:hAnsi="Arial" w:cs="Arial"/>
          <w:sz w:val="20"/>
          <w:szCs w:val="20"/>
        </w:rPr>
      </w:pPr>
      <w:r w:rsidRPr="00CF49EA">
        <w:rPr>
          <w:rFonts w:ascii="Arial" w:eastAsia="Times New Roman" w:hAnsi="Arial" w:cs="Arial"/>
          <w:sz w:val="20"/>
          <w:szCs w:val="20"/>
          <w:lang w:eastAsia="en-GB"/>
        </w:rPr>
        <mc:AlternateContent>
          <mc:Choice Requires="wps">
            <w:drawing>
              <wp:anchor distT="0" distB="0" distL="114300" distR="114300" simplePos="0" relativeHeight="251692032" behindDoc="0" locked="0" layoutInCell="1" allowOverlap="1" wp14:anchorId="3438CF7C" wp14:editId="6287137F">
                <wp:simplePos x="0" y="0"/>
                <wp:positionH relativeFrom="column">
                  <wp:posOffset>5829300</wp:posOffset>
                </wp:positionH>
                <wp:positionV relativeFrom="paragraph">
                  <wp:posOffset>117475</wp:posOffset>
                </wp:positionV>
                <wp:extent cx="274320" cy="274320"/>
                <wp:effectExtent l="5080" t="10160" r="6350" b="107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59pt;margin-top:9.25pt;width:21.6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"/>
            </w:pict>
          </mc:Fallback>
        </mc:AlternateContent>
      </w:r>
      <w:r w:rsidRPr="00CF49EA">
        <w:rPr>
          <w:rFonts w:ascii="Arial" w:eastAsia="Times New Roman" w:hAnsi="Arial" w:cs="Arial"/>
          <w:sz w:val="20"/>
          <w:szCs w:val="20"/>
        </w:rPr>
        <w:t xml:space="preserve">5. </w:t>
      </w:r>
      <w:r w:rsidRPr="00CF49EA">
        <w:rPr>
          <w:rFonts w:ascii="Arial" w:eastAsia="Times New Roman" w:hAnsi="Arial" w:cs="Arial"/>
          <w:sz w:val="20"/>
          <w:szCs w:val="20"/>
        </w:rPr>
        <w:tab/>
        <w:t xml:space="preserve">I understand that relevant sections of my medical notes and data collected during the study, may be looked at by individuals involved in the research, from regulatory authorities or from the NHS Trust, where it is relevant to my taking part in this research. I give permission for these individuals to have access to my records. </w:t>
      </w:r>
    </w:p>
    <w:p w14:paraId="1CF28DE3" w14:textId="77777777" w:rsidR="00AE6BC4" w:rsidRPr="00CF49EA" w:rsidRDefault="00AE6BC4" w:rsidP="00AE6BC4">
      <w:pPr>
        <w:tabs>
          <w:tab w:val="center" w:pos="4320"/>
          <w:tab w:val="right" w:pos="8640"/>
        </w:tabs>
        <w:spacing w:line="360" w:lineRule="auto"/>
        <w:jc w:val="both"/>
        <w:rPr>
          <w:rFonts w:ascii="Arial" w:eastAsia="Times New Roman" w:hAnsi="Arial" w:cs="Arial"/>
          <w:sz w:val="20"/>
          <w:szCs w:val="20"/>
        </w:rPr>
      </w:pPr>
      <w:r w:rsidRPr="00CF49EA">
        <w:rPr>
          <w:rFonts w:ascii="Arial" w:eastAsia="Times New Roman" w:hAnsi="Arial" w:cs="Arial"/>
          <w:sz w:val="20"/>
          <w:szCs w:val="20"/>
        </w:rPr>
        <w:t xml:space="preserve">Signed …………………………………………………… </w:t>
      </w:r>
      <w:r w:rsidRPr="00CF49EA">
        <w:rPr>
          <w:rFonts w:ascii="Arial" w:eastAsia="Times New Roman" w:hAnsi="Arial" w:cs="Arial"/>
          <w:sz w:val="20"/>
          <w:szCs w:val="20"/>
        </w:rPr>
        <w:tab/>
        <w:t>Date………………</w:t>
      </w:r>
    </w:p>
    <w:p w14:paraId="203A107D" w14:textId="77777777" w:rsidR="00AE6BC4" w:rsidRPr="00CF49EA" w:rsidRDefault="00AE6BC4" w:rsidP="00AE6BC4">
      <w:pPr>
        <w:tabs>
          <w:tab w:val="center" w:pos="4320"/>
          <w:tab w:val="right" w:pos="8640"/>
        </w:tabs>
        <w:spacing w:line="360" w:lineRule="auto"/>
        <w:jc w:val="both"/>
        <w:rPr>
          <w:rFonts w:ascii="Arial" w:eastAsia="Times New Roman" w:hAnsi="Arial" w:cs="Arial"/>
          <w:sz w:val="20"/>
          <w:szCs w:val="20"/>
        </w:rPr>
      </w:pPr>
      <w:r w:rsidRPr="00CF49EA">
        <w:rPr>
          <w:rFonts w:ascii="Arial" w:eastAsia="Times New Roman" w:hAnsi="Arial" w:cs="Arial"/>
          <w:sz w:val="20"/>
          <w:szCs w:val="20"/>
        </w:rPr>
        <w:t>Name………………………………………………………</w:t>
      </w:r>
    </w:p>
    <w:p w14:paraId="6E9748C6"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Address…………………………………….……………...</w:t>
      </w:r>
    </w:p>
    <w:p w14:paraId="3CCFCB11"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w:t>
      </w:r>
    </w:p>
    <w:p w14:paraId="0AAE1DAD"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w:t>
      </w:r>
    </w:p>
    <w:p w14:paraId="54B528CC" w14:textId="77777777" w:rsidR="00AE6BC4" w:rsidRPr="00CF49EA" w:rsidRDefault="00AE6BC4" w:rsidP="00AE6BC4">
      <w:pPr>
        <w:spacing w:line="360" w:lineRule="auto"/>
        <w:jc w:val="both"/>
        <w:rPr>
          <w:rFonts w:ascii="Arial" w:eastAsia="Times New Roman" w:hAnsi="Arial" w:cs="Arial"/>
          <w:sz w:val="20"/>
          <w:szCs w:val="20"/>
        </w:rPr>
      </w:pPr>
      <w:r w:rsidRPr="00CF49EA">
        <w:rPr>
          <w:rFonts w:ascii="Arial" w:eastAsia="Times New Roman" w:hAnsi="Arial" w:cs="Arial"/>
          <w:sz w:val="20"/>
          <w:szCs w:val="20"/>
        </w:rPr>
        <w:t>Postcode…………………..</w:t>
      </w:r>
    </w:p>
    <w:p w14:paraId="44EB07BB" w14:textId="77777777" w:rsidR="00AE6BC4" w:rsidRPr="00CF49EA" w:rsidRDefault="00AE6BC4" w:rsidP="00AE6BC4">
      <w:pPr>
        <w:spacing w:line="360" w:lineRule="auto"/>
        <w:jc w:val="both"/>
        <w:rPr>
          <w:rFonts w:ascii="Arial" w:eastAsia="Times New Roman" w:hAnsi="Arial" w:cs="Arial"/>
          <w:sz w:val="20"/>
          <w:szCs w:val="20"/>
        </w:rPr>
      </w:pPr>
    </w:p>
    <w:p w14:paraId="079460D0" w14:textId="77777777" w:rsidR="00AE6BC4" w:rsidRPr="00CF49EA" w:rsidRDefault="00AE6BC4" w:rsidP="00AE6BC4">
      <w:pPr>
        <w:spacing w:line="360" w:lineRule="auto"/>
        <w:jc w:val="both"/>
        <w:rPr>
          <w:rFonts w:ascii="Arial" w:eastAsia="Times New Roman" w:hAnsi="Arial" w:cs="Arial"/>
          <w:sz w:val="20"/>
          <w:szCs w:val="20"/>
        </w:rPr>
      </w:pPr>
    </w:p>
    <w:p w14:paraId="6252B0CD" w14:textId="77777777" w:rsidR="00AE6BC4" w:rsidRPr="00CF49EA" w:rsidRDefault="00AE6BC4" w:rsidP="00AE6BC4">
      <w:pPr>
        <w:keepNext/>
        <w:framePr w:hSpace="180" w:wrap="around" w:vAnchor="text" w:hAnchor="margin" w:xAlign="center" w:y="308"/>
        <w:spacing w:line="360" w:lineRule="auto"/>
        <w:jc w:val="both"/>
        <w:outlineLvl w:val="2"/>
        <w:rPr>
          <w:rFonts w:ascii="Arial" w:eastAsia="Times New Roman" w:hAnsi="Arial" w:cs="Arial"/>
          <w:b/>
          <w:bCs/>
          <w:sz w:val="20"/>
          <w:szCs w:val="20"/>
        </w:rPr>
      </w:pPr>
    </w:p>
    <w:p w14:paraId="28F64F3B" w14:textId="77777777" w:rsidR="002F58C9" w:rsidRDefault="002F58C9" w:rsidP="00AE6BC4">
      <w:pPr>
        <w:spacing w:line="360" w:lineRule="auto"/>
        <w:jc w:val="both"/>
        <w:rPr>
          <w:rFonts w:ascii="Arial" w:eastAsia="Times New Roman" w:hAnsi="Arial" w:cs="Arial"/>
          <w:b/>
          <w:bCs/>
          <w:sz w:val="24"/>
          <w:szCs w:val="24"/>
        </w:rPr>
      </w:pPr>
    </w:p>
    <w:p w14:paraId="0C4A5F8E" w14:textId="77777777" w:rsidR="002F58C9" w:rsidRDefault="002F58C9" w:rsidP="00AE6BC4">
      <w:pPr>
        <w:spacing w:line="360" w:lineRule="auto"/>
        <w:jc w:val="both"/>
        <w:rPr>
          <w:rFonts w:ascii="Arial" w:eastAsia="Times New Roman" w:hAnsi="Arial" w:cs="Arial"/>
          <w:b/>
          <w:bCs/>
          <w:sz w:val="24"/>
          <w:szCs w:val="24"/>
        </w:rPr>
      </w:pPr>
    </w:p>
    <w:p w14:paraId="1C408B40" w14:textId="77777777" w:rsidR="002F58C9" w:rsidRDefault="002F58C9" w:rsidP="00AE6BC4">
      <w:pPr>
        <w:spacing w:line="360" w:lineRule="auto"/>
        <w:jc w:val="both"/>
        <w:rPr>
          <w:rFonts w:ascii="Arial" w:eastAsia="Times New Roman" w:hAnsi="Arial" w:cs="Arial"/>
          <w:b/>
          <w:bCs/>
          <w:sz w:val="24"/>
          <w:szCs w:val="24"/>
        </w:rPr>
      </w:pPr>
    </w:p>
    <w:p w14:paraId="732AE6B8" w14:textId="77777777" w:rsidR="002F58C9" w:rsidRDefault="002F58C9" w:rsidP="00AE6BC4">
      <w:pPr>
        <w:spacing w:line="360" w:lineRule="auto"/>
        <w:jc w:val="both"/>
        <w:rPr>
          <w:rFonts w:ascii="Arial" w:eastAsia="Times New Roman" w:hAnsi="Arial" w:cs="Arial"/>
          <w:b/>
          <w:bCs/>
          <w:sz w:val="24"/>
          <w:szCs w:val="24"/>
        </w:rPr>
      </w:pPr>
    </w:p>
    <w:p w14:paraId="4FE22431" w14:textId="77777777" w:rsidR="002F58C9" w:rsidRDefault="002F58C9" w:rsidP="00AE6BC4">
      <w:pPr>
        <w:spacing w:line="360" w:lineRule="auto"/>
        <w:jc w:val="both"/>
        <w:rPr>
          <w:rFonts w:ascii="Arial" w:eastAsia="Times New Roman" w:hAnsi="Arial" w:cs="Arial"/>
          <w:b/>
          <w:bCs/>
          <w:sz w:val="24"/>
          <w:szCs w:val="24"/>
        </w:rPr>
      </w:pPr>
    </w:p>
    <w:p w14:paraId="648F485D" w14:textId="77777777" w:rsidR="00083E47" w:rsidRDefault="00083E47" w:rsidP="00AE6BC4">
      <w:pPr>
        <w:spacing w:line="360" w:lineRule="auto"/>
        <w:jc w:val="both"/>
        <w:rPr>
          <w:rFonts w:ascii="Arial" w:eastAsia="Times New Roman" w:hAnsi="Arial" w:cs="Arial"/>
          <w:b/>
          <w:bCs/>
          <w:sz w:val="24"/>
          <w:szCs w:val="24"/>
        </w:rPr>
      </w:pPr>
    </w:p>
    <w:p w14:paraId="5518D33E" w14:textId="02DC9D68" w:rsidR="002F58C9" w:rsidRDefault="002F58C9" w:rsidP="00E2518C">
      <w:pPr>
        <w:spacing w:line="360" w:lineRule="auto"/>
        <w:jc w:val="center"/>
        <w:rPr>
          <w:rFonts w:ascii="Arial" w:eastAsia="Times New Roman" w:hAnsi="Arial" w:cs="Arial"/>
          <w:b/>
          <w:bCs/>
          <w:sz w:val="24"/>
          <w:szCs w:val="24"/>
        </w:rPr>
      </w:pPr>
      <w:r w:rsidRPr="002F58C9">
        <w:rPr>
          <w:rFonts w:ascii="Arial" w:eastAsia="Times New Roman" w:hAnsi="Arial" w:cs="Arial"/>
          <w:b/>
          <w:bCs/>
          <w:sz w:val="24"/>
          <w:szCs w:val="24"/>
        </w:rPr>
        <w:t>Appendix 4: Ethic</w:t>
      </w:r>
      <w:r w:rsidR="00083E47">
        <w:rPr>
          <w:rFonts w:ascii="Arial" w:eastAsia="Times New Roman" w:hAnsi="Arial" w:cs="Arial"/>
          <w:b/>
          <w:bCs/>
          <w:sz w:val="24"/>
          <w:szCs w:val="24"/>
        </w:rPr>
        <w:t>s</w:t>
      </w:r>
      <w:r w:rsidRPr="002F58C9">
        <w:rPr>
          <w:rFonts w:ascii="Arial" w:eastAsia="Times New Roman" w:hAnsi="Arial" w:cs="Arial"/>
          <w:b/>
          <w:bCs/>
          <w:sz w:val="24"/>
          <w:szCs w:val="24"/>
        </w:rPr>
        <w:t xml:space="preserve"> approval</w:t>
      </w:r>
    </w:p>
    <w:p w14:paraId="346CC345" w14:textId="77777777" w:rsidR="002F58C9" w:rsidRDefault="002F58C9" w:rsidP="00AE6BC4">
      <w:pPr>
        <w:spacing w:line="360" w:lineRule="auto"/>
        <w:jc w:val="both"/>
        <w:rPr>
          <w:rFonts w:ascii="Arial" w:eastAsia="Times New Roman" w:hAnsi="Arial" w:cs="Arial"/>
          <w:b/>
          <w:bCs/>
          <w:sz w:val="24"/>
          <w:szCs w:val="24"/>
        </w:rPr>
      </w:pPr>
    </w:p>
    <w:p w14:paraId="4B8C0E6C" w14:textId="77777777" w:rsidR="002F58C9" w:rsidRDefault="002F58C9" w:rsidP="00AE6BC4">
      <w:pPr>
        <w:spacing w:line="360" w:lineRule="auto"/>
        <w:jc w:val="both"/>
        <w:rPr>
          <w:rFonts w:ascii="Arial" w:eastAsia="Times New Roman" w:hAnsi="Arial" w:cs="Arial"/>
          <w:b/>
          <w:bCs/>
          <w:sz w:val="24"/>
          <w:szCs w:val="24"/>
        </w:rPr>
      </w:pPr>
    </w:p>
    <w:p w14:paraId="571235B3" w14:textId="77777777" w:rsidR="002F58C9" w:rsidRDefault="002F58C9" w:rsidP="00AE6BC4">
      <w:pPr>
        <w:spacing w:line="360" w:lineRule="auto"/>
        <w:jc w:val="both"/>
        <w:rPr>
          <w:rFonts w:ascii="Arial" w:eastAsia="Times New Roman" w:hAnsi="Arial" w:cs="Arial"/>
          <w:b/>
          <w:bCs/>
          <w:sz w:val="24"/>
          <w:szCs w:val="24"/>
        </w:rPr>
      </w:pPr>
    </w:p>
    <w:p w14:paraId="70A30684" w14:textId="77777777" w:rsidR="002F58C9" w:rsidRDefault="002F58C9" w:rsidP="00AE6BC4">
      <w:pPr>
        <w:spacing w:line="360" w:lineRule="auto"/>
        <w:jc w:val="both"/>
        <w:rPr>
          <w:rFonts w:ascii="Arial" w:eastAsia="Times New Roman" w:hAnsi="Arial" w:cs="Arial"/>
          <w:b/>
          <w:bCs/>
          <w:sz w:val="24"/>
          <w:szCs w:val="24"/>
        </w:rPr>
      </w:pPr>
    </w:p>
    <w:p w14:paraId="67D810B8" w14:textId="77777777" w:rsidR="00083E47" w:rsidRDefault="00083E47" w:rsidP="00AE6BC4">
      <w:pPr>
        <w:spacing w:line="360" w:lineRule="auto"/>
        <w:jc w:val="both"/>
        <w:rPr>
          <w:rFonts w:ascii="Arial" w:eastAsia="Times New Roman" w:hAnsi="Arial" w:cs="Arial"/>
          <w:b/>
          <w:bCs/>
          <w:sz w:val="24"/>
          <w:szCs w:val="24"/>
        </w:rPr>
      </w:pPr>
    </w:p>
    <w:p w14:paraId="67065A21" w14:textId="77777777" w:rsidR="00083E47" w:rsidRDefault="00083E47" w:rsidP="00AE6BC4">
      <w:pPr>
        <w:spacing w:line="360" w:lineRule="auto"/>
        <w:jc w:val="both"/>
        <w:rPr>
          <w:rFonts w:ascii="Arial" w:eastAsia="Times New Roman" w:hAnsi="Arial" w:cs="Arial"/>
          <w:b/>
          <w:bCs/>
          <w:sz w:val="24"/>
          <w:szCs w:val="24"/>
        </w:rPr>
      </w:pPr>
    </w:p>
    <w:p w14:paraId="7265F24B" w14:textId="77777777" w:rsidR="00E2518C" w:rsidRDefault="00E2518C" w:rsidP="00AE6BC4">
      <w:pPr>
        <w:spacing w:line="360" w:lineRule="auto"/>
        <w:jc w:val="both"/>
        <w:rPr>
          <w:rFonts w:ascii="Arial" w:eastAsia="Times New Roman" w:hAnsi="Arial" w:cs="Arial"/>
          <w:b/>
          <w:bCs/>
          <w:sz w:val="24"/>
          <w:szCs w:val="24"/>
        </w:rPr>
      </w:pPr>
    </w:p>
    <w:p w14:paraId="79BC846B" w14:textId="77777777" w:rsidR="00083E47" w:rsidRDefault="00083E47" w:rsidP="00AE6BC4">
      <w:pPr>
        <w:spacing w:line="360" w:lineRule="auto"/>
        <w:jc w:val="both"/>
        <w:rPr>
          <w:rFonts w:ascii="Arial" w:eastAsia="Times New Roman" w:hAnsi="Arial" w:cs="Arial"/>
          <w:b/>
          <w:bCs/>
          <w:sz w:val="24"/>
          <w:szCs w:val="24"/>
        </w:rPr>
      </w:pPr>
    </w:p>
    <w:p w14:paraId="5030F44E" w14:textId="77777777" w:rsidR="00083E47" w:rsidRDefault="00083E47" w:rsidP="00AE6BC4">
      <w:pPr>
        <w:spacing w:line="360" w:lineRule="auto"/>
        <w:jc w:val="both"/>
        <w:rPr>
          <w:rFonts w:ascii="Arial" w:eastAsia="Times New Roman" w:hAnsi="Arial" w:cs="Arial"/>
          <w:b/>
          <w:bCs/>
          <w:sz w:val="24"/>
          <w:szCs w:val="24"/>
        </w:rPr>
      </w:pPr>
    </w:p>
    <w:p w14:paraId="011942B6" w14:textId="77777777" w:rsidR="00083E47" w:rsidRDefault="00083E47" w:rsidP="00AE6BC4">
      <w:pPr>
        <w:spacing w:line="360" w:lineRule="auto"/>
        <w:jc w:val="both"/>
        <w:rPr>
          <w:rFonts w:ascii="Arial" w:eastAsia="Times New Roman" w:hAnsi="Arial" w:cs="Arial"/>
          <w:b/>
          <w:bCs/>
          <w:sz w:val="24"/>
          <w:szCs w:val="24"/>
        </w:rPr>
      </w:pPr>
    </w:p>
    <w:p w14:paraId="4120E296" w14:textId="77777777" w:rsidR="00083E47" w:rsidRDefault="00083E47" w:rsidP="00AE6BC4">
      <w:pPr>
        <w:spacing w:line="360" w:lineRule="auto"/>
        <w:jc w:val="both"/>
        <w:rPr>
          <w:rFonts w:ascii="Arial" w:eastAsia="Times New Roman" w:hAnsi="Arial" w:cs="Arial"/>
          <w:b/>
          <w:bCs/>
          <w:sz w:val="24"/>
          <w:szCs w:val="24"/>
        </w:rPr>
      </w:pPr>
    </w:p>
    <w:p w14:paraId="25A15D40" w14:textId="77777777" w:rsidR="00083E47" w:rsidRDefault="00083E47" w:rsidP="00AE6BC4">
      <w:pPr>
        <w:spacing w:line="360" w:lineRule="auto"/>
        <w:jc w:val="both"/>
        <w:rPr>
          <w:rFonts w:ascii="Arial" w:eastAsia="Times New Roman" w:hAnsi="Arial" w:cs="Arial"/>
          <w:b/>
          <w:bCs/>
          <w:sz w:val="24"/>
          <w:szCs w:val="24"/>
        </w:rPr>
      </w:pPr>
    </w:p>
    <w:p w14:paraId="393DE4C6" w14:textId="77777777" w:rsidR="002F58C9" w:rsidRDefault="002F58C9" w:rsidP="00AE6BC4">
      <w:pPr>
        <w:spacing w:line="360" w:lineRule="auto"/>
        <w:jc w:val="both"/>
        <w:rPr>
          <w:rFonts w:ascii="Arial" w:eastAsia="Times New Roman" w:hAnsi="Arial" w:cs="Arial"/>
          <w:b/>
          <w:bCs/>
          <w:sz w:val="24"/>
          <w:szCs w:val="24"/>
        </w:rPr>
      </w:pPr>
    </w:p>
    <w:p w14:paraId="167E4C49" w14:textId="77777777" w:rsidR="002F58C9" w:rsidRDefault="002F58C9" w:rsidP="00AE6BC4">
      <w:pPr>
        <w:spacing w:line="360" w:lineRule="auto"/>
        <w:jc w:val="both"/>
        <w:rPr>
          <w:rFonts w:ascii="Arial" w:eastAsia="Times New Roman" w:hAnsi="Arial" w:cs="Arial"/>
          <w:b/>
          <w:bCs/>
          <w:sz w:val="24"/>
          <w:szCs w:val="24"/>
        </w:rPr>
      </w:pPr>
    </w:p>
    <w:p w14:paraId="06414385" w14:textId="77777777" w:rsidR="002F58C9" w:rsidRDefault="002F58C9" w:rsidP="00AE6BC4">
      <w:pPr>
        <w:spacing w:line="360" w:lineRule="auto"/>
        <w:jc w:val="both"/>
        <w:rPr>
          <w:rFonts w:ascii="Arial" w:eastAsia="Times New Roman" w:hAnsi="Arial" w:cs="Arial"/>
          <w:b/>
          <w:bCs/>
          <w:sz w:val="24"/>
          <w:szCs w:val="24"/>
        </w:rPr>
      </w:pPr>
    </w:p>
    <w:p w14:paraId="0D90E075" w14:textId="77777777" w:rsidR="002F58C9" w:rsidRPr="002F58C9" w:rsidRDefault="002F58C9" w:rsidP="002F58C9">
      <w:pPr>
        <w:spacing w:before="240" w:after="60" w:line="240" w:lineRule="auto"/>
        <w:ind w:right="-567"/>
        <w:jc w:val="right"/>
        <w:outlineLvl w:val="6"/>
        <w:rPr>
          <w:rFonts w:ascii="Arial" w:eastAsia="Times New Roman" w:hAnsi="Arial" w:cs="Arial"/>
          <w:b/>
          <w:bCs/>
          <w:noProof w:val="0"/>
          <w:sz w:val="24"/>
          <w:szCs w:val="24"/>
        </w:rPr>
      </w:pPr>
      <w:r w:rsidRPr="002F58C9">
        <w:rPr>
          <w:rFonts w:ascii="Arial" w:eastAsia="Times New Roman" w:hAnsi="Arial" w:cs="Arial"/>
          <w:b/>
          <w:bCs/>
          <w:noProof w:val="0"/>
          <w:sz w:val="24"/>
          <w:szCs w:val="24"/>
        </w:rPr>
        <w:lastRenderedPageBreak/>
        <w:t xml:space="preserve">NRES Committee Yorkshire &amp; </w:t>
      </w:r>
      <w:proofErr w:type="gramStart"/>
      <w:r w:rsidRPr="002F58C9">
        <w:rPr>
          <w:rFonts w:ascii="Arial" w:eastAsia="Times New Roman" w:hAnsi="Arial" w:cs="Arial"/>
          <w:b/>
          <w:bCs/>
          <w:noProof w:val="0"/>
          <w:sz w:val="24"/>
          <w:szCs w:val="24"/>
        </w:rPr>
        <w:t>The</w:t>
      </w:r>
      <w:proofErr w:type="gramEnd"/>
      <w:r w:rsidRPr="002F58C9">
        <w:rPr>
          <w:rFonts w:ascii="Arial" w:eastAsia="Times New Roman" w:hAnsi="Arial" w:cs="Arial"/>
          <w:b/>
          <w:bCs/>
          <w:noProof w:val="0"/>
          <w:sz w:val="24"/>
          <w:szCs w:val="24"/>
        </w:rPr>
        <w:t xml:space="preserve"> Humber - Sheffield</w:t>
      </w:r>
    </w:p>
    <w:p w14:paraId="09FFA80C" w14:textId="77777777" w:rsidR="002F58C9" w:rsidRPr="002F58C9" w:rsidRDefault="002F58C9" w:rsidP="002F58C9">
      <w:pPr>
        <w:spacing w:after="0" w:line="240" w:lineRule="auto"/>
        <w:ind w:right="-567"/>
        <w:jc w:val="right"/>
        <w:rPr>
          <w:rFonts w:ascii="Arial" w:eastAsia="Times New Roman" w:hAnsi="Arial" w:cs="Arial"/>
          <w:noProof w:val="0"/>
          <w:sz w:val="18"/>
          <w:szCs w:val="18"/>
        </w:rPr>
      </w:pPr>
      <w:r w:rsidRPr="002F58C9">
        <w:rPr>
          <w:rFonts w:ascii="Arial" w:eastAsia="Times New Roman" w:hAnsi="Arial" w:cs="Arial"/>
          <w:noProof w:val="0"/>
          <w:sz w:val="18"/>
          <w:szCs w:val="18"/>
        </w:rPr>
        <w:t>Yorkshire and the Humber REC Office</w:t>
      </w:r>
    </w:p>
    <w:p w14:paraId="2FDE8909" w14:textId="77777777" w:rsidR="002F58C9" w:rsidRPr="002F58C9" w:rsidRDefault="002F58C9" w:rsidP="002F58C9">
      <w:pPr>
        <w:spacing w:after="0" w:line="240" w:lineRule="auto"/>
        <w:ind w:right="-567"/>
        <w:jc w:val="right"/>
        <w:rPr>
          <w:rFonts w:ascii="Arial" w:eastAsia="Times New Roman" w:hAnsi="Arial" w:cs="Arial"/>
          <w:noProof w:val="0"/>
          <w:sz w:val="18"/>
          <w:szCs w:val="18"/>
        </w:rPr>
      </w:pPr>
      <w:r w:rsidRPr="002F58C9">
        <w:rPr>
          <w:rFonts w:ascii="Arial" w:eastAsia="Times New Roman" w:hAnsi="Arial" w:cs="Arial"/>
          <w:noProof w:val="0"/>
          <w:sz w:val="18"/>
          <w:szCs w:val="18"/>
        </w:rPr>
        <w:t xml:space="preserve">First Floor, </w:t>
      </w:r>
      <w:proofErr w:type="spellStart"/>
      <w:r w:rsidRPr="002F58C9">
        <w:rPr>
          <w:rFonts w:ascii="Arial" w:eastAsia="Times New Roman" w:hAnsi="Arial" w:cs="Arial"/>
          <w:noProof w:val="0"/>
          <w:sz w:val="18"/>
          <w:szCs w:val="18"/>
        </w:rPr>
        <w:t>Millside</w:t>
      </w:r>
      <w:proofErr w:type="spellEnd"/>
    </w:p>
    <w:p w14:paraId="073BEC59" w14:textId="77777777" w:rsidR="002F58C9" w:rsidRPr="002F58C9" w:rsidRDefault="002F58C9" w:rsidP="002F58C9">
      <w:pPr>
        <w:spacing w:after="0" w:line="240" w:lineRule="auto"/>
        <w:ind w:right="-567"/>
        <w:jc w:val="right"/>
        <w:rPr>
          <w:rFonts w:ascii="Arial" w:eastAsia="Times New Roman" w:hAnsi="Arial" w:cs="Arial"/>
          <w:noProof w:val="0"/>
          <w:sz w:val="18"/>
          <w:szCs w:val="18"/>
        </w:rPr>
      </w:pPr>
      <w:r w:rsidRPr="002F58C9">
        <w:rPr>
          <w:rFonts w:ascii="Arial" w:eastAsia="Times New Roman" w:hAnsi="Arial" w:cs="Arial"/>
          <w:noProof w:val="0"/>
          <w:sz w:val="18"/>
          <w:szCs w:val="18"/>
        </w:rPr>
        <w:t>Mill Pond Lane</w:t>
      </w:r>
    </w:p>
    <w:p w14:paraId="20E6D026" w14:textId="77777777" w:rsidR="002F58C9" w:rsidRPr="002F58C9" w:rsidRDefault="002F58C9" w:rsidP="002F58C9">
      <w:pPr>
        <w:spacing w:after="0" w:line="240" w:lineRule="auto"/>
        <w:ind w:right="-567"/>
        <w:jc w:val="right"/>
        <w:rPr>
          <w:rFonts w:ascii="Arial" w:eastAsia="Times New Roman" w:hAnsi="Arial" w:cs="Arial"/>
          <w:noProof w:val="0"/>
          <w:sz w:val="18"/>
          <w:szCs w:val="18"/>
        </w:rPr>
      </w:pPr>
      <w:proofErr w:type="spellStart"/>
      <w:r w:rsidRPr="002F58C9">
        <w:rPr>
          <w:rFonts w:ascii="Arial" w:eastAsia="Times New Roman" w:hAnsi="Arial" w:cs="Arial"/>
          <w:noProof w:val="0"/>
          <w:sz w:val="18"/>
          <w:szCs w:val="18"/>
        </w:rPr>
        <w:t>Meanwood</w:t>
      </w:r>
      <w:proofErr w:type="spellEnd"/>
    </w:p>
    <w:p w14:paraId="51CC1606" w14:textId="77777777" w:rsidR="002F58C9" w:rsidRPr="002F58C9" w:rsidRDefault="002F58C9" w:rsidP="002F58C9">
      <w:pPr>
        <w:spacing w:after="0" w:line="240" w:lineRule="auto"/>
        <w:ind w:right="-567"/>
        <w:jc w:val="right"/>
        <w:rPr>
          <w:rFonts w:ascii="Arial" w:eastAsia="Times New Roman" w:hAnsi="Arial" w:cs="Arial"/>
          <w:noProof w:val="0"/>
          <w:sz w:val="18"/>
          <w:szCs w:val="18"/>
        </w:rPr>
      </w:pPr>
      <w:r w:rsidRPr="002F58C9">
        <w:rPr>
          <w:rFonts w:ascii="Arial" w:eastAsia="Times New Roman" w:hAnsi="Arial" w:cs="Arial"/>
          <w:noProof w:val="0"/>
          <w:sz w:val="18"/>
          <w:szCs w:val="18"/>
        </w:rPr>
        <w:t>Leeds</w:t>
      </w:r>
    </w:p>
    <w:p w14:paraId="1D75C451" w14:textId="77777777" w:rsidR="002F58C9" w:rsidRPr="002F58C9" w:rsidRDefault="002F58C9" w:rsidP="002F58C9">
      <w:pPr>
        <w:spacing w:after="0" w:line="240" w:lineRule="auto"/>
        <w:ind w:right="-567"/>
        <w:jc w:val="right"/>
        <w:rPr>
          <w:rFonts w:ascii="Arial" w:eastAsia="Times New Roman" w:hAnsi="Arial" w:cs="Arial"/>
          <w:noProof w:val="0"/>
          <w:sz w:val="18"/>
          <w:szCs w:val="18"/>
        </w:rPr>
      </w:pPr>
      <w:r w:rsidRPr="002F58C9">
        <w:rPr>
          <w:rFonts w:ascii="Arial" w:eastAsia="Times New Roman" w:hAnsi="Arial" w:cs="Arial"/>
          <w:noProof w:val="0"/>
          <w:sz w:val="18"/>
          <w:szCs w:val="18"/>
        </w:rPr>
        <w:t>LS6 4RA</w:t>
      </w:r>
    </w:p>
    <w:p w14:paraId="49F90CA0" w14:textId="77777777" w:rsidR="002F58C9" w:rsidRPr="002F58C9" w:rsidRDefault="002F58C9" w:rsidP="002F58C9">
      <w:pPr>
        <w:spacing w:after="0" w:line="240" w:lineRule="auto"/>
        <w:ind w:right="-567"/>
        <w:jc w:val="right"/>
        <w:rPr>
          <w:rFonts w:ascii="Arial" w:eastAsia="Times New Roman" w:hAnsi="Arial" w:cs="Arial"/>
          <w:noProof w:val="0"/>
          <w:sz w:val="18"/>
          <w:szCs w:val="18"/>
        </w:rPr>
      </w:pPr>
    </w:p>
    <w:p w14:paraId="72662E9D" w14:textId="77777777" w:rsidR="002F58C9" w:rsidRPr="002F58C9" w:rsidRDefault="002F58C9" w:rsidP="002F58C9">
      <w:pPr>
        <w:spacing w:after="0" w:line="240" w:lineRule="auto"/>
        <w:ind w:right="-567"/>
        <w:jc w:val="right"/>
        <w:rPr>
          <w:rFonts w:ascii="Arial" w:eastAsia="Times New Roman" w:hAnsi="Arial" w:cs="Arial"/>
          <w:noProof w:val="0"/>
          <w:sz w:val="18"/>
          <w:szCs w:val="18"/>
        </w:rPr>
      </w:pPr>
      <w:r w:rsidRPr="002F58C9">
        <w:rPr>
          <w:rFonts w:ascii="Arial" w:eastAsia="Times New Roman" w:hAnsi="Arial" w:cs="Arial"/>
          <w:noProof w:val="0"/>
          <w:sz w:val="18"/>
          <w:szCs w:val="18"/>
        </w:rPr>
        <w:t>Tel: 0113 30 50126</w:t>
      </w:r>
    </w:p>
    <w:p w14:paraId="55172ABB" w14:textId="77777777" w:rsidR="002F58C9" w:rsidRPr="002F58C9" w:rsidRDefault="002F58C9" w:rsidP="002F58C9">
      <w:pPr>
        <w:spacing w:after="0" w:line="240" w:lineRule="auto"/>
        <w:ind w:right="-493"/>
        <w:jc w:val="right"/>
        <w:rPr>
          <w:rFonts w:ascii="Arial" w:eastAsia="Times New Roman" w:hAnsi="Arial" w:cs="Arial"/>
          <w:noProof w:val="0"/>
          <w:sz w:val="18"/>
          <w:szCs w:val="18"/>
        </w:rPr>
      </w:pPr>
    </w:p>
    <w:p w14:paraId="74CF1EC6"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03 May 2011</w:t>
      </w:r>
    </w:p>
    <w:p w14:paraId="48DC7FC6" w14:textId="77777777" w:rsidR="002F58C9" w:rsidRPr="002F58C9" w:rsidRDefault="002F58C9" w:rsidP="002F58C9">
      <w:pPr>
        <w:spacing w:after="0" w:line="240" w:lineRule="auto"/>
        <w:rPr>
          <w:rFonts w:ascii="Arial" w:eastAsia="Times New Roman" w:hAnsi="Arial" w:cs="Arial"/>
          <w:noProof w:val="0"/>
        </w:rPr>
      </w:pPr>
    </w:p>
    <w:p w14:paraId="4E1EB3B5"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Professor William Ledger</w:t>
      </w:r>
    </w:p>
    <w:p w14:paraId="0AE10C5C"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Academic Unit of Reproductive Med</w:t>
      </w:r>
    </w:p>
    <w:p w14:paraId="76A3E495"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Level4, Jessop Wing, Tree Root Walk</w:t>
      </w:r>
    </w:p>
    <w:p w14:paraId="08852D0E"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Sheffield</w:t>
      </w:r>
    </w:p>
    <w:p w14:paraId="781E2E66"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S10 2SF</w:t>
      </w:r>
    </w:p>
    <w:p w14:paraId="38E707BA" w14:textId="77777777" w:rsidR="002F58C9" w:rsidRPr="002F58C9" w:rsidRDefault="002F58C9" w:rsidP="002F58C9">
      <w:pPr>
        <w:spacing w:after="0" w:line="240" w:lineRule="auto"/>
        <w:rPr>
          <w:rFonts w:ascii="Arial" w:eastAsia="Times New Roman" w:hAnsi="Arial" w:cs="Arial"/>
          <w:noProof w:val="0"/>
        </w:rPr>
      </w:pPr>
    </w:p>
    <w:p w14:paraId="12202A0A" w14:textId="77777777" w:rsidR="002F58C9" w:rsidRPr="002F58C9" w:rsidRDefault="002F58C9" w:rsidP="002F58C9">
      <w:pPr>
        <w:spacing w:after="0" w:line="240" w:lineRule="auto"/>
        <w:rPr>
          <w:rFonts w:ascii="Arial" w:eastAsia="Times New Roman" w:hAnsi="Arial" w:cs="Arial"/>
          <w:noProof w:val="0"/>
        </w:rPr>
      </w:pPr>
    </w:p>
    <w:p w14:paraId="76F96F56"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Dear Professor Ledger</w:t>
      </w:r>
    </w:p>
    <w:p w14:paraId="5A312ECD" w14:textId="77777777" w:rsidR="002F58C9" w:rsidRPr="002F58C9" w:rsidRDefault="002F58C9" w:rsidP="002F58C9">
      <w:pPr>
        <w:spacing w:after="0" w:line="240" w:lineRule="auto"/>
        <w:rPr>
          <w:rFonts w:ascii="Arial" w:eastAsia="Times New Roman" w:hAnsi="Arial" w:cs="Arial"/>
          <w:noProof w:val="0"/>
        </w:rPr>
      </w:pPr>
    </w:p>
    <w:tbl>
      <w:tblPr>
        <w:tblW w:w="0" w:type="auto"/>
        <w:tblLayout w:type="fixed"/>
        <w:tblCellMar>
          <w:left w:w="0" w:type="dxa"/>
        </w:tblCellMar>
        <w:tblLook w:val="0000" w:firstRow="0" w:lastRow="0" w:firstColumn="0" w:lastColumn="0" w:noHBand="0" w:noVBand="0"/>
      </w:tblPr>
      <w:tblGrid>
        <w:gridCol w:w="2943"/>
        <w:gridCol w:w="6165"/>
      </w:tblGrid>
      <w:tr w:rsidR="002F58C9" w:rsidRPr="002F58C9" w14:paraId="6180D109" w14:textId="77777777" w:rsidTr="00594CCA">
        <w:tc>
          <w:tcPr>
            <w:tcW w:w="2943" w:type="dxa"/>
            <w:tcBorders>
              <w:top w:val="nil"/>
              <w:left w:val="nil"/>
              <w:bottom w:val="nil"/>
              <w:right w:val="nil"/>
            </w:tcBorders>
          </w:tcPr>
          <w:p w14:paraId="2BDD525B"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Study title:</w:t>
            </w:r>
          </w:p>
        </w:tc>
        <w:tc>
          <w:tcPr>
            <w:tcW w:w="6165" w:type="dxa"/>
            <w:tcBorders>
              <w:top w:val="nil"/>
              <w:left w:val="nil"/>
              <w:bottom w:val="nil"/>
              <w:right w:val="nil"/>
            </w:tcBorders>
          </w:tcPr>
          <w:p w14:paraId="64AD2567"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Investigation of the impact of emotional health on pregnancy rates following assisted conception</w:t>
            </w:r>
          </w:p>
        </w:tc>
      </w:tr>
      <w:tr w:rsidR="002F58C9" w:rsidRPr="002F58C9" w14:paraId="5639AC87" w14:textId="77777777" w:rsidTr="00594CCA">
        <w:tc>
          <w:tcPr>
            <w:tcW w:w="2943" w:type="dxa"/>
            <w:tcBorders>
              <w:top w:val="nil"/>
              <w:left w:val="nil"/>
              <w:bottom w:val="nil"/>
              <w:right w:val="nil"/>
            </w:tcBorders>
          </w:tcPr>
          <w:p w14:paraId="25E02056"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REC reference:</w:t>
            </w:r>
          </w:p>
        </w:tc>
        <w:tc>
          <w:tcPr>
            <w:tcW w:w="6165" w:type="dxa"/>
            <w:tcBorders>
              <w:top w:val="nil"/>
              <w:left w:val="nil"/>
              <w:bottom w:val="nil"/>
              <w:right w:val="nil"/>
            </w:tcBorders>
          </w:tcPr>
          <w:p w14:paraId="22454375"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10/H1308/46</w:t>
            </w:r>
          </w:p>
        </w:tc>
      </w:tr>
      <w:tr w:rsidR="002F58C9" w:rsidRPr="002F58C9" w14:paraId="4DA907A5" w14:textId="77777777" w:rsidTr="00594CCA">
        <w:tc>
          <w:tcPr>
            <w:tcW w:w="2943" w:type="dxa"/>
            <w:tcBorders>
              <w:top w:val="nil"/>
              <w:left w:val="nil"/>
              <w:bottom w:val="nil"/>
              <w:right w:val="nil"/>
            </w:tcBorders>
          </w:tcPr>
          <w:p w14:paraId="7D9CACC0"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Protocol number:</w:t>
            </w:r>
          </w:p>
        </w:tc>
        <w:tc>
          <w:tcPr>
            <w:tcW w:w="6165" w:type="dxa"/>
            <w:tcBorders>
              <w:top w:val="nil"/>
              <w:left w:val="nil"/>
              <w:bottom w:val="nil"/>
              <w:right w:val="nil"/>
            </w:tcBorders>
          </w:tcPr>
          <w:p w14:paraId="7E9C4FA9"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Not applicable</w:t>
            </w:r>
          </w:p>
        </w:tc>
      </w:tr>
      <w:tr w:rsidR="002F58C9" w:rsidRPr="002F58C9" w14:paraId="202FB152" w14:textId="77777777" w:rsidTr="00594CCA">
        <w:tc>
          <w:tcPr>
            <w:tcW w:w="2943" w:type="dxa"/>
            <w:tcBorders>
              <w:top w:val="nil"/>
              <w:left w:val="nil"/>
              <w:bottom w:val="nil"/>
              <w:right w:val="nil"/>
            </w:tcBorders>
          </w:tcPr>
          <w:p w14:paraId="68972B84"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Amendment number:</w:t>
            </w:r>
          </w:p>
        </w:tc>
        <w:tc>
          <w:tcPr>
            <w:tcW w:w="6165" w:type="dxa"/>
            <w:tcBorders>
              <w:top w:val="nil"/>
              <w:left w:val="nil"/>
              <w:bottom w:val="nil"/>
              <w:right w:val="nil"/>
            </w:tcBorders>
          </w:tcPr>
          <w:p w14:paraId="0A6D5A59"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1</w:t>
            </w:r>
          </w:p>
        </w:tc>
      </w:tr>
      <w:tr w:rsidR="002F58C9" w:rsidRPr="002F58C9" w14:paraId="73B6C241" w14:textId="77777777" w:rsidTr="00594CCA">
        <w:tc>
          <w:tcPr>
            <w:tcW w:w="2943" w:type="dxa"/>
            <w:tcBorders>
              <w:top w:val="nil"/>
              <w:left w:val="nil"/>
              <w:bottom w:val="nil"/>
              <w:right w:val="nil"/>
            </w:tcBorders>
          </w:tcPr>
          <w:p w14:paraId="60B257FA"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Amendment date:</w:t>
            </w:r>
          </w:p>
        </w:tc>
        <w:tc>
          <w:tcPr>
            <w:tcW w:w="6165" w:type="dxa"/>
            <w:tcBorders>
              <w:top w:val="nil"/>
              <w:left w:val="nil"/>
              <w:bottom w:val="nil"/>
              <w:right w:val="nil"/>
            </w:tcBorders>
          </w:tcPr>
          <w:p w14:paraId="34E5ECB6"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14 April 2011</w:t>
            </w:r>
          </w:p>
        </w:tc>
      </w:tr>
    </w:tbl>
    <w:p w14:paraId="45472409" w14:textId="77777777" w:rsidR="002F58C9" w:rsidRPr="002F58C9" w:rsidRDefault="002F58C9" w:rsidP="002F58C9">
      <w:pPr>
        <w:spacing w:after="0" w:line="240" w:lineRule="auto"/>
        <w:rPr>
          <w:rFonts w:ascii="Arial" w:eastAsia="Times New Roman" w:hAnsi="Arial" w:cs="Arial"/>
          <w:noProof w:val="0"/>
        </w:rPr>
      </w:pPr>
    </w:p>
    <w:p w14:paraId="553E40D0"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The above amendment was reviewed by the Sub-Committee in correspondence</w:t>
      </w:r>
      <w:r w:rsidRPr="002F58C9">
        <w:rPr>
          <w:rFonts w:ascii="Arial" w:eastAsia="Times New Roman" w:hAnsi="Arial" w:cs="Arial"/>
          <w:iCs/>
          <w:noProof w:val="0"/>
        </w:rPr>
        <w:t>.</w:t>
      </w:r>
      <w:r w:rsidRPr="002F58C9">
        <w:rPr>
          <w:rFonts w:ascii="Arial" w:eastAsia="Times New Roman" w:hAnsi="Arial" w:cs="Arial"/>
          <w:noProof w:val="0"/>
        </w:rPr>
        <w:t xml:space="preserve"> </w:t>
      </w:r>
    </w:p>
    <w:p w14:paraId="504959B5" w14:textId="77777777" w:rsidR="002F58C9" w:rsidRPr="002F58C9" w:rsidRDefault="002F58C9" w:rsidP="002F58C9">
      <w:pPr>
        <w:spacing w:after="0" w:line="240" w:lineRule="auto"/>
        <w:rPr>
          <w:rFonts w:ascii="Arial" w:eastAsia="Times New Roman" w:hAnsi="Arial" w:cs="Arial"/>
          <w:noProof w:val="0"/>
        </w:rPr>
      </w:pPr>
    </w:p>
    <w:p w14:paraId="29034F0B" w14:textId="77777777" w:rsidR="002F58C9" w:rsidRPr="002F58C9" w:rsidRDefault="002F58C9" w:rsidP="002F58C9">
      <w:pPr>
        <w:keepNext/>
        <w:spacing w:after="0" w:line="240" w:lineRule="auto"/>
        <w:outlineLvl w:val="1"/>
        <w:rPr>
          <w:rFonts w:ascii="Arial" w:eastAsia="Times New Roman" w:hAnsi="Arial" w:cs="Arial"/>
          <w:b/>
          <w:bCs/>
          <w:noProof w:val="0"/>
        </w:rPr>
      </w:pPr>
      <w:r w:rsidRPr="002F58C9">
        <w:rPr>
          <w:rFonts w:ascii="Arial" w:eastAsia="Times New Roman" w:hAnsi="Arial" w:cs="Arial"/>
          <w:b/>
          <w:bCs/>
          <w:noProof w:val="0"/>
        </w:rPr>
        <w:t>Ethical opinion</w:t>
      </w:r>
    </w:p>
    <w:p w14:paraId="7EFC2E1C" w14:textId="77777777" w:rsidR="002F58C9" w:rsidRPr="002F58C9" w:rsidRDefault="002F58C9" w:rsidP="002F58C9">
      <w:pPr>
        <w:spacing w:after="0" w:line="240" w:lineRule="auto"/>
        <w:rPr>
          <w:rFonts w:ascii="Arial" w:eastAsia="Times New Roman" w:hAnsi="Arial" w:cs="Arial"/>
          <w:noProof w:val="0"/>
        </w:rPr>
      </w:pPr>
    </w:p>
    <w:p w14:paraId="2B81F590"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 xml:space="preserve">There were a number of changes in this amendment: a change of chief investigator from Professor Ledger to Dr Patrick Magill, who will be the custodian of the data; the withdrawal from the study of researchers Miss Naomi </w:t>
      </w:r>
      <w:proofErr w:type="spellStart"/>
      <w:r w:rsidRPr="002F58C9">
        <w:rPr>
          <w:rFonts w:ascii="Arial" w:eastAsia="Times New Roman" w:hAnsi="Arial" w:cs="Arial"/>
          <w:noProof w:val="0"/>
        </w:rPr>
        <w:t>Meardon</w:t>
      </w:r>
      <w:proofErr w:type="spellEnd"/>
      <w:r w:rsidRPr="002F58C9">
        <w:rPr>
          <w:rFonts w:ascii="Arial" w:eastAsia="Times New Roman" w:hAnsi="Arial" w:cs="Arial"/>
          <w:noProof w:val="0"/>
        </w:rPr>
        <w:t xml:space="preserve"> and Miss Kirsten Thompson and the appointment of Dr Vidya Tamhankar, research fellow and a member of medical staff of the Assisted Conception Unit; a change to recruitment of couples with infertility who will either be contacted by post or will be approached by the Research Fellow at consultations on the Unit; the start and finish dates of the project have been changed to reflect the delay in the project due to changes in personnel- start date is now May 2011 and end date for data collection is November 2012. There were no ethical issues with these amendments. </w:t>
      </w:r>
    </w:p>
    <w:p w14:paraId="33B665DD" w14:textId="77777777" w:rsidR="002F58C9" w:rsidRPr="002F58C9" w:rsidRDefault="002F58C9" w:rsidP="002F58C9">
      <w:pPr>
        <w:spacing w:after="0" w:line="240" w:lineRule="auto"/>
        <w:rPr>
          <w:rFonts w:ascii="Arial" w:eastAsia="Times New Roman" w:hAnsi="Arial" w:cs="Arial"/>
          <w:noProof w:val="0"/>
        </w:rPr>
      </w:pPr>
    </w:p>
    <w:p w14:paraId="776E8CE0"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The members of the Committee taking part in the review gave a favourable ethical opinion of the amendment on the basis described in the notice of amendment form and supporting documentation.</w:t>
      </w:r>
    </w:p>
    <w:p w14:paraId="671F530D" w14:textId="77777777" w:rsidR="002F58C9" w:rsidRPr="002F58C9" w:rsidRDefault="002F58C9" w:rsidP="002F58C9">
      <w:pPr>
        <w:spacing w:after="0" w:line="240" w:lineRule="auto"/>
        <w:rPr>
          <w:rFonts w:ascii="Arial" w:eastAsia="Times New Roman" w:hAnsi="Arial" w:cs="Arial"/>
          <w:noProof w:val="0"/>
        </w:rPr>
      </w:pPr>
    </w:p>
    <w:p w14:paraId="37C2064B"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Approved documents</w:t>
      </w:r>
    </w:p>
    <w:p w14:paraId="29784CA8" w14:textId="77777777" w:rsidR="002F58C9" w:rsidRPr="002F58C9" w:rsidRDefault="002F58C9" w:rsidP="002F58C9">
      <w:pPr>
        <w:spacing w:after="0" w:line="240" w:lineRule="auto"/>
        <w:rPr>
          <w:rFonts w:ascii="Arial" w:eastAsia="Times New Roman" w:hAnsi="Arial" w:cs="Arial"/>
          <w:noProof w:val="0"/>
        </w:rPr>
      </w:pPr>
    </w:p>
    <w:p w14:paraId="0721819B"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The documents reviewed and approved at the meeting were:</w:t>
      </w:r>
    </w:p>
    <w:p w14:paraId="2B75D01B" w14:textId="77777777" w:rsidR="002F58C9" w:rsidRPr="002F58C9" w:rsidRDefault="002F58C9" w:rsidP="002F58C9">
      <w:pPr>
        <w:spacing w:after="0" w:line="240" w:lineRule="auto"/>
        <w:rPr>
          <w:rFonts w:ascii="Arial" w:eastAsia="Times New Roman" w:hAnsi="Arial" w:cs="Arial"/>
          <w:noProof w:val="0"/>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 w:type="dxa"/>
          <w:left w:w="40" w:type="dxa"/>
          <w:bottom w:w="10" w:type="dxa"/>
          <w:right w:w="10" w:type="dxa"/>
        </w:tblCellMar>
        <w:tblLook w:val="0000" w:firstRow="0" w:lastRow="0" w:firstColumn="0" w:lastColumn="0" w:noHBand="0" w:noVBand="0"/>
      </w:tblPr>
      <w:tblGrid>
        <w:gridCol w:w="6100"/>
        <w:gridCol w:w="1250"/>
        <w:gridCol w:w="1850"/>
        <w:gridCol w:w="360"/>
      </w:tblGrid>
      <w:tr w:rsidR="002F58C9" w:rsidRPr="002F58C9" w14:paraId="1D0F2E08" w14:textId="77777777" w:rsidTr="00594CCA">
        <w:trPr>
          <w:trHeight w:val="280"/>
        </w:trPr>
        <w:tc>
          <w:tcPr>
            <w:tcW w:w="6100" w:type="dxa"/>
            <w:shd w:val="pct12" w:color="auto" w:fill="FFFFFF"/>
            <w:vAlign w:val="center"/>
          </w:tcPr>
          <w:p w14:paraId="61BD6982"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rPr>
              <w:t xml:space="preserve"> </w:t>
            </w:r>
            <w:r w:rsidRPr="002F58C9">
              <w:rPr>
                <w:rFonts w:ascii="Arial" w:eastAsia="Times New Roman" w:hAnsi="Arial" w:cs="Arial"/>
                <w:noProof w:val="0"/>
                <w:sz w:val="20"/>
              </w:rPr>
              <w:t xml:space="preserve">Document </w:t>
            </w:r>
          </w:p>
        </w:tc>
        <w:tc>
          <w:tcPr>
            <w:tcW w:w="1250" w:type="dxa"/>
            <w:shd w:val="pct12" w:color="auto" w:fill="FFFFFF"/>
            <w:vAlign w:val="center"/>
          </w:tcPr>
          <w:p w14:paraId="3A8587EE"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Version </w:t>
            </w:r>
          </w:p>
        </w:tc>
        <w:tc>
          <w:tcPr>
            <w:tcW w:w="1850" w:type="dxa"/>
            <w:shd w:val="pct12" w:color="auto" w:fill="FFFFFF"/>
            <w:vAlign w:val="center"/>
          </w:tcPr>
          <w:p w14:paraId="2FBC77EC"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Date </w:t>
            </w:r>
          </w:p>
        </w:tc>
        <w:tc>
          <w:tcPr>
            <w:tcW w:w="360" w:type="dxa"/>
          </w:tcPr>
          <w:p w14:paraId="6C5176FE"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6A65B58E" w14:textId="77777777" w:rsidTr="00594CCA">
        <w:trPr>
          <w:trHeight w:val="280"/>
        </w:trPr>
        <w:tc>
          <w:tcPr>
            <w:tcW w:w="6100" w:type="dxa"/>
          </w:tcPr>
          <w:p w14:paraId="0C4EDB73"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IRAS Declaration signed by new CI  </w:t>
            </w:r>
          </w:p>
        </w:tc>
        <w:tc>
          <w:tcPr>
            <w:tcW w:w="1250" w:type="dxa"/>
          </w:tcPr>
          <w:p w14:paraId="484570EA"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 </w:t>
            </w:r>
          </w:p>
        </w:tc>
        <w:tc>
          <w:tcPr>
            <w:tcW w:w="1850" w:type="dxa"/>
          </w:tcPr>
          <w:p w14:paraId="2B09AC4F"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15 April 2011 </w:t>
            </w:r>
          </w:p>
        </w:tc>
        <w:tc>
          <w:tcPr>
            <w:tcW w:w="360" w:type="dxa"/>
          </w:tcPr>
          <w:p w14:paraId="2D240A5F"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5AF301D2" w14:textId="77777777" w:rsidTr="00594CCA">
        <w:trPr>
          <w:trHeight w:val="280"/>
        </w:trPr>
        <w:tc>
          <w:tcPr>
            <w:tcW w:w="6100" w:type="dxa"/>
          </w:tcPr>
          <w:p w14:paraId="5AAEB6C7"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Participant Information Sheet </w:t>
            </w:r>
          </w:p>
        </w:tc>
        <w:tc>
          <w:tcPr>
            <w:tcW w:w="1250" w:type="dxa"/>
          </w:tcPr>
          <w:p w14:paraId="7BA6C914"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3 </w:t>
            </w:r>
          </w:p>
        </w:tc>
        <w:tc>
          <w:tcPr>
            <w:tcW w:w="1850" w:type="dxa"/>
          </w:tcPr>
          <w:p w14:paraId="487D0DD5"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30 March 2011 </w:t>
            </w:r>
          </w:p>
        </w:tc>
        <w:tc>
          <w:tcPr>
            <w:tcW w:w="360" w:type="dxa"/>
          </w:tcPr>
          <w:p w14:paraId="0088911B"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3799AB15" w14:textId="77777777" w:rsidTr="00594CCA">
        <w:trPr>
          <w:trHeight w:val="280"/>
        </w:trPr>
        <w:tc>
          <w:tcPr>
            <w:tcW w:w="6100" w:type="dxa"/>
          </w:tcPr>
          <w:p w14:paraId="12335B6E"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lastRenderedPageBreak/>
              <w:t xml:space="preserve">Investigator CV </w:t>
            </w:r>
          </w:p>
        </w:tc>
        <w:tc>
          <w:tcPr>
            <w:tcW w:w="1250" w:type="dxa"/>
          </w:tcPr>
          <w:p w14:paraId="57473B4A"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Patrick Magill </w:t>
            </w:r>
          </w:p>
        </w:tc>
        <w:tc>
          <w:tcPr>
            <w:tcW w:w="1850" w:type="dxa"/>
          </w:tcPr>
          <w:p w14:paraId="62BA714A"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 </w:t>
            </w:r>
          </w:p>
        </w:tc>
        <w:tc>
          <w:tcPr>
            <w:tcW w:w="360" w:type="dxa"/>
          </w:tcPr>
          <w:p w14:paraId="25991F97"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1D451DA5" w14:textId="77777777" w:rsidTr="00594CCA">
        <w:trPr>
          <w:trHeight w:val="280"/>
        </w:trPr>
        <w:tc>
          <w:tcPr>
            <w:tcW w:w="6100" w:type="dxa"/>
          </w:tcPr>
          <w:p w14:paraId="7E5DB96C"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Protocol </w:t>
            </w:r>
          </w:p>
        </w:tc>
        <w:tc>
          <w:tcPr>
            <w:tcW w:w="1250" w:type="dxa"/>
          </w:tcPr>
          <w:p w14:paraId="6C9F4EB5"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2 </w:t>
            </w:r>
          </w:p>
        </w:tc>
        <w:tc>
          <w:tcPr>
            <w:tcW w:w="1850" w:type="dxa"/>
          </w:tcPr>
          <w:p w14:paraId="369B53F1"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30 March 2011 </w:t>
            </w:r>
          </w:p>
        </w:tc>
        <w:tc>
          <w:tcPr>
            <w:tcW w:w="360" w:type="dxa"/>
          </w:tcPr>
          <w:p w14:paraId="7FF00476"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7F8F14AF" w14:textId="77777777" w:rsidTr="00594CCA">
        <w:trPr>
          <w:trHeight w:val="280"/>
        </w:trPr>
        <w:tc>
          <w:tcPr>
            <w:tcW w:w="6100" w:type="dxa"/>
          </w:tcPr>
          <w:p w14:paraId="35E820BF"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Notice of Substantial Amendment (non-CTIMPs) </w:t>
            </w:r>
          </w:p>
        </w:tc>
        <w:tc>
          <w:tcPr>
            <w:tcW w:w="1250" w:type="dxa"/>
          </w:tcPr>
          <w:p w14:paraId="253D1F39"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1 </w:t>
            </w:r>
          </w:p>
        </w:tc>
        <w:tc>
          <w:tcPr>
            <w:tcW w:w="1850" w:type="dxa"/>
          </w:tcPr>
          <w:p w14:paraId="34E38D66"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14 April 2011 </w:t>
            </w:r>
          </w:p>
        </w:tc>
        <w:tc>
          <w:tcPr>
            <w:tcW w:w="360" w:type="dxa"/>
          </w:tcPr>
          <w:p w14:paraId="18B444AB"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2F19844C" w14:textId="77777777" w:rsidTr="00594CCA">
        <w:trPr>
          <w:trHeight w:val="280"/>
        </w:trPr>
        <w:tc>
          <w:tcPr>
            <w:tcW w:w="6100" w:type="dxa"/>
          </w:tcPr>
          <w:p w14:paraId="56BB19F4"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Covering Letter </w:t>
            </w:r>
          </w:p>
        </w:tc>
        <w:tc>
          <w:tcPr>
            <w:tcW w:w="1250" w:type="dxa"/>
          </w:tcPr>
          <w:p w14:paraId="62DF8A91"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 </w:t>
            </w:r>
          </w:p>
        </w:tc>
        <w:tc>
          <w:tcPr>
            <w:tcW w:w="1850" w:type="dxa"/>
          </w:tcPr>
          <w:p w14:paraId="34D3D037"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09 April 2011 </w:t>
            </w:r>
          </w:p>
        </w:tc>
        <w:tc>
          <w:tcPr>
            <w:tcW w:w="360" w:type="dxa"/>
          </w:tcPr>
          <w:p w14:paraId="3CE7AB44"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00F521B8" w14:textId="77777777" w:rsidTr="00594CCA">
        <w:trPr>
          <w:trHeight w:val="280"/>
        </w:trPr>
        <w:tc>
          <w:tcPr>
            <w:tcW w:w="6100" w:type="dxa"/>
          </w:tcPr>
          <w:p w14:paraId="1EA22F04"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Patient introduction sheet </w:t>
            </w:r>
          </w:p>
        </w:tc>
        <w:tc>
          <w:tcPr>
            <w:tcW w:w="1250" w:type="dxa"/>
          </w:tcPr>
          <w:p w14:paraId="4EF261BA"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3 </w:t>
            </w:r>
          </w:p>
        </w:tc>
        <w:tc>
          <w:tcPr>
            <w:tcW w:w="1850" w:type="dxa"/>
          </w:tcPr>
          <w:p w14:paraId="439BFC07"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30 March 2011 </w:t>
            </w:r>
          </w:p>
        </w:tc>
        <w:tc>
          <w:tcPr>
            <w:tcW w:w="360" w:type="dxa"/>
          </w:tcPr>
          <w:p w14:paraId="5220821E"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571B359B" w14:textId="77777777" w:rsidTr="00594CCA">
        <w:trPr>
          <w:trHeight w:val="280"/>
        </w:trPr>
        <w:tc>
          <w:tcPr>
            <w:tcW w:w="6100" w:type="dxa"/>
          </w:tcPr>
          <w:p w14:paraId="442C901D"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Participant Consent Form: (completing questionnaires) </w:t>
            </w:r>
          </w:p>
        </w:tc>
        <w:tc>
          <w:tcPr>
            <w:tcW w:w="1250" w:type="dxa"/>
          </w:tcPr>
          <w:p w14:paraId="7CA192DB"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3 </w:t>
            </w:r>
          </w:p>
        </w:tc>
        <w:tc>
          <w:tcPr>
            <w:tcW w:w="1850" w:type="dxa"/>
          </w:tcPr>
          <w:p w14:paraId="5D8BD218"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30 March 2011 </w:t>
            </w:r>
          </w:p>
        </w:tc>
        <w:tc>
          <w:tcPr>
            <w:tcW w:w="360" w:type="dxa"/>
          </w:tcPr>
          <w:p w14:paraId="5807CA32"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49E46A21" w14:textId="77777777" w:rsidTr="00594CCA">
        <w:trPr>
          <w:trHeight w:val="280"/>
        </w:trPr>
        <w:tc>
          <w:tcPr>
            <w:tcW w:w="6100" w:type="dxa"/>
          </w:tcPr>
          <w:p w14:paraId="3DE4B416"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Participant Consent Form: (telephone contact) </w:t>
            </w:r>
          </w:p>
        </w:tc>
        <w:tc>
          <w:tcPr>
            <w:tcW w:w="1250" w:type="dxa"/>
          </w:tcPr>
          <w:p w14:paraId="09DD7441"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3 </w:t>
            </w:r>
          </w:p>
        </w:tc>
        <w:tc>
          <w:tcPr>
            <w:tcW w:w="1850" w:type="dxa"/>
          </w:tcPr>
          <w:p w14:paraId="0FC1A74D"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30 March 2011 </w:t>
            </w:r>
          </w:p>
        </w:tc>
        <w:tc>
          <w:tcPr>
            <w:tcW w:w="360" w:type="dxa"/>
          </w:tcPr>
          <w:p w14:paraId="133BE59B"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5AC84BBA" w14:textId="77777777" w:rsidTr="00594CCA">
        <w:trPr>
          <w:trHeight w:val="280"/>
        </w:trPr>
        <w:tc>
          <w:tcPr>
            <w:tcW w:w="6100" w:type="dxa"/>
          </w:tcPr>
          <w:p w14:paraId="7BE41A5C"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Investigator CV </w:t>
            </w:r>
          </w:p>
        </w:tc>
        <w:tc>
          <w:tcPr>
            <w:tcW w:w="1250" w:type="dxa"/>
          </w:tcPr>
          <w:p w14:paraId="78D43E52"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Vidya Tamhankar </w:t>
            </w:r>
          </w:p>
        </w:tc>
        <w:tc>
          <w:tcPr>
            <w:tcW w:w="1850" w:type="dxa"/>
          </w:tcPr>
          <w:p w14:paraId="0167B638"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01 March 2011 </w:t>
            </w:r>
          </w:p>
        </w:tc>
        <w:tc>
          <w:tcPr>
            <w:tcW w:w="360" w:type="dxa"/>
          </w:tcPr>
          <w:p w14:paraId="02C64183"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bl>
    <w:p w14:paraId="0ACBF6CA"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 xml:space="preserve"> </w:t>
      </w:r>
    </w:p>
    <w:p w14:paraId="4DC76B33" w14:textId="77777777" w:rsidR="002F58C9" w:rsidRPr="002F58C9" w:rsidRDefault="002F58C9" w:rsidP="002F58C9">
      <w:pPr>
        <w:keepNext/>
        <w:spacing w:after="0" w:line="240" w:lineRule="auto"/>
        <w:outlineLvl w:val="2"/>
        <w:rPr>
          <w:rFonts w:ascii="Arial" w:eastAsia="Times New Roman" w:hAnsi="Arial" w:cs="Arial"/>
          <w:b/>
          <w:bCs/>
          <w:noProof w:val="0"/>
        </w:rPr>
      </w:pPr>
      <w:r w:rsidRPr="002F58C9">
        <w:rPr>
          <w:rFonts w:ascii="Arial" w:eastAsia="Times New Roman" w:hAnsi="Arial" w:cs="Arial"/>
          <w:b/>
          <w:bCs/>
          <w:noProof w:val="0"/>
        </w:rPr>
        <w:t>Membership of the Committee</w:t>
      </w:r>
    </w:p>
    <w:p w14:paraId="76685D7C" w14:textId="77777777" w:rsidR="002F58C9" w:rsidRPr="002F58C9" w:rsidRDefault="002F58C9" w:rsidP="002F58C9">
      <w:pPr>
        <w:spacing w:after="0" w:line="240" w:lineRule="auto"/>
        <w:rPr>
          <w:rFonts w:ascii="Arial" w:eastAsia="Times New Roman" w:hAnsi="Arial" w:cs="Arial"/>
          <w:i/>
          <w:iCs/>
          <w:noProof w:val="0"/>
        </w:rPr>
      </w:pPr>
    </w:p>
    <w:p w14:paraId="1CD75C9A"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The members of the Committee who took part in the review are listed on the attached sheet.</w:t>
      </w:r>
    </w:p>
    <w:p w14:paraId="0D0851D8" w14:textId="77777777" w:rsidR="002F58C9" w:rsidRPr="002F58C9" w:rsidRDefault="002F58C9" w:rsidP="002F58C9">
      <w:pPr>
        <w:spacing w:after="0" w:line="240" w:lineRule="auto"/>
        <w:rPr>
          <w:rFonts w:ascii="Arial" w:eastAsia="Times New Roman" w:hAnsi="Arial" w:cs="Arial"/>
          <w:noProof w:val="0"/>
        </w:rPr>
      </w:pPr>
    </w:p>
    <w:p w14:paraId="13389367" w14:textId="77777777" w:rsidR="002F58C9" w:rsidRPr="002F58C9" w:rsidRDefault="002F58C9" w:rsidP="002F58C9">
      <w:pPr>
        <w:keepNext/>
        <w:spacing w:after="0" w:line="240" w:lineRule="auto"/>
        <w:outlineLvl w:val="1"/>
        <w:rPr>
          <w:rFonts w:ascii="Arial" w:eastAsia="Times New Roman" w:hAnsi="Arial" w:cs="Arial"/>
          <w:b/>
          <w:bCs/>
          <w:noProof w:val="0"/>
        </w:rPr>
      </w:pPr>
      <w:r w:rsidRPr="002F58C9">
        <w:rPr>
          <w:rFonts w:ascii="Arial" w:eastAsia="Times New Roman" w:hAnsi="Arial" w:cs="Arial"/>
          <w:b/>
          <w:bCs/>
          <w:noProof w:val="0"/>
        </w:rPr>
        <w:t>R&amp;D approval</w:t>
      </w:r>
    </w:p>
    <w:p w14:paraId="7C7B9847" w14:textId="77777777" w:rsidR="002F58C9" w:rsidRPr="002F58C9" w:rsidRDefault="002F58C9" w:rsidP="002F58C9">
      <w:pPr>
        <w:tabs>
          <w:tab w:val="left" w:pos="720"/>
          <w:tab w:val="center" w:pos="4320"/>
          <w:tab w:val="right" w:pos="8640"/>
        </w:tabs>
        <w:spacing w:after="0" w:line="240" w:lineRule="auto"/>
        <w:rPr>
          <w:rFonts w:ascii="Arial" w:eastAsia="Times New Roman" w:hAnsi="Arial" w:cs="Arial"/>
          <w:noProof w:val="0"/>
        </w:rPr>
      </w:pPr>
    </w:p>
    <w:p w14:paraId="2C8DCF09"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All investigators and research collaborators in the NHS should notify the R&amp;D office for the relevant NHS care organisation of this amendment and check whether it affects R&amp;D approval of the research</w:t>
      </w:r>
      <w:r w:rsidRPr="002F58C9">
        <w:rPr>
          <w:rFonts w:ascii="Arial" w:eastAsia="Times New Roman" w:hAnsi="Arial" w:cs="Arial"/>
          <w:i/>
          <w:iCs/>
          <w:noProof w:val="0"/>
        </w:rPr>
        <w:t>.</w:t>
      </w:r>
    </w:p>
    <w:p w14:paraId="574C4DAE" w14:textId="77777777" w:rsidR="002F58C9" w:rsidRPr="002F58C9" w:rsidRDefault="002F58C9" w:rsidP="002F58C9">
      <w:pPr>
        <w:spacing w:after="0" w:line="240" w:lineRule="auto"/>
        <w:rPr>
          <w:rFonts w:ascii="Arial" w:eastAsia="Times New Roman" w:hAnsi="Arial" w:cs="Arial"/>
          <w:noProof w:val="0"/>
        </w:rPr>
      </w:pPr>
    </w:p>
    <w:p w14:paraId="254CFC02" w14:textId="77777777" w:rsidR="002F58C9" w:rsidRPr="002F58C9" w:rsidRDefault="002F58C9" w:rsidP="002F58C9">
      <w:pPr>
        <w:keepNext/>
        <w:spacing w:after="0" w:line="240" w:lineRule="auto"/>
        <w:outlineLvl w:val="2"/>
        <w:rPr>
          <w:rFonts w:ascii="Arial" w:eastAsia="Times New Roman" w:hAnsi="Arial" w:cs="Arial"/>
          <w:b/>
          <w:bCs/>
          <w:noProof w:val="0"/>
        </w:rPr>
      </w:pPr>
      <w:r w:rsidRPr="002F58C9">
        <w:rPr>
          <w:rFonts w:ascii="Arial" w:eastAsia="Times New Roman" w:hAnsi="Arial" w:cs="Arial"/>
          <w:b/>
          <w:bCs/>
          <w:noProof w:val="0"/>
        </w:rPr>
        <w:t>Statement of compliance</w:t>
      </w:r>
    </w:p>
    <w:p w14:paraId="156C8C81" w14:textId="77777777" w:rsidR="002F58C9" w:rsidRPr="002F58C9" w:rsidRDefault="002F58C9" w:rsidP="002F58C9">
      <w:pPr>
        <w:spacing w:after="0" w:line="240" w:lineRule="auto"/>
        <w:rPr>
          <w:rFonts w:ascii="Arial" w:eastAsia="Times New Roman" w:hAnsi="Arial" w:cs="Arial"/>
          <w:i/>
          <w:iCs/>
          <w:noProof w:val="0"/>
        </w:rPr>
      </w:pPr>
    </w:p>
    <w:p w14:paraId="0056F80D" w14:textId="77777777" w:rsidR="002F58C9" w:rsidRPr="002F58C9" w:rsidRDefault="002F58C9" w:rsidP="002F58C9">
      <w:pPr>
        <w:spacing w:after="0" w:line="240" w:lineRule="auto"/>
        <w:rPr>
          <w:rFonts w:ascii="Arial" w:eastAsia="Times New Roman" w:hAnsi="Arial" w:cs="Arial"/>
          <w:i/>
          <w:iCs/>
          <w:noProof w:val="0"/>
        </w:rPr>
      </w:pPr>
      <w:r w:rsidRPr="002F58C9">
        <w:rPr>
          <w:rFonts w:ascii="Arial" w:eastAsia="Times New Roman" w:hAnsi="Arial" w:cs="Arial"/>
          <w:noProof w:val="0"/>
        </w:rPr>
        <w:t>The Committee is constituted in accordance with the Governance Arrangements for Research Ethics Committees (July 2001) and complies fully with the Standard Operating Procedures for Research Ethics Committees in the UK.</w:t>
      </w:r>
    </w:p>
    <w:p w14:paraId="2376AD44" w14:textId="77777777" w:rsidR="002F58C9" w:rsidRPr="002F58C9" w:rsidRDefault="002F58C9" w:rsidP="002F58C9">
      <w:pPr>
        <w:spacing w:after="0" w:line="240" w:lineRule="auto"/>
        <w:rPr>
          <w:rFonts w:ascii="Arial" w:eastAsia="Times New Roman" w:hAnsi="Arial" w:cs="Arial"/>
          <w:noProof w:val="0"/>
        </w:rPr>
      </w:pPr>
    </w:p>
    <w:p w14:paraId="1AE1D96E" w14:textId="77777777" w:rsidR="002F58C9" w:rsidRPr="002F58C9" w:rsidRDefault="002F58C9" w:rsidP="002F58C9">
      <w:pPr>
        <w:keepNext/>
        <w:pBdr>
          <w:top w:val="single" w:sz="4" w:space="1" w:color="auto"/>
          <w:left w:val="single" w:sz="4" w:space="4" w:color="auto"/>
          <w:bottom w:val="single" w:sz="4" w:space="1" w:color="auto"/>
          <w:right w:val="single" w:sz="4" w:space="4" w:color="auto"/>
        </w:pBdr>
        <w:spacing w:after="0" w:line="240" w:lineRule="auto"/>
        <w:outlineLvl w:val="0"/>
        <w:rPr>
          <w:rFonts w:ascii="Arial" w:eastAsia="Times New Roman" w:hAnsi="Arial" w:cs="Arial"/>
          <w:b/>
          <w:bCs/>
          <w:noProof w:val="0"/>
          <w:sz w:val="20"/>
          <w:szCs w:val="20"/>
          <w:bdr w:val="single" w:sz="4" w:space="0" w:color="auto"/>
        </w:rPr>
      </w:pPr>
      <w:r w:rsidRPr="002F58C9">
        <w:rPr>
          <w:rFonts w:ascii="Arial" w:eastAsia="Times New Roman" w:hAnsi="Arial" w:cs="Arial"/>
          <w:b/>
          <w:bCs/>
          <w:noProof w:val="0"/>
          <w:sz w:val="20"/>
          <w:szCs w:val="20"/>
        </w:rPr>
        <w:t xml:space="preserve">10/H1308/46: </w:t>
      </w:r>
      <w:r w:rsidRPr="002F58C9">
        <w:rPr>
          <w:rFonts w:ascii="Arial" w:eastAsia="Times New Roman" w:hAnsi="Arial" w:cs="Arial"/>
          <w:b/>
          <w:bCs/>
          <w:noProof w:val="0"/>
          <w:sz w:val="20"/>
          <w:szCs w:val="20"/>
        </w:rPr>
        <w:tab/>
      </w:r>
      <w:r w:rsidRPr="002F58C9">
        <w:rPr>
          <w:rFonts w:ascii="Arial" w:eastAsia="Times New Roman" w:hAnsi="Arial" w:cs="Arial"/>
          <w:b/>
          <w:bCs/>
          <w:noProof w:val="0"/>
          <w:sz w:val="20"/>
          <w:szCs w:val="20"/>
        </w:rPr>
        <w:tab/>
      </w:r>
      <w:r w:rsidRPr="002F58C9">
        <w:rPr>
          <w:rFonts w:ascii="Arial" w:eastAsia="Times New Roman" w:hAnsi="Arial" w:cs="Arial"/>
          <w:b/>
          <w:bCs/>
          <w:noProof w:val="0"/>
          <w:sz w:val="20"/>
          <w:szCs w:val="20"/>
        </w:rPr>
        <w:tab/>
      </w:r>
      <w:r w:rsidRPr="002F58C9">
        <w:rPr>
          <w:rFonts w:ascii="Arial" w:eastAsia="Times New Roman" w:hAnsi="Arial" w:cs="Arial"/>
          <w:b/>
          <w:bCs/>
          <w:noProof w:val="0"/>
          <w:sz w:val="20"/>
          <w:szCs w:val="20"/>
        </w:rPr>
        <w:tab/>
        <w:t>Please quote this number on all correspondence</w:t>
      </w:r>
    </w:p>
    <w:p w14:paraId="655F1D03" w14:textId="77777777" w:rsidR="002F58C9" w:rsidRPr="002F58C9" w:rsidRDefault="002F58C9" w:rsidP="002F58C9">
      <w:pPr>
        <w:spacing w:after="0" w:line="240" w:lineRule="auto"/>
        <w:rPr>
          <w:rFonts w:ascii="Arial" w:eastAsia="Times New Roman" w:hAnsi="Arial" w:cs="Arial"/>
          <w:noProof w:val="0"/>
        </w:rPr>
      </w:pPr>
    </w:p>
    <w:p w14:paraId="0CE8E3F2"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Yours sincerely</w:t>
      </w:r>
    </w:p>
    <w:p w14:paraId="5D7D64F3" w14:textId="77777777" w:rsidR="002F58C9" w:rsidRPr="002F58C9" w:rsidRDefault="002F58C9" w:rsidP="002F58C9">
      <w:pPr>
        <w:spacing w:after="0" w:line="240" w:lineRule="auto"/>
        <w:rPr>
          <w:rFonts w:ascii="Arial" w:eastAsia="Times New Roman" w:hAnsi="Arial" w:cs="Arial"/>
          <w:noProof w:val="0"/>
        </w:rPr>
      </w:pPr>
    </w:p>
    <w:p w14:paraId="2E96944C" w14:textId="77777777" w:rsidR="002F58C9" w:rsidRPr="002F58C9" w:rsidRDefault="002F58C9" w:rsidP="002F58C9">
      <w:pPr>
        <w:spacing w:after="0" w:line="240" w:lineRule="auto"/>
        <w:rPr>
          <w:rFonts w:ascii="Arial" w:eastAsia="Times New Roman" w:hAnsi="Arial" w:cs="Arial"/>
          <w:noProof w:val="0"/>
        </w:rPr>
      </w:pPr>
    </w:p>
    <w:p w14:paraId="34BB0A01" w14:textId="77777777" w:rsidR="002F58C9" w:rsidRPr="002F58C9" w:rsidRDefault="002F58C9" w:rsidP="002F58C9">
      <w:pPr>
        <w:spacing w:after="0" w:line="240" w:lineRule="auto"/>
        <w:rPr>
          <w:rFonts w:ascii="Arial" w:eastAsia="Times New Roman" w:hAnsi="Arial" w:cs="Arial"/>
          <w:b/>
          <w:bCs/>
          <w:noProof w:val="0"/>
        </w:rPr>
      </w:pPr>
      <w:r w:rsidRPr="002F58C9">
        <w:rPr>
          <w:rFonts w:ascii="Arial" w:eastAsia="Times New Roman" w:hAnsi="Arial" w:cs="Arial"/>
          <w:b/>
          <w:bCs/>
          <w:noProof w:val="0"/>
        </w:rPr>
        <w:t xml:space="preserve">Dr Basil </w:t>
      </w:r>
      <w:proofErr w:type="spellStart"/>
      <w:r w:rsidRPr="002F58C9">
        <w:rPr>
          <w:rFonts w:ascii="Arial" w:eastAsia="Times New Roman" w:hAnsi="Arial" w:cs="Arial"/>
          <w:b/>
          <w:bCs/>
          <w:noProof w:val="0"/>
        </w:rPr>
        <w:t>Sharrack</w:t>
      </w:r>
      <w:proofErr w:type="spellEnd"/>
    </w:p>
    <w:p w14:paraId="067BA9D9" w14:textId="77777777" w:rsidR="002F58C9" w:rsidRPr="002F58C9" w:rsidRDefault="002F58C9" w:rsidP="002F58C9">
      <w:pPr>
        <w:keepNext/>
        <w:spacing w:after="0" w:line="240" w:lineRule="auto"/>
        <w:outlineLvl w:val="2"/>
        <w:rPr>
          <w:rFonts w:ascii="Arial" w:eastAsia="Times New Roman" w:hAnsi="Arial" w:cs="Arial"/>
          <w:b/>
          <w:bCs/>
          <w:noProof w:val="0"/>
        </w:rPr>
      </w:pPr>
      <w:r w:rsidRPr="002F58C9">
        <w:rPr>
          <w:rFonts w:ascii="Arial" w:eastAsia="Times New Roman" w:hAnsi="Arial" w:cs="Arial"/>
          <w:b/>
          <w:bCs/>
          <w:noProof w:val="0"/>
        </w:rPr>
        <w:t>Chair</w:t>
      </w:r>
    </w:p>
    <w:p w14:paraId="512FA95F" w14:textId="77777777" w:rsidR="002F58C9" w:rsidRPr="002F58C9" w:rsidRDefault="002F58C9" w:rsidP="002F58C9">
      <w:pPr>
        <w:spacing w:after="0" w:line="240" w:lineRule="auto"/>
        <w:rPr>
          <w:rFonts w:ascii="Arial" w:eastAsia="Times New Roman" w:hAnsi="Arial" w:cs="Arial"/>
          <w:noProof w:val="0"/>
        </w:rPr>
      </w:pPr>
    </w:p>
    <w:p w14:paraId="2C817C8D" w14:textId="77777777" w:rsidR="002F58C9" w:rsidRPr="002F58C9" w:rsidRDefault="002F58C9" w:rsidP="002F58C9">
      <w:pPr>
        <w:spacing w:after="0" w:line="240" w:lineRule="auto"/>
        <w:rPr>
          <w:rFonts w:ascii="Arial" w:eastAsia="Times New Roman" w:hAnsi="Arial" w:cs="Arial"/>
          <w:noProof w:val="0"/>
        </w:rPr>
      </w:pPr>
      <w:r w:rsidRPr="002F58C9">
        <w:rPr>
          <w:rFonts w:ascii="Arial" w:eastAsia="Times New Roman" w:hAnsi="Arial" w:cs="Arial"/>
          <w:noProof w:val="0"/>
        </w:rPr>
        <w:t>E-mail: anne.ward7@nhs.net</w:t>
      </w:r>
    </w:p>
    <w:p w14:paraId="7E93FB4B" w14:textId="77777777" w:rsidR="002F58C9" w:rsidRPr="002F58C9" w:rsidRDefault="002F58C9" w:rsidP="002F58C9">
      <w:pPr>
        <w:spacing w:after="0" w:line="240" w:lineRule="auto"/>
        <w:rPr>
          <w:rFonts w:ascii="Arial" w:eastAsia="Times New Roman" w:hAnsi="Arial" w:cs="Arial"/>
          <w:noProof w:val="0"/>
        </w:rPr>
      </w:pPr>
    </w:p>
    <w:p w14:paraId="0E1C76CB" w14:textId="77777777" w:rsidR="002F58C9" w:rsidRPr="002F58C9" w:rsidRDefault="002F58C9" w:rsidP="002F58C9">
      <w:pPr>
        <w:spacing w:after="0" w:line="240" w:lineRule="auto"/>
        <w:rPr>
          <w:rFonts w:ascii="Arial" w:eastAsia="Times New Roman" w:hAnsi="Arial" w:cs="Arial"/>
          <w:noProof w:val="0"/>
        </w:rPr>
      </w:pPr>
    </w:p>
    <w:tbl>
      <w:tblPr>
        <w:tblW w:w="9250" w:type="dxa"/>
        <w:tblLook w:val="01E0" w:firstRow="1" w:lastRow="1" w:firstColumn="1" w:lastColumn="1" w:noHBand="0" w:noVBand="0"/>
      </w:tblPr>
      <w:tblGrid>
        <w:gridCol w:w="2268"/>
        <w:gridCol w:w="6982"/>
      </w:tblGrid>
      <w:tr w:rsidR="002F58C9" w:rsidRPr="002F58C9" w14:paraId="4DA7D7B8" w14:textId="77777777" w:rsidTr="00594CCA">
        <w:tc>
          <w:tcPr>
            <w:tcW w:w="2268" w:type="dxa"/>
          </w:tcPr>
          <w:p w14:paraId="7505F7AD" w14:textId="77777777" w:rsidR="002F58C9" w:rsidRPr="002F58C9" w:rsidRDefault="002F58C9" w:rsidP="002F58C9">
            <w:pPr>
              <w:spacing w:after="0" w:line="240" w:lineRule="auto"/>
              <w:rPr>
                <w:rFonts w:ascii="Arial" w:eastAsia="Times New Roman" w:hAnsi="Arial" w:cs="Arial"/>
                <w:i/>
                <w:iCs/>
                <w:noProof w:val="0"/>
              </w:rPr>
            </w:pPr>
            <w:r w:rsidRPr="002F58C9">
              <w:rPr>
                <w:rFonts w:ascii="Arial" w:eastAsia="Times New Roman" w:hAnsi="Arial" w:cs="Arial"/>
                <w:i/>
                <w:noProof w:val="0"/>
              </w:rPr>
              <w:t>Enclosures:</w:t>
            </w:r>
          </w:p>
        </w:tc>
        <w:tc>
          <w:tcPr>
            <w:tcW w:w="6982" w:type="dxa"/>
          </w:tcPr>
          <w:p w14:paraId="00FB8EF4" w14:textId="77777777" w:rsidR="002F58C9" w:rsidRPr="002F58C9" w:rsidRDefault="002F58C9" w:rsidP="002F58C9">
            <w:pPr>
              <w:spacing w:after="0" w:line="240" w:lineRule="auto"/>
              <w:rPr>
                <w:rFonts w:ascii="Arial" w:eastAsia="Times New Roman" w:hAnsi="Arial" w:cs="Arial"/>
                <w:i/>
                <w:iCs/>
                <w:noProof w:val="0"/>
                <w:color w:val="0000FF"/>
              </w:rPr>
            </w:pPr>
            <w:r w:rsidRPr="002F58C9">
              <w:rPr>
                <w:rFonts w:ascii="Arial" w:eastAsia="Times New Roman" w:hAnsi="Arial" w:cs="Arial"/>
                <w:i/>
                <w:noProof w:val="0"/>
              </w:rPr>
              <w:t>List of names and professions of members who took part in the review</w:t>
            </w:r>
          </w:p>
        </w:tc>
      </w:tr>
    </w:tbl>
    <w:p w14:paraId="3B0B86B6" w14:textId="77777777" w:rsidR="002F58C9" w:rsidRPr="002F58C9" w:rsidRDefault="002F58C9" w:rsidP="002F58C9">
      <w:pPr>
        <w:spacing w:after="0" w:line="240" w:lineRule="auto"/>
        <w:ind w:left="1440" w:hanging="1440"/>
        <w:rPr>
          <w:rFonts w:ascii="Arial" w:eastAsia="Times New Roman" w:hAnsi="Arial" w:cs="Arial"/>
          <w:noProof w:val="0"/>
        </w:rPr>
      </w:pPr>
    </w:p>
    <w:p w14:paraId="443BC364" w14:textId="77777777" w:rsidR="002F58C9" w:rsidRPr="002F58C9" w:rsidRDefault="002F58C9" w:rsidP="002F58C9">
      <w:pPr>
        <w:spacing w:after="0" w:line="240" w:lineRule="auto"/>
        <w:jc w:val="center"/>
        <w:rPr>
          <w:rFonts w:ascii="Arial" w:eastAsia="Times New Roman" w:hAnsi="Arial" w:cs="Arial"/>
          <w:b/>
          <w:bCs/>
          <w:noProof w:val="0"/>
        </w:rPr>
      </w:pPr>
      <w:r w:rsidRPr="002F58C9">
        <w:rPr>
          <w:rFonts w:ascii="Arial" w:eastAsia="Times New Roman" w:hAnsi="Arial" w:cs="Arial"/>
          <w:b/>
          <w:bCs/>
          <w:noProof w:val="0"/>
        </w:rPr>
        <w:t xml:space="preserve">NRES Committee Yorkshire &amp; </w:t>
      </w:r>
      <w:proofErr w:type="gramStart"/>
      <w:r w:rsidRPr="002F58C9">
        <w:rPr>
          <w:rFonts w:ascii="Arial" w:eastAsia="Times New Roman" w:hAnsi="Arial" w:cs="Arial"/>
          <w:b/>
          <w:bCs/>
          <w:noProof w:val="0"/>
        </w:rPr>
        <w:t>The</w:t>
      </w:r>
      <w:proofErr w:type="gramEnd"/>
      <w:r w:rsidRPr="002F58C9">
        <w:rPr>
          <w:rFonts w:ascii="Arial" w:eastAsia="Times New Roman" w:hAnsi="Arial" w:cs="Arial"/>
          <w:b/>
          <w:bCs/>
          <w:noProof w:val="0"/>
        </w:rPr>
        <w:t xml:space="preserve"> Humber - Sheffield</w:t>
      </w:r>
    </w:p>
    <w:p w14:paraId="43C3B3E9" w14:textId="77777777" w:rsidR="002F58C9" w:rsidRPr="002F58C9" w:rsidRDefault="002F58C9" w:rsidP="002F58C9">
      <w:pPr>
        <w:spacing w:after="0" w:line="240" w:lineRule="auto"/>
        <w:jc w:val="center"/>
        <w:rPr>
          <w:rFonts w:ascii="Arial" w:eastAsia="Times New Roman" w:hAnsi="Arial" w:cs="Arial"/>
          <w:b/>
          <w:bCs/>
          <w:noProof w:val="0"/>
        </w:rPr>
      </w:pPr>
    </w:p>
    <w:p w14:paraId="45D9D0A7" w14:textId="77777777" w:rsidR="002F58C9" w:rsidRPr="002F58C9" w:rsidRDefault="002F58C9" w:rsidP="002F58C9">
      <w:pPr>
        <w:spacing w:after="0" w:line="240" w:lineRule="auto"/>
        <w:jc w:val="center"/>
        <w:rPr>
          <w:rFonts w:ascii="Arial" w:eastAsia="Times New Roman" w:hAnsi="Arial" w:cs="Arial"/>
          <w:b/>
          <w:bCs/>
          <w:noProof w:val="0"/>
        </w:rPr>
      </w:pPr>
      <w:r w:rsidRPr="002F58C9">
        <w:rPr>
          <w:rFonts w:ascii="Arial" w:eastAsia="Times New Roman" w:hAnsi="Arial" w:cs="Arial"/>
          <w:b/>
          <w:bCs/>
          <w:noProof w:val="0"/>
        </w:rPr>
        <w:t>Attendance at Sub-Committee of the REC meeting on 02 May 2011</w:t>
      </w:r>
    </w:p>
    <w:p w14:paraId="50267CCB" w14:textId="77777777" w:rsidR="002F58C9" w:rsidRPr="002F58C9" w:rsidRDefault="002F58C9" w:rsidP="002F58C9">
      <w:pPr>
        <w:spacing w:after="0" w:line="240" w:lineRule="auto"/>
        <w:ind w:left="2160" w:hanging="2160"/>
        <w:rPr>
          <w:rFonts w:ascii="Arial" w:eastAsia="Times New Roman" w:hAnsi="Arial" w:cs="Arial"/>
          <w:noProof w:val="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70" w:type="dxa"/>
          <w:bottom w:w="20" w:type="dxa"/>
          <w:right w:w="20" w:type="dxa"/>
        </w:tblCellMar>
        <w:tblLook w:val="0000" w:firstRow="0" w:lastRow="0" w:firstColumn="0" w:lastColumn="0" w:noHBand="0" w:noVBand="0"/>
      </w:tblPr>
      <w:tblGrid>
        <w:gridCol w:w="3360"/>
        <w:gridCol w:w="3720"/>
        <w:gridCol w:w="1920"/>
        <w:gridCol w:w="360"/>
      </w:tblGrid>
      <w:tr w:rsidR="002F58C9" w:rsidRPr="002F58C9" w14:paraId="510E134F" w14:textId="77777777" w:rsidTr="00594CCA">
        <w:trPr>
          <w:trHeight w:val="300"/>
        </w:trPr>
        <w:tc>
          <w:tcPr>
            <w:tcW w:w="3360" w:type="dxa"/>
            <w:shd w:val="pct12" w:color="auto" w:fill="FFFFFF"/>
            <w:vAlign w:val="center"/>
          </w:tcPr>
          <w:p w14:paraId="6F8E67B0"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i/>
                <w:noProof w:val="0"/>
                <w:sz w:val="20"/>
              </w:rPr>
              <w:t xml:space="preserve">Name </w:t>
            </w:r>
            <w:r w:rsidRPr="002F58C9">
              <w:rPr>
                <w:rFonts w:ascii="Arial" w:eastAsia="Times New Roman" w:hAnsi="Arial" w:cs="Arial"/>
                <w:noProof w:val="0"/>
                <w:sz w:val="20"/>
              </w:rPr>
              <w:t xml:space="preserve"> </w:t>
            </w:r>
          </w:p>
        </w:tc>
        <w:tc>
          <w:tcPr>
            <w:tcW w:w="3720" w:type="dxa"/>
            <w:shd w:val="pct12" w:color="auto" w:fill="FFFFFF"/>
            <w:vAlign w:val="center"/>
          </w:tcPr>
          <w:p w14:paraId="452CB303"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i/>
                <w:noProof w:val="0"/>
                <w:sz w:val="20"/>
              </w:rPr>
              <w:t xml:space="preserve">Profession </w:t>
            </w:r>
            <w:r w:rsidRPr="002F58C9">
              <w:rPr>
                <w:rFonts w:ascii="Arial" w:eastAsia="Times New Roman" w:hAnsi="Arial" w:cs="Arial"/>
                <w:noProof w:val="0"/>
                <w:sz w:val="20"/>
              </w:rPr>
              <w:t xml:space="preserve"> </w:t>
            </w:r>
          </w:p>
        </w:tc>
        <w:tc>
          <w:tcPr>
            <w:tcW w:w="1920" w:type="dxa"/>
            <w:shd w:val="pct12" w:color="auto" w:fill="FFFFFF"/>
            <w:vAlign w:val="center"/>
          </w:tcPr>
          <w:p w14:paraId="5EDC5F77"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i/>
                <w:noProof w:val="0"/>
                <w:sz w:val="20"/>
              </w:rPr>
              <w:t xml:space="preserve">Capacity  </w:t>
            </w:r>
            <w:r w:rsidRPr="002F58C9">
              <w:rPr>
                <w:rFonts w:ascii="Arial" w:eastAsia="Times New Roman" w:hAnsi="Arial" w:cs="Arial"/>
                <w:noProof w:val="0"/>
                <w:sz w:val="20"/>
              </w:rPr>
              <w:t xml:space="preserve"> </w:t>
            </w:r>
          </w:p>
        </w:tc>
        <w:tc>
          <w:tcPr>
            <w:tcW w:w="360" w:type="dxa"/>
          </w:tcPr>
          <w:p w14:paraId="47474F37"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24079764" w14:textId="77777777" w:rsidTr="00594CCA">
        <w:trPr>
          <w:trHeight w:val="280"/>
        </w:trPr>
        <w:tc>
          <w:tcPr>
            <w:tcW w:w="3360" w:type="dxa"/>
          </w:tcPr>
          <w:p w14:paraId="15B6DBE8"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Dr Basil </w:t>
            </w:r>
            <w:proofErr w:type="spellStart"/>
            <w:r w:rsidRPr="002F58C9">
              <w:rPr>
                <w:rFonts w:ascii="Arial" w:eastAsia="Times New Roman" w:hAnsi="Arial" w:cs="Arial"/>
                <w:noProof w:val="0"/>
                <w:sz w:val="20"/>
              </w:rPr>
              <w:t>Sharrack</w:t>
            </w:r>
            <w:proofErr w:type="spellEnd"/>
            <w:r w:rsidRPr="002F58C9">
              <w:rPr>
                <w:rFonts w:ascii="Arial" w:eastAsia="Times New Roman" w:hAnsi="Arial" w:cs="Arial"/>
                <w:noProof w:val="0"/>
                <w:sz w:val="20"/>
              </w:rPr>
              <w:t xml:space="preserve"> </w:t>
            </w:r>
          </w:p>
        </w:tc>
        <w:tc>
          <w:tcPr>
            <w:tcW w:w="3720" w:type="dxa"/>
          </w:tcPr>
          <w:p w14:paraId="231F0E7A"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Chair of REC and Consultant Neurologist </w:t>
            </w:r>
          </w:p>
        </w:tc>
        <w:tc>
          <w:tcPr>
            <w:tcW w:w="1920" w:type="dxa"/>
          </w:tcPr>
          <w:p w14:paraId="797B24D3"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Expert </w:t>
            </w:r>
          </w:p>
        </w:tc>
        <w:tc>
          <w:tcPr>
            <w:tcW w:w="360" w:type="dxa"/>
          </w:tcPr>
          <w:p w14:paraId="0440AFF0"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r w:rsidR="002F58C9" w:rsidRPr="002F58C9" w14:paraId="52479B10" w14:textId="77777777" w:rsidTr="00594CCA">
        <w:trPr>
          <w:trHeight w:val="280"/>
        </w:trPr>
        <w:tc>
          <w:tcPr>
            <w:tcW w:w="3360" w:type="dxa"/>
          </w:tcPr>
          <w:p w14:paraId="40AA3246"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Dr Ruth </w:t>
            </w:r>
            <w:proofErr w:type="spellStart"/>
            <w:r w:rsidRPr="002F58C9">
              <w:rPr>
                <w:rFonts w:ascii="Arial" w:eastAsia="Times New Roman" w:hAnsi="Arial" w:cs="Arial"/>
                <w:noProof w:val="0"/>
                <w:sz w:val="20"/>
              </w:rPr>
              <w:t>Stirton</w:t>
            </w:r>
            <w:proofErr w:type="spellEnd"/>
            <w:r w:rsidRPr="002F58C9">
              <w:rPr>
                <w:rFonts w:ascii="Arial" w:eastAsia="Times New Roman" w:hAnsi="Arial" w:cs="Arial"/>
                <w:noProof w:val="0"/>
                <w:sz w:val="20"/>
              </w:rPr>
              <w:t xml:space="preserve"> </w:t>
            </w:r>
          </w:p>
        </w:tc>
        <w:tc>
          <w:tcPr>
            <w:tcW w:w="3720" w:type="dxa"/>
          </w:tcPr>
          <w:p w14:paraId="5C578816"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Lecturer in Law </w:t>
            </w:r>
          </w:p>
        </w:tc>
        <w:tc>
          <w:tcPr>
            <w:tcW w:w="1920" w:type="dxa"/>
          </w:tcPr>
          <w:p w14:paraId="250C99F9"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r w:rsidRPr="002F58C9">
              <w:rPr>
                <w:rFonts w:ascii="Arial" w:eastAsia="Times New Roman" w:hAnsi="Arial" w:cs="Arial"/>
                <w:noProof w:val="0"/>
                <w:sz w:val="20"/>
              </w:rPr>
              <w:t xml:space="preserve">Lay Plus </w:t>
            </w:r>
          </w:p>
        </w:tc>
        <w:tc>
          <w:tcPr>
            <w:tcW w:w="360" w:type="dxa"/>
          </w:tcPr>
          <w:p w14:paraId="6F7BA119" w14:textId="77777777" w:rsidR="002F58C9" w:rsidRPr="002F58C9" w:rsidRDefault="002F58C9">
            <w:pPr>
              <w:rPr>
                <w:rFonts w:ascii="Arial" w:eastAsia="Times New Roman" w:hAnsi="Arial" w:cs="Arial"/>
                <w:noProof w:val="0"/>
                <w:sz w:val="20"/>
              </w:rPr>
            </w:pPr>
            <w:r w:rsidRPr="002F58C9">
              <w:rPr>
                <w:rFonts w:ascii="Arial" w:eastAsia="Times New Roman" w:hAnsi="Arial" w:cs="Arial"/>
                <w:noProof w:val="0"/>
                <w:sz w:val="20"/>
              </w:rPr>
              <w:t xml:space="preserve"> </w:t>
            </w:r>
          </w:p>
        </w:tc>
      </w:tr>
    </w:tbl>
    <w:p w14:paraId="74E02C66" w14:textId="77777777" w:rsidR="002F58C9" w:rsidRPr="002F58C9" w:rsidRDefault="002F58C9" w:rsidP="002F58C9">
      <w:pPr>
        <w:autoSpaceDE w:val="0"/>
        <w:autoSpaceDN w:val="0"/>
        <w:adjustRightInd w:val="0"/>
        <w:spacing w:after="0" w:line="240" w:lineRule="auto"/>
        <w:rPr>
          <w:rFonts w:ascii="Arial" w:eastAsia="Times New Roman" w:hAnsi="Arial" w:cs="Arial"/>
          <w:noProof w:val="0"/>
          <w:sz w:val="20"/>
        </w:rPr>
      </w:pPr>
    </w:p>
    <w:p w14:paraId="571429AF" w14:textId="77777777" w:rsidR="002F58C9" w:rsidRPr="002F58C9" w:rsidRDefault="002F58C9" w:rsidP="002F58C9">
      <w:pPr>
        <w:spacing w:after="0" w:line="240" w:lineRule="auto"/>
        <w:rPr>
          <w:rFonts w:ascii="Arial" w:eastAsia="Times New Roman" w:hAnsi="Arial" w:cs="Arial"/>
          <w:noProof w:val="0"/>
        </w:rPr>
      </w:pPr>
    </w:p>
    <w:p w14:paraId="4193A729" w14:textId="77777777" w:rsidR="002F58C9" w:rsidRDefault="002F58C9" w:rsidP="00AE6BC4">
      <w:pPr>
        <w:spacing w:line="360" w:lineRule="auto"/>
        <w:jc w:val="both"/>
        <w:rPr>
          <w:rFonts w:ascii="Arial" w:eastAsia="Times New Roman" w:hAnsi="Arial" w:cs="Arial"/>
          <w:b/>
          <w:bCs/>
          <w:sz w:val="24"/>
          <w:szCs w:val="24"/>
        </w:rPr>
      </w:pPr>
    </w:p>
    <w:p w14:paraId="58809F51" w14:textId="77777777" w:rsidR="002F58C9" w:rsidRDefault="002F58C9" w:rsidP="00AE6BC4">
      <w:pPr>
        <w:spacing w:line="360" w:lineRule="auto"/>
        <w:jc w:val="both"/>
        <w:rPr>
          <w:rFonts w:ascii="Arial" w:eastAsia="Times New Roman" w:hAnsi="Arial" w:cs="Arial"/>
          <w:b/>
          <w:bCs/>
          <w:sz w:val="24"/>
          <w:szCs w:val="24"/>
        </w:rPr>
      </w:pPr>
    </w:p>
    <w:p w14:paraId="4531F7A5" w14:textId="77777777" w:rsidR="002F58C9" w:rsidRPr="002F58C9" w:rsidRDefault="002F58C9" w:rsidP="00AE6BC4">
      <w:pPr>
        <w:spacing w:line="360" w:lineRule="auto"/>
        <w:jc w:val="both"/>
        <w:rPr>
          <w:rFonts w:ascii="Arial" w:eastAsia="Times New Roman" w:hAnsi="Arial" w:cs="Arial"/>
          <w:b/>
          <w:bCs/>
          <w:sz w:val="24"/>
          <w:szCs w:val="24"/>
        </w:rPr>
      </w:pPr>
    </w:p>
    <w:p w14:paraId="142AD5BD" w14:textId="77777777" w:rsidR="001A4B75" w:rsidRDefault="001A4B75" w:rsidP="00AE6BC4">
      <w:pPr>
        <w:spacing w:line="360" w:lineRule="auto"/>
        <w:jc w:val="center"/>
        <w:rPr>
          <w:rFonts w:ascii="Arial" w:eastAsia="Times New Roman" w:hAnsi="Arial" w:cs="Arial"/>
          <w:b/>
          <w:bCs/>
          <w:sz w:val="20"/>
          <w:szCs w:val="20"/>
        </w:rPr>
      </w:pPr>
    </w:p>
    <w:p w14:paraId="4A566E8E" w14:textId="77777777" w:rsidR="001A4B75" w:rsidRDefault="001A4B75" w:rsidP="00AE6BC4">
      <w:pPr>
        <w:spacing w:line="360" w:lineRule="auto"/>
        <w:jc w:val="center"/>
        <w:rPr>
          <w:rFonts w:ascii="Arial" w:eastAsia="Times New Roman" w:hAnsi="Arial" w:cs="Arial"/>
          <w:b/>
          <w:bCs/>
          <w:sz w:val="20"/>
          <w:szCs w:val="20"/>
        </w:rPr>
      </w:pPr>
    </w:p>
    <w:p w14:paraId="70DC1A15" w14:textId="77777777" w:rsidR="001A4B75" w:rsidRDefault="001A4B75" w:rsidP="00AE6BC4">
      <w:pPr>
        <w:spacing w:line="360" w:lineRule="auto"/>
        <w:jc w:val="center"/>
        <w:rPr>
          <w:rFonts w:ascii="Arial" w:eastAsia="Times New Roman" w:hAnsi="Arial" w:cs="Arial"/>
          <w:b/>
          <w:bCs/>
          <w:sz w:val="20"/>
          <w:szCs w:val="20"/>
        </w:rPr>
      </w:pPr>
    </w:p>
    <w:p w14:paraId="46E18DB7" w14:textId="77777777" w:rsidR="001A4B75" w:rsidRDefault="001A4B75" w:rsidP="00AE6BC4">
      <w:pPr>
        <w:spacing w:line="360" w:lineRule="auto"/>
        <w:jc w:val="center"/>
        <w:rPr>
          <w:rFonts w:ascii="Arial" w:eastAsia="Times New Roman" w:hAnsi="Arial" w:cs="Arial"/>
          <w:b/>
          <w:bCs/>
          <w:sz w:val="20"/>
          <w:szCs w:val="20"/>
        </w:rPr>
      </w:pPr>
    </w:p>
    <w:p w14:paraId="56068982" w14:textId="77777777" w:rsidR="001A4B75" w:rsidRDefault="001A4B75" w:rsidP="00AE6BC4">
      <w:pPr>
        <w:spacing w:line="360" w:lineRule="auto"/>
        <w:jc w:val="center"/>
        <w:rPr>
          <w:rFonts w:ascii="Arial" w:eastAsia="Times New Roman" w:hAnsi="Arial" w:cs="Arial"/>
          <w:b/>
          <w:bCs/>
          <w:sz w:val="20"/>
          <w:szCs w:val="20"/>
        </w:rPr>
      </w:pPr>
    </w:p>
    <w:p w14:paraId="53D62CDF" w14:textId="77777777" w:rsidR="001A4B75" w:rsidRDefault="001A4B75" w:rsidP="00AE6BC4">
      <w:pPr>
        <w:spacing w:line="360" w:lineRule="auto"/>
        <w:jc w:val="center"/>
        <w:rPr>
          <w:rFonts w:ascii="Arial" w:eastAsia="Times New Roman" w:hAnsi="Arial" w:cs="Arial"/>
          <w:b/>
          <w:bCs/>
          <w:sz w:val="20"/>
          <w:szCs w:val="20"/>
        </w:rPr>
      </w:pPr>
    </w:p>
    <w:p w14:paraId="5A844F63" w14:textId="77777777" w:rsidR="001A4B75" w:rsidRDefault="001A4B75" w:rsidP="00AE6BC4">
      <w:pPr>
        <w:spacing w:line="360" w:lineRule="auto"/>
        <w:jc w:val="center"/>
        <w:rPr>
          <w:rFonts w:ascii="Arial" w:eastAsia="Times New Roman" w:hAnsi="Arial" w:cs="Arial"/>
          <w:b/>
          <w:bCs/>
          <w:sz w:val="20"/>
          <w:szCs w:val="20"/>
        </w:rPr>
      </w:pPr>
    </w:p>
    <w:p w14:paraId="20E663C8" w14:textId="77777777" w:rsidR="001A4B75" w:rsidRDefault="001A4B75" w:rsidP="00AE6BC4">
      <w:pPr>
        <w:spacing w:line="360" w:lineRule="auto"/>
        <w:jc w:val="center"/>
        <w:rPr>
          <w:rFonts w:ascii="Arial" w:eastAsia="Times New Roman" w:hAnsi="Arial" w:cs="Arial"/>
          <w:b/>
          <w:bCs/>
          <w:sz w:val="20"/>
          <w:szCs w:val="20"/>
        </w:rPr>
      </w:pPr>
    </w:p>
    <w:p w14:paraId="418EA8D4" w14:textId="77777777" w:rsidR="001A4B75" w:rsidRDefault="001A4B75" w:rsidP="00AE6BC4">
      <w:pPr>
        <w:spacing w:line="360" w:lineRule="auto"/>
        <w:jc w:val="center"/>
        <w:rPr>
          <w:rFonts w:ascii="Arial" w:eastAsia="Times New Roman" w:hAnsi="Arial" w:cs="Arial"/>
          <w:b/>
          <w:bCs/>
          <w:sz w:val="20"/>
          <w:szCs w:val="20"/>
        </w:rPr>
      </w:pPr>
    </w:p>
    <w:p w14:paraId="18EF9733" w14:textId="77777777" w:rsidR="001A4B75" w:rsidRDefault="001A4B75" w:rsidP="00AE6BC4">
      <w:pPr>
        <w:spacing w:line="360" w:lineRule="auto"/>
        <w:jc w:val="center"/>
        <w:rPr>
          <w:rFonts w:ascii="Arial" w:eastAsia="Times New Roman" w:hAnsi="Arial" w:cs="Arial"/>
          <w:b/>
          <w:bCs/>
          <w:sz w:val="20"/>
          <w:szCs w:val="20"/>
        </w:rPr>
      </w:pPr>
    </w:p>
    <w:p w14:paraId="3A882C43" w14:textId="1CE94FCE" w:rsidR="001A4B75" w:rsidRPr="001A4B75" w:rsidRDefault="001A4B75" w:rsidP="00AE6BC4">
      <w:pPr>
        <w:spacing w:line="360" w:lineRule="auto"/>
        <w:jc w:val="center"/>
        <w:rPr>
          <w:rFonts w:ascii="Arial" w:eastAsia="Times New Roman" w:hAnsi="Arial" w:cs="Arial"/>
          <w:b/>
          <w:bCs/>
          <w:sz w:val="28"/>
          <w:szCs w:val="28"/>
        </w:rPr>
      </w:pPr>
      <w:r w:rsidRPr="001A4B75">
        <w:rPr>
          <w:rFonts w:ascii="Arial" w:eastAsia="Times New Roman" w:hAnsi="Arial" w:cs="Arial"/>
          <w:b/>
          <w:bCs/>
          <w:sz w:val="28"/>
          <w:szCs w:val="28"/>
        </w:rPr>
        <w:t xml:space="preserve">Appendix </w:t>
      </w:r>
      <w:r w:rsidR="002F58C9">
        <w:rPr>
          <w:rFonts w:ascii="Arial" w:eastAsia="Times New Roman" w:hAnsi="Arial" w:cs="Arial"/>
          <w:b/>
          <w:bCs/>
          <w:sz w:val="28"/>
          <w:szCs w:val="28"/>
        </w:rPr>
        <w:t>5</w:t>
      </w:r>
      <w:r w:rsidRPr="001A4B75">
        <w:rPr>
          <w:rFonts w:ascii="Arial" w:eastAsia="Times New Roman" w:hAnsi="Arial" w:cs="Arial"/>
          <w:b/>
          <w:bCs/>
          <w:sz w:val="28"/>
          <w:szCs w:val="28"/>
        </w:rPr>
        <w:t>: Questionnaires</w:t>
      </w:r>
    </w:p>
    <w:p w14:paraId="1516CAAD" w14:textId="77777777" w:rsidR="001A4B75" w:rsidRDefault="001A4B75" w:rsidP="00AE6BC4">
      <w:pPr>
        <w:spacing w:line="360" w:lineRule="auto"/>
        <w:jc w:val="center"/>
        <w:rPr>
          <w:rFonts w:ascii="Arial" w:eastAsia="Times New Roman" w:hAnsi="Arial" w:cs="Arial"/>
          <w:b/>
          <w:bCs/>
          <w:sz w:val="20"/>
          <w:szCs w:val="20"/>
        </w:rPr>
      </w:pPr>
    </w:p>
    <w:p w14:paraId="266A1B80" w14:textId="77777777" w:rsidR="001A4B75" w:rsidRDefault="001A4B75" w:rsidP="00AE6BC4">
      <w:pPr>
        <w:spacing w:line="360" w:lineRule="auto"/>
        <w:jc w:val="center"/>
        <w:rPr>
          <w:rFonts w:ascii="Arial" w:eastAsia="Times New Roman" w:hAnsi="Arial" w:cs="Arial"/>
          <w:b/>
          <w:bCs/>
          <w:sz w:val="20"/>
          <w:szCs w:val="20"/>
        </w:rPr>
      </w:pPr>
    </w:p>
    <w:p w14:paraId="4FADD05F" w14:textId="77777777" w:rsidR="001A4B75" w:rsidRDefault="001A4B75" w:rsidP="00AE6BC4">
      <w:pPr>
        <w:spacing w:line="360" w:lineRule="auto"/>
        <w:jc w:val="center"/>
        <w:rPr>
          <w:rFonts w:ascii="Arial" w:eastAsia="Times New Roman" w:hAnsi="Arial" w:cs="Arial"/>
          <w:b/>
          <w:bCs/>
          <w:sz w:val="20"/>
          <w:szCs w:val="20"/>
        </w:rPr>
      </w:pPr>
    </w:p>
    <w:p w14:paraId="5A1FA24E" w14:textId="77777777" w:rsidR="001A4B75" w:rsidRDefault="001A4B75" w:rsidP="00AE6BC4">
      <w:pPr>
        <w:spacing w:line="360" w:lineRule="auto"/>
        <w:jc w:val="center"/>
        <w:rPr>
          <w:rFonts w:ascii="Arial" w:eastAsia="Times New Roman" w:hAnsi="Arial" w:cs="Arial"/>
          <w:b/>
          <w:bCs/>
          <w:sz w:val="20"/>
          <w:szCs w:val="20"/>
        </w:rPr>
      </w:pPr>
    </w:p>
    <w:p w14:paraId="2D190E2B" w14:textId="423E2A0D" w:rsidR="004A6548" w:rsidRPr="004A6548" w:rsidRDefault="00AE6BC4" w:rsidP="004A6548">
      <w:pPr>
        <w:spacing w:line="360" w:lineRule="auto"/>
        <w:jc w:val="center"/>
        <w:rPr>
          <w:rFonts w:ascii="Arial" w:eastAsia="Times New Roman" w:hAnsi="Arial" w:cs="Times New Roman"/>
          <w:b/>
          <w:noProof w:val="0"/>
          <w:sz w:val="20"/>
          <w:szCs w:val="24"/>
        </w:rPr>
      </w:pPr>
      <w:r w:rsidRPr="00CF49EA">
        <w:rPr>
          <w:rFonts w:ascii="Arial" w:eastAsia="Times New Roman" w:hAnsi="Arial" w:cs="Arial"/>
          <w:b/>
          <w:bCs/>
          <w:sz w:val="20"/>
          <w:szCs w:val="20"/>
        </w:rPr>
        <w:br w:type="page"/>
      </w:r>
      <w:r w:rsidR="004A6548" w:rsidRPr="004A6548">
        <w:rPr>
          <w:rFonts w:ascii="Arial" w:eastAsia="Times New Roman" w:hAnsi="Arial" w:cs="Times New Roman"/>
          <w:b/>
          <w:noProof w:val="0"/>
          <w:sz w:val="20"/>
          <w:szCs w:val="24"/>
        </w:rPr>
        <w:lastRenderedPageBreak/>
        <w:t xml:space="preserve"> </w:t>
      </w:r>
      <w:r w:rsidR="004A6548">
        <w:rPr>
          <w:rFonts w:ascii="Arial" w:eastAsia="Times New Roman" w:hAnsi="Arial" w:cs="Times New Roman"/>
          <w:sz w:val="20"/>
          <w:szCs w:val="19"/>
          <w:lang w:eastAsia="en-GB"/>
        </w:rPr>
        <w:drawing>
          <wp:inline distT="0" distB="0" distL="0" distR="0" wp14:anchorId="23329052" wp14:editId="090FE7D9">
            <wp:extent cx="1684655" cy="821690"/>
            <wp:effectExtent l="0" t="0" r="0" b="0"/>
            <wp:docPr id="51" name="Picture 51" descr="Universit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Cr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4655" cy="821690"/>
                    </a:xfrm>
                    <a:prstGeom prst="rect">
                      <a:avLst/>
                    </a:prstGeom>
                    <a:noFill/>
                    <a:ln>
                      <a:noFill/>
                    </a:ln>
                  </pic:spPr>
                </pic:pic>
              </a:graphicData>
            </a:graphic>
          </wp:inline>
        </w:drawing>
      </w:r>
    </w:p>
    <w:p w14:paraId="3541534D" w14:textId="77777777" w:rsidR="004A6548" w:rsidRPr="004A6548" w:rsidRDefault="004A6548" w:rsidP="004A6548">
      <w:pPr>
        <w:spacing w:after="0" w:line="360" w:lineRule="auto"/>
        <w:jc w:val="center"/>
        <w:rPr>
          <w:rFonts w:ascii="Arial" w:eastAsia="Times New Roman" w:hAnsi="Arial" w:cs="Times New Roman"/>
          <w:b/>
          <w:bCs/>
          <w:noProof w:val="0"/>
          <w:sz w:val="20"/>
          <w:szCs w:val="24"/>
        </w:rPr>
      </w:pPr>
      <w:r w:rsidRPr="004A6548">
        <w:rPr>
          <w:rFonts w:ascii="Arial" w:eastAsia="Times New Roman" w:hAnsi="Arial" w:cs="Times New Roman"/>
          <w:b/>
          <w:noProof w:val="0"/>
          <w:sz w:val="20"/>
          <w:szCs w:val="24"/>
        </w:rPr>
        <w:t>Emotional health and infertility questionnaire</w:t>
      </w:r>
    </w:p>
    <w:p w14:paraId="262575FC"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p>
    <w:p w14:paraId="062C0331"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 xml:space="preserve">Please answer each of the questions indicating the response that applies best to how you have felt over the </w:t>
      </w:r>
      <w:r w:rsidRPr="004A6548">
        <w:rPr>
          <w:rFonts w:ascii="Arial" w:eastAsia="Times New Roman" w:hAnsi="Arial" w:cs="Times New Roman"/>
          <w:b/>
          <w:bCs/>
          <w:noProof w:val="0"/>
          <w:sz w:val="20"/>
          <w:szCs w:val="24"/>
          <w:u w:val="single"/>
        </w:rPr>
        <w:t>past four weeks</w:t>
      </w:r>
      <w:r w:rsidRPr="004A6548">
        <w:rPr>
          <w:rFonts w:ascii="Arial" w:eastAsia="Times New Roman" w:hAnsi="Arial" w:cs="Times New Roman"/>
          <w:b/>
          <w:bCs/>
          <w:noProof w:val="0"/>
          <w:sz w:val="20"/>
          <w:szCs w:val="24"/>
        </w:rPr>
        <w:t>. Do not spend too much time considering your answer; your immediate response is likely to be more accurate.</w:t>
      </w:r>
    </w:p>
    <w:p w14:paraId="61831C95"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These questions ask about your overall health.</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8"/>
        <w:gridCol w:w="4698"/>
      </w:tblGrid>
      <w:tr w:rsidR="004A6548" w:rsidRPr="004A6548" w14:paraId="43078846" w14:textId="77777777" w:rsidTr="001833FF">
        <w:tc>
          <w:tcPr>
            <w:tcW w:w="4698" w:type="dxa"/>
            <w:tcBorders>
              <w:top w:val="nil"/>
              <w:left w:val="nil"/>
              <w:bottom w:val="nil"/>
              <w:right w:val="nil"/>
            </w:tcBorders>
          </w:tcPr>
          <w:p w14:paraId="7DEC594A" w14:textId="77777777" w:rsidR="004A6548" w:rsidRPr="004A6548" w:rsidRDefault="004A6548" w:rsidP="004A6548">
            <w:pPr>
              <w:spacing w:after="0" w:line="360" w:lineRule="auto"/>
              <w:ind w:left="270" w:hanging="27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u w:val="single"/>
              </w:rPr>
              <w:t>In general</w:t>
            </w:r>
            <w:r w:rsidRPr="004A6548">
              <w:rPr>
                <w:rFonts w:ascii="Arial" w:eastAsia="Times New Roman" w:hAnsi="Arial" w:cs="Times New Roman"/>
                <w:noProof w:val="0"/>
                <w:sz w:val="20"/>
                <w:szCs w:val="24"/>
              </w:rPr>
              <w:t xml:space="preserve"> would you say your health has been: </w:t>
            </w:r>
          </w:p>
          <w:p w14:paraId="6F2A71ED" w14:textId="77777777" w:rsidR="004A6548" w:rsidRPr="004A6548" w:rsidRDefault="004A6548" w:rsidP="004A6548">
            <w:pPr>
              <w:spacing w:after="0" w:line="360" w:lineRule="auto"/>
              <w:ind w:left="270" w:hanging="270"/>
              <w:jc w:val="both"/>
              <w:rPr>
                <w:rFonts w:ascii="Arial" w:eastAsia="Times New Roman" w:hAnsi="Arial" w:cs="Times New Roman"/>
                <w:noProof w:val="0"/>
                <w:sz w:val="20"/>
                <w:szCs w:val="24"/>
              </w:rPr>
            </w:pPr>
          </w:p>
          <w:p w14:paraId="4A618FA7" w14:textId="77777777" w:rsidR="004A6548" w:rsidRPr="004A6548" w:rsidRDefault="004A6548" w:rsidP="004A6548">
            <w:pPr>
              <w:spacing w:after="0" w:line="360" w:lineRule="auto"/>
              <w:ind w:left="270" w:hanging="270"/>
              <w:jc w:val="both"/>
              <w:rPr>
                <w:rFonts w:ascii="Arial" w:eastAsia="Times New Roman" w:hAnsi="Arial" w:cs="Times New Roman"/>
                <w:b/>
                <w:bCs/>
                <w:noProof w:val="0"/>
                <w:sz w:val="20"/>
                <w:szCs w:val="24"/>
              </w:rPr>
            </w:pPr>
            <w:r w:rsidRPr="004A6548">
              <w:rPr>
                <w:rFonts w:ascii="Arial" w:eastAsia="Times New Roman" w:hAnsi="Arial" w:cs="Times New Roman"/>
                <w:noProof w:val="0"/>
                <w:sz w:val="20"/>
                <w:szCs w:val="24"/>
              </w:rPr>
              <w:t>Please circle one number only</w:t>
            </w:r>
          </w:p>
        </w:tc>
        <w:tc>
          <w:tcPr>
            <w:tcW w:w="4698" w:type="dxa"/>
            <w:tcBorders>
              <w:top w:val="nil"/>
              <w:left w:val="nil"/>
              <w:bottom w:val="nil"/>
              <w:right w:val="nil"/>
            </w:tcBorders>
          </w:tcPr>
          <w:p w14:paraId="1BD0CB91"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 xml:space="preserve">Excellent   ……………………………     1              </w:t>
            </w:r>
          </w:p>
          <w:p w14:paraId="341E419C"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 xml:space="preserve">Very good ……………………………     2              </w:t>
            </w:r>
          </w:p>
          <w:p w14:paraId="07C7BF8A"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 xml:space="preserve">Good …………………………………     3                      </w:t>
            </w:r>
          </w:p>
          <w:p w14:paraId="150BB7A6"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 xml:space="preserve">Fair …………………………………..     4                        </w:t>
            </w:r>
          </w:p>
          <w:p w14:paraId="7D911CB7"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 xml:space="preserve">Poor ………………………………….     5                        </w:t>
            </w:r>
          </w:p>
        </w:tc>
      </w:tr>
      <w:tr w:rsidR="004A6548" w:rsidRPr="004A6548" w14:paraId="4E90529D" w14:textId="77777777" w:rsidTr="001833FF">
        <w:tc>
          <w:tcPr>
            <w:tcW w:w="4698" w:type="dxa"/>
            <w:tcBorders>
              <w:top w:val="nil"/>
              <w:left w:val="nil"/>
              <w:bottom w:val="nil"/>
              <w:right w:val="nil"/>
            </w:tcBorders>
          </w:tcPr>
          <w:p w14:paraId="1303BF92"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p>
        </w:tc>
        <w:tc>
          <w:tcPr>
            <w:tcW w:w="4698" w:type="dxa"/>
            <w:tcBorders>
              <w:top w:val="nil"/>
              <w:left w:val="nil"/>
              <w:bottom w:val="nil"/>
              <w:right w:val="nil"/>
            </w:tcBorders>
          </w:tcPr>
          <w:p w14:paraId="11D90B39"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p>
        </w:tc>
      </w:tr>
      <w:tr w:rsidR="004A6548" w:rsidRPr="004A6548" w14:paraId="29C646CD" w14:textId="77777777" w:rsidTr="001833FF">
        <w:tc>
          <w:tcPr>
            <w:tcW w:w="4698" w:type="dxa"/>
            <w:tcBorders>
              <w:top w:val="nil"/>
              <w:left w:val="nil"/>
              <w:bottom w:val="nil"/>
              <w:right w:val="nil"/>
            </w:tcBorders>
          </w:tcPr>
          <w:p w14:paraId="11BE20C3" w14:textId="77777777" w:rsidR="004A6548" w:rsidRPr="004A6548" w:rsidRDefault="004A6548" w:rsidP="004A6548">
            <w:pPr>
              <w:tabs>
                <w:tab w:val="left" w:pos="720"/>
              </w:tabs>
              <w:spacing w:after="0" w:line="360" w:lineRule="auto"/>
              <w:jc w:val="both"/>
              <w:rPr>
                <w:rFonts w:ascii="Arial" w:eastAsia="Times New Roman" w:hAnsi="Arial" w:cs="Arial"/>
                <w:noProof w:val="0"/>
                <w:color w:val="000000"/>
                <w:sz w:val="20"/>
                <w:szCs w:val="20"/>
              </w:rPr>
            </w:pPr>
            <w:r w:rsidRPr="004A6548">
              <w:rPr>
                <w:rFonts w:ascii="Arial" w:eastAsia="Times New Roman" w:hAnsi="Arial" w:cs="Arial"/>
                <w:noProof w:val="0"/>
                <w:color w:val="000000"/>
                <w:sz w:val="20"/>
                <w:szCs w:val="20"/>
              </w:rPr>
              <w:t xml:space="preserve">How much have you been bothered by </w:t>
            </w:r>
          </w:p>
          <w:p w14:paraId="45FB9681" w14:textId="77777777" w:rsidR="004A6548" w:rsidRPr="004A6548" w:rsidRDefault="004A6548" w:rsidP="004A6548">
            <w:pPr>
              <w:tabs>
                <w:tab w:val="left" w:pos="720"/>
              </w:tabs>
              <w:spacing w:after="0" w:line="360" w:lineRule="auto"/>
              <w:jc w:val="both"/>
              <w:rPr>
                <w:rFonts w:ascii="Arial" w:eastAsia="Times New Roman" w:hAnsi="Arial" w:cs="Arial"/>
                <w:noProof w:val="0"/>
                <w:color w:val="000000"/>
                <w:sz w:val="20"/>
                <w:szCs w:val="20"/>
              </w:rPr>
            </w:pPr>
            <w:r w:rsidRPr="004A6548">
              <w:rPr>
                <w:rFonts w:ascii="Arial" w:eastAsia="Times New Roman" w:hAnsi="Arial" w:cs="Arial"/>
                <w:noProof w:val="0"/>
                <w:color w:val="000000"/>
                <w:sz w:val="20"/>
                <w:szCs w:val="20"/>
              </w:rPr>
              <w:t xml:space="preserve">emotional problems such as feeling </w:t>
            </w:r>
          </w:p>
          <w:p w14:paraId="5FC9BF82" w14:textId="77777777" w:rsidR="004A6548" w:rsidRPr="004A6548" w:rsidRDefault="004A6548" w:rsidP="004A6548">
            <w:pPr>
              <w:tabs>
                <w:tab w:val="left" w:pos="720"/>
              </w:tabs>
              <w:spacing w:after="0" w:line="360" w:lineRule="auto"/>
              <w:jc w:val="both"/>
              <w:rPr>
                <w:rFonts w:ascii="Arial" w:eastAsia="Times New Roman" w:hAnsi="Arial" w:cs="Arial"/>
                <w:noProof w:val="0"/>
                <w:color w:val="000000"/>
                <w:sz w:val="20"/>
                <w:szCs w:val="20"/>
              </w:rPr>
            </w:pPr>
            <w:r w:rsidRPr="004A6548">
              <w:rPr>
                <w:rFonts w:ascii="Arial" w:eastAsia="Times New Roman" w:hAnsi="Arial" w:cs="Arial"/>
                <w:noProof w:val="0"/>
                <w:color w:val="000000"/>
                <w:sz w:val="20"/>
                <w:szCs w:val="20"/>
              </w:rPr>
              <w:t xml:space="preserve">anxious, depressed, irritable or </w:t>
            </w:r>
          </w:p>
          <w:p w14:paraId="59C4C69A" w14:textId="77777777" w:rsidR="004A6548" w:rsidRPr="004A6548" w:rsidRDefault="004A6548" w:rsidP="004A6548">
            <w:pPr>
              <w:tabs>
                <w:tab w:val="left" w:pos="720"/>
              </w:tabs>
              <w:spacing w:after="0" w:line="360" w:lineRule="auto"/>
              <w:jc w:val="both"/>
              <w:rPr>
                <w:rFonts w:ascii="Arial" w:eastAsia="Times New Roman" w:hAnsi="Arial" w:cs="Arial"/>
                <w:noProof w:val="0"/>
                <w:color w:val="000000"/>
                <w:sz w:val="20"/>
                <w:szCs w:val="20"/>
              </w:rPr>
            </w:pPr>
            <w:proofErr w:type="gramStart"/>
            <w:r w:rsidRPr="004A6548">
              <w:rPr>
                <w:rFonts w:ascii="Arial" w:eastAsia="Times New Roman" w:hAnsi="Arial" w:cs="Arial"/>
                <w:noProof w:val="0"/>
                <w:color w:val="000000"/>
                <w:sz w:val="20"/>
                <w:szCs w:val="20"/>
              </w:rPr>
              <w:t>down-hearted</w:t>
            </w:r>
            <w:proofErr w:type="gramEnd"/>
            <w:r w:rsidRPr="004A6548">
              <w:rPr>
                <w:rFonts w:ascii="Arial" w:eastAsia="Times New Roman" w:hAnsi="Arial" w:cs="Arial"/>
                <w:noProof w:val="0"/>
                <w:color w:val="000000"/>
                <w:sz w:val="20"/>
                <w:szCs w:val="20"/>
              </w:rPr>
              <w:t xml:space="preserve"> and sad?</w:t>
            </w:r>
          </w:p>
          <w:p w14:paraId="6D03DCC2" w14:textId="77777777" w:rsidR="004A6548" w:rsidRPr="004A6548" w:rsidRDefault="004A6548" w:rsidP="004A6548">
            <w:pPr>
              <w:tabs>
                <w:tab w:val="left" w:pos="720"/>
              </w:tabs>
              <w:spacing w:after="0" w:line="360" w:lineRule="auto"/>
              <w:jc w:val="both"/>
              <w:rPr>
                <w:rFonts w:ascii="Arial" w:eastAsia="Times New Roman" w:hAnsi="Arial" w:cs="Arial"/>
                <w:noProof w:val="0"/>
                <w:color w:val="000000"/>
                <w:sz w:val="20"/>
                <w:szCs w:val="20"/>
              </w:rPr>
            </w:pPr>
          </w:p>
          <w:p w14:paraId="4838DE03"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noProof w:val="0"/>
                <w:sz w:val="20"/>
                <w:szCs w:val="24"/>
              </w:rPr>
              <w:t>Please circle one number only</w:t>
            </w:r>
          </w:p>
        </w:tc>
        <w:tc>
          <w:tcPr>
            <w:tcW w:w="4698" w:type="dxa"/>
            <w:tcBorders>
              <w:top w:val="nil"/>
              <w:left w:val="nil"/>
              <w:bottom w:val="nil"/>
              <w:right w:val="nil"/>
            </w:tcBorders>
          </w:tcPr>
          <w:p w14:paraId="48A9E358"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Not at all ……………………………..    1</w:t>
            </w:r>
          </w:p>
          <w:p w14:paraId="38838109"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Slightly ………………………………    2</w:t>
            </w:r>
          </w:p>
          <w:p w14:paraId="27F9F67C"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Moderately …………………………..    3</w:t>
            </w:r>
          </w:p>
          <w:p w14:paraId="3B71C013"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Quite a lot ……………………………    4</w:t>
            </w:r>
          </w:p>
          <w:p w14:paraId="15E26841"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Extremely ……………………………    5</w:t>
            </w:r>
          </w:p>
        </w:tc>
      </w:tr>
    </w:tbl>
    <w:p w14:paraId="3697015D"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p>
    <w:p w14:paraId="5A1C0CEC"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 xml:space="preserve">These questions ask you how you have felt about your fertility problem over the </w:t>
      </w:r>
      <w:r w:rsidRPr="004A6548">
        <w:rPr>
          <w:rFonts w:ascii="Arial" w:eastAsia="Times New Roman" w:hAnsi="Arial" w:cs="Times New Roman"/>
          <w:b/>
          <w:bCs/>
          <w:noProof w:val="0"/>
          <w:sz w:val="20"/>
          <w:szCs w:val="24"/>
          <w:u w:val="single"/>
        </w:rPr>
        <w:t>past four weeks</w:t>
      </w:r>
      <w:r w:rsidRPr="004A6548">
        <w:rPr>
          <w:rFonts w:ascii="Arial" w:eastAsia="Times New Roman" w:hAnsi="Arial" w:cs="Times New Roman"/>
          <w:b/>
          <w:bCs/>
          <w:noProof w:val="0"/>
          <w:sz w:val="20"/>
          <w:szCs w:val="24"/>
        </w:rPr>
        <w:t>. Frequently we have used the term “our fertility problem”. This relates to your problem in trying to conceive as a couple, regardless of what that problem is.</w:t>
      </w:r>
    </w:p>
    <w:p w14:paraId="0128A629"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p>
    <w:p w14:paraId="0F7B2001"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b/>
          <w:bCs/>
          <w:noProof w:val="0"/>
          <w:sz w:val="20"/>
          <w:szCs w:val="24"/>
        </w:rPr>
        <w:t xml:space="preserve">How true </w:t>
      </w:r>
      <w:proofErr w:type="gramStart"/>
      <w:r w:rsidRPr="004A6548">
        <w:rPr>
          <w:rFonts w:ascii="Arial" w:eastAsia="Times New Roman" w:hAnsi="Arial" w:cs="Times New Roman"/>
          <w:b/>
          <w:bCs/>
          <w:noProof w:val="0"/>
          <w:sz w:val="20"/>
          <w:szCs w:val="24"/>
        </w:rPr>
        <w:t>are</w:t>
      </w:r>
      <w:proofErr w:type="gramEnd"/>
      <w:r w:rsidRPr="004A6548">
        <w:rPr>
          <w:rFonts w:ascii="Arial" w:eastAsia="Times New Roman" w:hAnsi="Arial" w:cs="Times New Roman"/>
          <w:b/>
          <w:bCs/>
          <w:noProof w:val="0"/>
          <w:sz w:val="20"/>
          <w:szCs w:val="24"/>
        </w:rPr>
        <w:t xml:space="preserve"> each of the following statements for you?  Please tick the box that best applies.</w:t>
      </w:r>
      <w:r w:rsidRPr="004A6548">
        <w:rPr>
          <w:rFonts w:ascii="Arial" w:eastAsia="Times New Roman" w:hAnsi="Arial" w:cs="Times New Roman"/>
          <w:noProof w:val="0"/>
          <w:sz w:val="20"/>
          <w:szCs w:val="24"/>
        </w:rPr>
        <w:t xml:space="preserve"> </w:t>
      </w:r>
    </w:p>
    <w:p w14:paraId="018787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264"/>
        <w:gridCol w:w="263"/>
        <w:gridCol w:w="263"/>
        <w:gridCol w:w="263"/>
        <w:gridCol w:w="263"/>
        <w:gridCol w:w="263"/>
        <w:gridCol w:w="263"/>
        <w:gridCol w:w="262"/>
        <w:gridCol w:w="262"/>
        <w:gridCol w:w="262"/>
        <w:gridCol w:w="262"/>
        <w:gridCol w:w="262"/>
        <w:gridCol w:w="339"/>
        <w:gridCol w:w="236"/>
        <w:gridCol w:w="289"/>
        <w:gridCol w:w="15"/>
        <w:gridCol w:w="247"/>
        <w:gridCol w:w="113"/>
        <w:gridCol w:w="72"/>
        <w:gridCol w:w="51"/>
        <w:gridCol w:w="211"/>
        <w:gridCol w:w="77"/>
        <w:gridCol w:w="185"/>
        <w:gridCol w:w="77"/>
        <w:gridCol w:w="185"/>
        <w:gridCol w:w="77"/>
        <w:gridCol w:w="185"/>
        <w:gridCol w:w="77"/>
        <w:gridCol w:w="185"/>
        <w:gridCol w:w="77"/>
        <w:gridCol w:w="185"/>
        <w:gridCol w:w="77"/>
        <w:gridCol w:w="185"/>
        <w:gridCol w:w="77"/>
        <w:gridCol w:w="185"/>
        <w:gridCol w:w="77"/>
        <w:gridCol w:w="185"/>
        <w:gridCol w:w="262"/>
        <w:gridCol w:w="8"/>
        <w:gridCol w:w="236"/>
        <w:gridCol w:w="124"/>
        <w:gridCol w:w="138"/>
        <w:gridCol w:w="98"/>
        <w:gridCol w:w="138"/>
        <w:gridCol w:w="346"/>
        <w:gridCol w:w="180"/>
      </w:tblGrid>
      <w:tr w:rsidR="004A6548" w:rsidRPr="004A6548" w14:paraId="1A6F1C35" w14:textId="77777777" w:rsidTr="001833FF">
        <w:tc>
          <w:tcPr>
            <w:tcW w:w="4089" w:type="dxa"/>
            <w:gridSpan w:val="13"/>
            <w:tcBorders>
              <w:top w:val="nil"/>
              <w:left w:val="nil"/>
              <w:bottom w:val="nil"/>
              <w:right w:val="single" w:sz="4" w:space="0" w:color="auto"/>
            </w:tcBorders>
          </w:tcPr>
          <w:p w14:paraId="4759B34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1239" w:type="dxa"/>
            <w:gridSpan w:val="6"/>
            <w:tcBorders>
              <w:top w:val="single" w:sz="4" w:space="0" w:color="auto"/>
              <w:left w:val="single" w:sz="4" w:space="0" w:color="auto"/>
              <w:bottom w:val="single" w:sz="4" w:space="0" w:color="auto"/>
              <w:right w:val="single" w:sz="4" w:space="0" w:color="auto"/>
            </w:tcBorders>
          </w:tcPr>
          <w:p w14:paraId="573ECE5E" w14:textId="77777777" w:rsidR="004A6548" w:rsidRPr="004A6548" w:rsidRDefault="004A6548" w:rsidP="004A6548">
            <w:pPr>
              <w:spacing w:after="0" w:line="360" w:lineRule="auto"/>
              <w:jc w:val="both"/>
              <w:rPr>
                <w:rFonts w:ascii="Arial" w:eastAsia="Times New Roman" w:hAnsi="Arial" w:cs="Times New Roman"/>
                <w:b/>
                <w:noProof w:val="0"/>
                <w:sz w:val="20"/>
                <w:szCs w:val="24"/>
              </w:rPr>
            </w:pPr>
            <w:r w:rsidRPr="004A6548">
              <w:rPr>
                <w:rFonts w:ascii="Arial" w:eastAsia="Times New Roman" w:hAnsi="Arial" w:cs="Times New Roman"/>
                <w:b/>
                <w:noProof w:val="0"/>
                <w:sz w:val="20"/>
                <w:szCs w:val="24"/>
              </w:rPr>
              <w:t>Definitely true</w:t>
            </w:r>
          </w:p>
        </w:tc>
        <w:tc>
          <w:tcPr>
            <w:tcW w:w="935" w:type="dxa"/>
            <w:gridSpan w:val="8"/>
            <w:tcBorders>
              <w:top w:val="single" w:sz="4" w:space="0" w:color="auto"/>
              <w:left w:val="single" w:sz="4" w:space="0" w:color="auto"/>
              <w:bottom w:val="single" w:sz="4" w:space="0" w:color="auto"/>
              <w:right w:val="single" w:sz="4" w:space="0" w:color="auto"/>
            </w:tcBorders>
          </w:tcPr>
          <w:p w14:paraId="1F7FE29D" w14:textId="77777777" w:rsidR="004A6548" w:rsidRPr="004A6548" w:rsidRDefault="004A6548" w:rsidP="004A6548">
            <w:pPr>
              <w:spacing w:after="0" w:line="360" w:lineRule="auto"/>
              <w:jc w:val="both"/>
              <w:rPr>
                <w:rFonts w:ascii="Arial" w:eastAsia="Times New Roman" w:hAnsi="Arial" w:cs="Times New Roman"/>
                <w:b/>
                <w:noProof w:val="0"/>
                <w:sz w:val="20"/>
                <w:szCs w:val="24"/>
              </w:rPr>
            </w:pPr>
            <w:r w:rsidRPr="004A6548">
              <w:rPr>
                <w:rFonts w:ascii="Arial" w:eastAsia="Times New Roman" w:hAnsi="Arial" w:cs="Times New Roman"/>
                <w:b/>
                <w:noProof w:val="0"/>
                <w:sz w:val="20"/>
                <w:szCs w:val="24"/>
              </w:rPr>
              <w:t>Mostly true</w:t>
            </w:r>
          </w:p>
        </w:tc>
        <w:tc>
          <w:tcPr>
            <w:tcW w:w="786" w:type="dxa"/>
            <w:gridSpan w:val="6"/>
            <w:tcBorders>
              <w:top w:val="single" w:sz="4" w:space="0" w:color="auto"/>
              <w:left w:val="single" w:sz="4" w:space="0" w:color="auto"/>
              <w:bottom w:val="single" w:sz="4" w:space="0" w:color="auto"/>
              <w:right w:val="single" w:sz="4" w:space="0" w:color="auto"/>
            </w:tcBorders>
          </w:tcPr>
          <w:p w14:paraId="08255B2F" w14:textId="77777777" w:rsidR="004A6548" w:rsidRPr="004A6548" w:rsidRDefault="004A6548" w:rsidP="004A6548">
            <w:pPr>
              <w:spacing w:after="0" w:line="360" w:lineRule="auto"/>
              <w:jc w:val="both"/>
              <w:rPr>
                <w:rFonts w:ascii="Arial" w:eastAsia="Times New Roman" w:hAnsi="Arial" w:cs="Times New Roman"/>
                <w:b/>
                <w:noProof w:val="0"/>
                <w:sz w:val="20"/>
                <w:szCs w:val="24"/>
              </w:rPr>
            </w:pPr>
            <w:r w:rsidRPr="004A6548">
              <w:rPr>
                <w:rFonts w:ascii="Arial" w:eastAsia="Times New Roman" w:hAnsi="Arial" w:cs="Times New Roman"/>
                <w:b/>
                <w:noProof w:val="0"/>
                <w:sz w:val="20"/>
                <w:szCs w:val="24"/>
              </w:rPr>
              <w:t>Not sure</w:t>
            </w:r>
          </w:p>
        </w:tc>
        <w:tc>
          <w:tcPr>
            <w:tcW w:w="979" w:type="dxa"/>
            <w:gridSpan w:val="7"/>
            <w:tcBorders>
              <w:top w:val="single" w:sz="4" w:space="0" w:color="auto"/>
              <w:left w:val="single" w:sz="4" w:space="0" w:color="auto"/>
              <w:bottom w:val="single" w:sz="4" w:space="0" w:color="auto"/>
              <w:right w:val="single" w:sz="4" w:space="0" w:color="auto"/>
            </w:tcBorders>
          </w:tcPr>
          <w:p w14:paraId="1C27CBC1" w14:textId="77777777" w:rsidR="004A6548" w:rsidRPr="004A6548" w:rsidRDefault="004A6548" w:rsidP="004A6548">
            <w:pPr>
              <w:spacing w:after="0" w:line="360" w:lineRule="auto"/>
              <w:jc w:val="both"/>
              <w:rPr>
                <w:rFonts w:ascii="Arial" w:eastAsia="Times New Roman" w:hAnsi="Arial" w:cs="Times New Roman"/>
                <w:b/>
                <w:noProof w:val="0"/>
                <w:sz w:val="20"/>
                <w:szCs w:val="24"/>
              </w:rPr>
            </w:pPr>
            <w:r w:rsidRPr="004A6548">
              <w:rPr>
                <w:rFonts w:ascii="Arial" w:eastAsia="Times New Roman" w:hAnsi="Arial" w:cs="Times New Roman"/>
                <w:b/>
                <w:noProof w:val="0"/>
                <w:sz w:val="20"/>
                <w:szCs w:val="24"/>
              </w:rPr>
              <w:t>Mostly untrue</w:t>
            </w:r>
          </w:p>
        </w:tc>
        <w:tc>
          <w:tcPr>
            <w:tcW w:w="1260" w:type="dxa"/>
            <w:gridSpan w:val="7"/>
            <w:tcBorders>
              <w:top w:val="single" w:sz="4" w:space="0" w:color="auto"/>
              <w:left w:val="single" w:sz="4" w:space="0" w:color="auto"/>
              <w:bottom w:val="single" w:sz="4" w:space="0" w:color="auto"/>
              <w:right w:val="single" w:sz="4" w:space="0" w:color="auto"/>
            </w:tcBorders>
          </w:tcPr>
          <w:p w14:paraId="3DC06F00" w14:textId="77777777" w:rsidR="004A6548" w:rsidRPr="004A6548" w:rsidRDefault="004A6548" w:rsidP="004A6548">
            <w:pPr>
              <w:spacing w:after="0" w:line="360" w:lineRule="auto"/>
              <w:jc w:val="both"/>
              <w:rPr>
                <w:rFonts w:ascii="Arial" w:eastAsia="Times New Roman" w:hAnsi="Arial" w:cs="Times New Roman"/>
                <w:b/>
                <w:noProof w:val="0"/>
                <w:sz w:val="20"/>
                <w:szCs w:val="24"/>
              </w:rPr>
            </w:pPr>
            <w:proofErr w:type="spellStart"/>
            <w:r w:rsidRPr="004A6548">
              <w:rPr>
                <w:rFonts w:ascii="Arial" w:eastAsia="Times New Roman" w:hAnsi="Arial" w:cs="Times New Roman"/>
                <w:b/>
                <w:noProof w:val="0"/>
                <w:sz w:val="20"/>
                <w:szCs w:val="24"/>
              </w:rPr>
              <w:t>Definitily</w:t>
            </w:r>
            <w:proofErr w:type="spellEnd"/>
            <w:r w:rsidRPr="004A6548">
              <w:rPr>
                <w:rFonts w:ascii="Arial" w:eastAsia="Times New Roman" w:hAnsi="Arial" w:cs="Times New Roman"/>
                <w:b/>
                <w:noProof w:val="0"/>
                <w:sz w:val="20"/>
                <w:szCs w:val="24"/>
              </w:rPr>
              <w:t xml:space="preserve"> untrue</w:t>
            </w:r>
          </w:p>
        </w:tc>
      </w:tr>
      <w:tr w:rsidR="004A6548" w:rsidRPr="004A6548" w14:paraId="64E81AA4" w14:textId="77777777" w:rsidTr="001833FF">
        <w:trPr>
          <w:gridAfter w:val="1"/>
          <w:wAfter w:w="180" w:type="dxa"/>
        </w:trPr>
        <w:tc>
          <w:tcPr>
            <w:tcW w:w="937" w:type="dxa"/>
            <w:tcBorders>
              <w:top w:val="nil"/>
              <w:left w:val="nil"/>
              <w:bottom w:val="nil"/>
              <w:right w:val="nil"/>
            </w:tcBorders>
          </w:tcPr>
          <w:p w14:paraId="3399E2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192A8F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26886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F07A74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3AA56D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8D176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6CD3F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AFB18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DE8901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DED94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E6CCF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F5097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1CEA2D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39" w:type="dxa"/>
            <w:tcBorders>
              <w:top w:val="nil"/>
              <w:left w:val="nil"/>
              <w:bottom w:val="nil"/>
              <w:right w:val="nil"/>
            </w:tcBorders>
          </w:tcPr>
          <w:p w14:paraId="5F49F5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3354C46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89" w:type="dxa"/>
            <w:tcBorders>
              <w:top w:val="nil"/>
              <w:left w:val="nil"/>
              <w:bottom w:val="nil"/>
              <w:right w:val="nil"/>
            </w:tcBorders>
          </w:tcPr>
          <w:p w14:paraId="56002C3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FAD10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3"/>
            <w:tcBorders>
              <w:top w:val="nil"/>
              <w:left w:val="nil"/>
              <w:bottom w:val="nil"/>
              <w:right w:val="nil"/>
            </w:tcBorders>
          </w:tcPr>
          <w:p w14:paraId="0D65766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88" w:type="dxa"/>
            <w:gridSpan w:val="2"/>
            <w:tcBorders>
              <w:top w:val="nil"/>
              <w:left w:val="nil"/>
              <w:bottom w:val="nil"/>
              <w:right w:val="nil"/>
            </w:tcBorders>
          </w:tcPr>
          <w:p w14:paraId="087BC7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F9B86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C77A5A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51A8C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68711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6AE3C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56497D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F2290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5" w:type="dxa"/>
            <w:gridSpan w:val="3"/>
            <w:tcBorders>
              <w:top w:val="nil"/>
              <w:left w:val="nil"/>
              <w:bottom w:val="nil"/>
              <w:right w:val="nil"/>
            </w:tcBorders>
          </w:tcPr>
          <w:p w14:paraId="5C0077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1908069F" w14:textId="77777777" w:rsidR="004A6548" w:rsidRPr="004A6548" w:rsidRDefault="004A6548" w:rsidP="004A6548">
            <w:pPr>
              <w:tabs>
                <w:tab w:val="center" w:pos="4153"/>
                <w:tab w:val="right" w:pos="8306"/>
              </w:tabs>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3F2AF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82" w:type="dxa"/>
            <w:gridSpan w:val="3"/>
            <w:tcBorders>
              <w:top w:val="nil"/>
              <w:left w:val="nil"/>
              <w:bottom w:val="nil"/>
              <w:right w:val="nil"/>
            </w:tcBorders>
          </w:tcPr>
          <w:p w14:paraId="7050C0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4B2CC1F" w14:textId="77777777" w:rsidTr="001833FF">
        <w:trPr>
          <w:gridAfter w:val="3"/>
          <w:wAfter w:w="664" w:type="dxa"/>
          <w:cantSplit/>
        </w:trPr>
        <w:tc>
          <w:tcPr>
            <w:tcW w:w="4428" w:type="dxa"/>
            <w:gridSpan w:val="14"/>
            <w:vMerge w:val="restart"/>
            <w:tcBorders>
              <w:top w:val="nil"/>
              <w:left w:val="nil"/>
              <w:bottom w:val="nil"/>
              <w:right w:val="nil"/>
            </w:tcBorders>
          </w:tcPr>
          <w:p w14:paraId="3752DF45" w14:textId="77777777" w:rsidR="004A6548" w:rsidRPr="004A6548" w:rsidRDefault="004A6548" w:rsidP="004A6548">
            <w:pPr>
              <w:spacing w:after="0" w:line="360" w:lineRule="auto"/>
              <w:ind w:left="270" w:hanging="27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I feel that information given by staff is sometimes inadequate.</w:t>
            </w:r>
          </w:p>
        </w:tc>
        <w:tc>
          <w:tcPr>
            <w:tcW w:w="236" w:type="dxa"/>
            <w:tcBorders>
              <w:top w:val="nil"/>
              <w:left w:val="nil"/>
              <w:bottom w:val="nil"/>
              <w:right w:val="nil"/>
            </w:tcBorders>
          </w:tcPr>
          <w:p w14:paraId="014C1D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single" w:sz="4" w:space="0" w:color="auto"/>
              <w:right w:val="nil"/>
            </w:tcBorders>
          </w:tcPr>
          <w:p w14:paraId="6020231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32" w:type="dxa"/>
            <w:gridSpan w:val="3"/>
            <w:tcBorders>
              <w:top w:val="nil"/>
              <w:left w:val="nil"/>
              <w:bottom w:val="nil"/>
              <w:right w:val="nil"/>
            </w:tcBorders>
          </w:tcPr>
          <w:p w14:paraId="4BEF904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07F1EC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7CCA57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0F492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1AB1B5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C457A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07C57A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D3BA4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41C956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79CEE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A70F3A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68" w:type="dxa"/>
            <w:gridSpan w:val="3"/>
            <w:tcBorders>
              <w:top w:val="nil"/>
              <w:left w:val="nil"/>
              <w:bottom w:val="nil"/>
              <w:right w:val="nil"/>
            </w:tcBorders>
          </w:tcPr>
          <w:p w14:paraId="6A3FF1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231345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A076D34" w14:textId="77777777" w:rsidTr="001833FF">
        <w:trPr>
          <w:gridAfter w:val="1"/>
          <w:wAfter w:w="180" w:type="dxa"/>
          <w:cantSplit/>
        </w:trPr>
        <w:tc>
          <w:tcPr>
            <w:tcW w:w="4428" w:type="dxa"/>
            <w:gridSpan w:val="14"/>
            <w:vMerge/>
            <w:tcBorders>
              <w:top w:val="nil"/>
              <w:left w:val="nil"/>
              <w:bottom w:val="nil"/>
              <w:right w:val="nil"/>
            </w:tcBorders>
          </w:tcPr>
          <w:p w14:paraId="7A4D902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single" w:sz="4" w:space="0" w:color="auto"/>
            </w:tcBorders>
          </w:tcPr>
          <w:p w14:paraId="0CA0590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7E83223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32" w:type="dxa"/>
            <w:gridSpan w:val="3"/>
            <w:tcBorders>
              <w:top w:val="nil"/>
              <w:left w:val="single" w:sz="4" w:space="0" w:color="auto"/>
              <w:bottom w:val="nil"/>
              <w:right w:val="nil"/>
            </w:tcBorders>
          </w:tcPr>
          <w:p w14:paraId="07C5D5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4B9C91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50757B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618B73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3D3A4DC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00C631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E5DE2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02D8D3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533AB74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0E94F9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429206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68" w:type="dxa"/>
            <w:gridSpan w:val="3"/>
            <w:tcBorders>
              <w:top w:val="nil"/>
              <w:left w:val="nil"/>
              <w:bottom w:val="nil"/>
              <w:right w:val="single" w:sz="4" w:space="0" w:color="auto"/>
            </w:tcBorders>
          </w:tcPr>
          <w:p w14:paraId="38CCC1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22189F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84" w:type="dxa"/>
            <w:gridSpan w:val="2"/>
            <w:tcBorders>
              <w:top w:val="nil"/>
              <w:left w:val="single" w:sz="4" w:space="0" w:color="auto"/>
              <w:bottom w:val="nil"/>
              <w:right w:val="nil"/>
            </w:tcBorders>
          </w:tcPr>
          <w:p w14:paraId="25BDB6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4080718" w14:textId="77777777" w:rsidTr="001833FF">
        <w:trPr>
          <w:gridAfter w:val="2"/>
          <w:wAfter w:w="526" w:type="dxa"/>
        </w:trPr>
        <w:tc>
          <w:tcPr>
            <w:tcW w:w="937" w:type="dxa"/>
            <w:tcBorders>
              <w:top w:val="nil"/>
              <w:left w:val="nil"/>
              <w:bottom w:val="nil"/>
              <w:right w:val="nil"/>
            </w:tcBorders>
          </w:tcPr>
          <w:p w14:paraId="09F55D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51C49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935FC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72F08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276538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06E227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C2C84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2E4CDF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EBF3D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9A4424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D8EB8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74E3D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F8DB9C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39" w:type="dxa"/>
            <w:tcBorders>
              <w:top w:val="nil"/>
              <w:left w:val="nil"/>
              <w:bottom w:val="nil"/>
              <w:right w:val="nil"/>
            </w:tcBorders>
          </w:tcPr>
          <w:p w14:paraId="7B1C8C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1156B8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89" w:type="dxa"/>
            <w:tcBorders>
              <w:top w:val="nil"/>
              <w:left w:val="nil"/>
              <w:bottom w:val="nil"/>
              <w:right w:val="nil"/>
            </w:tcBorders>
          </w:tcPr>
          <w:p w14:paraId="46EF5D6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7DF571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3"/>
            <w:tcBorders>
              <w:top w:val="nil"/>
              <w:left w:val="nil"/>
              <w:bottom w:val="nil"/>
              <w:right w:val="nil"/>
            </w:tcBorders>
          </w:tcPr>
          <w:p w14:paraId="7E1DE8C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88" w:type="dxa"/>
            <w:gridSpan w:val="2"/>
            <w:tcBorders>
              <w:top w:val="nil"/>
              <w:left w:val="nil"/>
              <w:bottom w:val="nil"/>
              <w:right w:val="nil"/>
            </w:tcBorders>
          </w:tcPr>
          <w:p w14:paraId="5C78BE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F26113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26FE8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A3E83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B393E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E24CF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52BE0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F4557A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5" w:type="dxa"/>
            <w:gridSpan w:val="3"/>
            <w:tcBorders>
              <w:top w:val="nil"/>
              <w:left w:val="nil"/>
              <w:bottom w:val="nil"/>
              <w:right w:val="nil"/>
            </w:tcBorders>
          </w:tcPr>
          <w:p w14:paraId="62415C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008437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B583B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2F7B5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4519554" w14:textId="77777777" w:rsidTr="001833FF">
        <w:trPr>
          <w:gridAfter w:val="3"/>
          <w:wAfter w:w="664" w:type="dxa"/>
          <w:cantSplit/>
        </w:trPr>
        <w:tc>
          <w:tcPr>
            <w:tcW w:w="4428" w:type="dxa"/>
            <w:gridSpan w:val="14"/>
            <w:vMerge w:val="restart"/>
            <w:tcBorders>
              <w:top w:val="nil"/>
              <w:left w:val="nil"/>
              <w:bottom w:val="nil"/>
              <w:right w:val="nil"/>
            </w:tcBorders>
          </w:tcPr>
          <w:p w14:paraId="23050594" w14:textId="77777777" w:rsidR="004A6548" w:rsidRPr="004A6548" w:rsidRDefault="004A6548" w:rsidP="004A6548">
            <w:pPr>
              <w:spacing w:after="0" w:line="360" w:lineRule="auto"/>
              <w:ind w:left="252" w:hanging="252"/>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 xml:space="preserve">2.  I feel upset when people make insensitive comments about childless couples. </w:t>
            </w:r>
          </w:p>
        </w:tc>
        <w:tc>
          <w:tcPr>
            <w:tcW w:w="236" w:type="dxa"/>
            <w:tcBorders>
              <w:top w:val="nil"/>
              <w:left w:val="nil"/>
              <w:bottom w:val="nil"/>
              <w:right w:val="nil"/>
            </w:tcBorders>
          </w:tcPr>
          <w:p w14:paraId="12B3BA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single" w:sz="4" w:space="0" w:color="auto"/>
              <w:right w:val="nil"/>
            </w:tcBorders>
          </w:tcPr>
          <w:p w14:paraId="1411777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32" w:type="dxa"/>
            <w:gridSpan w:val="3"/>
            <w:tcBorders>
              <w:top w:val="nil"/>
              <w:left w:val="nil"/>
              <w:bottom w:val="nil"/>
              <w:right w:val="nil"/>
            </w:tcBorders>
          </w:tcPr>
          <w:p w14:paraId="7D206D1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005DD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C1FAD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64B4B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1A561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0A9EFB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25E825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EBC3B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635E2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C5106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B7273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68" w:type="dxa"/>
            <w:gridSpan w:val="3"/>
            <w:tcBorders>
              <w:top w:val="nil"/>
              <w:left w:val="nil"/>
              <w:bottom w:val="nil"/>
              <w:right w:val="nil"/>
            </w:tcBorders>
          </w:tcPr>
          <w:p w14:paraId="50D808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AD479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ECAE30D" w14:textId="77777777" w:rsidTr="001833FF">
        <w:trPr>
          <w:gridAfter w:val="1"/>
          <w:wAfter w:w="180" w:type="dxa"/>
          <w:cantSplit/>
        </w:trPr>
        <w:tc>
          <w:tcPr>
            <w:tcW w:w="4428" w:type="dxa"/>
            <w:gridSpan w:val="14"/>
            <w:vMerge/>
            <w:tcBorders>
              <w:top w:val="nil"/>
              <w:left w:val="nil"/>
              <w:bottom w:val="nil"/>
              <w:right w:val="nil"/>
            </w:tcBorders>
          </w:tcPr>
          <w:p w14:paraId="18DA61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single" w:sz="4" w:space="0" w:color="auto"/>
            </w:tcBorders>
          </w:tcPr>
          <w:p w14:paraId="0CDD343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1D29F61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32" w:type="dxa"/>
            <w:gridSpan w:val="3"/>
            <w:tcBorders>
              <w:top w:val="nil"/>
              <w:left w:val="single" w:sz="4" w:space="0" w:color="auto"/>
              <w:bottom w:val="nil"/>
              <w:right w:val="nil"/>
            </w:tcBorders>
          </w:tcPr>
          <w:p w14:paraId="6DD249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3747D99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5A729C0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79D8277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746EA3D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538F93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62A761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60204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768338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2314FE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869E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68" w:type="dxa"/>
            <w:gridSpan w:val="3"/>
            <w:tcBorders>
              <w:top w:val="nil"/>
              <w:left w:val="nil"/>
              <w:bottom w:val="nil"/>
              <w:right w:val="single" w:sz="4" w:space="0" w:color="auto"/>
            </w:tcBorders>
          </w:tcPr>
          <w:p w14:paraId="027995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0D6DA1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84" w:type="dxa"/>
            <w:gridSpan w:val="2"/>
            <w:tcBorders>
              <w:top w:val="nil"/>
              <w:left w:val="single" w:sz="4" w:space="0" w:color="auto"/>
              <w:bottom w:val="nil"/>
              <w:right w:val="nil"/>
            </w:tcBorders>
          </w:tcPr>
          <w:p w14:paraId="41CDC9F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CFCF4EF" w14:textId="77777777" w:rsidTr="001833FF">
        <w:trPr>
          <w:gridAfter w:val="2"/>
          <w:wAfter w:w="526" w:type="dxa"/>
          <w:trHeight w:val="350"/>
        </w:trPr>
        <w:tc>
          <w:tcPr>
            <w:tcW w:w="937" w:type="dxa"/>
            <w:tcBorders>
              <w:top w:val="nil"/>
              <w:left w:val="nil"/>
              <w:bottom w:val="nil"/>
              <w:right w:val="nil"/>
            </w:tcBorders>
          </w:tcPr>
          <w:p w14:paraId="187532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30D1B3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8DB1E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92EBD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13A8A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DF019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F03FD2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714184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8F495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A0B54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BAA5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6724A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998E98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39" w:type="dxa"/>
            <w:tcBorders>
              <w:top w:val="nil"/>
              <w:left w:val="nil"/>
              <w:bottom w:val="nil"/>
              <w:right w:val="nil"/>
            </w:tcBorders>
          </w:tcPr>
          <w:p w14:paraId="0A42AD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3B0953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89" w:type="dxa"/>
            <w:tcBorders>
              <w:top w:val="nil"/>
              <w:left w:val="nil"/>
              <w:bottom w:val="nil"/>
              <w:right w:val="nil"/>
            </w:tcBorders>
          </w:tcPr>
          <w:p w14:paraId="6FE41ED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D8086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3"/>
            <w:tcBorders>
              <w:top w:val="nil"/>
              <w:left w:val="nil"/>
              <w:bottom w:val="nil"/>
              <w:right w:val="nil"/>
            </w:tcBorders>
          </w:tcPr>
          <w:p w14:paraId="66C459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88" w:type="dxa"/>
            <w:gridSpan w:val="2"/>
            <w:tcBorders>
              <w:top w:val="nil"/>
              <w:left w:val="nil"/>
              <w:bottom w:val="nil"/>
              <w:right w:val="nil"/>
            </w:tcBorders>
          </w:tcPr>
          <w:p w14:paraId="15B9FB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AE450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3E195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031B8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E8F48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9DCC3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54C46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A44F6B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5" w:type="dxa"/>
            <w:gridSpan w:val="3"/>
            <w:tcBorders>
              <w:top w:val="nil"/>
              <w:left w:val="nil"/>
              <w:bottom w:val="nil"/>
              <w:right w:val="nil"/>
            </w:tcBorders>
          </w:tcPr>
          <w:p w14:paraId="72B9DF4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FB7E9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D8CA34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760F0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bl>
    <w:p w14:paraId="7F4D4C7D" w14:textId="77777777" w:rsidR="004A6548" w:rsidRPr="004A6548" w:rsidRDefault="004A6548" w:rsidP="004A6548">
      <w:pPr>
        <w:tabs>
          <w:tab w:val="center" w:pos="4153"/>
          <w:tab w:val="right" w:pos="8306"/>
        </w:tabs>
        <w:spacing w:after="0" w:line="360" w:lineRule="auto"/>
        <w:jc w:val="both"/>
        <w:rPr>
          <w:rFonts w:ascii="Arial" w:eastAsia="Times New Roman" w:hAnsi="Arial" w:cs="Times New Roman"/>
          <w:noProof w:val="0"/>
          <w:sz w:val="20"/>
          <w:szCs w:val="24"/>
        </w:rPr>
      </w:pPr>
    </w:p>
    <w:p w14:paraId="537C452E" w14:textId="77777777" w:rsidR="004A6548" w:rsidRPr="004A6548" w:rsidRDefault="004A6548" w:rsidP="004A6548">
      <w:pPr>
        <w:tabs>
          <w:tab w:val="center" w:pos="4153"/>
          <w:tab w:val="right" w:pos="8306"/>
        </w:tabs>
        <w:spacing w:after="0" w:line="360" w:lineRule="auto"/>
        <w:jc w:val="both"/>
        <w:rPr>
          <w:rFonts w:ascii="Arial" w:eastAsia="Times New Roman" w:hAnsi="Arial" w:cs="Times New Roman"/>
          <w:noProof w:val="0"/>
          <w:sz w:val="20"/>
          <w:szCs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
        <w:gridCol w:w="264"/>
        <w:gridCol w:w="263"/>
        <w:gridCol w:w="263"/>
        <w:gridCol w:w="263"/>
        <w:gridCol w:w="263"/>
        <w:gridCol w:w="263"/>
        <w:gridCol w:w="263"/>
        <w:gridCol w:w="262"/>
        <w:gridCol w:w="262"/>
        <w:gridCol w:w="262"/>
        <w:gridCol w:w="262"/>
        <w:gridCol w:w="247"/>
        <w:gridCol w:w="15"/>
        <w:gridCol w:w="262"/>
        <w:gridCol w:w="236"/>
        <w:gridCol w:w="27"/>
        <w:gridCol w:w="209"/>
        <w:gridCol w:w="27"/>
        <w:gridCol w:w="209"/>
        <w:gridCol w:w="243"/>
        <w:gridCol w:w="98"/>
        <w:gridCol w:w="262"/>
        <w:gridCol w:w="262"/>
        <w:gridCol w:w="264"/>
        <w:gridCol w:w="32"/>
        <w:gridCol w:w="230"/>
        <w:gridCol w:w="262"/>
        <w:gridCol w:w="240"/>
        <w:gridCol w:w="22"/>
        <w:gridCol w:w="262"/>
        <w:gridCol w:w="262"/>
        <w:gridCol w:w="262"/>
        <w:gridCol w:w="92"/>
        <w:gridCol w:w="170"/>
        <w:gridCol w:w="192"/>
        <w:gridCol w:w="70"/>
        <w:gridCol w:w="234"/>
        <w:gridCol w:w="28"/>
        <w:gridCol w:w="208"/>
        <w:gridCol w:w="270"/>
      </w:tblGrid>
      <w:tr w:rsidR="004A6548" w:rsidRPr="004A6548" w14:paraId="5FB4453A" w14:textId="77777777" w:rsidTr="001833FF">
        <w:trPr>
          <w:gridBefore w:val="13"/>
          <w:wBefore w:w="4068" w:type="dxa"/>
        </w:trPr>
        <w:tc>
          <w:tcPr>
            <w:tcW w:w="1228" w:type="dxa"/>
            <w:gridSpan w:val="8"/>
            <w:tcBorders>
              <w:top w:val="single" w:sz="4" w:space="0" w:color="auto"/>
            </w:tcBorders>
          </w:tcPr>
          <w:p w14:paraId="6176D398"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lastRenderedPageBreak/>
              <w:t>Definitely</w:t>
            </w:r>
          </w:p>
          <w:p w14:paraId="26A05EEA"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true</w:t>
            </w:r>
          </w:p>
        </w:tc>
        <w:tc>
          <w:tcPr>
            <w:tcW w:w="918" w:type="dxa"/>
            <w:gridSpan w:val="5"/>
            <w:tcBorders>
              <w:top w:val="single" w:sz="4" w:space="0" w:color="auto"/>
            </w:tcBorders>
          </w:tcPr>
          <w:p w14:paraId="7165F1AD"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Mostly true</w:t>
            </w:r>
          </w:p>
        </w:tc>
        <w:tc>
          <w:tcPr>
            <w:tcW w:w="732" w:type="dxa"/>
            <w:gridSpan w:val="3"/>
            <w:tcBorders>
              <w:top w:val="single" w:sz="4" w:space="0" w:color="auto"/>
            </w:tcBorders>
          </w:tcPr>
          <w:p w14:paraId="6EF55C4D"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Not sure</w:t>
            </w:r>
          </w:p>
        </w:tc>
        <w:tc>
          <w:tcPr>
            <w:tcW w:w="900" w:type="dxa"/>
            <w:gridSpan w:val="5"/>
            <w:tcBorders>
              <w:top w:val="single" w:sz="4" w:space="0" w:color="auto"/>
            </w:tcBorders>
          </w:tcPr>
          <w:p w14:paraId="55E2E9BC"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Mostly untrue</w:t>
            </w:r>
          </w:p>
        </w:tc>
        <w:tc>
          <w:tcPr>
            <w:tcW w:w="1172" w:type="dxa"/>
            <w:gridSpan w:val="7"/>
            <w:tcBorders>
              <w:top w:val="single" w:sz="4" w:space="0" w:color="auto"/>
            </w:tcBorders>
          </w:tcPr>
          <w:p w14:paraId="7D2DC38F"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Definitely untrue</w:t>
            </w:r>
          </w:p>
        </w:tc>
      </w:tr>
      <w:tr w:rsidR="004A6548" w:rsidRPr="004A6548" w14:paraId="012E8ABF" w14:textId="77777777" w:rsidTr="001833FF">
        <w:trPr>
          <w:gridAfter w:val="1"/>
          <w:wAfter w:w="270" w:type="dxa"/>
        </w:trPr>
        <w:tc>
          <w:tcPr>
            <w:tcW w:w="931" w:type="dxa"/>
            <w:tcBorders>
              <w:top w:val="nil"/>
              <w:left w:val="nil"/>
              <w:bottom w:val="nil"/>
              <w:right w:val="nil"/>
            </w:tcBorders>
          </w:tcPr>
          <w:p w14:paraId="21D09A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ACC0D6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12A5D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1544B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9F0E10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8F539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2A08F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4AF0FD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AFEED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0DC4F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E692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E8B29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BC4C4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BA40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424CEA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BDE3D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7D8EE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1837B3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BF421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FBBD3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3AF47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6476E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6674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E838FC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82EBB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3E7757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19280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1C4BC9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28FC2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01A04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E1A8E4D" w14:textId="77777777" w:rsidTr="001833FF">
        <w:trPr>
          <w:gridAfter w:val="1"/>
          <w:wAfter w:w="270" w:type="dxa"/>
          <w:cantSplit/>
        </w:trPr>
        <w:tc>
          <w:tcPr>
            <w:tcW w:w="4345" w:type="dxa"/>
            <w:gridSpan w:val="15"/>
            <w:vMerge w:val="restart"/>
            <w:tcBorders>
              <w:top w:val="nil"/>
              <w:left w:val="nil"/>
              <w:bottom w:val="nil"/>
              <w:right w:val="nil"/>
            </w:tcBorders>
          </w:tcPr>
          <w:p w14:paraId="718D60DB" w14:textId="77777777" w:rsidR="004A6548" w:rsidRPr="004A6548" w:rsidRDefault="004A6548" w:rsidP="004A6548">
            <w:pPr>
              <w:spacing w:after="0" w:line="360" w:lineRule="auto"/>
              <w:ind w:left="270" w:hanging="27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  I get upset when family and/or friends talk about their children</w:t>
            </w:r>
            <w:proofErr w:type="gramStart"/>
            <w:r w:rsidRPr="004A6548">
              <w:rPr>
                <w:rFonts w:ascii="Arial" w:eastAsia="Times New Roman" w:hAnsi="Arial" w:cs="Times New Roman"/>
                <w:noProof w:val="0"/>
                <w:sz w:val="20"/>
                <w:szCs w:val="24"/>
              </w:rPr>
              <w:t>..</w:t>
            </w:r>
            <w:proofErr w:type="gramEnd"/>
          </w:p>
        </w:tc>
        <w:tc>
          <w:tcPr>
            <w:tcW w:w="263" w:type="dxa"/>
            <w:gridSpan w:val="2"/>
            <w:tcBorders>
              <w:top w:val="nil"/>
              <w:left w:val="nil"/>
              <w:bottom w:val="nil"/>
              <w:right w:val="nil"/>
            </w:tcBorders>
          </w:tcPr>
          <w:p w14:paraId="57C9A4D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6DC66F5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70AAAAF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6D5B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6EAA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48D670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FB53C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6DCCC4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F9500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25175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A05C9E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B1F4E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2B145F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47B184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03DCE2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2405F87" w14:textId="77777777" w:rsidTr="001833FF">
        <w:trPr>
          <w:gridAfter w:val="1"/>
          <w:wAfter w:w="270" w:type="dxa"/>
          <w:cantSplit/>
        </w:trPr>
        <w:tc>
          <w:tcPr>
            <w:tcW w:w="4345" w:type="dxa"/>
            <w:gridSpan w:val="15"/>
            <w:vMerge/>
            <w:tcBorders>
              <w:top w:val="nil"/>
              <w:left w:val="nil"/>
              <w:bottom w:val="nil"/>
              <w:right w:val="nil"/>
            </w:tcBorders>
          </w:tcPr>
          <w:p w14:paraId="3BD1FB8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01AB9DA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2FCBABD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338C3C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5F388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AD8FC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415DDB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48BDB0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02CFD1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8F6C3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DBBFA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F988D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4A70E7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685C23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31B9A1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396E29A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5BFCCCA" w14:textId="77777777" w:rsidTr="001833FF">
        <w:trPr>
          <w:gridAfter w:val="1"/>
          <w:wAfter w:w="270" w:type="dxa"/>
        </w:trPr>
        <w:tc>
          <w:tcPr>
            <w:tcW w:w="931" w:type="dxa"/>
            <w:tcBorders>
              <w:top w:val="nil"/>
              <w:left w:val="nil"/>
              <w:bottom w:val="nil"/>
              <w:right w:val="nil"/>
            </w:tcBorders>
          </w:tcPr>
          <w:p w14:paraId="0A9DAD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E25A4C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52E43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AD3DE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D1092B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FD85FB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ADD2A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1BCF8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98FE2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FE281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F9A54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EA250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3EF1A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6C71F2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400382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1A5AB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BBAAF7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3E9D2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C431E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5F6A3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1EEB8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E267FB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5FDB5C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1340D5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4F02E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35B0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FCCBEC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5CBFC05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4343BB7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87B1A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C1E0533" w14:textId="77777777" w:rsidTr="001833FF">
        <w:trPr>
          <w:gridAfter w:val="1"/>
          <w:wAfter w:w="270" w:type="dxa"/>
          <w:cantSplit/>
        </w:trPr>
        <w:tc>
          <w:tcPr>
            <w:tcW w:w="4345" w:type="dxa"/>
            <w:gridSpan w:val="15"/>
            <w:vMerge w:val="restart"/>
            <w:tcBorders>
              <w:top w:val="nil"/>
              <w:left w:val="nil"/>
              <w:bottom w:val="nil"/>
              <w:right w:val="nil"/>
            </w:tcBorders>
          </w:tcPr>
          <w:p w14:paraId="6A204290" w14:textId="77777777" w:rsidR="004A6548" w:rsidRPr="004A6548" w:rsidRDefault="004A6548" w:rsidP="004A6548">
            <w:pPr>
              <w:spacing w:after="0" w:line="360" w:lineRule="auto"/>
              <w:ind w:left="270" w:hanging="27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4. I may have to stop treatment sooner than I would like because of the financial cost.</w:t>
            </w:r>
          </w:p>
        </w:tc>
        <w:tc>
          <w:tcPr>
            <w:tcW w:w="263" w:type="dxa"/>
            <w:gridSpan w:val="2"/>
            <w:tcBorders>
              <w:top w:val="nil"/>
              <w:left w:val="nil"/>
              <w:bottom w:val="nil"/>
              <w:right w:val="nil"/>
            </w:tcBorders>
          </w:tcPr>
          <w:p w14:paraId="72A67EB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7857AA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56449F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ADE9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7DD8B5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9386A0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448FA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EB02D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7D761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CB72F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AB541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69AE4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5F46C63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392FCAE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98706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8BA86D4" w14:textId="77777777" w:rsidTr="001833FF">
        <w:trPr>
          <w:gridAfter w:val="1"/>
          <w:wAfter w:w="270" w:type="dxa"/>
          <w:cantSplit/>
        </w:trPr>
        <w:tc>
          <w:tcPr>
            <w:tcW w:w="4345" w:type="dxa"/>
            <w:gridSpan w:val="15"/>
            <w:vMerge/>
            <w:tcBorders>
              <w:top w:val="nil"/>
              <w:left w:val="nil"/>
              <w:bottom w:val="nil"/>
              <w:right w:val="nil"/>
            </w:tcBorders>
          </w:tcPr>
          <w:p w14:paraId="36BA5E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26B7017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55C0563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4EB9A0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4242D0C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84FB0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443A46B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0AB717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CFBEE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580972C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D8437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455A8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751F88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55BCC0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452070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088A32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A4BDDED" w14:textId="77777777" w:rsidTr="001833FF">
        <w:trPr>
          <w:gridAfter w:val="1"/>
          <w:wAfter w:w="270" w:type="dxa"/>
        </w:trPr>
        <w:tc>
          <w:tcPr>
            <w:tcW w:w="931" w:type="dxa"/>
            <w:tcBorders>
              <w:top w:val="nil"/>
              <w:left w:val="nil"/>
              <w:bottom w:val="nil"/>
              <w:right w:val="nil"/>
            </w:tcBorders>
          </w:tcPr>
          <w:p w14:paraId="66D34E9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37A5C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83217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4B508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01583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474F2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58BBD2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CE599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F4287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655428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FE6B0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0198E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F74F4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4C31C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C1D67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F1C7D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2F62A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28B9DA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D0AA1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E8D86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EC241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D662E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12D5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197F9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E3F74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35D0A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35B8C9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2A2CE0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16B747E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04DF8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AAA8A87" w14:textId="77777777" w:rsidTr="001833FF">
        <w:trPr>
          <w:gridAfter w:val="1"/>
          <w:wAfter w:w="270" w:type="dxa"/>
          <w:cantSplit/>
        </w:trPr>
        <w:tc>
          <w:tcPr>
            <w:tcW w:w="4345" w:type="dxa"/>
            <w:gridSpan w:val="15"/>
            <w:vMerge w:val="restart"/>
            <w:tcBorders>
              <w:top w:val="nil"/>
              <w:left w:val="nil"/>
              <w:bottom w:val="nil"/>
              <w:right w:val="nil"/>
            </w:tcBorders>
          </w:tcPr>
          <w:p w14:paraId="6B8D8537" w14:textId="77777777" w:rsidR="004A6548" w:rsidRPr="004A6548" w:rsidRDefault="004A6548" w:rsidP="004A6548">
            <w:pPr>
              <w:spacing w:after="0" w:line="360" w:lineRule="auto"/>
              <w:ind w:left="270" w:hanging="27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5. My life is on hold because of fertility treatment.</w:t>
            </w:r>
          </w:p>
        </w:tc>
        <w:tc>
          <w:tcPr>
            <w:tcW w:w="263" w:type="dxa"/>
            <w:gridSpan w:val="2"/>
            <w:tcBorders>
              <w:top w:val="nil"/>
              <w:left w:val="nil"/>
              <w:bottom w:val="nil"/>
              <w:right w:val="nil"/>
            </w:tcBorders>
          </w:tcPr>
          <w:p w14:paraId="2F3C91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4195AC8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260803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C6994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97625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48190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984F7B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D1F50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559E9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701E8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94F53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33A431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4D2C14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F2ADC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A571AC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70A12D6" w14:textId="77777777" w:rsidTr="001833FF">
        <w:trPr>
          <w:gridAfter w:val="1"/>
          <w:wAfter w:w="270" w:type="dxa"/>
          <w:cantSplit/>
        </w:trPr>
        <w:tc>
          <w:tcPr>
            <w:tcW w:w="4345" w:type="dxa"/>
            <w:gridSpan w:val="15"/>
            <w:vMerge/>
            <w:tcBorders>
              <w:top w:val="nil"/>
              <w:left w:val="nil"/>
              <w:bottom w:val="nil"/>
              <w:right w:val="nil"/>
            </w:tcBorders>
          </w:tcPr>
          <w:p w14:paraId="1B910E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26F172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17D432D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42AE418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214F4C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8FFE94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3CA571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32070A1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31ABAB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379FE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A2C513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135B7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14C4ED0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61C5A4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764741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269617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3BF5C52" w14:textId="77777777" w:rsidTr="001833FF">
        <w:trPr>
          <w:gridAfter w:val="1"/>
          <w:wAfter w:w="270" w:type="dxa"/>
        </w:trPr>
        <w:tc>
          <w:tcPr>
            <w:tcW w:w="931" w:type="dxa"/>
            <w:tcBorders>
              <w:top w:val="nil"/>
              <w:left w:val="nil"/>
              <w:bottom w:val="nil"/>
              <w:right w:val="nil"/>
            </w:tcBorders>
          </w:tcPr>
          <w:p w14:paraId="088178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9F302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AA12DD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467870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2B3610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69CE7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C69598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09BCBC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3E5A5A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C10C40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3CDC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BE95D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2C1C7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1F28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195F0EA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EC1FE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35C9C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2E966B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F15B2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E7B16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30DE8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7ABCC3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4C72B7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7DB05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870576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D5BCD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ABA8DA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01D9EC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047763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08FB2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21D0A63" w14:textId="77777777" w:rsidTr="001833FF">
        <w:trPr>
          <w:gridAfter w:val="1"/>
          <w:wAfter w:w="270" w:type="dxa"/>
          <w:cantSplit/>
        </w:trPr>
        <w:tc>
          <w:tcPr>
            <w:tcW w:w="4345" w:type="dxa"/>
            <w:gridSpan w:val="15"/>
            <w:vMerge w:val="restart"/>
            <w:tcBorders>
              <w:top w:val="nil"/>
              <w:left w:val="nil"/>
              <w:bottom w:val="nil"/>
              <w:right w:val="nil"/>
            </w:tcBorders>
          </w:tcPr>
          <w:p w14:paraId="6F4599D1"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6.  I find it hard to share my feelings about infertility with my family and/or friends.</w:t>
            </w:r>
          </w:p>
        </w:tc>
        <w:tc>
          <w:tcPr>
            <w:tcW w:w="263" w:type="dxa"/>
            <w:gridSpan w:val="2"/>
            <w:tcBorders>
              <w:top w:val="nil"/>
              <w:left w:val="nil"/>
              <w:bottom w:val="nil"/>
              <w:right w:val="nil"/>
            </w:tcBorders>
          </w:tcPr>
          <w:p w14:paraId="5C2AD3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7203706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08FC6D5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FAC2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CFDB45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BFBF3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BCB82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94FE5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91318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CAC9F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582630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61D23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16D8CBC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160E6C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26A46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C4A59D8" w14:textId="77777777" w:rsidTr="001833FF">
        <w:trPr>
          <w:gridAfter w:val="1"/>
          <w:wAfter w:w="270" w:type="dxa"/>
          <w:cantSplit/>
        </w:trPr>
        <w:tc>
          <w:tcPr>
            <w:tcW w:w="4345" w:type="dxa"/>
            <w:gridSpan w:val="15"/>
            <w:vMerge/>
            <w:tcBorders>
              <w:top w:val="nil"/>
              <w:left w:val="nil"/>
              <w:bottom w:val="nil"/>
              <w:right w:val="nil"/>
            </w:tcBorders>
          </w:tcPr>
          <w:p w14:paraId="2F2427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190546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7A7B6C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6C0299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AD8F4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018F7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48CBF3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535A1C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2F3CF3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1E61EB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D9316B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EDA2B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12BD74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0928994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758CC8D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350141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952D4BA" w14:textId="77777777" w:rsidTr="001833FF">
        <w:trPr>
          <w:gridAfter w:val="1"/>
          <w:wAfter w:w="270" w:type="dxa"/>
        </w:trPr>
        <w:tc>
          <w:tcPr>
            <w:tcW w:w="931" w:type="dxa"/>
            <w:tcBorders>
              <w:top w:val="nil"/>
              <w:left w:val="nil"/>
              <w:bottom w:val="nil"/>
              <w:right w:val="nil"/>
            </w:tcBorders>
          </w:tcPr>
          <w:p w14:paraId="1B6570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DA972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8960E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FB0F9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3589C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972BD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1E08A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E2B24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81215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8D89B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C1F0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32905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7D666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2C64D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7D2650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1E9F1D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6F0CF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1F592DC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B3CDA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8903E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0C51A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49A7C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5AC21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79D669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C75C0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C6A45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406DD1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765BAE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363C1F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B89321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D21A413" w14:textId="77777777" w:rsidTr="001833FF">
        <w:trPr>
          <w:gridAfter w:val="1"/>
          <w:wAfter w:w="270" w:type="dxa"/>
          <w:cantSplit/>
        </w:trPr>
        <w:tc>
          <w:tcPr>
            <w:tcW w:w="4345" w:type="dxa"/>
            <w:gridSpan w:val="15"/>
            <w:vMerge w:val="restart"/>
            <w:tcBorders>
              <w:top w:val="nil"/>
              <w:left w:val="nil"/>
              <w:bottom w:val="nil"/>
              <w:right w:val="nil"/>
            </w:tcBorders>
          </w:tcPr>
          <w:p w14:paraId="19B7A489"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7. I feel my partner blames me for our fertility problem.</w:t>
            </w:r>
          </w:p>
        </w:tc>
        <w:tc>
          <w:tcPr>
            <w:tcW w:w="263" w:type="dxa"/>
            <w:gridSpan w:val="2"/>
            <w:tcBorders>
              <w:top w:val="nil"/>
              <w:left w:val="nil"/>
              <w:bottom w:val="nil"/>
              <w:right w:val="nil"/>
            </w:tcBorders>
          </w:tcPr>
          <w:p w14:paraId="352FE1C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08F475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2550F3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D93E1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4EA6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D4DA4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6A1DB8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A7076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781FB1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08B37D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EAF9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C66B9D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5BF39D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BF227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3F019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599910F" w14:textId="77777777" w:rsidTr="001833FF">
        <w:trPr>
          <w:gridAfter w:val="1"/>
          <w:wAfter w:w="270" w:type="dxa"/>
          <w:cantSplit/>
        </w:trPr>
        <w:tc>
          <w:tcPr>
            <w:tcW w:w="4345" w:type="dxa"/>
            <w:gridSpan w:val="15"/>
            <w:vMerge/>
            <w:tcBorders>
              <w:top w:val="nil"/>
              <w:left w:val="nil"/>
              <w:bottom w:val="nil"/>
              <w:right w:val="nil"/>
            </w:tcBorders>
          </w:tcPr>
          <w:p w14:paraId="7EA04A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6650B27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40DC38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5B7C17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428CE3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20186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7F8E58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12DB094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800A8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C4206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BF759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B20860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29C3158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3C1EE66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0879633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33DF38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9156613" w14:textId="77777777" w:rsidTr="001833FF">
        <w:trPr>
          <w:gridAfter w:val="1"/>
          <w:wAfter w:w="270" w:type="dxa"/>
        </w:trPr>
        <w:tc>
          <w:tcPr>
            <w:tcW w:w="931" w:type="dxa"/>
            <w:tcBorders>
              <w:top w:val="nil"/>
              <w:left w:val="nil"/>
              <w:bottom w:val="nil"/>
              <w:right w:val="nil"/>
            </w:tcBorders>
          </w:tcPr>
          <w:p w14:paraId="3F5EB5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F71730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E55DF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F59FE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A82E1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A22601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3CD63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96EAC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DB4D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931C8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5D6B00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2C4F9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6F72E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3AD7C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719DE39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130F5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E5044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485DF19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70A58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301FD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E5963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63C0D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8ED290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D4B1B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56610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782F5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616D8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357199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622B4B8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1FC59F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8C7D6B1" w14:textId="77777777" w:rsidTr="001833FF">
        <w:trPr>
          <w:gridAfter w:val="1"/>
          <w:wAfter w:w="270" w:type="dxa"/>
          <w:cantSplit/>
        </w:trPr>
        <w:tc>
          <w:tcPr>
            <w:tcW w:w="4345" w:type="dxa"/>
            <w:gridSpan w:val="15"/>
            <w:vMerge w:val="restart"/>
            <w:tcBorders>
              <w:top w:val="nil"/>
              <w:left w:val="nil"/>
              <w:bottom w:val="nil"/>
              <w:right w:val="nil"/>
            </w:tcBorders>
          </w:tcPr>
          <w:p w14:paraId="04F9C9F6"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8. I find it hard to cope with our fertility problem.</w:t>
            </w:r>
          </w:p>
        </w:tc>
        <w:tc>
          <w:tcPr>
            <w:tcW w:w="263" w:type="dxa"/>
            <w:gridSpan w:val="2"/>
            <w:tcBorders>
              <w:top w:val="nil"/>
              <w:left w:val="nil"/>
              <w:bottom w:val="nil"/>
              <w:right w:val="nil"/>
            </w:tcBorders>
          </w:tcPr>
          <w:p w14:paraId="7DC59A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20D008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67E6F84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2CE96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A65126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27F8D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26FB48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26DB5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5C77F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18376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B66D1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28CF2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644BB0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46C340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B8CEF5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ED42BC7" w14:textId="77777777" w:rsidTr="001833FF">
        <w:trPr>
          <w:gridAfter w:val="1"/>
          <w:wAfter w:w="270" w:type="dxa"/>
          <w:cantSplit/>
        </w:trPr>
        <w:tc>
          <w:tcPr>
            <w:tcW w:w="4345" w:type="dxa"/>
            <w:gridSpan w:val="15"/>
            <w:vMerge/>
            <w:tcBorders>
              <w:top w:val="nil"/>
              <w:left w:val="nil"/>
              <w:bottom w:val="nil"/>
              <w:right w:val="nil"/>
            </w:tcBorders>
          </w:tcPr>
          <w:p w14:paraId="258433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5BBB37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3859F7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6E81F62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0ACE51D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825E2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508028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5FABB2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8EC80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03FDC2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9090F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BB14C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4BC8EB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75F9E3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0E9B0B0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6D03334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82D4FCB" w14:textId="77777777" w:rsidTr="001833FF">
        <w:trPr>
          <w:gridAfter w:val="1"/>
          <w:wAfter w:w="270" w:type="dxa"/>
        </w:trPr>
        <w:tc>
          <w:tcPr>
            <w:tcW w:w="931" w:type="dxa"/>
            <w:tcBorders>
              <w:top w:val="nil"/>
              <w:left w:val="nil"/>
              <w:bottom w:val="nil"/>
              <w:right w:val="nil"/>
            </w:tcBorders>
          </w:tcPr>
          <w:p w14:paraId="1CA02F1C" w14:textId="77777777" w:rsidR="004A6548" w:rsidRPr="004A6548" w:rsidRDefault="004A6548" w:rsidP="004A6548">
            <w:pPr>
              <w:tabs>
                <w:tab w:val="center" w:pos="4153"/>
                <w:tab w:val="right" w:pos="8306"/>
              </w:tabs>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83C196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4A6F17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38A17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3B1AF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2A4BC7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4DF44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45F33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359136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4AC4C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E6BEF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DC6EF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3EE2F7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3A075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DBDE8F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9A037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2812AC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605280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1EBC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E444D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D56BA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32B48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E838C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7A547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AC453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C5C1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90D8B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10D646D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07674F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16AC5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FB0CC22" w14:textId="77777777" w:rsidTr="001833FF">
        <w:trPr>
          <w:gridAfter w:val="1"/>
          <w:wAfter w:w="270" w:type="dxa"/>
          <w:cantSplit/>
        </w:trPr>
        <w:tc>
          <w:tcPr>
            <w:tcW w:w="4345" w:type="dxa"/>
            <w:gridSpan w:val="15"/>
            <w:vMerge w:val="restart"/>
            <w:tcBorders>
              <w:top w:val="nil"/>
              <w:left w:val="nil"/>
              <w:bottom w:val="nil"/>
              <w:right w:val="nil"/>
            </w:tcBorders>
          </w:tcPr>
          <w:p w14:paraId="1D5AD419" w14:textId="77777777" w:rsidR="004A6548" w:rsidRPr="004A6548" w:rsidRDefault="004A6548" w:rsidP="004A6548">
            <w:pPr>
              <w:tabs>
                <w:tab w:val="left" w:pos="450"/>
              </w:tabs>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9. Trying to maintain privacy during treatment is stressful.</w:t>
            </w:r>
          </w:p>
        </w:tc>
        <w:tc>
          <w:tcPr>
            <w:tcW w:w="263" w:type="dxa"/>
            <w:gridSpan w:val="2"/>
            <w:tcBorders>
              <w:top w:val="nil"/>
              <w:left w:val="nil"/>
              <w:bottom w:val="nil"/>
              <w:right w:val="nil"/>
            </w:tcBorders>
          </w:tcPr>
          <w:p w14:paraId="408783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29BF07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209EB3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363E67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A8CF8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D23A3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B4AE62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36C83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4F5AA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91BA4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A361B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AE8D7B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61A760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6D3AF3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98EA0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4449185" w14:textId="77777777" w:rsidTr="001833FF">
        <w:trPr>
          <w:gridAfter w:val="1"/>
          <w:wAfter w:w="270" w:type="dxa"/>
          <w:cantSplit/>
        </w:trPr>
        <w:tc>
          <w:tcPr>
            <w:tcW w:w="4345" w:type="dxa"/>
            <w:gridSpan w:val="15"/>
            <w:vMerge/>
            <w:tcBorders>
              <w:top w:val="nil"/>
              <w:left w:val="nil"/>
              <w:bottom w:val="nil"/>
              <w:right w:val="nil"/>
            </w:tcBorders>
          </w:tcPr>
          <w:p w14:paraId="7C9408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5619A9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317BD8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77322B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5AB0EC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07DCA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04D4A6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D0B79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C53C6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64FCF73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57A5B54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B274D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7DC71F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5B0A2E7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30A5474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4FAB28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5A52396" w14:textId="77777777" w:rsidTr="001833FF">
        <w:trPr>
          <w:gridAfter w:val="1"/>
          <w:wAfter w:w="270" w:type="dxa"/>
        </w:trPr>
        <w:tc>
          <w:tcPr>
            <w:tcW w:w="931" w:type="dxa"/>
            <w:tcBorders>
              <w:top w:val="nil"/>
              <w:left w:val="nil"/>
              <w:bottom w:val="nil"/>
              <w:right w:val="nil"/>
            </w:tcBorders>
          </w:tcPr>
          <w:p w14:paraId="058F94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0373B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1F3B9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E2FC9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A532E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42B41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A7179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E4574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99DB8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2C2C2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4AC99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C94CC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381AC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0D519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4A31F6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9DAF0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F4A9D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4C78AB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C5A55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093E2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46BAA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1794F1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5DCD81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45B9C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98D4E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0D42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0C049C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0BDA8C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5A4A93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A010EE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4518F9C" w14:textId="77777777" w:rsidTr="001833FF">
        <w:trPr>
          <w:gridAfter w:val="1"/>
          <w:wAfter w:w="270" w:type="dxa"/>
          <w:cantSplit/>
        </w:trPr>
        <w:tc>
          <w:tcPr>
            <w:tcW w:w="4345" w:type="dxa"/>
            <w:gridSpan w:val="15"/>
            <w:vMerge w:val="restart"/>
            <w:tcBorders>
              <w:top w:val="nil"/>
              <w:left w:val="nil"/>
              <w:bottom w:val="nil"/>
              <w:right w:val="nil"/>
            </w:tcBorders>
          </w:tcPr>
          <w:p w14:paraId="7B52F466"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10. At times I feel we are not getting the best treatment.</w:t>
            </w:r>
          </w:p>
        </w:tc>
        <w:tc>
          <w:tcPr>
            <w:tcW w:w="263" w:type="dxa"/>
            <w:gridSpan w:val="2"/>
            <w:tcBorders>
              <w:top w:val="nil"/>
              <w:left w:val="nil"/>
              <w:bottom w:val="nil"/>
              <w:right w:val="nil"/>
            </w:tcBorders>
          </w:tcPr>
          <w:p w14:paraId="3876F5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46A6A1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017DFE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98E53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19E55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07F8F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8BA70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36C380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9ADDAB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DACF34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EFDBF3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9E55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104FC1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5ED0143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FA5524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28930E7" w14:textId="77777777" w:rsidTr="001833FF">
        <w:trPr>
          <w:gridAfter w:val="1"/>
          <w:wAfter w:w="270" w:type="dxa"/>
          <w:cantSplit/>
        </w:trPr>
        <w:tc>
          <w:tcPr>
            <w:tcW w:w="4345" w:type="dxa"/>
            <w:gridSpan w:val="15"/>
            <w:vMerge/>
            <w:tcBorders>
              <w:top w:val="nil"/>
              <w:left w:val="nil"/>
              <w:bottom w:val="nil"/>
              <w:right w:val="nil"/>
            </w:tcBorders>
          </w:tcPr>
          <w:p w14:paraId="37FF21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51AA61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106A29A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53CD15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DCE33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A8C6EA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287CD0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575F8EC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7F4B4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51CF57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A6349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E09D84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0AB9FF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1C82C2D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5F78DA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3A60E6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292EC41" w14:textId="77777777" w:rsidTr="001833FF">
        <w:trPr>
          <w:gridAfter w:val="1"/>
          <w:wAfter w:w="270" w:type="dxa"/>
        </w:trPr>
        <w:tc>
          <w:tcPr>
            <w:tcW w:w="931" w:type="dxa"/>
            <w:tcBorders>
              <w:top w:val="nil"/>
              <w:left w:val="nil"/>
              <w:bottom w:val="nil"/>
              <w:right w:val="nil"/>
            </w:tcBorders>
          </w:tcPr>
          <w:p w14:paraId="5425D6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AB4EC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9D316B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21A24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0091F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90770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D7627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8D9BF8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49622B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BEC3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76E9E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9B171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7553D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C25CB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310CBD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0CDD9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4227C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A1329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C3DB2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F708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10996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7EF0D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8D4DC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92C60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673077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5F1A3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227398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25D6183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16C47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1FC2E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06C7D49" w14:textId="77777777" w:rsidTr="001833FF">
        <w:trPr>
          <w:gridAfter w:val="1"/>
          <w:wAfter w:w="270" w:type="dxa"/>
          <w:cantSplit/>
        </w:trPr>
        <w:tc>
          <w:tcPr>
            <w:tcW w:w="4345" w:type="dxa"/>
            <w:gridSpan w:val="15"/>
            <w:vMerge w:val="restart"/>
            <w:tcBorders>
              <w:top w:val="nil"/>
              <w:left w:val="nil"/>
              <w:bottom w:val="nil"/>
              <w:right w:val="nil"/>
            </w:tcBorders>
          </w:tcPr>
          <w:p w14:paraId="697E5E51"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11. I resent having to put other aspects of my life on hold because of infertility.</w:t>
            </w:r>
          </w:p>
        </w:tc>
        <w:tc>
          <w:tcPr>
            <w:tcW w:w="263" w:type="dxa"/>
            <w:gridSpan w:val="2"/>
            <w:tcBorders>
              <w:top w:val="nil"/>
              <w:left w:val="nil"/>
              <w:bottom w:val="nil"/>
              <w:right w:val="nil"/>
            </w:tcBorders>
          </w:tcPr>
          <w:p w14:paraId="2FF528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6B0EB1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2DACEA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DA418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B5F2CB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D42AE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23B14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F7D00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98172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6011BA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38F126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2C235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6F7F53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02B7C4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F057B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E835F0D" w14:textId="77777777" w:rsidTr="001833FF">
        <w:trPr>
          <w:gridAfter w:val="1"/>
          <w:wAfter w:w="270" w:type="dxa"/>
          <w:cantSplit/>
        </w:trPr>
        <w:tc>
          <w:tcPr>
            <w:tcW w:w="4345" w:type="dxa"/>
            <w:gridSpan w:val="15"/>
            <w:vMerge/>
            <w:tcBorders>
              <w:top w:val="nil"/>
              <w:left w:val="nil"/>
              <w:bottom w:val="nil"/>
              <w:right w:val="nil"/>
            </w:tcBorders>
          </w:tcPr>
          <w:p w14:paraId="0D0F41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1D4BA9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7AC225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052BB2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86492E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563D08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2144930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5EC868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96864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4F1A8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05D673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F2826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12692D2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67F71F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0E82E0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4DDA65E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F84CB87" w14:textId="77777777" w:rsidTr="001833FF">
        <w:trPr>
          <w:gridAfter w:val="1"/>
          <w:wAfter w:w="270" w:type="dxa"/>
        </w:trPr>
        <w:tc>
          <w:tcPr>
            <w:tcW w:w="931" w:type="dxa"/>
            <w:tcBorders>
              <w:top w:val="nil"/>
              <w:left w:val="nil"/>
              <w:bottom w:val="nil"/>
              <w:right w:val="nil"/>
            </w:tcBorders>
          </w:tcPr>
          <w:p w14:paraId="20E248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3FC45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004358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C86E5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E2898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66E036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584FE5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A1D9EA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D5D3B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CC433E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E06E3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94DD34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9AE6EB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3D9E6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396D9B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CF4D6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7D3C1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1A146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30CC5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BF01B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55801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C3215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871CC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0B810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05247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F7B8A7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7CFCE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52FEBBC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117597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73F394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845BA44" w14:textId="77777777" w:rsidTr="001833FF">
        <w:trPr>
          <w:gridAfter w:val="1"/>
          <w:wAfter w:w="270" w:type="dxa"/>
          <w:cantSplit/>
        </w:trPr>
        <w:tc>
          <w:tcPr>
            <w:tcW w:w="4345" w:type="dxa"/>
            <w:gridSpan w:val="15"/>
            <w:vMerge w:val="restart"/>
            <w:tcBorders>
              <w:top w:val="nil"/>
              <w:left w:val="nil"/>
              <w:bottom w:val="nil"/>
              <w:right w:val="nil"/>
            </w:tcBorders>
          </w:tcPr>
          <w:p w14:paraId="2480F47A"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12.  I find it hard to help my partner cope with our fertility problem.</w:t>
            </w:r>
          </w:p>
        </w:tc>
        <w:tc>
          <w:tcPr>
            <w:tcW w:w="263" w:type="dxa"/>
            <w:gridSpan w:val="2"/>
            <w:tcBorders>
              <w:top w:val="nil"/>
              <w:left w:val="nil"/>
              <w:bottom w:val="nil"/>
              <w:right w:val="nil"/>
            </w:tcBorders>
          </w:tcPr>
          <w:p w14:paraId="022FBE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7CACB1C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082C37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34F44B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30C3D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7ACD8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D0B50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62575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628A9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0EC65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803656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569F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573F29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D37C6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FD778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29EBF0F" w14:textId="77777777" w:rsidTr="001833FF">
        <w:trPr>
          <w:gridAfter w:val="1"/>
          <w:wAfter w:w="270" w:type="dxa"/>
          <w:cantSplit/>
        </w:trPr>
        <w:tc>
          <w:tcPr>
            <w:tcW w:w="4345" w:type="dxa"/>
            <w:gridSpan w:val="15"/>
            <w:vMerge/>
            <w:tcBorders>
              <w:top w:val="nil"/>
              <w:left w:val="nil"/>
              <w:bottom w:val="nil"/>
              <w:right w:val="nil"/>
            </w:tcBorders>
          </w:tcPr>
          <w:p w14:paraId="46078A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2A6130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6D9FA3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203E52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1DECF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BC5C1F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5CAE9D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31CC26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FDEDBF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23A9336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D25B1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A12FA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65315F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3232C9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6163468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38968C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A51EA9E" w14:textId="77777777" w:rsidTr="001833FF">
        <w:trPr>
          <w:gridAfter w:val="1"/>
          <w:wAfter w:w="270" w:type="dxa"/>
        </w:trPr>
        <w:tc>
          <w:tcPr>
            <w:tcW w:w="931" w:type="dxa"/>
            <w:tcBorders>
              <w:top w:val="nil"/>
              <w:left w:val="nil"/>
              <w:bottom w:val="nil"/>
              <w:right w:val="nil"/>
            </w:tcBorders>
          </w:tcPr>
          <w:p w14:paraId="1F1454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9FA99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DD538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7D395A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B21D0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B4CC4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B18FF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917C39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FB727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07C33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7DA78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35B72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64580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35AF3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23304C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EE58A1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6EEA6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5C799E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0BD0F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004D66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4A234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DC572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C7CFA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E762A5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643EC7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6D300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7CABA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477421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4D3132D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3777F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56E6F62" w14:textId="77777777" w:rsidTr="001833FF">
        <w:trPr>
          <w:gridAfter w:val="1"/>
          <w:wAfter w:w="270" w:type="dxa"/>
          <w:cantSplit/>
        </w:trPr>
        <w:tc>
          <w:tcPr>
            <w:tcW w:w="4345" w:type="dxa"/>
            <w:gridSpan w:val="15"/>
            <w:vMerge w:val="restart"/>
            <w:tcBorders>
              <w:top w:val="nil"/>
              <w:left w:val="nil"/>
              <w:bottom w:val="nil"/>
              <w:right w:val="nil"/>
            </w:tcBorders>
          </w:tcPr>
          <w:p w14:paraId="43A28198"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13. I avoid seeing family and/or friends who have children.</w:t>
            </w:r>
          </w:p>
        </w:tc>
        <w:tc>
          <w:tcPr>
            <w:tcW w:w="263" w:type="dxa"/>
            <w:gridSpan w:val="2"/>
            <w:tcBorders>
              <w:top w:val="nil"/>
              <w:left w:val="nil"/>
              <w:bottom w:val="nil"/>
              <w:right w:val="nil"/>
            </w:tcBorders>
          </w:tcPr>
          <w:p w14:paraId="4C5288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153925E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4C709D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74814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355260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4A06F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9E05C4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F3FFC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4C316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B5505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7B679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6BB7B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6573C6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58710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97FC3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A964056" w14:textId="77777777" w:rsidTr="001833FF">
        <w:trPr>
          <w:gridAfter w:val="1"/>
          <w:wAfter w:w="270" w:type="dxa"/>
          <w:cantSplit/>
        </w:trPr>
        <w:tc>
          <w:tcPr>
            <w:tcW w:w="4345" w:type="dxa"/>
            <w:gridSpan w:val="15"/>
            <w:vMerge/>
            <w:tcBorders>
              <w:top w:val="nil"/>
              <w:left w:val="nil"/>
              <w:bottom w:val="nil"/>
              <w:right w:val="nil"/>
            </w:tcBorders>
          </w:tcPr>
          <w:p w14:paraId="38B3CF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653122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291253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3F123F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A0CE1D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B4154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345804D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2FBF9FD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56340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2B9D7A8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537384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1A0F1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665AE4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47EC81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574200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1A2C25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8A0A64B" w14:textId="77777777" w:rsidTr="001833FF">
        <w:trPr>
          <w:gridAfter w:val="1"/>
          <w:wAfter w:w="270" w:type="dxa"/>
        </w:trPr>
        <w:tc>
          <w:tcPr>
            <w:tcW w:w="931" w:type="dxa"/>
            <w:tcBorders>
              <w:top w:val="nil"/>
              <w:left w:val="nil"/>
              <w:bottom w:val="nil"/>
              <w:right w:val="nil"/>
            </w:tcBorders>
          </w:tcPr>
          <w:p w14:paraId="612EEA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FDB80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2EC86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700A1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E505ED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C53E8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9F920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56A0EE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0C9E9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D1318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09FCDC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DA524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367D6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1A109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49F9EDD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42691C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6B2262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1B6E70E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6ECF8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C06FA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2C602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1648D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99E6D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DDC43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1000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EF6BC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AB5B0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4747E37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BEF424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4CE47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2D54B87" w14:textId="77777777" w:rsidTr="001833FF">
        <w:trPr>
          <w:gridAfter w:val="1"/>
          <w:wAfter w:w="270" w:type="dxa"/>
        </w:trPr>
        <w:tc>
          <w:tcPr>
            <w:tcW w:w="931" w:type="dxa"/>
            <w:tcBorders>
              <w:top w:val="nil"/>
              <w:left w:val="nil"/>
              <w:bottom w:val="nil"/>
              <w:right w:val="nil"/>
            </w:tcBorders>
          </w:tcPr>
          <w:p w14:paraId="6BBF2D5E" w14:textId="77777777" w:rsidR="004A6548" w:rsidRDefault="004A6548" w:rsidP="004A6548">
            <w:pPr>
              <w:spacing w:after="0" w:line="360" w:lineRule="auto"/>
              <w:jc w:val="both"/>
              <w:rPr>
                <w:rFonts w:ascii="Arial" w:eastAsia="Times New Roman" w:hAnsi="Arial" w:cs="Times New Roman"/>
                <w:noProof w:val="0"/>
                <w:sz w:val="20"/>
                <w:szCs w:val="24"/>
              </w:rPr>
            </w:pPr>
          </w:p>
          <w:p w14:paraId="203C5940" w14:textId="77777777" w:rsidR="004A6548" w:rsidRDefault="004A6548" w:rsidP="004A6548">
            <w:pPr>
              <w:spacing w:after="0" w:line="360" w:lineRule="auto"/>
              <w:jc w:val="both"/>
              <w:rPr>
                <w:rFonts w:ascii="Arial" w:eastAsia="Times New Roman" w:hAnsi="Arial" w:cs="Times New Roman"/>
                <w:noProof w:val="0"/>
                <w:sz w:val="20"/>
                <w:szCs w:val="24"/>
              </w:rPr>
            </w:pPr>
          </w:p>
          <w:p w14:paraId="4638A785" w14:textId="77777777" w:rsidR="004A6548" w:rsidRDefault="004A6548" w:rsidP="004A6548">
            <w:pPr>
              <w:spacing w:after="0" w:line="360" w:lineRule="auto"/>
              <w:jc w:val="both"/>
              <w:rPr>
                <w:rFonts w:ascii="Arial" w:eastAsia="Times New Roman" w:hAnsi="Arial" w:cs="Times New Roman"/>
                <w:noProof w:val="0"/>
                <w:sz w:val="20"/>
                <w:szCs w:val="24"/>
              </w:rPr>
            </w:pPr>
          </w:p>
          <w:p w14:paraId="067F66CC" w14:textId="77777777" w:rsidR="004A6548" w:rsidRDefault="004A6548" w:rsidP="004A6548">
            <w:pPr>
              <w:spacing w:after="0" w:line="360" w:lineRule="auto"/>
              <w:jc w:val="both"/>
              <w:rPr>
                <w:rFonts w:ascii="Arial" w:eastAsia="Times New Roman" w:hAnsi="Arial" w:cs="Times New Roman"/>
                <w:noProof w:val="0"/>
                <w:sz w:val="20"/>
                <w:szCs w:val="24"/>
              </w:rPr>
            </w:pPr>
          </w:p>
          <w:p w14:paraId="60974C8A" w14:textId="77777777" w:rsidR="004A6548" w:rsidRDefault="004A6548" w:rsidP="004A6548">
            <w:pPr>
              <w:spacing w:after="0" w:line="360" w:lineRule="auto"/>
              <w:jc w:val="both"/>
              <w:rPr>
                <w:rFonts w:ascii="Arial" w:eastAsia="Times New Roman" w:hAnsi="Arial" w:cs="Times New Roman"/>
                <w:noProof w:val="0"/>
                <w:sz w:val="20"/>
                <w:szCs w:val="24"/>
              </w:rPr>
            </w:pPr>
          </w:p>
          <w:p w14:paraId="108A90D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EE2D6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F5762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673FE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B076CC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6E55F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87C04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8D05A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C1B86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6F29F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4CC990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81688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386B3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19402F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64273C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E5F8B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27B80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1702EA6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5E7F8B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F3D69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1FBEE9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8FC89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B2BE0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D5C21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27EA74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FE374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04D6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68B5547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0F76B0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74F935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8D3FB04" w14:textId="77777777" w:rsidTr="001833FF">
        <w:trPr>
          <w:gridAfter w:val="1"/>
          <w:wAfter w:w="270" w:type="dxa"/>
        </w:trPr>
        <w:tc>
          <w:tcPr>
            <w:tcW w:w="931" w:type="dxa"/>
            <w:tcBorders>
              <w:top w:val="nil"/>
              <w:left w:val="nil"/>
              <w:bottom w:val="nil"/>
              <w:right w:val="nil"/>
            </w:tcBorders>
          </w:tcPr>
          <w:p w14:paraId="56185B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F699F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22BBB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2D069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07CD4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FE116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93482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E8EA15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0D0AD7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09BC22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273A7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0049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8198D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74EEB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39B2A12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4DE612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24260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78F0CB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5E6D3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33EFB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231D59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CDB368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0C8C1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0AF46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F42F3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683AF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FFA18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1DE5BBB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115F7A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6F324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057AE04" w14:textId="77777777" w:rsidTr="001833FF">
        <w:trPr>
          <w:gridBefore w:val="13"/>
          <w:wBefore w:w="4068" w:type="dxa"/>
        </w:trPr>
        <w:tc>
          <w:tcPr>
            <w:tcW w:w="1228" w:type="dxa"/>
            <w:gridSpan w:val="8"/>
          </w:tcPr>
          <w:p w14:paraId="475171F7"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Definitely</w:t>
            </w:r>
          </w:p>
          <w:p w14:paraId="1A8DDC56"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true</w:t>
            </w:r>
          </w:p>
        </w:tc>
        <w:tc>
          <w:tcPr>
            <w:tcW w:w="918" w:type="dxa"/>
            <w:gridSpan w:val="5"/>
          </w:tcPr>
          <w:p w14:paraId="4F4A8D48"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Mostly true</w:t>
            </w:r>
          </w:p>
        </w:tc>
        <w:tc>
          <w:tcPr>
            <w:tcW w:w="732" w:type="dxa"/>
            <w:gridSpan w:val="3"/>
          </w:tcPr>
          <w:p w14:paraId="7A1AEC47"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Not sure</w:t>
            </w:r>
          </w:p>
        </w:tc>
        <w:tc>
          <w:tcPr>
            <w:tcW w:w="900" w:type="dxa"/>
            <w:gridSpan w:val="5"/>
          </w:tcPr>
          <w:p w14:paraId="75E759EC"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Mostly untrue</w:t>
            </w:r>
          </w:p>
        </w:tc>
        <w:tc>
          <w:tcPr>
            <w:tcW w:w="1172" w:type="dxa"/>
            <w:gridSpan w:val="7"/>
          </w:tcPr>
          <w:p w14:paraId="4771B5C9"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Definitely untrue</w:t>
            </w:r>
          </w:p>
        </w:tc>
      </w:tr>
      <w:tr w:rsidR="004A6548" w:rsidRPr="004A6548" w14:paraId="68587E7D" w14:textId="77777777" w:rsidTr="001833FF">
        <w:trPr>
          <w:gridAfter w:val="1"/>
          <w:wAfter w:w="270" w:type="dxa"/>
          <w:cantSplit/>
        </w:trPr>
        <w:tc>
          <w:tcPr>
            <w:tcW w:w="4345" w:type="dxa"/>
            <w:gridSpan w:val="15"/>
            <w:tcBorders>
              <w:top w:val="nil"/>
              <w:left w:val="nil"/>
              <w:bottom w:val="nil"/>
              <w:right w:val="nil"/>
            </w:tcBorders>
          </w:tcPr>
          <w:p w14:paraId="6EBBD306"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p>
        </w:tc>
        <w:tc>
          <w:tcPr>
            <w:tcW w:w="263" w:type="dxa"/>
            <w:gridSpan w:val="2"/>
            <w:tcBorders>
              <w:top w:val="nil"/>
              <w:left w:val="nil"/>
              <w:bottom w:val="nil"/>
              <w:right w:val="nil"/>
            </w:tcBorders>
          </w:tcPr>
          <w:p w14:paraId="369B8BE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8523C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55F882E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9C1B4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730A6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0716D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A94B6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2F422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E0923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A4B60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CE7149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80E93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123195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1343C2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98B84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21F97A5" w14:textId="77777777" w:rsidTr="001833FF">
        <w:trPr>
          <w:gridAfter w:val="1"/>
          <w:wAfter w:w="270" w:type="dxa"/>
          <w:cantSplit/>
        </w:trPr>
        <w:tc>
          <w:tcPr>
            <w:tcW w:w="4345" w:type="dxa"/>
            <w:gridSpan w:val="15"/>
            <w:vMerge w:val="restart"/>
            <w:tcBorders>
              <w:top w:val="nil"/>
              <w:left w:val="nil"/>
              <w:bottom w:val="nil"/>
              <w:right w:val="nil"/>
            </w:tcBorders>
          </w:tcPr>
          <w:p w14:paraId="25F96A76"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14. Infertility strains my relationship with my partner.</w:t>
            </w:r>
          </w:p>
        </w:tc>
        <w:tc>
          <w:tcPr>
            <w:tcW w:w="263" w:type="dxa"/>
            <w:gridSpan w:val="2"/>
            <w:tcBorders>
              <w:top w:val="nil"/>
              <w:left w:val="nil"/>
              <w:bottom w:val="nil"/>
              <w:right w:val="nil"/>
            </w:tcBorders>
          </w:tcPr>
          <w:p w14:paraId="6C75FD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059169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36999D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E2955D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2CF7D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D0550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FFB89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FC560B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21BE74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38576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2154F3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68C90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599710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1359F1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C966EA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BC88365" w14:textId="77777777" w:rsidTr="001833FF">
        <w:trPr>
          <w:gridAfter w:val="1"/>
          <w:wAfter w:w="270" w:type="dxa"/>
          <w:cantSplit/>
        </w:trPr>
        <w:tc>
          <w:tcPr>
            <w:tcW w:w="4345" w:type="dxa"/>
            <w:gridSpan w:val="15"/>
            <w:vMerge/>
            <w:tcBorders>
              <w:top w:val="nil"/>
              <w:left w:val="nil"/>
              <w:bottom w:val="nil"/>
              <w:right w:val="nil"/>
            </w:tcBorders>
          </w:tcPr>
          <w:p w14:paraId="010957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5E6AE8A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466D220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63BEF1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F4B891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FD622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54FB18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3FEBF3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9E01B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059DCF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23372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AB06A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3CEC495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4FC6A8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133E40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5638CAC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CC8F579" w14:textId="77777777" w:rsidTr="001833FF">
        <w:trPr>
          <w:gridAfter w:val="1"/>
          <w:wAfter w:w="270" w:type="dxa"/>
        </w:trPr>
        <w:tc>
          <w:tcPr>
            <w:tcW w:w="931" w:type="dxa"/>
            <w:tcBorders>
              <w:top w:val="nil"/>
              <w:left w:val="nil"/>
              <w:bottom w:val="nil"/>
              <w:right w:val="nil"/>
            </w:tcBorders>
          </w:tcPr>
          <w:p w14:paraId="366595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22A167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3AC5F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6DC23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637E6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9A325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2D645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12400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D3EB2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947527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033E7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2371B3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71C876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C82F1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666C24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DC87B1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F27AEB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6066C8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238C3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6A3D9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6D838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0016E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1EAA2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15DAA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5C92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66F0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3149B8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08A09F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1518C5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268E2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AA691AF" w14:textId="77777777" w:rsidTr="001833FF">
        <w:trPr>
          <w:gridAfter w:val="1"/>
          <w:wAfter w:w="270" w:type="dxa"/>
          <w:cantSplit/>
        </w:trPr>
        <w:tc>
          <w:tcPr>
            <w:tcW w:w="4345" w:type="dxa"/>
            <w:gridSpan w:val="15"/>
            <w:vMerge w:val="restart"/>
            <w:tcBorders>
              <w:top w:val="nil"/>
              <w:left w:val="nil"/>
              <w:bottom w:val="nil"/>
              <w:right w:val="nil"/>
            </w:tcBorders>
          </w:tcPr>
          <w:p w14:paraId="047DF528"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15. I feel that decisions about treatment are out of my control.</w:t>
            </w:r>
          </w:p>
        </w:tc>
        <w:tc>
          <w:tcPr>
            <w:tcW w:w="263" w:type="dxa"/>
            <w:gridSpan w:val="2"/>
            <w:tcBorders>
              <w:top w:val="nil"/>
              <w:left w:val="nil"/>
              <w:bottom w:val="nil"/>
              <w:right w:val="nil"/>
            </w:tcBorders>
          </w:tcPr>
          <w:p w14:paraId="6F32BC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088874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75DE96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52D57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FD48F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88A38B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9ADAF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727FE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44D7C2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BA0AC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DFA03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B58C4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2775F16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72BA02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4FF21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0C566F0" w14:textId="77777777" w:rsidTr="001833FF">
        <w:trPr>
          <w:gridAfter w:val="1"/>
          <w:wAfter w:w="270" w:type="dxa"/>
          <w:cantSplit/>
        </w:trPr>
        <w:tc>
          <w:tcPr>
            <w:tcW w:w="4345" w:type="dxa"/>
            <w:gridSpan w:val="15"/>
            <w:vMerge/>
            <w:tcBorders>
              <w:top w:val="nil"/>
              <w:left w:val="nil"/>
              <w:bottom w:val="nil"/>
              <w:right w:val="nil"/>
            </w:tcBorders>
          </w:tcPr>
          <w:p w14:paraId="532F9DD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64C84F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73AA328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636060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035736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3C753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50CD55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704D96C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B9D3DA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0A5344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76E2C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8B128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5F5C03F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6812415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1F60F8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662551F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BF524EA" w14:textId="77777777" w:rsidTr="001833FF">
        <w:trPr>
          <w:gridAfter w:val="1"/>
          <w:wAfter w:w="270" w:type="dxa"/>
        </w:trPr>
        <w:tc>
          <w:tcPr>
            <w:tcW w:w="931" w:type="dxa"/>
            <w:tcBorders>
              <w:top w:val="nil"/>
              <w:left w:val="nil"/>
              <w:bottom w:val="nil"/>
              <w:right w:val="nil"/>
            </w:tcBorders>
          </w:tcPr>
          <w:p w14:paraId="700ADD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BE443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F04F8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CBEFAD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5A982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2F355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C1E64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507C6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5A65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4F96B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FA3351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3397EC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FC0E7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68CE2A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15DF1B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B2700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23DFE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6F5F641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98FF0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20DC51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54E12D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F3496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F70E8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99269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0F5B2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CDE69D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904A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0993976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7E245C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3F5E8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2C71FBF" w14:textId="77777777" w:rsidTr="001833FF">
        <w:trPr>
          <w:gridAfter w:val="1"/>
          <w:wAfter w:w="270" w:type="dxa"/>
          <w:cantSplit/>
        </w:trPr>
        <w:tc>
          <w:tcPr>
            <w:tcW w:w="4345" w:type="dxa"/>
            <w:gridSpan w:val="15"/>
            <w:vMerge w:val="restart"/>
            <w:tcBorders>
              <w:top w:val="nil"/>
              <w:left w:val="nil"/>
              <w:bottom w:val="nil"/>
              <w:right w:val="nil"/>
            </w:tcBorders>
          </w:tcPr>
          <w:p w14:paraId="2695D88F"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16.  I feel pressured to have sex at the ‘right time’ even when I don’t feel like it.</w:t>
            </w:r>
          </w:p>
        </w:tc>
        <w:tc>
          <w:tcPr>
            <w:tcW w:w="263" w:type="dxa"/>
            <w:gridSpan w:val="2"/>
            <w:tcBorders>
              <w:top w:val="nil"/>
              <w:left w:val="nil"/>
              <w:bottom w:val="nil"/>
              <w:right w:val="nil"/>
            </w:tcBorders>
          </w:tcPr>
          <w:p w14:paraId="5DA1BE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21197C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69BBA6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E4C7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9BEB2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3DAAC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718E0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069704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80555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FB08C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30E81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E7E930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58DA90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53EBA0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167B63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C934059" w14:textId="77777777" w:rsidTr="001833FF">
        <w:trPr>
          <w:gridAfter w:val="1"/>
          <w:wAfter w:w="270" w:type="dxa"/>
          <w:cantSplit/>
        </w:trPr>
        <w:tc>
          <w:tcPr>
            <w:tcW w:w="4345" w:type="dxa"/>
            <w:gridSpan w:val="15"/>
            <w:vMerge/>
            <w:tcBorders>
              <w:top w:val="nil"/>
              <w:left w:val="nil"/>
              <w:bottom w:val="nil"/>
              <w:right w:val="nil"/>
            </w:tcBorders>
          </w:tcPr>
          <w:p w14:paraId="3C19B7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419637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3AD871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1C903B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6439F25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E124B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3EF93F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7B0842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6E4F0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17E929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66DC41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ABEAD7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7011FA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7CC906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470A1F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6A76D9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7589AAB" w14:textId="77777777" w:rsidTr="001833FF">
        <w:trPr>
          <w:gridAfter w:val="1"/>
          <w:wAfter w:w="270" w:type="dxa"/>
          <w:cantSplit/>
        </w:trPr>
        <w:tc>
          <w:tcPr>
            <w:tcW w:w="4345" w:type="dxa"/>
            <w:gridSpan w:val="15"/>
            <w:vMerge w:val="restart"/>
            <w:tcBorders>
              <w:top w:val="nil"/>
              <w:left w:val="nil"/>
              <w:bottom w:val="nil"/>
              <w:right w:val="nil"/>
            </w:tcBorders>
          </w:tcPr>
          <w:p w14:paraId="68187B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0E4EC5D1"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17.  Infertility has taken over my life.</w:t>
            </w:r>
          </w:p>
        </w:tc>
        <w:tc>
          <w:tcPr>
            <w:tcW w:w="263" w:type="dxa"/>
            <w:gridSpan w:val="2"/>
            <w:tcBorders>
              <w:top w:val="nil"/>
              <w:left w:val="nil"/>
              <w:bottom w:val="nil"/>
              <w:right w:val="nil"/>
            </w:tcBorders>
          </w:tcPr>
          <w:p w14:paraId="7F07AE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64BC759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2CF775B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C6C14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95E01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65E0B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0ED31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68764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31728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A77FE8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6B40D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5A3DF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1AC44E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77F7533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64104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F1B2F44" w14:textId="77777777" w:rsidTr="001833FF">
        <w:trPr>
          <w:gridAfter w:val="1"/>
          <w:wAfter w:w="270" w:type="dxa"/>
          <w:cantSplit/>
        </w:trPr>
        <w:tc>
          <w:tcPr>
            <w:tcW w:w="4345" w:type="dxa"/>
            <w:gridSpan w:val="15"/>
            <w:vMerge/>
            <w:tcBorders>
              <w:top w:val="nil"/>
              <w:left w:val="nil"/>
              <w:bottom w:val="nil"/>
              <w:right w:val="nil"/>
            </w:tcBorders>
          </w:tcPr>
          <w:p w14:paraId="4D327F3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25474C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3B5A3CE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0FE00B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126A25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22FBAB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5C1A5A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7A208BD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DA0EC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319161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1686F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E8332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5A3305D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727425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6CDA3C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0B455D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2403563" w14:textId="77777777" w:rsidTr="001833FF">
        <w:trPr>
          <w:gridAfter w:val="1"/>
          <w:wAfter w:w="270" w:type="dxa"/>
        </w:trPr>
        <w:tc>
          <w:tcPr>
            <w:tcW w:w="931" w:type="dxa"/>
            <w:tcBorders>
              <w:top w:val="nil"/>
              <w:left w:val="nil"/>
              <w:bottom w:val="nil"/>
              <w:right w:val="nil"/>
            </w:tcBorders>
          </w:tcPr>
          <w:p w14:paraId="50F141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26251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0DCABD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CB9D8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0A1A5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44B0D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E40E47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A8AB3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606CE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E2C28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F0E9B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E76CD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EC8EE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D6DAAC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233D35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E4821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02C7B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591A9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03318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3399B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418B5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2FA6A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BE595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1AA724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2EDB8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4BF4F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51CBE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6F077C8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0D4263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6F0E2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18E1525" w14:textId="77777777" w:rsidTr="001833FF">
        <w:trPr>
          <w:gridAfter w:val="1"/>
          <w:wAfter w:w="270" w:type="dxa"/>
          <w:cantSplit/>
        </w:trPr>
        <w:tc>
          <w:tcPr>
            <w:tcW w:w="4345" w:type="dxa"/>
            <w:gridSpan w:val="15"/>
            <w:vMerge w:val="restart"/>
            <w:tcBorders>
              <w:top w:val="nil"/>
              <w:left w:val="nil"/>
              <w:bottom w:val="nil"/>
              <w:right w:val="nil"/>
            </w:tcBorders>
          </w:tcPr>
          <w:p w14:paraId="144CE305"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18.  I feel unsupported by family and/or friends.</w:t>
            </w:r>
          </w:p>
        </w:tc>
        <w:tc>
          <w:tcPr>
            <w:tcW w:w="263" w:type="dxa"/>
            <w:gridSpan w:val="2"/>
            <w:tcBorders>
              <w:top w:val="nil"/>
              <w:left w:val="nil"/>
              <w:bottom w:val="nil"/>
              <w:right w:val="nil"/>
            </w:tcBorders>
          </w:tcPr>
          <w:p w14:paraId="64ADF8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011B98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1ABF3A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2CFC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single" w:sz="4" w:space="0" w:color="auto"/>
              <w:right w:val="nil"/>
            </w:tcBorders>
          </w:tcPr>
          <w:p w14:paraId="19F220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8D30C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383B4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single" w:sz="4" w:space="0" w:color="auto"/>
              <w:right w:val="nil"/>
            </w:tcBorders>
          </w:tcPr>
          <w:p w14:paraId="7EB6F2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B7BD4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8A1F3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single" w:sz="4" w:space="0" w:color="auto"/>
              <w:right w:val="nil"/>
            </w:tcBorders>
          </w:tcPr>
          <w:p w14:paraId="27FEF88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B9252E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378330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single" w:sz="4" w:space="0" w:color="auto"/>
              <w:right w:val="nil"/>
            </w:tcBorders>
          </w:tcPr>
          <w:p w14:paraId="3EE0BF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F1707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28D3678" w14:textId="77777777" w:rsidTr="001833FF">
        <w:trPr>
          <w:gridAfter w:val="1"/>
          <w:wAfter w:w="270" w:type="dxa"/>
          <w:cantSplit/>
        </w:trPr>
        <w:tc>
          <w:tcPr>
            <w:tcW w:w="4345" w:type="dxa"/>
            <w:gridSpan w:val="15"/>
            <w:vMerge/>
            <w:tcBorders>
              <w:top w:val="nil"/>
              <w:left w:val="nil"/>
              <w:bottom w:val="nil"/>
              <w:right w:val="nil"/>
            </w:tcBorders>
          </w:tcPr>
          <w:p w14:paraId="02CE07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34F368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78F930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0ABB243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486A20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A7A821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38DC95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01559DC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C9193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07DE5E7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8DB74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609326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79DF1B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7F3813B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2558A56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54CE1F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0C3933E" w14:textId="77777777" w:rsidTr="001833FF">
        <w:trPr>
          <w:gridAfter w:val="1"/>
          <w:wAfter w:w="270" w:type="dxa"/>
        </w:trPr>
        <w:tc>
          <w:tcPr>
            <w:tcW w:w="931" w:type="dxa"/>
            <w:tcBorders>
              <w:top w:val="nil"/>
              <w:left w:val="nil"/>
              <w:bottom w:val="nil"/>
              <w:right w:val="nil"/>
            </w:tcBorders>
          </w:tcPr>
          <w:p w14:paraId="7E6F48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E34857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FF1F7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0C158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469335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2E2AAB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CBB94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32ACC4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BEA88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F9284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2E925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53F69B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CC6A2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60D4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6CC676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4CA05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545A3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7B9326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73085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nil"/>
              <w:bottom w:val="nil"/>
              <w:right w:val="nil"/>
            </w:tcBorders>
          </w:tcPr>
          <w:p w14:paraId="7B8EB2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C7537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7ED6D6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nil"/>
              <w:bottom w:val="nil"/>
              <w:right w:val="nil"/>
            </w:tcBorders>
          </w:tcPr>
          <w:p w14:paraId="5A8B113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4211E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59E46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nil"/>
              <w:bottom w:val="nil"/>
              <w:right w:val="nil"/>
            </w:tcBorders>
          </w:tcPr>
          <w:p w14:paraId="43F5A6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1EF10F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B69C2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96" w:type="dxa"/>
            <w:gridSpan w:val="3"/>
            <w:tcBorders>
              <w:top w:val="nil"/>
              <w:left w:val="nil"/>
              <w:bottom w:val="nil"/>
              <w:right w:val="nil"/>
            </w:tcBorders>
          </w:tcPr>
          <w:p w14:paraId="735561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D8BA1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B054393" w14:textId="77777777" w:rsidTr="001833FF">
        <w:trPr>
          <w:gridAfter w:val="1"/>
          <w:wAfter w:w="270" w:type="dxa"/>
          <w:cantSplit/>
        </w:trPr>
        <w:tc>
          <w:tcPr>
            <w:tcW w:w="4345" w:type="dxa"/>
            <w:gridSpan w:val="15"/>
            <w:vMerge w:val="restart"/>
            <w:tcBorders>
              <w:top w:val="nil"/>
              <w:left w:val="nil"/>
              <w:bottom w:val="nil"/>
              <w:right w:val="nil"/>
            </w:tcBorders>
          </w:tcPr>
          <w:p w14:paraId="49F4ACDB"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19. I feel that sex is more about conceiving than expressing our love for each other.</w:t>
            </w:r>
          </w:p>
        </w:tc>
        <w:tc>
          <w:tcPr>
            <w:tcW w:w="263" w:type="dxa"/>
            <w:gridSpan w:val="2"/>
            <w:tcBorders>
              <w:top w:val="nil"/>
              <w:left w:val="nil"/>
              <w:bottom w:val="nil"/>
              <w:right w:val="nil"/>
            </w:tcBorders>
          </w:tcPr>
          <w:p w14:paraId="4A9826A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4A0F870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50BBA7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A048E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BDE19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27CB9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5E03FA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6F7218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1CEB8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28C6F0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08C8F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B6621D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82BE6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96" w:type="dxa"/>
            <w:gridSpan w:val="3"/>
            <w:tcBorders>
              <w:top w:val="nil"/>
              <w:left w:val="nil"/>
              <w:bottom w:val="nil"/>
              <w:right w:val="nil"/>
            </w:tcBorders>
          </w:tcPr>
          <w:p w14:paraId="772F0B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2DC5D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BB2BF58" w14:textId="77777777" w:rsidTr="001833FF">
        <w:trPr>
          <w:gridAfter w:val="1"/>
          <w:wAfter w:w="270" w:type="dxa"/>
          <w:cantSplit/>
        </w:trPr>
        <w:tc>
          <w:tcPr>
            <w:tcW w:w="4345" w:type="dxa"/>
            <w:gridSpan w:val="15"/>
            <w:vMerge/>
            <w:tcBorders>
              <w:top w:val="nil"/>
              <w:left w:val="nil"/>
              <w:bottom w:val="nil"/>
              <w:right w:val="nil"/>
            </w:tcBorders>
          </w:tcPr>
          <w:p w14:paraId="53FE3A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5B13D0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22307A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38D3DA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279910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CBD22B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7EE8AA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3EEC83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2747B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19B7A4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532B5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56374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03816D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1751581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26ADD08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7525F1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DE846AF" w14:textId="77777777" w:rsidTr="001833FF">
        <w:trPr>
          <w:gridAfter w:val="1"/>
          <w:wAfter w:w="270" w:type="dxa"/>
        </w:trPr>
        <w:tc>
          <w:tcPr>
            <w:tcW w:w="931" w:type="dxa"/>
            <w:tcBorders>
              <w:top w:val="nil"/>
              <w:left w:val="nil"/>
              <w:bottom w:val="nil"/>
              <w:right w:val="nil"/>
            </w:tcBorders>
          </w:tcPr>
          <w:p w14:paraId="23636C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840D3A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A0453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2F332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6E260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59C23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1FF6E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F4066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9B744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AC7D8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FBC11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CEFCB2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65162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38A4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671018C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F92E9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20552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513615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2D453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69038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5D1E60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071422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40395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897C0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0C7B0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7C3A7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80973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3D979A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7C1391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5D3802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23F3081" w14:textId="77777777" w:rsidTr="001833FF">
        <w:trPr>
          <w:gridAfter w:val="1"/>
          <w:wAfter w:w="270" w:type="dxa"/>
          <w:cantSplit/>
        </w:trPr>
        <w:tc>
          <w:tcPr>
            <w:tcW w:w="4345" w:type="dxa"/>
            <w:gridSpan w:val="15"/>
            <w:vMerge w:val="restart"/>
            <w:tcBorders>
              <w:top w:val="nil"/>
              <w:left w:val="nil"/>
              <w:bottom w:val="nil"/>
              <w:right w:val="nil"/>
            </w:tcBorders>
          </w:tcPr>
          <w:p w14:paraId="02ECA4B5"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20.  Fertility treatment makes me feel like a ‘thing’ rather than a person.</w:t>
            </w:r>
          </w:p>
        </w:tc>
        <w:tc>
          <w:tcPr>
            <w:tcW w:w="263" w:type="dxa"/>
            <w:gridSpan w:val="2"/>
            <w:tcBorders>
              <w:top w:val="nil"/>
              <w:left w:val="nil"/>
              <w:bottom w:val="nil"/>
              <w:right w:val="nil"/>
            </w:tcBorders>
          </w:tcPr>
          <w:p w14:paraId="4B77744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40B43D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5DAC39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31A53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3FBB1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9D5829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EFFEE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B609F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4C618C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EB11E9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BEFB6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6276B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214204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7CA6E5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9CE813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DDE3A3D" w14:textId="77777777" w:rsidTr="001833FF">
        <w:trPr>
          <w:gridAfter w:val="1"/>
          <w:wAfter w:w="270" w:type="dxa"/>
          <w:cantSplit/>
        </w:trPr>
        <w:tc>
          <w:tcPr>
            <w:tcW w:w="4345" w:type="dxa"/>
            <w:gridSpan w:val="15"/>
            <w:vMerge/>
            <w:tcBorders>
              <w:top w:val="nil"/>
              <w:left w:val="nil"/>
              <w:bottom w:val="nil"/>
              <w:right w:val="nil"/>
            </w:tcBorders>
          </w:tcPr>
          <w:p w14:paraId="7D34C0C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6BD516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68C240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7F3261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4ACC5E4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D4AB6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563B75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421E307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B35E4B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7D938B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06D032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11FD90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0DD48D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2E5658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418FF8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4B4414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C1FA3A6" w14:textId="77777777" w:rsidTr="001833FF">
        <w:trPr>
          <w:gridAfter w:val="1"/>
          <w:wAfter w:w="270" w:type="dxa"/>
        </w:trPr>
        <w:tc>
          <w:tcPr>
            <w:tcW w:w="931" w:type="dxa"/>
            <w:tcBorders>
              <w:top w:val="nil"/>
              <w:left w:val="nil"/>
              <w:bottom w:val="nil"/>
              <w:right w:val="nil"/>
            </w:tcBorders>
          </w:tcPr>
          <w:p w14:paraId="216CFA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CC447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0F554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EC310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C5B96D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0B5DE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C1ABB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892173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791FA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64189E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536BD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A5D98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3B844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16861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4E2276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B2205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33AC8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012833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E5056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B0B40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9AF88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E2568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C3380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EDD649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E69B2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7E26B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44FA2E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7E280C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616E62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2D18D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268F660" w14:textId="77777777" w:rsidTr="001833FF">
        <w:trPr>
          <w:gridAfter w:val="1"/>
          <w:wAfter w:w="270" w:type="dxa"/>
          <w:cantSplit/>
        </w:trPr>
        <w:tc>
          <w:tcPr>
            <w:tcW w:w="4345" w:type="dxa"/>
            <w:gridSpan w:val="15"/>
            <w:vMerge w:val="restart"/>
            <w:tcBorders>
              <w:top w:val="nil"/>
              <w:left w:val="nil"/>
              <w:bottom w:val="nil"/>
              <w:right w:val="nil"/>
            </w:tcBorders>
          </w:tcPr>
          <w:p w14:paraId="04D5D26D"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21. I find it difficult to talk to my partner about our fertility problem without one of us getting upset or angry.</w:t>
            </w:r>
          </w:p>
        </w:tc>
        <w:tc>
          <w:tcPr>
            <w:tcW w:w="263" w:type="dxa"/>
            <w:gridSpan w:val="2"/>
            <w:tcBorders>
              <w:top w:val="nil"/>
              <w:left w:val="nil"/>
              <w:bottom w:val="nil"/>
              <w:right w:val="nil"/>
            </w:tcBorders>
          </w:tcPr>
          <w:p w14:paraId="19F65F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BAC9CC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480666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88B23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CE238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DA2E58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D4C6D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8239B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91490D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504C5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31960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F9C72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0FD50D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7B8508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9AFA56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46F8200" w14:textId="77777777" w:rsidTr="001833FF">
        <w:trPr>
          <w:gridAfter w:val="1"/>
          <w:wAfter w:w="270" w:type="dxa"/>
          <w:cantSplit/>
        </w:trPr>
        <w:tc>
          <w:tcPr>
            <w:tcW w:w="4345" w:type="dxa"/>
            <w:gridSpan w:val="15"/>
            <w:vMerge/>
            <w:tcBorders>
              <w:top w:val="nil"/>
              <w:left w:val="nil"/>
              <w:bottom w:val="nil"/>
              <w:right w:val="nil"/>
            </w:tcBorders>
          </w:tcPr>
          <w:p w14:paraId="2FC07CD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nil"/>
            </w:tcBorders>
          </w:tcPr>
          <w:p w14:paraId="068143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2811172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32B3384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08292E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C494CC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31256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18CD3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28B50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58FD6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A1EBB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80CB7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AD86B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6B9A79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02FBF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2C617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1FD1B0E" w14:textId="77777777" w:rsidTr="001833FF">
        <w:trPr>
          <w:gridAfter w:val="1"/>
          <w:wAfter w:w="270" w:type="dxa"/>
          <w:cantSplit/>
        </w:trPr>
        <w:tc>
          <w:tcPr>
            <w:tcW w:w="4345" w:type="dxa"/>
            <w:gridSpan w:val="15"/>
            <w:vMerge/>
            <w:tcBorders>
              <w:top w:val="nil"/>
              <w:left w:val="nil"/>
              <w:bottom w:val="nil"/>
              <w:right w:val="nil"/>
            </w:tcBorders>
          </w:tcPr>
          <w:p w14:paraId="24DB14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03BD2E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0BBFA62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5255F9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4756C96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778DF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232C2A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70639B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86337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5160DB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0BCD40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C4292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0104F1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35AF7B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2821DC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361801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8C0FD4B" w14:textId="77777777" w:rsidTr="001833FF">
        <w:trPr>
          <w:gridAfter w:val="1"/>
          <w:wAfter w:w="270" w:type="dxa"/>
        </w:trPr>
        <w:tc>
          <w:tcPr>
            <w:tcW w:w="931" w:type="dxa"/>
            <w:tcBorders>
              <w:top w:val="nil"/>
              <w:left w:val="nil"/>
              <w:bottom w:val="nil"/>
              <w:right w:val="nil"/>
            </w:tcBorders>
          </w:tcPr>
          <w:p w14:paraId="7603C6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9DD0B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001309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8B189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DE408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03452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25F70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27CDB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B105E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DFB2D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128E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B03A8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65D1E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D6E478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7ABB1C3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735AAA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0E129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8FD3E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6478A0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1864F0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891E9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0AD26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DA3DF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2D31D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82683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87FCB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9C0AE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40039F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65F89CB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DA11C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3485792" w14:textId="77777777" w:rsidTr="001833FF">
        <w:trPr>
          <w:gridAfter w:val="1"/>
          <w:wAfter w:w="270" w:type="dxa"/>
          <w:cantSplit/>
        </w:trPr>
        <w:tc>
          <w:tcPr>
            <w:tcW w:w="4345" w:type="dxa"/>
            <w:gridSpan w:val="15"/>
            <w:vMerge w:val="restart"/>
            <w:tcBorders>
              <w:top w:val="nil"/>
              <w:left w:val="nil"/>
              <w:bottom w:val="nil"/>
              <w:right w:val="nil"/>
            </w:tcBorders>
          </w:tcPr>
          <w:p w14:paraId="1EC22840"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22.  I find it painful when family members and/or friends become pregnant.</w:t>
            </w:r>
          </w:p>
        </w:tc>
        <w:tc>
          <w:tcPr>
            <w:tcW w:w="263" w:type="dxa"/>
            <w:gridSpan w:val="2"/>
            <w:tcBorders>
              <w:top w:val="nil"/>
              <w:left w:val="nil"/>
              <w:bottom w:val="nil"/>
              <w:right w:val="nil"/>
            </w:tcBorders>
          </w:tcPr>
          <w:p w14:paraId="198ED86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1811716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7038C2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C8E78A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0B71E9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C1D80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2C7C8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55632D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6E8740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EB85DB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EF93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EF9043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322460F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38A9B9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22C29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EE5C5E8" w14:textId="77777777" w:rsidTr="001833FF">
        <w:trPr>
          <w:gridAfter w:val="1"/>
          <w:wAfter w:w="270" w:type="dxa"/>
          <w:cantSplit/>
        </w:trPr>
        <w:tc>
          <w:tcPr>
            <w:tcW w:w="4345" w:type="dxa"/>
            <w:gridSpan w:val="15"/>
            <w:vMerge/>
            <w:tcBorders>
              <w:top w:val="nil"/>
              <w:left w:val="nil"/>
              <w:bottom w:val="nil"/>
              <w:right w:val="nil"/>
            </w:tcBorders>
          </w:tcPr>
          <w:p w14:paraId="195467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56242B3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449BC72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273531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EC6B2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7B3AEC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734420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179D72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E37F4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13A339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7F44B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200FD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2B0B45A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6A7C5C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4006E0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62DD4D2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8DA5F81" w14:textId="77777777" w:rsidTr="001833FF">
        <w:trPr>
          <w:gridAfter w:val="1"/>
          <w:wAfter w:w="270" w:type="dxa"/>
        </w:trPr>
        <w:tc>
          <w:tcPr>
            <w:tcW w:w="931" w:type="dxa"/>
            <w:tcBorders>
              <w:top w:val="nil"/>
              <w:left w:val="nil"/>
              <w:bottom w:val="nil"/>
              <w:right w:val="nil"/>
            </w:tcBorders>
          </w:tcPr>
          <w:p w14:paraId="2FE62E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CA4CA3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8ED9B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E70BE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65491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555D2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88851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0BD421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79DC35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5B25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5C859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21FDD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B75AD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C971F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1C8F1C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934E3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D0428A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63995B4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D4F71E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BD0C2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2C9E71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6B3B2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CEF6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CC8D1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F156C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4008F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48070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7E680A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7856A0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E4B46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6E91EB1" w14:textId="77777777" w:rsidTr="001833FF">
        <w:trPr>
          <w:gridAfter w:val="1"/>
          <w:wAfter w:w="270" w:type="dxa"/>
          <w:cantSplit/>
        </w:trPr>
        <w:tc>
          <w:tcPr>
            <w:tcW w:w="4345" w:type="dxa"/>
            <w:gridSpan w:val="15"/>
            <w:vMerge w:val="restart"/>
            <w:tcBorders>
              <w:top w:val="nil"/>
              <w:left w:val="nil"/>
              <w:bottom w:val="nil"/>
              <w:right w:val="nil"/>
            </w:tcBorders>
          </w:tcPr>
          <w:p w14:paraId="0C8E9469"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23.  I will feel incomplete as a person if I cannot have my own child.</w:t>
            </w:r>
          </w:p>
        </w:tc>
        <w:tc>
          <w:tcPr>
            <w:tcW w:w="263" w:type="dxa"/>
            <w:gridSpan w:val="2"/>
            <w:tcBorders>
              <w:top w:val="nil"/>
              <w:left w:val="nil"/>
              <w:bottom w:val="nil"/>
              <w:right w:val="nil"/>
            </w:tcBorders>
          </w:tcPr>
          <w:p w14:paraId="54E02A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36D03B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6D98D4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29DD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01E78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BF726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38A303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7696B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254AB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54B18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CEEAB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2F08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765CB0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5CFB817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7A242C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9B98286" w14:textId="77777777" w:rsidTr="001833FF">
        <w:trPr>
          <w:gridAfter w:val="1"/>
          <w:wAfter w:w="270" w:type="dxa"/>
          <w:cantSplit/>
        </w:trPr>
        <w:tc>
          <w:tcPr>
            <w:tcW w:w="4345" w:type="dxa"/>
            <w:gridSpan w:val="15"/>
            <w:vMerge/>
            <w:tcBorders>
              <w:top w:val="nil"/>
              <w:left w:val="nil"/>
              <w:bottom w:val="nil"/>
              <w:right w:val="nil"/>
            </w:tcBorders>
          </w:tcPr>
          <w:p w14:paraId="184B47F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1B13A1A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5B2D20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6D453F2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4953E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C9C9A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5ED305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080AA6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3161C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24CF7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DADD6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110C25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6AFBB5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555EB2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2CF9A52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0041071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760336E" w14:textId="77777777" w:rsidTr="001833FF">
        <w:trPr>
          <w:gridAfter w:val="1"/>
          <w:wAfter w:w="270" w:type="dxa"/>
        </w:trPr>
        <w:tc>
          <w:tcPr>
            <w:tcW w:w="931" w:type="dxa"/>
            <w:tcBorders>
              <w:top w:val="nil"/>
              <w:left w:val="nil"/>
              <w:bottom w:val="nil"/>
              <w:right w:val="nil"/>
            </w:tcBorders>
          </w:tcPr>
          <w:p w14:paraId="3CD13C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21D13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07161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8BAE08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445B9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1D7E4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25E8F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0AD61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6760F7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A3CBF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78B2E8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83A3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21C2F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E68E7A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398BD21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40800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208B65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234756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2E0CA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4BDEB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4F20D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50981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8C2E7F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84909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ED25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BB90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EB5702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019D78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112DD7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6A9B3B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9CAAC4A" w14:textId="77777777" w:rsidTr="001833FF">
        <w:trPr>
          <w:gridAfter w:val="1"/>
          <w:wAfter w:w="270" w:type="dxa"/>
          <w:cantSplit/>
        </w:trPr>
        <w:tc>
          <w:tcPr>
            <w:tcW w:w="4345" w:type="dxa"/>
            <w:gridSpan w:val="15"/>
            <w:vMerge w:val="restart"/>
            <w:tcBorders>
              <w:top w:val="nil"/>
              <w:left w:val="nil"/>
              <w:bottom w:val="nil"/>
              <w:right w:val="nil"/>
            </w:tcBorders>
          </w:tcPr>
          <w:p w14:paraId="20A1F125"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24.  Sometimes I think that infertility could lead to us separating.</w:t>
            </w:r>
          </w:p>
        </w:tc>
        <w:tc>
          <w:tcPr>
            <w:tcW w:w="263" w:type="dxa"/>
            <w:gridSpan w:val="2"/>
            <w:tcBorders>
              <w:top w:val="nil"/>
              <w:left w:val="nil"/>
              <w:bottom w:val="nil"/>
              <w:right w:val="nil"/>
            </w:tcBorders>
          </w:tcPr>
          <w:p w14:paraId="7FACE31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2690001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7D5FF7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5AD7DB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BBCB5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18A63D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525A9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0DC68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2AE6A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847EA3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9F253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08A40D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72E5D2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75C61EB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C948B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029B752" w14:textId="77777777" w:rsidTr="001833FF">
        <w:trPr>
          <w:gridAfter w:val="1"/>
          <w:wAfter w:w="270" w:type="dxa"/>
          <w:cantSplit/>
        </w:trPr>
        <w:tc>
          <w:tcPr>
            <w:tcW w:w="4345" w:type="dxa"/>
            <w:gridSpan w:val="15"/>
            <w:vMerge/>
            <w:tcBorders>
              <w:top w:val="nil"/>
              <w:left w:val="nil"/>
              <w:bottom w:val="nil"/>
              <w:right w:val="nil"/>
            </w:tcBorders>
          </w:tcPr>
          <w:p w14:paraId="6F40951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1BA521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28F6724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118AA0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0E375E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D31A7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74E260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2BAD88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B4BB1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61F4BD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052783E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7FC9F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117220F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6266708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0EF6CC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2D01912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58E988C" w14:textId="77777777" w:rsidTr="001833FF">
        <w:trPr>
          <w:gridAfter w:val="1"/>
          <w:wAfter w:w="270" w:type="dxa"/>
        </w:trPr>
        <w:tc>
          <w:tcPr>
            <w:tcW w:w="931" w:type="dxa"/>
            <w:tcBorders>
              <w:top w:val="nil"/>
              <w:left w:val="nil"/>
              <w:bottom w:val="nil"/>
              <w:right w:val="nil"/>
            </w:tcBorders>
          </w:tcPr>
          <w:p w14:paraId="4B6A82D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029E8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2BB80D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E4AE1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9BA79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1CCF5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EF846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5B795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EE930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2E54FD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233F0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DA7B7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6446E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A50E6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0C97F1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C0FDA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72E0E5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4CE876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D26FD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BD303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94769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3AB4D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DDB54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24677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5C21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8901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BFED71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6A8D78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504537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A6F94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4125692" w14:textId="77777777" w:rsidTr="001833FF">
        <w:trPr>
          <w:gridAfter w:val="1"/>
          <w:wAfter w:w="270" w:type="dxa"/>
          <w:cantSplit/>
        </w:trPr>
        <w:tc>
          <w:tcPr>
            <w:tcW w:w="4345" w:type="dxa"/>
            <w:gridSpan w:val="15"/>
            <w:vMerge w:val="restart"/>
            <w:tcBorders>
              <w:top w:val="nil"/>
              <w:left w:val="nil"/>
              <w:bottom w:val="nil"/>
              <w:right w:val="nil"/>
            </w:tcBorders>
          </w:tcPr>
          <w:p w14:paraId="7A7F220D"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25.  Infertility makes me feel I have lost control of my life.</w:t>
            </w:r>
          </w:p>
        </w:tc>
        <w:tc>
          <w:tcPr>
            <w:tcW w:w="263" w:type="dxa"/>
            <w:gridSpan w:val="2"/>
            <w:tcBorders>
              <w:top w:val="nil"/>
              <w:left w:val="nil"/>
              <w:bottom w:val="nil"/>
              <w:right w:val="nil"/>
            </w:tcBorders>
          </w:tcPr>
          <w:p w14:paraId="7A4A3B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0CE68F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04157C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762BF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26361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992C9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F4212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CAA0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C79E0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AC12B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6573B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BA271C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71F2A23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044740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C7D75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0B187AA" w14:textId="77777777" w:rsidTr="001833FF">
        <w:trPr>
          <w:gridAfter w:val="1"/>
          <w:wAfter w:w="270" w:type="dxa"/>
          <w:cantSplit/>
        </w:trPr>
        <w:tc>
          <w:tcPr>
            <w:tcW w:w="4345" w:type="dxa"/>
            <w:gridSpan w:val="15"/>
            <w:vMerge/>
            <w:tcBorders>
              <w:top w:val="nil"/>
              <w:left w:val="nil"/>
              <w:bottom w:val="nil"/>
              <w:right w:val="nil"/>
            </w:tcBorders>
          </w:tcPr>
          <w:p w14:paraId="3E8FDE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30468F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1E03FD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1A27B7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00B3D7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E5708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3BF96E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B213F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59D02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23756E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6B1FA5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82DCC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500326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single" w:sz="4" w:space="0" w:color="auto"/>
            </w:tcBorders>
          </w:tcPr>
          <w:p w14:paraId="23E8BA6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single" w:sz="4" w:space="0" w:color="auto"/>
              <w:left w:val="single" w:sz="4" w:space="0" w:color="auto"/>
              <w:bottom w:val="single" w:sz="4" w:space="0" w:color="auto"/>
              <w:right w:val="single" w:sz="4" w:space="0" w:color="auto"/>
            </w:tcBorders>
          </w:tcPr>
          <w:p w14:paraId="324369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single" w:sz="4" w:space="0" w:color="auto"/>
              <w:bottom w:val="nil"/>
              <w:right w:val="nil"/>
            </w:tcBorders>
          </w:tcPr>
          <w:p w14:paraId="5F33C8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8588323" w14:textId="77777777" w:rsidTr="001833FF">
        <w:trPr>
          <w:gridAfter w:val="1"/>
          <w:wAfter w:w="270" w:type="dxa"/>
        </w:trPr>
        <w:tc>
          <w:tcPr>
            <w:tcW w:w="931" w:type="dxa"/>
            <w:tcBorders>
              <w:top w:val="nil"/>
              <w:left w:val="nil"/>
              <w:bottom w:val="nil"/>
              <w:right w:val="nil"/>
            </w:tcBorders>
          </w:tcPr>
          <w:p w14:paraId="15AE801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274CB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5ADAD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2D7A7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63726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CCEB7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16F1A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E4E17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EB9A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D8D45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FBA26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35957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580F6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F82EE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7D0F5C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15C7F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48BAC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5D6464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60A0C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9056E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0788D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BCFEE3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2F1F0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6A312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90E2E4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01370A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4D59C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454" w:type="dxa"/>
            <w:gridSpan w:val="3"/>
            <w:tcBorders>
              <w:top w:val="nil"/>
              <w:left w:val="nil"/>
              <w:bottom w:val="nil"/>
              <w:right w:val="nil"/>
            </w:tcBorders>
          </w:tcPr>
          <w:p w14:paraId="41DBC8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04" w:type="dxa"/>
            <w:gridSpan w:val="2"/>
            <w:tcBorders>
              <w:top w:val="nil"/>
              <w:left w:val="nil"/>
              <w:bottom w:val="nil"/>
              <w:right w:val="nil"/>
            </w:tcBorders>
          </w:tcPr>
          <w:p w14:paraId="27A657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37E1E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A2DEC44" w14:textId="77777777" w:rsidTr="001833FF">
        <w:trPr>
          <w:gridBefore w:val="13"/>
          <w:wBefore w:w="4068" w:type="dxa"/>
        </w:trPr>
        <w:tc>
          <w:tcPr>
            <w:tcW w:w="1228" w:type="dxa"/>
            <w:gridSpan w:val="8"/>
          </w:tcPr>
          <w:p w14:paraId="46AB8093"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lastRenderedPageBreak/>
              <w:t>Definitely</w:t>
            </w:r>
          </w:p>
          <w:p w14:paraId="3C705D58"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true</w:t>
            </w:r>
          </w:p>
        </w:tc>
        <w:tc>
          <w:tcPr>
            <w:tcW w:w="918" w:type="dxa"/>
            <w:gridSpan w:val="5"/>
          </w:tcPr>
          <w:p w14:paraId="3DB9DFEC"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Mostly true</w:t>
            </w:r>
          </w:p>
        </w:tc>
        <w:tc>
          <w:tcPr>
            <w:tcW w:w="732" w:type="dxa"/>
            <w:gridSpan w:val="3"/>
          </w:tcPr>
          <w:p w14:paraId="1ED02A3E"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Not sure</w:t>
            </w:r>
          </w:p>
        </w:tc>
        <w:tc>
          <w:tcPr>
            <w:tcW w:w="900" w:type="dxa"/>
            <w:gridSpan w:val="5"/>
          </w:tcPr>
          <w:p w14:paraId="32F14745"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Mostly untrue</w:t>
            </w:r>
          </w:p>
        </w:tc>
        <w:tc>
          <w:tcPr>
            <w:tcW w:w="1172" w:type="dxa"/>
            <w:gridSpan w:val="7"/>
          </w:tcPr>
          <w:p w14:paraId="6D47E520"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Definitely untrue</w:t>
            </w:r>
          </w:p>
        </w:tc>
      </w:tr>
      <w:tr w:rsidR="004A6548" w:rsidRPr="004A6548" w14:paraId="394D4811" w14:textId="77777777" w:rsidTr="001833FF">
        <w:trPr>
          <w:gridAfter w:val="2"/>
          <w:wAfter w:w="478" w:type="dxa"/>
          <w:cantSplit/>
        </w:trPr>
        <w:tc>
          <w:tcPr>
            <w:tcW w:w="4345" w:type="dxa"/>
            <w:gridSpan w:val="15"/>
            <w:tcBorders>
              <w:top w:val="nil"/>
              <w:left w:val="nil"/>
              <w:bottom w:val="nil"/>
              <w:right w:val="nil"/>
            </w:tcBorders>
          </w:tcPr>
          <w:p w14:paraId="4ECDDF45"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p>
        </w:tc>
        <w:tc>
          <w:tcPr>
            <w:tcW w:w="263" w:type="dxa"/>
            <w:gridSpan w:val="2"/>
            <w:tcBorders>
              <w:top w:val="nil"/>
              <w:left w:val="nil"/>
              <w:bottom w:val="nil"/>
              <w:right w:val="nil"/>
            </w:tcBorders>
          </w:tcPr>
          <w:p w14:paraId="4AFB29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0766E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7A8581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EB743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797EE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A9951C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6E2E47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96339F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EB299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4B50AB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06915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5976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51A6F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246DE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3C936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971DA30" w14:textId="77777777" w:rsidTr="001833FF">
        <w:trPr>
          <w:gridAfter w:val="2"/>
          <w:wAfter w:w="478" w:type="dxa"/>
          <w:cantSplit/>
        </w:trPr>
        <w:tc>
          <w:tcPr>
            <w:tcW w:w="4345" w:type="dxa"/>
            <w:gridSpan w:val="15"/>
            <w:vMerge w:val="restart"/>
            <w:tcBorders>
              <w:top w:val="nil"/>
              <w:left w:val="nil"/>
              <w:bottom w:val="nil"/>
              <w:right w:val="nil"/>
            </w:tcBorders>
          </w:tcPr>
          <w:p w14:paraId="64D27476"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26. I disagree with my partner about how much money to spend on treatment.</w:t>
            </w:r>
          </w:p>
        </w:tc>
        <w:tc>
          <w:tcPr>
            <w:tcW w:w="263" w:type="dxa"/>
            <w:gridSpan w:val="2"/>
            <w:tcBorders>
              <w:top w:val="nil"/>
              <w:left w:val="nil"/>
              <w:bottom w:val="nil"/>
              <w:right w:val="nil"/>
            </w:tcBorders>
          </w:tcPr>
          <w:p w14:paraId="78CACD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172FF5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25E24C8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59EFB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153F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D3632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32A98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438A5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C3768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4B4EEF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C3FEF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BC1474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0D7DB3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4027D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E8F45B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EACE138" w14:textId="77777777" w:rsidTr="001833FF">
        <w:trPr>
          <w:gridAfter w:val="2"/>
          <w:wAfter w:w="478" w:type="dxa"/>
          <w:cantSplit/>
        </w:trPr>
        <w:tc>
          <w:tcPr>
            <w:tcW w:w="4345" w:type="dxa"/>
            <w:gridSpan w:val="15"/>
            <w:vMerge/>
            <w:tcBorders>
              <w:top w:val="nil"/>
              <w:left w:val="nil"/>
              <w:bottom w:val="nil"/>
              <w:right w:val="nil"/>
            </w:tcBorders>
          </w:tcPr>
          <w:p w14:paraId="1FCC4E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7BE9E0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5663CD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4DD2A46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4FA8E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B2CAD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3C01978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241FCC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2F9C5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732551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9A970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44B61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0ADD3D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48AF66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421B01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211E9E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685EE5E" w14:textId="77777777" w:rsidTr="001833FF">
        <w:trPr>
          <w:gridAfter w:val="2"/>
          <w:wAfter w:w="478" w:type="dxa"/>
        </w:trPr>
        <w:tc>
          <w:tcPr>
            <w:tcW w:w="931" w:type="dxa"/>
            <w:tcBorders>
              <w:top w:val="nil"/>
              <w:left w:val="nil"/>
              <w:bottom w:val="nil"/>
              <w:right w:val="nil"/>
            </w:tcBorders>
          </w:tcPr>
          <w:p w14:paraId="3948FF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09103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63EF0C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7A7E88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F8F20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0E5BD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8A4C9B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4DB84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70D8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81D01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BC10E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8516C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6B61BE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35A102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12AF6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8402F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1634E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69C480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29373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DB4305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4B08A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3C2D4F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720F4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6C206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C9028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16353F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A9A0F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35E79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A6468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91BB1E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4DA8132" w14:textId="77777777" w:rsidTr="001833FF">
        <w:trPr>
          <w:gridAfter w:val="2"/>
          <w:wAfter w:w="478" w:type="dxa"/>
          <w:cantSplit/>
        </w:trPr>
        <w:tc>
          <w:tcPr>
            <w:tcW w:w="4345" w:type="dxa"/>
            <w:gridSpan w:val="15"/>
            <w:vMerge w:val="restart"/>
            <w:tcBorders>
              <w:top w:val="nil"/>
              <w:left w:val="nil"/>
              <w:bottom w:val="nil"/>
              <w:right w:val="nil"/>
            </w:tcBorders>
          </w:tcPr>
          <w:p w14:paraId="0B169678"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27.  I avoid places where there might be pregnant women or children.</w:t>
            </w:r>
          </w:p>
        </w:tc>
        <w:tc>
          <w:tcPr>
            <w:tcW w:w="263" w:type="dxa"/>
            <w:gridSpan w:val="2"/>
            <w:tcBorders>
              <w:top w:val="nil"/>
              <w:left w:val="nil"/>
              <w:bottom w:val="nil"/>
              <w:right w:val="nil"/>
            </w:tcBorders>
          </w:tcPr>
          <w:p w14:paraId="7C9738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506F08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4EB094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746AC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6744B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DC331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45DA7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EC27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9BD20C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7A039A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8D0AC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865A6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EC36B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9EE042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B22E5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2668977" w14:textId="77777777" w:rsidTr="001833FF">
        <w:trPr>
          <w:gridAfter w:val="2"/>
          <w:wAfter w:w="478" w:type="dxa"/>
          <w:cantSplit/>
        </w:trPr>
        <w:tc>
          <w:tcPr>
            <w:tcW w:w="4345" w:type="dxa"/>
            <w:gridSpan w:val="15"/>
            <w:vMerge/>
            <w:tcBorders>
              <w:top w:val="nil"/>
              <w:left w:val="nil"/>
              <w:bottom w:val="nil"/>
              <w:right w:val="nil"/>
            </w:tcBorders>
          </w:tcPr>
          <w:p w14:paraId="3D9B30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05A0C0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031116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418E407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094B81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0AF2B8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4B26745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1D4B4A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C7744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368927E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46CD5B3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F31BF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4295F00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0D254C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6AF87B8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59A88E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2773794" w14:textId="77777777" w:rsidTr="001833FF">
        <w:trPr>
          <w:gridAfter w:val="2"/>
          <w:wAfter w:w="478" w:type="dxa"/>
        </w:trPr>
        <w:tc>
          <w:tcPr>
            <w:tcW w:w="931" w:type="dxa"/>
            <w:tcBorders>
              <w:top w:val="nil"/>
              <w:left w:val="nil"/>
              <w:bottom w:val="nil"/>
              <w:right w:val="nil"/>
            </w:tcBorders>
          </w:tcPr>
          <w:p w14:paraId="22B46E0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EECD2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E5B77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6122F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2B62A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189764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18A317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D998A1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543E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8DFFE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44D2B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F54D5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485F47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200F2A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296A57C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FB51B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1DE3A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15844E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FBEC36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5A8E0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106521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A8830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5AAE1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78A02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48720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EFFA1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FD7A6E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F2B889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42324E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34B7F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31FFFF2" w14:textId="77777777" w:rsidTr="001833FF">
        <w:trPr>
          <w:gridAfter w:val="2"/>
          <w:wAfter w:w="478" w:type="dxa"/>
          <w:cantSplit/>
        </w:trPr>
        <w:tc>
          <w:tcPr>
            <w:tcW w:w="4345" w:type="dxa"/>
            <w:gridSpan w:val="15"/>
            <w:vMerge w:val="restart"/>
            <w:tcBorders>
              <w:top w:val="nil"/>
              <w:left w:val="nil"/>
              <w:bottom w:val="nil"/>
              <w:right w:val="nil"/>
            </w:tcBorders>
          </w:tcPr>
          <w:p w14:paraId="629C2778"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28.  I feel my partner is obsessed with trying to have children.</w:t>
            </w:r>
          </w:p>
        </w:tc>
        <w:tc>
          <w:tcPr>
            <w:tcW w:w="263" w:type="dxa"/>
            <w:gridSpan w:val="2"/>
            <w:tcBorders>
              <w:top w:val="nil"/>
              <w:left w:val="nil"/>
              <w:bottom w:val="nil"/>
              <w:right w:val="nil"/>
            </w:tcBorders>
          </w:tcPr>
          <w:p w14:paraId="1BA306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583A69A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53F3EE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00905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5379FD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1FBC8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33F4F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D781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C8A82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8AC58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6DBA5D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37699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7F62B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9E62C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E53E25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E30A7A8" w14:textId="77777777" w:rsidTr="001833FF">
        <w:trPr>
          <w:gridAfter w:val="2"/>
          <w:wAfter w:w="478" w:type="dxa"/>
          <w:cantSplit/>
        </w:trPr>
        <w:tc>
          <w:tcPr>
            <w:tcW w:w="4345" w:type="dxa"/>
            <w:gridSpan w:val="15"/>
            <w:vMerge/>
            <w:tcBorders>
              <w:top w:val="nil"/>
              <w:left w:val="nil"/>
              <w:bottom w:val="nil"/>
              <w:right w:val="nil"/>
            </w:tcBorders>
          </w:tcPr>
          <w:p w14:paraId="2DAAD1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0D46A0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697964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71033F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4B722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0AD17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2B6C91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7F17A8B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9AFF8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7ED2A6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23950E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BE0DA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1C209A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29DD43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286B46A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368317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1C962FE" w14:textId="77777777" w:rsidTr="001833FF">
        <w:trPr>
          <w:gridAfter w:val="2"/>
          <w:wAfter w:w="478" w:type="dxa"/>
        </w:trPr>
        <w:tc>
          <w:tcPr>
            <w:tcW w:w="931" w:type="dxa"/>
            <w:tcBorders>
              <w:top w:val="nil"/>
              <w:left w:val="nil"/>
              <w:bottom w:val="nil"/>
              <w:right w:val="nil"/>
            </w:tcBorders>
          </w:tcPr>
          <w:p w14:paraId="0B9CC7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8998492"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 xml:space="preserve"> </w:t>
            </w:r>
          </w:p>
        </w:tc>
        <w:tc>
          <w:tcPr>
            <w:tcW w:w="263" w:type="dxa"/>
            <w:tcBorders>
              <w:top w:val="nil"/>
              <w:left w:val="nil"/>
              <w:bottom w:val="nil"/>
              <w:right w:val="nil"/>
            </w:tcBorders>
          </w:tcPr>
          <w:p w14:paraId="547F8E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C8DD7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883B1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F4366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7C403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5C172A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95769A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97CD30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4B7B5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6AA0F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526BE7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A6615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9455F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56A49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99F78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25EDE7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2D4DCB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B249D0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6A88D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B419D8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F4667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B0E5F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62ED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B456E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1A17E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B83DA1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C52FBB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68EDD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3F6949A" w14:textId="77777777" w:rsidTr="001833FF">
        <w:trPr>
          <w:gridAfter w:val="2"/>
          <w:wAfter w:w="478" w:type="dxa"/>
          <w:cantSplit/>
        </w:trPr>
        <w:tc>
          <w:tcPr>
            <w:tcW w:w="4345" w:type="dxa"/>
            <w:gridSpan w:val="15"/>
            <w:vMerge w:val="restart"/>
            <w:tcBorders>
              <w:top w:val="nil"/>
              <w:left w:val="nil"/>
              <w:bottom w:val="nil"/>
              <w:right w:val="nil"/>
            </w:tcBorders>
          </w:tcPr>
          <w:p w14:paraId="05E78637"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29.  Sex is less enjoyable now that I know about our fertility problem.</w:t>
            </w:r>
          </w:p>
        </w:tc>
        <w:tc>
          <w:tcPr>
            <w:tcW w:w="263" w:type="dxa"/>
            <w:gridSpan w:val="2"/>
            <w:tcBorders>
              <w:top w:val="nil"/>
              <w:left w:val="nil"/>
              <w:bottom w:val="nil"/>
              <w:right w:val="nil"/>
            </w:tcBorders>
          </w:tcPr>
          <w:p w14:paraId="1E149A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177B459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6F293D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C3663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D9BE14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01F63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F304A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AA7C5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14543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93C00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F7E7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A7C05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2EE354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77E1DE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C4E53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444016C" w14:textId="77777777" w:rsidTr="001833FF">
        <w:trPr>
          <w:gridAfter w:val="2"/>
          <w:wAfter w:w="478" w:type="dxa"/>
          <w:cantSplit/>
        </w:trPr>
        <w:tc>
          <w:tcPr>
            <w:tcW w:w="4345" w:type="dxa"/>
            <w:gridSpan w:val="15"/>
            <w:vMerge/>
            <w:tcBorders>
              <w:top w:val="nil"/>
              <w:left w:val="nil"/>
              <w:bottom w:val="nil"/>
              <w:right w:val="nil"/>
            </w:tcBorders>
          </w:tcPr>
          <w:p w14:paraId="25AF81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5914907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04F6CE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0B633AC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8D1E6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789E3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6FFB520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17867B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D2DAD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7C5B4B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556E7D5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ACB95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3F3045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39D89DE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462DEF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6B42FF2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0A9281D" w14:textId="77777777" w:rsidTr="001833FF">
        <w:trPr>
          <w:gridAfter w:val="2"/>
          <w:wAfter w:w="478" w:type="dxa"/>
        </w:trPr>
        <w:tc>
          <w:tcPr>
            <w:tcW w:w="931" w:type="dxa"/>
            <w:tcBorders>
              <w:top w:val="nil"/>
              <w:left w:val="nil"/>
              <w:bottom w:val="nil"/>
              <w:right w:val="nil"/>
            </w:tcBorders>
          </w:tcPr>
          <w:p w14:paraId="3FF735D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9D88B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37A57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7704F6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AA27F9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70518D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9970C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2CC67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6AAE8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5A911C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21C49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2433C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87F6A5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B1FB0D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9CF55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2227B6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FE472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7A1553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F439A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F8824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4DF12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CDD61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400AA1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889F46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F7292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96731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6E736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F2AECC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CCAC0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95518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718A60C" w14:textId="77777777" w:rsidTr="001833FF">
        <w:trPr>
          <w:gridAfter w:val="2"/>
          <w:wAfter w:w="478" w:type="dxa"/>
          <w:cantSplit/>
        </w:trPr>
        <w:tc>
          <w:tcPr>
            <w:tcW w:w="4345" w:type="dxa"/>
            <w:gridSpan w:val="15"/>
            <w:vMerge w:val="restart"/>
            <w:tcBorders>
              <w:top w:val="nil"/>
              <w:left w:val="nil"/>
              <w:bottom w:val="nil"/>
              <w:right w:val="nil"/>
            </w:tcBorders>
          </w:tcPr>
          <w:p w14:paraId="2474C4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2E9D1559"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30.  I blame myself for our fertility problem.</w:t>
            </w:r>
          </w:p>
        </w:tc>
        <w:tc>
          <w:tcPr>
            <w:tcW w:w="263" w:type="dxa"/>
            <w:gridSpan w:val="2"/>
            <w:tcBorders>
              <w:top w:val="nil"/>
              <w:left w:val="nil"/>
              <w:bottom w:val="nil"/>
              <w:right w:val="nil"/>
            </w:tcBorders>
          </w:tcPr>
          <w:p w14:paraId="5B48C5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11D58A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482CFB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0ABC2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4F10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C2BEE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C58695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6CF5D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C32433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F4A9B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C3119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2ABDD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65A72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6EAFC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FE389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12419F1" w14:textId="77777777" w:rsidTr="001833FF">
        <w:trPr>
          <w:gridAfter w:val="2"/>
          <w:wAfter w:w="478" w:type="dxa"/>
          <w:cantSplit/>
        </w:trPr>
        <w:tc>
          <w:tcPr>
            <w:tcW w:w="4345" w:type="dxa"/>
            <w:gridSpan w:val="15"/>
            <w:vMerge/>
            <w:tcBorders>
              <w:top w:val="nil"/>
              <w:left w:val="nil"/>
              <w:bottom w:val="nil"/>
              <w:right w:val="nil"/>
            </w:tcBorders>
          </w:tcPr>
          <w:p w14:paraId="17A6F3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7ACDBB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41AD8F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3A60C5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D9741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1EBA16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63FB8F3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44B22A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218B5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08E9776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F9657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5AE6D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4FAF1E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0C20137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4598828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06D4EA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0424F05" w14:textId="77777777" w:rsidTr="001833FF">
        <w:trPr>
          <w:gridAfter w:val="2"/>
          <w:wAfter w:w="478" w:type="dxa"/>
        </w:trPr>
        <w:tc>
          <w:tcPr>
            <w:tcW w:w="931" w:type="dxa"/>
            <w:tcBorders>
              <w:top w:val="nil"/>
              <w:left w:val="nil"/>
              <w:bottom w:val="nil"/>
              <w:right w:val="nil"/>
            </w:tcBorders>
          </w:tcPr>
          <w:p w14:paraId="5103F9E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09629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BD3F06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CBA37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EEEDC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C824F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E3817D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8F835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2D37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2AD78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3E46B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CF694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AA970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15049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01C25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2CCAF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1720F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6FC409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EAB50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2DC3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FA8501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715FE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C564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CA601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9BB8B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C0A476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613A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A1471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D47FC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DA364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F31802D" w14:textId="77777777" w:rsidTr="001833FF">
        <w:trPr>
          <w:gridAfter w:val="2"/>
          <w:wAfter w:w="478" w:type="dxa"/>
          <w:cantSplit/>
        </w:trPr>
        <w:tc>
          <w:tcPr>
            <w:tcW w:w="4345" w:type="dxa"/>
            <w:gridSpan w:val="15"/>
            <w:vMerge w:val="restart"/>
            <w:tcBorders>
              <w:top w:val="nil"/>
              <w:left w:val="nil"/>
              <w:bottom w:val="nil"/>
              <w:right w:val="nil"/>
            </w:tcBorders>
          </w:tcPr>
          <w:p w14:paraId="0ADE35E1"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31. I feel my partner is not as committed to having children as I am.</w:t>
            </w:r>
          </w:p>
        </w:tc>
        <w:tc>
          <w:tcPr>
            <w:tcW w:w="263" w:type="dxa"/>
            <w:gridSpan w:val="2"/>
            <w:tcBorders>
              <w:top w:val="nil"/>
              <w:left w:val="nil"/>
              <w:bottom w:val="nil"/>
              <w:right w:val="nil"/>
            </w:tcBorders>
          </w:tcPr>
          <w:p w14:paraId="09C5C2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02B114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5E6848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1AF59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F078CD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FB3A5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9F2F0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812ED5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92863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D7721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E4DD8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B6E60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46E5B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8B5391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B5BE37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4DC4FF9" w14:textId="77777777" w:rsidTr="001833FF">
        <w:trPr>
          <w:gridAfter w:val="2"/>
          <w:wAfter w:w="478" w:type="dxa"/>
          <w:cantSplit/>
        </w:trPr>
        <w:tc>
          <w:tcPr>
            <w:tcW w:w="4345" w:type="dxa"/>
            <w:gridSpan w:val="15"/>
            <w:vMerge/>
            <w:tcBorders>
              <w:top w:val="nil"/>
              <w:left w:val="nil"/>
              <w:bottom w:val="nil"/>
              <w:right w:val="nil"/>
            </w:tcBorders>
          </w:tcPr>
          <w:p w14:paraId="590F30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36C5F1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62BE69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3DD006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093C8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08B8A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343B57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38D61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1DA80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7686F4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266ED1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1A278A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40FC5F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2CDD76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471FBA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273AC67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342B8D5" w14:textId="77777777" w:rsidTr="001833FF">
        <w:trPr>
          <w:gridAfter w:val="2"/>
          <w:wAfter w:w="478" w:type="dxa"/>
        </w:trPr>
        <w:tc>
          <w:tcPr>
            <w:tcW w:w="931" w:type="dxa"/>
            <w:tcBorders>
              <w:top w:val="nil"/>
              <w:left w:val="nil"/>
              <w:bottom w:val="nil"/>
              <w:right w:val="nil"/>
            </w:tcBorders>
          </w:tcPr>
          <w:p w14:paraId="62F4B24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068888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549FC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26119B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223A7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CEEA0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97F8C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D2B25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B5549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F406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9A3CF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C6525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F5CA74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089E10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04899C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E389E9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D2914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C14643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554B06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D010C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C45BE4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AA1BB7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9A12F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79BA9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9C6C4D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979B5D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D427F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B19B6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46D33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C59FCC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BEA1B2A" w14:textId="77777777" w:rsidTr="001833FF">
        <w:trPr>
          <w:gridAfter w:val="2"/>
          <w:wAfter w:w="478" w:type="dxa"/>
          <w:cantSplit/>
        </w:trPr>
        <w:tc>
          <w:tcPr>
            <w:tcW w:w="4345" w:type="dxa"/>
            <w:gridSpan w:val="15"/>
            <w:vMerge w:val="restart"/>
            <w:tcBorders>
              <w:top w:val="nil"/>
              <w:left w:val="nil"/>
              <w:bottom w:val="nil"/>
              <w:right w:val="nil"/>
            </w:tcBorders>
          </w:tcPr>
          <w:p w14:paraId="51B97DBF"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32.  I find it hard to agree with my partner whether to tell family and/or friends about our fertility problem.</w:t>
            </w:r>
          </w:p>
        </w:tc>
        <w:tc>
          <w:tcPr>
            <w:tcW w:w="263" w:type="dxa"/>
            <w:gridSpan w:val="2"/>
            <w:tcBorders>
              <w:top w:val="nil"/>
              <w:left w:val="nil"/>
              <w:bottom w:val="nil"/>
              <w:right w:val="nil"/>
            </w:tcBorders>
          </w:tcPr>
          <w:p w14:paraId="5419F5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2E59BC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3D9578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A3DDA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1F1F4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A301A2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267A3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D010F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CC827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5A53B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E8B2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0244F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C09524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CA599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7FE901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2800431" w14:textId="77777777" w:rsidTr="001833FF">
        <w:trPr>
          <w:gridAfter w:val="2"/>
          <w:wAfter w:w="478" w:type="dxa"/>
          <w:cantSplit/>
        </w:trPr>
        <w:tc>
          <w:tcPr>
            <w:tcW w:w="4345" w:type="dxa"/>
            <w:gridSpan w:val="15"/>
            <w:vMerge/>
            <w:tcBorders>
              <w:top w:val="nil"/>
              <w:left w:val="nil"/>
              <w:bottom w:val="nil"/>
              <w:right w:val="nil"/>
            </w:tcBorders>
          </w:tcPr>
          <w:p w14:paraId="5F211A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nil"/>
            </w:tcBorders>
          </w:tcPr>
          <w:p w14:paraId="1406B2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5FF525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5A9FFA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64E61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81179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16C40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105DD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8FF712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AA4CF0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FA7A5B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D8D84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90F92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56216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EFE2FD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87DF0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843441E" w14:textId="77777777" w:rsidTr="001833FF">
        <w:trPr>
          <w:gridAfter w:val="2"/>
          <w:wAfter w:w="478" w:type="dxa"/>
          <w:cantSplit/>
        </w:trPr>
        <w:tc>
          <w:tcPr>
            <w:tcW w:w="4345" w:type="dxa"/>
            <w:gridSpan w:val="15"/>
            <w:vMerge/>
            <w:tcBorders>
              <w:top w:val="nil"/>
              <w:left w:val="nil"/>
              <w:bottom w:val="nil"/>
              <w:right w:val="nil"/>
            </w:tcBorders>
          </w:tcPr>
          <w:p w14:paraId="042D8D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629220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1AED57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1E3610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B1826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88A02A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31936C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7FC387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B348B2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79CA7FE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68989D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1D0AB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7D6021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BEA53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177FF5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22EAE44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586A088" w14:textId="77777777" w:rsidTr="001833FF">
        <w:trPr>
          <w:gridAfter w:val="2"/>
          <w:wAfter w:w="478" w:type="dxa"/>
        </w:trPr>
        <w:tc>
          <w:tcPr>
            <w:tcW w:w="931" w:type="dxa"/>
            <w:tcBorders>
              <w:top w:val="nil"/>
              <w:left w:val="nil"/>
              <w:bottom w:val="nil"/>
              <w:right w:val="nil"/>
            </w:tcBorders>
          </w:tcPr>
          <w:p w14:paraId="3798F6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23D66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88C7A6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04107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9D080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EDED1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523B47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5CF660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0897C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568B4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CF37B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3D26B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A8405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5E5D9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7DE45DF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CF57C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0AEC9B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C7DB5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D9743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17DD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1ABD2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7AFD85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00C8C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C819E1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39A8C2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AFEBB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96D3F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F309F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76688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37EE0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B81F025" w14:textId="77777777" w:rsidTr="001833FF">
        <w:trPr>
          <w:gridAfter w:val="2"/>
          <w:wAfter w:w="478" w:type="dxa"/>
          <w:cantSplit/>
        </w:trPr>
        <w:tc>
          <w:tcPr>
            <w:tcW w:w="4345" w:type="dxa"/>
            <w:gridSpan w:val="15"/>
            <w:vMerge w:val="restart"/>
            <w:tcBorders>
              <w:top w:val="nil"/>
              <w:left w:val="nil"/>
              <w:bottom w:val="nil"/>
              <w:right w:val="nil"/>
            </w:tcBorders>
          </w:tcPr>
          <w:p w14:paraId="78C97E75"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33.  I am exhausted by the emotional roller coaster of infertility.</w:t>
            </w:r>
          </w:p>
        </w:tc>
        <w:tc>
          <w:tcPr>
            <w:tcW w:w="263" w:type="dxa"/>
            <w:gridSpan w:val="2"/>
            <w:tcBorders>
              <w:top w:val="nil"/>
              <w:left w:val="nil"/>
              <w:bottom w:val="nil"/>
              <w:right w:val="nil"/>
            </w:tcBorders>
          </w:tcPr>
          <w:p w14:paraId="650554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18921C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386D7B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B198D8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E5888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573E9F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AE494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2213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C621BC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D03DC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1DE62F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B8690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4539D3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6C2803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EBEDF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B5904F5" w14:textId="77777777" w:rsidTr="001833FF">
        <w:trPr>
          <w:gridAfter w:val="2"/>
          <w:wAfter w:w="478" w:type="dxa"/>
          <w:cantSplit/>
        </w:trPr>
        <w:tc>
          <w:tcPr>
            <w:tcW w:w="4345" w:type="dxa"/>
            <w:gridSpan w:val="15"/>
            <w:vMerge/>
            <w:tcBorders>
              <w:top w:val="nil"/>
              <w:left w:val="nil"/>
              <w:bottom w:val="nil"/>
              <w:right w:val="nil"/>
            </w:tcBorders>
          </w:tcPr>
          <w:p w14:paraId="62E66D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3CF222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3019CB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689229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4A40615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2E2AF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6D8309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5709E8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22D5D5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1162ED6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B3A92F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124BB9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693D49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F3E5A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4629EA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5113455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A3B9F42" w14:textId="77777777" w:rsidTr="001833FF">
        <w:trPr>
          <w:gridAfter w:val="2"/>
          <w:wAfter w:w="478" w:type="dxa"/>
        </w:trPr>
        <w:tc>
          <w:tcPr>
            <w:tcW w:w="931" w:type="dxa"/>
            <w:tcBorders>
              <w:top w:val="nil"/>
              <w:left w:val="nil"/>
              <w:bottom w:val="nil"/>
              <w:right w:val="nil"/>
            </w:tcBorders>
          </w:tcPr>
          <w:p w14:paraId="512014B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6C808C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306632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716E8B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4E9D57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9AF5083" w14:textId="77777777" w:rsidR="004A6548" w:rsidRPr="004A6548" w:rsidRDefault="004A6548" w:rsidP="004A6548">
            <w:pPr>
              <w:tabs>
                <w:tab w:val="center" w:pos="4153"/>
                <w:tab w:val="right" w:pos="8306"/>
              </w:tabs>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5B064F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B1F2E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65A0A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74E0C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463B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9560F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58BCE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F6F4C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BE1867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5F0A66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2C2D6E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65F8DD0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744B3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1A0908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7D584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5406D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3B8EC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85608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7A318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6FEB3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4486CE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98788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F9CDB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F92B5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94E4FF1" w14:textId="77777777" w:rsidTr="001833FF">
        <w:trPr>
          <w:gridAfter w:val="2"/>
          <w:wAfter w:w="478" w:type="dxa"/>
          <w:cantSplit/>
        </w:trPr>
        <w:tc>
          <w:tcPr>
            <w:tcW w:w="4345" w:type="dxa"/>
            <w:gridSpan w:val="15"/>
            <w:vMerge w:val="restart"/>
            <w:tcBorders>
              <w:top w:val="nil"/>
              <w:left w:val="nil"/>
              <w:bottom w:val="nil"/>
              <w:right w:val="nil"/>
            </w:tcBorders>
          </w:tcPr>
          <w:p w14:paraId="5C5992DF"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34.  I find trying to balance fertility treatment with my other commitments stressful.</w:t>
            </w:r>
          </w:p>
        </w:tc>
        <w:tc>
          <w:tcPr>
            <w:tcW w:w="263" w:type="dxa"/>
            <w:gridSpan w:val="2"/>
            <w:tcBorders>
              <w:top w:val="nil"/>
              <w:left w:val="nil"/>
              <w:bottom w:val="nil"/>
              <w:right w:val="nil"/>
            </w:tcBorders>
          </w:tcPr>
          <w:p w14:paraId="736464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6D6DAD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23AA888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045505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278ED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E9EBB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A9658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4C34C8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35B143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8230E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3E45EF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1B28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BDB84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F7F10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8B1D53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270CE73" w14:textId="77777777" w:rsidTr="001833FF">
        <w:trPr>
          <w:gridAfter w:val="2"/>
          <w:wAfter w:w="478" w:type="dxa"/>
          <w:cantSplit/>
        </w:trPr>
        <w:tc>
          <w:tcPr>
            <w:tcW w:w="4345" w:type="dxa"/>
            <w:gridSpan w:val="15"/>
            <w:vMerge/>
            <w:tcBorders>
              <w:top w:val="nil"/>
              <w:left w:val="nil"/>
              <w:bottom w:val="nil"/>
              <w:right w:val="nil"/>
            </w:tcBorders>
          </w:tcPr>
          <w:p w14:paraId="6C5D8EA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5C36FF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45021DD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7D3FC4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2635FD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95F70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2D6312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4CD27F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2837C5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94536F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F5AB87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66458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62A6A5B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2E2F4A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673D4F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362A5E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0B4CE6D" w14:textId="77777777" w:rsidTr="001833FF">
        <w:trPr>
          <w:gridAfter w:val="2"/>
          <w:wAfter w:w="478" w:type="dxa"/>
        </w:trPr>
        <w:tc>
          <w:tcPr>
            <w:tcW w:w="931" w:type="dxa"/>
            <w:tcBorders>
              <w:top w:val="nil"/>
              <w:left w:val="nil"/>
              <w:bottom w:val="nil"/>
              <w:right w:val="nil"/>
            </w:tcBorders>
          </w:tcPr>
          <w:p w14:paraId="0CACCB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C1235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18966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F2A1F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E07B0D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8190B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3C969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0CF2F0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74CC2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6D6BA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6C825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417B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625DE4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5CCEE4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71DE2B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33B9EE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14C6D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7C10752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E6C1E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4D56F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B174E0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818D7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C113B6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C216ED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9A6B2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B19FA3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EA1E3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38F80D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34DED1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F8DDF1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8C9955D" w14:textId="77777777" w:rsidTr="001833FF">
        <w:trPr>
          <w:gridAfter w:val="2"/>
          <w:wAfter w:w="478" w:type="dxa"/>
          <w:cantSplit/>
        </w:trPr>
        <w:tc>
          <w:tcPr>
            <w:tcW w:w="4345" w:type="dxa"/>
            <w:gridSpan w:val="15"/>
            <w:vMerge w:val="restart"/>
            <w:tcBorders>
              <w:top w:val="nil"/>
              <w:left w:val="nil"/>
              <w:bottom w:val="nil"/>
              <w:right w:val="nil"/>
            </w:tcBorders>
          </w:tcPr>
          <w:p w14:paraId="535FE73D"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35.  I feel less sexually attractive since discovering our fertility problem.</w:t>
            </w:r>
          </w:p>
        </w:tc>
        <w:tc>
          <w:tcPr>
            <w:tcW w:w="263" w:type="dxa"/>
            <w:gridSpan w:val="2"/>
            <w:tcBorders>
              <w:top w:val="nil"/>
              <w:left w:val="nil"/>
              <w:bottom w:val="nil"/>
              <w:right w:val="nil"/>
            </w:tcBorders>
          </w:tcPr>
          <w:p w14:paraId="2136FF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55F3CFE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057A95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AB5C5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63EA6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62411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0D0F7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BB6EF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40898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8D9B8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383098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12356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69849D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B55EC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A707F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51BBA2E" w14:textId="77777777" w:rsidTr="001833FF">
        <w:trPr>
          <w:gridAfter w:val="2"/>
          <w:wAfter w:w="478" w:type="dxa"/>
          <w:cantSplit/>
        </w:trPr>
        <w:tc>
          <w:tcPr>
            <w:tcW w:w="4345" w:type="dxa"/>
            <w:gridSpan w:val="15"/>
            <w:vMerge/>
            <w:tcBorders>
              <w:top w:val="nil"/>
              <w:left w:val="nil"/>
              <w:bottom w:val="nil"/>
              <w:right w:val="nil"/>
            </w:tcBorders>
          </w:tcPr>
          <w:p w14:paraId="5873E71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7175B3D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4B8273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669B17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66D5B0F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EF362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4A17AA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08F90D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57A228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498C5A7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28770F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A8DEE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3205F38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295BC35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4061461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6ECA61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0E68DF2B" w14:textId="77777777" w:rsidTr="001833FF">
        <w:trPr>
          <w:gridAfter w:val="2"/>
          <w:wAfter w:w="478" w:type="dxa"/>
        </w:trPr>
        <w:tc>
          <w:tcPr>
            <w:tcW w:w="931" w:type="dxa"/>
            <w:tcBorders>
              <w:top w:val="nil"/>
              <w:left w:val="nil"/>
              <w:bottom w:val="nil"/>
              <w:right w:val="nil"/>
            </w:tcBorders>
          </w:tcPr>
          <w:p w14:paraId="73C264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3A6DFB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3E166D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9332D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B65A12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4E52A1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68CA0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BE407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5EF8E1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22BA2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F159D3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B3CEE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BA680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D8CE09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609048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A432C4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1E05E9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63E0461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DEDA53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0E806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03CD6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90735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4A7E0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750DF7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9AAB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CC0BF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96DB6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0FE4A0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66BA5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AB8CB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51BB414" w14:textId="77777777" w:rsidTr="001833FF">
        <w:trPr>
          <w:gridAfter w:val="2"/>
          <w:wAfter w:w="478" w:type="dxa"/>
          <w:cantSplit/>
        </w:trPr>
        <w:tc>
          <w:tcPr>
            <w:tcW w:w="4345" w:type="dxa"/>
            <w:gridSpan w:val="15"/>
            <w:vMerge w:val="restart"/>
            <w:tcBorders>
              <w:top w:val="nil"/>
              <w:left w:val="nil"/>
              <w:bottom w:val="nil"/>
              <w:right w:val="nil"/>
            </w:tcBorders>
          </w:tcPr>
          <w:p w14:paraId="68463BE0"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36.  I feel angry that I may not be able to have a / another child.</w:t>
            </w:r>
          </w:p>
        </w:tc>
        <w:tc>
          <w:tcPr>
            <w:tcW w:w="263" w:type="dxa"/>
            <w:gridSpan w:val="2"/>
            <w:tcBorders>
              <w:top w:val="nil"/>
              <w:left w:val="nil"/>
              <w:bottom w:val="nil"/>
              <w:right w:val="nil"/>
            </w:tcBorders>
          </w:tcPr>
          <w:p w14:paraId="6973F6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20C8B0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4E2D41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93B33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F346F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9A46B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3BB82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B7D0E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7AC9E6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44541B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FF6C5B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90C258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2092F8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570DB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5B3FD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D04D74D" w14:textId="77777777" w:rsidTr="001833FF">
        <w:trPr>
          <w:gridAfter w:val="2"/>
          <w:wAfter w:w="478" w:type="dxa"/>
          <w:cantSplit/>
        </w:trPr>
        <w:tc>
          <w:tcPr>
            <w:tcW w:w="4345" w:type="dxa"/>
            <w:gridSpan w:val="15"/>
            <w:vMerge/>
            <w:tcBorders>
              <w:top w:val="nil"/>
              <w:left w:val="nil"/>
              <w:bottom w:val="nil"/>
              <w:right w:val="nil"/>
            </w:tcBorders>
          </w:tcPr>
          <w:p w14:paraId="52D835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4B8D93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115D19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3B9530D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657FED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7D438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2382E0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EE8F96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AB4167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69CFBD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619A879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04FECC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153AF7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122DB4C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7E7D88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30EE321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56927612" w14:textId="77777777" w:rsidTr="001833FF">
        <w:trPr>
          <w:gridAfter w:val="2"/>
          <w:wAfter w:w="478" w:type="dxa"/>
        </w:trPr>
        <w:tc>
          <w:tcPr>
            <w:tcW w:w="931" w:type="dxa"/>
            <w:tcBorders>
              <w:top w:val="nil"/>
              <w:left w:val="nil"/>
              <w:bottom w:val="nil"/>
              <w:right w:val="nil"/>
            </w:tcBorders>
          </w:tcPr>
          <w:p w14:paraId="7DC486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75E56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926A1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A0C19A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D4219E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BE7954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E564B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F940E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DF6BD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DD683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9777C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F5290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3337A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8E80C4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392BE8F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6496330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12FD2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52B145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5BDA0A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6C9DBA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8FD32A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48BCF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2962F3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69EC9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49A3A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BC5A29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7FC6E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A223C3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E6C51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C849D4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3A2E497" w14:textId="77777777" w:rsidTr="001833FF">
        <w:trPr>
          <w:gridAfter w:val="2"/>
          <w:wAfter w:w="478" w:type="dxa"/>
        </w:trPr>
        <w:tc>
          <w:tcPr>
            <w:tcW w:w="931" w:type="dxa"/>
            <w:tcBorders>
              <w:top w:val="nil"/>
              <w:left w:val="nil"/>
              <w:bottom w:val="nil"/>
              <w:right w:val="nil"/>
            </w:tcBorders>
          </w:tcPr>
          <w:p w14:paraId="4B286BFE" w14:textId="77777777" w:rsidR="004A6548" w:rsidRDefault="004A6548" w:rsidP="004A6548">
            <w:pPr>
              <w:spacing w:after="0" w:line="360" w:lineRule="auto"/>
              <w:jc w:val="both"/>
              <w:rPr>
                <w:rFonts w:ascii="Arial" w:eastAsia="Times New Roman" w:hAnsi="Arial" w:cs="Times New Roman"/>
                <w:noProof w:val="0"/>
                <w:sz w:val="20"/>
                <w:szCs w:val="24"/>
              </w:rPr>
            </w:pPr>
          </w:p>
          <w:p w14:paraId="68C3C1C4" w14:textId="77777777" w:rsidR="004A6548" w:rsidRDefault="004A6548" w:rsidP="004A6548">
            <w:pPr>
              <w:spacing w:after="0" w:line="360" w:lineRule="auto"/>
              <w:jc w:val="both"/>
              <w:rPr>
                <w:rFonts w:ascii="Arial" w:eastAsia="Times New Roman" w:hAnsi="Arial" w:cs="Times New Roman"/>
                <w:noProof w:val="0"/>
                <w:sz w:val="20"/>
                <w:szCs w:val="24"/>
              </w:rPr>
            </w:pPr>
          </w:p>
          <w:p w14:paraId="2145493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A1766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EBF5A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DEF65A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41B1D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F3CC29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902CF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1BE4687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87BB2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62383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7AEE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11E2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727D0F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87EF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02F4C5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34E64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17B89C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2B62072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AB886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0082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2ACA8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4BE8D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D562EF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E5534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5BE24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A8DA0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6478F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26B66A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D4DDF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F8A9C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68B41D3" w14:textId="77777777" w:rsidTr="001833FF">
        <w:trPr>
          <w:gridAfter w:val="2"/>
          <w:wAfter w:w="478" w:type="dxa"/>
          <w:cantSplit/>
        </w:trPr>
        <w:tc>
          <w:tcPr>
            <w:tcW w:w="4345" w:type="dxa"/>
            <w:gridSpan w:val="15"/>
            <w:tcBorders>
              <w:top w:val="nil"/>
              <w:left w:val="nil"/>
              <w:bottom w:val="nil"/>
              <w:right w:val="nil"/>
            </w:tcBorders>
          </w:tcPr>
          <w:p w14:paraId="4BC8831B"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p>
        </w:tc>
        <w:tc>
          <w:tcPr>
            <w:tcW w:w="263" w:type="dxa"/>
            <w:gridSpan w:val="2"/>
            <w:tcBorders>
              <w:top w:val="nil"/>
              <w:left w:val="nil"/>
              <w:bottom w:val="nil"/>
              <w:right w:val="nil"/>
            </w:tcBorders>
          </w:tcPr>
          <w:p w14:paraId="665A723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6DD2F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5E857A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1B5CEA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6C5EBE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1F8EEB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5E9BF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3539C9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9AADCD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E60BD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66180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589252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963022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657CE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18857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C633A84" w14:textId="77777777" w:rsidTr="001833FF">
        <w:trPr>
          <w:gridAfter w:val="2"/>
          <w:wAfter w:w="478" w:type="dxa"/>
          <w:cantSplit/>
        </w:trPr>
        <w:tc>
          <w:tcPr>
            <w:tcW w:w="4345" w:type="dxa"/>
            <w:gridSpan w:val="15"/>
            <w:tcBorders>
              <w:top w:val="nil"/>
              <w:left w:val="nil"/>
              <w:bottom w:val="nil"/>
              <w:right w:val="nil"/>
            </w:tcBorders>
          </w:tcPr>
          <w:p w14:paraId="576935B6"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p>
        </w:tc>
        <w:tc>
          <w:tcPr>
            <w:tcW w:w="263" w:type="dxa"/>
            <w:gridSpan w:val="2"/>
            <w:tcBorders>
              <w:top w:val="nil"/>
              <w:left w:val="nil"/>
              <w:bottom w:val="nil"/>
              <w:right w:val="nil"/>
            </w:tcBorders>
          </w:tcPr>
          <w:p w14:paraId="7A3E5CE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457F2F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3B54382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8FA9D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1769BC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2E4386E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F9A07D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32B42A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DA8FD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70F02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5E4EF0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AB186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792073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82BB00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F0C0D3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4D0D90A" w14:textId="77777777" w:rsidTr="001833FF">
        <w:trPr>
          <w:gridBefore w:val="13"/>
          <w:wBefore w:w="4068" w:type="dxa"/>
        </w:trPr>
        <w:tc>
          <w:tcPr>
            <w:tcW w:w="1228" w:type="dxa"/>
            <w:gridSpan w:val="8"/>
          </w:tcPr>
          <w:p w14:paraId="45C89D77"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Definitely</w:t>
            </w:r>
          </w:p>
          <w:p w14:paraId="3C4DAAF5"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true</w:t>
            </w:r>
          </w:p>
        </w:tc>
        <w:tc>
          <w:tcPr>
            <w:tcW w:w="918" w:type="dxa"/>
            <w:gridSpan w:val="5"/>
          </w:tcPr>
          <w:p w14:paraId="0AA452D9"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Mostly true</w:t>
            </w:r>
          </w:p>
        </w:tc>
        <w:tc>
          <w:tcPr>
            <w:tcW w:w="732" w:type="dxa"/>
            <w:gridSpan w:val="3"/>
          </w:tcPr>
          <w:p w14:paraId="5D0AFA24"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Not sure</w:t>
            </w:r>
          </w:p>
        </w:tc>
        <w:tc>
          <w:tcPr>
            <w:tcW w:w="900" w:type="dxa"/>
            <w:gridSpan w:val="5"/>
          </w:tcPr>
          <w:p w14:paraId="092B1079"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Mostly untrue</w:t>
            </w:r>
          </w:p>
        </w:tc>
        <w:tc>
          <w:tcPr>
            <w:tcW w:w="1172" w:type="dxa"/>
            <w:gridSpan w:val="7"/>
          </w:tcPr>
          <w:p w14:paraId="542399D1"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r w:rsidRPr="004A6548">
              <w:rPr>
                <w:rFonts w:ascii="Arial" w:eastAsia="Times New Roman" w:hAnsi="Arial" w:cs="Times New Roman"/>
                <w:b/>
                <w:bCs/>
                <w:noProof w:val="0"/>
                <w:sz w:val="20"/>
                <w:szCs w:val="24"/>
              </w:rPr>
              <w:t>Definitely untrue</w:t>
            </w:r>
          </w:p>
        </w:tc>
      </w:tr>
      <w:tr w:rsidR="004A6548" w:rsidRPr="004A6548" w14:paraId="19F78C61" w14:textId="77777777" w:rsidTr="001833FF">
        <w:trPr>
          <w:gridAfter w:val="2"/>
          <w:wAfter w:w="478" w:type="dxa"/>
          <w:cantSplit/>
        </w:trPr>
        <w:tc>
          <w:tcPr>
            <w:tcW w:w="4345" w:type="dxa"/>
            <w:gridSpan w:val="15"/>
            <w:tcBorders>
              <w:top w:val="nil"/>
              <w:left w:val="nil"/>
              <w:bottom w:val="nil"/>
              <w:right w:val="nil"/>
            </w:tcBorders>
          </w:tcPr>
          <w:p w14:paraId="0B2346FA"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p>
        </w:tc>
        <w:tc>
          <w:tcPr>
            <w:tcW w:w="263" w:type="dxa"/>
            <w:gridSpan w:val="2"/>
            <w:tcBorders>
              <w:top w:val="nil"/>
              <w:left w:val="nil"/>
              <w:bottom w:val="nil"/>
              <w:right w:val="nil"/>
            </w:tcBorders>
          </w:tcPr>
          <w:p w14:paraId="63669F5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2FBA1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3A611E4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AD308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CEF2D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0EA9BE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0FC866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2BC75C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2FF501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7B1A6A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55241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A7FB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A79B6D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A68A2B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B37E27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30145B0B" w14:textId="77777777" w:rsidTr="001833FF">
        <w:trPr>
          <w:gridAfter w:val="2"/>
          <w:wAfter w:w="478" w:type="dxa"/>
          <w:cantSplit/>
        </w:trPr>
        <w:tc>
          <w:tcPr>
            <w:tcW w:w="4345" w:type="dxa"/>
            <w:gridSpan w:val="15"/>
            <w:vMerge w:val="restart"/>
            <w:tcBorders>
              <w:top w:val="nil"/>
              <w:left w:val="nil"/>
              <w:bottom w:val="nil"/>
              <w:right w:val="nil"/>
            </w:tcBorders>
          </w:tcPr>
          <w:p w14:paraId="48D131F7"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 xml:space="preserve">37. </w:t>
            </w:r>
            <w:r w:rsidRPr="004A6548">
              <w:rPr>
                <w:rFonts w:ascii="Arial" w:eastAsia="Times New Roman" w:hAnsi="Arial" w:cs="Times New Roman"/>
                <w:noProof w:val="0"/>
                <w:sz w:val="20"/>
                <w:szCs w:val="24"/>
              </w:rPr>
              <w:tab/>
              <w:t>Each birthday without a / another child is more upsetting.</w:t>
            </w:r>
          </w:p>
        </w:tc>
        <w:tc>
          <w:tcPr>
            <w:tcW w:w="263" w:type="dxa"/>
            <w:gridSpan w:val="2"/>
            <w:tcBorders>
              <w:top w:val="nil"/>
              <w:left w:val="nil"/>
              <w:bottom w:val="nil"/>
              <w:right w:val="nil"/>
            </w:tcBorders>
          </w:tcPr>
          <w:p w14:paraId="1C76AA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0F7A74B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67DC43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816A07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7164DE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DB7162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3DA508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94F39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F593A3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D1C4E0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1EAB6A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46E7A3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D535D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232446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D7802E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AA1BDF6" w14:textId="77777777" w:rsidTr="001833FF">
        <w:trPr>
          <w:gridAfter w:val="2"/>
          <w:wAfter w:w="478" w:type="dxa"/>
          <w:cantSplit/>
        </w:trPr>
        <w:tc>
          <w:tcPr>
            <w:tcW w:w="4345" w:type="dxa"/>
            <w:gridSpan w:val="15"/>
            <w:vMerge/>
            <w:tcBorders>
              <w:top w:val="nil"/>
              <w:left w:val="nil"/>
              <w:bottom w:val="nil"/>
              <w:right w:val="nil"/>
            </w:tcBorders>
          </w:tcPr>
          <w:p w14:paraId="17F589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41B7C1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4198641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0E45886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1C8E7F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1AD19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08B050F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F1E5A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A70EA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58DB6BD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4C5F0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89ACD1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15BB3C7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4B0C12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293FCD1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0FAAE86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2039E7A" w14:textId="77777777" w:rsidTr="001833FF">
        <w:trPr>
          <w:gridAfter w:val="2"/>
          <w:wAfter w:w="478" w:type="dxa"/>
        </w:trPr>
        <w:tc>
          <w:tcPr>
            <w:tcW w:w="931" w:type="dxa"/>
            <w:tcBorders>
              <w:top w:val="nil"/>
              <w:left w:val="nil"/>
              <w:bottom w:val="nil"/>
              <w:right w:val="nil"/>
            </w:tcBorders>
          </w:tcPr>
          <w:p w14:paraId="1A014F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3F4DE0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99826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CFA07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EEBE2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A6E24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E6C9AA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77671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5DC053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4C20F9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3DCD5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9EBA1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FA4556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E6C7DC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5321E1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5CF446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B7F6C2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3263B92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6C2E9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E83E5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54FA0D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7F1A55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C6078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BFBE9C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A43FC8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D3C09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3335C0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45DAC5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78A969D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64F0F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B795F7A" w14:textId="77777777" w:rsidTr="001833FF">
        <w:trPr>
          <w:gridAfter w:val="2"/>
          <w:wAfter w:w="478" w:type="dxa"/>
          <w:cantSplit/>
        </w:trPr>
        <w:tc>
          <w:tcPr>
            <w:tcW w:w="4345" w:type="dxa"/>
            <w:gridSpan w:val="15"/>
            <w:vMerge w:val="restart"/>
            <w:tcBorders>
              <w:top w:val="nil"/>
              <w:left w:val="nil"/>
              <w:bottom w:val="nil"/>
              <w:right w:val="nil"/>
            </w:tcBorders>
          </w:tcPr>
          <w:p w14:paraId="0FE3B173"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38.  I feel guilty that my past actions may have affected my fertility.</w:t>
            </w:r>
          </w:p>
        </w:tc>
        <w:tc>
          <w:tcPr>
            <w:tcW w:w="263" w:type="dxa"/>
            <w:gridSpan w:val="2"/>
            <w:tcBorders>
              <w:top w:val="nil"/>
              <w:left w:val="nil"/>
              <w:bottom w:val="nil"/>
              <w:right w:val="nil"/>
            </w:tcBorders>
          </w:tcPr>
          <w:p w14:paraId="2D1B374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0825A3D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270A8C2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AAE837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3F7206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AA339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2DC306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3998D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0A842A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211A10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95BC21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031D4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2BDC4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52CBCD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05442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274C4F0E" w14:textId="77777777" w:rsidTr="001833FF">
        <w:trPr>
          <w:gridAfter w:val="2"/>
          <w:wAfter w:w="478" w:type="dxa"/>
          <w:cantSplit/>
        </w:trPr>
        <w:tc>
          <w:tcPr>
            <w:tcW w:w="4345" w:type="dxa"/>
            <w:gridSpan w:val="15"/>
            <w:vMerge/>
            <w:tcBorders>
              <w:top w:val="nil"/>
              <w:left w:val="nil"/>
              <w:bottom w:val="nil"/>
              <w:right w:val="nil"/>
            </w:tcBorders>
          </w:tcPr>
          <w:p w14:paraId="1A50985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20F15DA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66A3C3C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3399EA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2CEC81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1DE46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07551E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78CDEE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2250BBC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0E40BC6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64887F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63941C0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4403ED4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65B32B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259095F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36D513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AD491F7" w14:textId="77777777" w:rsidTr="001833FF">
        <w:trPr>
          <w:gridAfter w:val="2"/>
          <w:wAfter w:w="478" w:type="dxa"/>
        </w:trPr>
        <w:tc>
          <w:tcPr>
            <w:tcW w:w="931" w:type="dxa"/>
            <w:tcBorders>
              <w:top w:val="nil"/>
              <w:left w:val="nil"/>
              <w:bottom w:val="nil"/>
              <w:right w:val="nil"/>
            </w:tcBorders>
          </w:tcPr>
          <w:p w14:paraId="3581930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6F2E7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FA2908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A8EAE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EBB1F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BA8C0F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2400A57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7D8B4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F86E16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482C9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87CB2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2D889A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825AB8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831338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6293913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23617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02B095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0E128EE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8FFDE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AFFF74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8BE8A2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0C6E3D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91EA7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7FDC36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D3D0A6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9C5B5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0C4D8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AA3BD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697B6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153B310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1EADB210" w14:textId="77777777" w:rsidTr="001833FF">
        <w:trPr>
          <w:gridAfter w:val="2"/>
          <w:wAfter w:w="478" w:type="dxa"/>
          <w:cantSplit/>
        </w:trPr>
        <w:tc>
          <w:tcPr>
            <w:tcW w:w="4345" w:type="dxa"/>
            <w:gridSpan w:val="15"/>
            <w:vMerge w:val="restart"/>
            <w:tcBorders>
              <w:top w:val="nil"/>
              <w:left w:val="nil"/>
              <w:bottom w:val="nil"/>
              <w:right w:val="nil"/>
            </w:tcBorders>
          </w:tcPr>
          <w:p w14:paraId="67F081F3"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39.  Having a fertility problem makes me feel inadequate.</w:t>
            </w:r>
          </w:p>
        </w:tc>
        <w:tc>
          <w:tcPr>
            <w:tcW w:w="263" w:type="dxa"/>
            <w:gridSpan w:val="2"/>
            <w:tcBorders>
              <w:top w:val="nil"/>
              <w:left w:val="nil"/>
              <w:bottom w:val="nil"/>
              <w:right w:val="nil"/>
            </w:tcBorders>
          </w:tcPr>
          <w:p w14:paraId="10B6439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3B4B921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5D2FF9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4756E7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781B67E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E6EDE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E63EB3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A43DF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8E1D3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A73BB0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4DA48F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52E14A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3DA49B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84ADA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AAE60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51AD034" w14:textId="77777777" w:rsidTr="001833FF">
        <w:trPr>
          <w:gridAfter w:val="2"/>
          <w:wAfter w:w="478" w:type="dxa"/>
          <w:cantSplit/>
        </w:trPr>
        <w:tc>
          <w:tcPr>
            <w:tcW w:w="4345" w:type="dxa"/>
            <w:gridSpan w:val="15"/>
            <w:vMerge/>
            <w:tcBorders>
              <w:top w:val="nil"/>
              <w:left w:val="nil"/>
              <w:bottom w:val="nil"/>
              <w:right w:val="nil"/>
            </w:tcBorders>
          </w:tcPr>
          <w:p w14:paraId="0894DD5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51FD128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74BD75E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2361E29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7D3F488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FCE0BF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1EAD703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7EB719C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5165477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3573FF2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E0FF08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048B4CD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6F0F16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30CE54B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7695599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5A9A86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4C6A194" w14:textId="77777777" w:rsidTr="001833FF">
        <w:trPr>
          <w:gridAfter w:val="2"/>
          <w:wAfter w:w="478" w:type="dxa"/>
        </w:trPr>
        <w:tc>
          <w:tcPr>
            <w:tcW w:w="931" w:type="dxa"/>
            <w:tcBorders>
              <w:top w:val="nil"/>
              <w:left w:val="nil"/>
              <w:bottom w:val="nil"/>
              <w:right w:val="nil"/>
            </w:tcBorders>
          </w:tcPr>
          <w:p w14:paraId="20B242E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1BD032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7B2F300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C52919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6A799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6AC5F5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DD165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53330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7D5353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96654B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5CDE2D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84994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7F897E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6E8365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257A3F2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5DD5FCA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7549AC8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266D143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1ADFD1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AD242A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7F53D37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DE44B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A20353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0A69D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2E4EC2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344262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878706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F7DB94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53A7F3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02E217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6158E7AC" w14:textId="77777777" w:rsidTr="001833FF">
        <w:trPr>
          <w:gridAfter w:val="2"/>
          <w:wAfter w:w="478" w:type="dxa"/>
          <w:cantSplit/>
        </w:trPr>
        <w:tc>
          <w:tcPr>
            <w:tcW w:w="4345" w:type="dxa"/>
            <w:gridSpan w:val="15"/>
            <w:vMerge w:val="restart"/>
            <w:tcBorders>
              <w:top w:val="nil"/>
              <w:left w:val="nil"/>
              <w:bottom w:val="nil"/>
              <w:right w:val="nil"/>
            </w:tcBorders>
          </w:tcPr>
          <w:p w14:paraId="03319252" w14:textId="77777777" w:rsidR="004A6548" w:rsidRPr="004A6548" w:rsidRDefault="004A6548" w:rsidP="004A6548">
            <w:pPr>
              <w:spacing w:after="0" w:line="360" w:lineRule="auto"/>
              <w:ind w:left="360" w:hanging="360"/>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 xml:space="preserve">40. </w:t>
            </w:r>
            <w:r w:rsidRPr="004A6548">
              <w:rPr>
                <w:rFonts w:ascii="Arial" w:eastAsia="Times New Roman" w:hAnsi="Arial" w:cs="Times New Roman"/>
                <w:noProof w:val="0"/>
                <w:sz w:val="20"/>
                <w:szCs w:val="24"/>
              </w:rPr>
              <w:tab/>
              <w:t>Finding the money for treatment is a constant worry.</w:t>
            </w:r>
          </w:p>
        </w:tc>
        <w:tc>
          <w:tcPr>
            <w:tcW w:w="263" w:type="dxa"/>
            <w:gridSpan w:val="2"/>
            <w:tcBorders>
              <w:top w:val="nil"/>
              <w:left w:val="nil"/>
              <w:bottom w:val="nil"/>
              <w:right w:val="nil"/>
            </w:tcBorders>
          </w:tcPr>
          <w:p w14:paraId="1FC7085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single" w:sz="4" w:space="0" w:color="auto"/>
              <w:right w:val="nil"/>
            </w:tcBorders>
          </w:tcPr>
          <w:p w14:paraId="3196CB9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nil"/>
              <w:bottom w:val="nil"/>
              <w:right w:val="nil"/>
            </w:tcBorders>
          </w:tcPr>
          <w:p w14:paraId="010C56B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1685B1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B7A5CD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1047815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23A928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C14BC7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028EA5C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7B866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EDF40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5B7C3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5C89CC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5C332D9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32682B7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425B3B9F" w14:textId="77777777" w:rsidTr="001833FF">
        <w:trPr>
          <w:gridAfter w:val="2"/>
          <w:wAfter w:w="478" w:type="dxa"/>
          <w:cantSplit/>
        </w:trPr>
        <w:tc>
          <w:tcPr>
            <w:tcW w:w="4345" w:type="dxa"/>
            <w:gridSpan w:val="15"/>
            <w:vMerge/>
            <w:tcBorders>
              <w:top w:val="nil"/>
              <w:left w:val="nil"/>
              <w:bottom w:val="nil"/>
              <w:right w:val="nil"/>
            </w:tcBorders>
          </w:tcPr>
          <w:p w14:paraId="2ABC911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gridSpan w:val="2"/>
            <w:tcBorders>
              <w:top w:val="nil"/>
              <w:left w:val="nil"/>
              <w:bottom w:val="nil"/>
              <w:right w:val="single" w:sz="4" w:space="0" w:color="auto"/>
            </w:tcBorders>
          </w:tcPr>
          <w:p w14:paraId="1F1716D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single" w:sz="4" w:space="0" w:color="auto"/>
              <w:left w:val="single" w:sz="4" w:space="0" w:color="auto"/>
              <w:bottom w:val="single" w:sz="4" w:space="0" w:color="auto"/>
              <w:right w:val="single" w:sz="4" w:space="0" w:color="auto"/>
            </w:tcBorders>
          </w:tcPr>
          <w:p w14:paraId="53D5119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550" w:type="dxa"/>
            <w:gridSpan w:val="3"/>
            <w:tcBorders>
              <w:top w:val="nil"/>
              <w:left w:val="single" w:sz="4" w:space="0" w:color="auto"/>
              <w:bottom w:val="nil"/>
              <w:right w:val="nil"/>
            </w:tcBorders>
          </w:tcPr>
          <w:p w14:paraId="3011EBD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A9139D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706604A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single" w:sz="4" w:space="0" w:color="auto"/>
              <w:bottom w:val="nil"/>
              <w:right w:val="nil"/>
            </w:tcBorders>
          </w:tcPr>
          <w:p w14:paraId="14CCDF3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129D3B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34F88A0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3DD524C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single" w:sz="4" w:space="0" w:color="auto"/>
            </w:tcBorders>
          </w:tcPr>
          <w:p w14:paraId="34F1FE5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single" w:sz="4" w:space="0" w:color="auto"/>
              <w:left w:val="single" w:sz="4" w:space="0" w:color="auto"/>
              <w:bottom w:val="single" w:sz="4" w:space="0" w:color="auto"/>
              <w:right w:val="single" w:sz="4" w:space="0" w:color="auto"/>
            </w:tcBorders>
          </w:tcPr>
          <w:p w14:paraId="42B7A4C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single" w:sz="4" w:space="0" w:color="auto"/>
              <w:bottom w:val="nil"/>
              <w:right w:val="nil"/>
            </w:tcBorders>
          </w:tcPr>
          <w:p w14:paraId="1A39373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single" w:sz="4" w:space="0" w:color="auto"/>
            </w:tcBorders>
          </w:tcPr>
          <w:p w14:paraId="2008196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single" w:sz="4" w:space="0" w:color="auto"/>
              <w:left w:val="single" w:sz="4" w:space="0" w:color="auto"/>
              <w:bottom w:val="single" w:sz="4" w:space="0" w:color="auto"/>
              <w:right w:val="single" w:sz="4" w:space="0" w:color="auto"/>
            </w:tcBorders>
          </w:tcPr>
          <w:p w14:paraId="71C3C89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single" w:sz="4" w:space="0" w:color="auto"/>
              <w:bottom w:val="nil"/>
              <w:right w:val="nil"/>
            </w:tcBorders>
          </w:tcPr>
          <w:p w14:paraId="7EF2C42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r w:rsidR="004A6548" w:rsidRPr="004A6548" w14:paraId="75F2C39E" w14:textId="77777777" w:rsidTr="001833FF">
        <w:trPr>
          <w:gridAfter w:val="2"/>
          <w:wAfter w:w="478" w:type="dxa"/>
        </w:trPr>
        <w:tc>
          <w:tcPr>
            <w:tcW w:w="931" w:type="dxa"/>
            <w:tcBorders>
              <w:top w:val="nil"/>
              <w:left w:val="nil"/>
              <w:bottom w:val="nil"/>
              <w:right w:val="nil"/>
            </w:tcBorders>
          </w:tcPr>
          <w:p w14:paraId="410B129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60D3E2F2"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BB6467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5AB91F7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0AF7E2F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62CB821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344B5E9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3" w:type="dxa"/>
            <w:tcBorders>
              <w:top w:val="nil"/>
              <w:left w:val="nil"/>
              <w:bottom w:val="nil"/>
              <w:right w:val="nil"/>
            </w:tcBorders>
          </w:tcPr>
          <w:p w14:paraId="4A78885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D13685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3C97B42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2E79D2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A85B31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6348133"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74D676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tcBorders>
              <w:top w:val="nil"/>
              <w:left w:val="nil"/>
              <w:bottom w:val="nil"/>
              <w:right w:val="nil"/>
            </w:tcBorders>
          </w:tcPr>
          <w:p w14:paraId="3F85C20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0970481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36" w:type="dxa"/>
            <w:gridSpan w:val="2"/>
            <w:tcBorders>
              <w:top w:val="nil"/>
              <w:left w:val="nil"/>
              <w:bottom w:val="nil"/>
              <w:right w:val="nil"/>
            </w:tcBorders>
          </w:tcPr>
          <w:p w14:paraId="3389E51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341" w:type="dxa"/>
            <w:gridSpan w:val="2"/>
            <w:tcBorders>
              <w:top w:val="nil"/>
              <w:left w:val="nil"/>
              <w:bottom w:val="nil"/>
              <w:right w:val="nil"/>
            </w:tcBorders>
          </w:tcPr>
          <w:p w14:paraId="4C262AD9"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6F46A6F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04802D4C"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4" w:type="dxa"/>
            <w:tcBorders>
              <w:top w:val="nil"/>
              <w:left w:val="nil"/>
              <w:bottom w:val="nil"/>
              <w:right w:val="nil"/>
            </w:tcBorders>
          </w:tcPr>
          <w:p w14:paraId="44566EB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2E30FF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1BE95A1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232F861"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586F860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49752D0E"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tcBorders>
              <w:top w:val="nil"/>
              <w:left w:val="nil"/>
              <w:bottom w:val="nil"/>
              <w:right w:val="nil"/>
            </w:tcBorders>
          </w:tcPr>
          <w:p w14:paraId="2F4E579D"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6B840098"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4217A9E6"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c>
          <w:tcPr>
            <w:tcW w:w="262" w:type="dxa"/>
            <w:gridSpan w:val="2"/>
            <w:tcBorders>
              <w:top w:val="nil"/>
              <w:left w:val="nil"/>
              <w:bottom w:val="nil"/>
              <w:right w:val="nil"/>
            </w:tcBorders>
          </w:tcPr>
          <w:p w14:paraId="20DDBEF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tc>
      </w:tr>
    </w:tbl>
    <w:p w14:paraId="7D477AB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3A3B6AC4"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147BA22B"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If you would like to add anything further please do so here.</w:t>
      </w:r>
    </w:p>
    <w:p w14:paraId="6609119A"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04F533D0"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w:t>
      </w:r>
    </w:p>
    <w:p w14:paraId="4DD1777F"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77E2212B"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w:t>
      </w:r>
    </w:p>
    <w:p w14:paraId="391F6D40"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05AF090B"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w:t>
      </w:r>
    </w:p>
    <w:p w14:paraId="26FAA7D7"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7905A976"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w:t>
      </w:r>
    </w:p>
    <w:p w14:paraId="69430335"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4ADF054F"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w:t>
      </w:r>
    </w:p>
    <w:p w14:paraId="68DB879B" w14:textId="77777777" w:rsidR="004A6548" w:rsidRPr="004A6548" w:rsidRDefault="004A6548" w:rsidP="004A6548">
      <w:pPr>
        <w:spacing w:after="0" w:line="360" w:lineRule="auto"/>
        <w:jc w:val="both"/>
        <w:rPr>
          <w:rFonts w:ascii="Arial" w:eastAsia="Times New Roman" w:hAnsi="Arial" w:cs="Times New Roman"/>
          <w:noProof w:val="0"/>
          <w:sz w:val="20"/>
          <w:szCs w:val="24"/>
        </w:rPr>
      </w:pPr>
    </w:p>
    <w:p w14:paraId="48EE3254" w14:textId="77777777" w:rsidR="004A6548" w:rsidRPr="004A6548" w:rsidRDefault="004A6548" w:rsidP="004A6548">
      <w:pPr>
        <w:spacing w:after="0" w:line="360" w:lineRule="auto"/>
        <w:jc w:val="both"/>
        <w:rPr>
          <w:rFonts w:ascii="Arial" w:eastAsia="Times New Roman" w:hAnsi="Arial" w:cs="Times New Roman"/>
          <w:noProof w:val="0"/>
          <w:sz w:val="20"/>
          <w:szCs w:val="24"/>
        </w:rPr>
      </w:pPr>
      <w:r w:rsidRPr="004A6548">
        <w:rPr>
          <w:rFonts w:ascii="Arial" w:eastAsia="Times New Roman" w:hAnsi="Arial" w:cs="Times New Roman"/>
          <w:noProof w:val="0"/>
          <w:sz w:val="20"/>
          <w:szCs w:val="24"/>
        </w:rPr>
        <w:t>Thank you for your help.</w:t>
      </w:r>
    </w:p>
    <w:p w14:paraId="750DA55E" w14:textId="77777777" w:rsidR="004A6548" w:rsidRPr="004A6548" w:rsidRDefault="004A6548" w:rsidP="004A6548">
      <w:pPr>
        <w:spacing w:after="0" w:line="360" w:lineRule="auto"/>
        <w:jc w:val="both"/>
        <w:rPr>
          <w:rFonts w:ascii="Arial" w:eastAsia="Times New Roman" w:hAnsi="Arial" w:cs="Times New Roman"/>
          <w:b/>
          <w:bCs/>
          <w:noProof w:val="0"/>
          <w:sz w:val="20"/>
          <w:szCs w:val="24"/>
        </w:rPr>
      </w:pPr>
    </w:p>
    <w:p w14:paraId="278DF3B9" w14:textId="77777777" w:rsidR="004A6548" w:rsidRPr="004A6548" w:rsidRDefault="004A6548" w:rsidP="004A6548">
      <w:pPr>
        <w:tabs>
          <w:tab w:val="left" w:pos="720"/>
        </w:tabs>
        <w:spacing w:after="0" w:line="360" w:lineRule="auto"/>
        <w:jc w:val="both"/>
        <w:rPr>
          <w:rFonts w:ascii="Arial" w:eastAsia="Times New Roman" w:hAnsi="Arial" w:cs="Times New Roman"/>
          <w:bCs/>
          <w:noProof w:val="0"/>
          <w:color w:val="000000"/>
          <w:sz w:val="20"/>
          <w:szCs w:val="24"/>
        </w:rPr>
      </w:pPr>
    </w:p>
    <w:p w14:paraId="0BCBBB54" w14:textId="77777777" w:rsidR="004A6548" w:rsidRPr="004A6548" w:rsidRDefault="004A6548" w:rsidP="004A6548">
      <w:pPr>
        <w:tabs>
          <w:tab w:val="left" w:pos="720"/>
        </w:tabs>
        <w:spacing w:after="0" w:line="360" w:lineRule="auto"/>
        <w:jc w:val="both"/>
        <w:rPr>
          <w:rFonts w:ascii="Arial" w:eastAsia="Times New Roman" w:hAnsi="Arial" w:cs="Times New Roman"/>
          <w:bCs/>
          <w:noProof w:val="0"/>
          <w:color w:val="000000"/>
          <w:sz w:val="20"/>
          <w:szCs w:val="24"/>
        </w:rPr>
      </w:pPr>
    </w:p>
    <w:p w14:paraId="21DE450F" w14:textId="77777777" w:rsidR="004A6548" w:rsidRPr="004A6548" w:rsidRDefault="004A6548" w:rsidP="004A6548">
      <w:pPr>
        <w:tabs>
          <w:tab w:val="left" w:pos="720"/>
        </w:tabs>
        <w:spacing w:after="0" w:line="360" w:lineRule="auto"/>
        <w:jc w:val="both"/>
        <w:rPr>
          <w:rFonts w:ascii="Arial" w:eastAsia="Times New Roman" w:hAnsi="Arial" w:cs="Times New Roman"/>
          <w:bCs/>
          <w:noProof w:val="0"/>
          <w:color w:val="000000"/>
          <w:sz w:val="20"/>
          <w:szCs w:val="24"/>
        </w:rPr>
      </w:pPr>
    </w:p>
    <w:p w14:paraId="670C051F" w14:textId="77777777" w:rsidR="004A6548" w:rsidRPr="004A6548" w:rsidRDefault="004A6548" w:rsidP="004A6548">
      <w:pPr>
        <w:tabs>
          <w:tab w:val="left" w:pos="720"/>
        </w:tabs>
        <w:spacing w:after="0" w:line="360" w:lineRule="auto"/>
        <w:jc w:val="both"/>
        <w:rPr>
          <w:rFonts w:ascii="Arial" w:eastAsia="Times New Roman" w:hAnsi="Arial" w:cs="Times New Roman"/>
          <w:bCs/>
          <w:noProof w:val="0"/>
          <w:color w:val="000000"/>
          <w:sz w:val="20"/>
          <w:szCs w:val="24"/>
        </w:rPr>
      </w:pPr>
    </w:p>
    <w:p w14:paraId="020A5681" w14:textId="2B9EE155" w:rsidR="00AE6BC4" w:rsidRPr="00CF49EA" w:rsidRDefault="004A6548" w:rsidP="004A6548">
      <w:pPr>
        <w:spacing w:line="360" w:lineRule="auto"/>
        <w:jc w:val="center"/>
        <w:rPr>
          <w:rFonts w:ascii="Arial" w:eastAsia="Times New Roman" w:hAnsi="Arial" w:cs="Arial"/>
          <w:b/>
          <w:bCs/>
          <w:sz w:val="20"/>
          <w:szCs w:val="20"/>
        </w:rPr>
      </w:pPr>
      <w:r w:rsidRPr="004A6548">
        <w:rPr>
          <w:rFonts w:ascii="Arial" w:eastAsia="Times New Roman" w:hAnsi="Arial" w:cs="Times New Roman"/>
          <w:bCs/>
          <w:noProof w:val="0"/>
          <w:sz w:val="20"/>
          <w:szCs w:val="24"/>
        </w:rPr>
        <w:br w:type="page"/>
      </w:r>
    </w:p>
    <w:p w14:paraId="09373B12" w14:textId="77777777" w:rsidR="004A6548" w:rsidRDefault="004A6548" w:rsidP="00B44D66">
      <w:pPr>
        <w:spacing w:line="240" w:lineRule="auto"/>
        <w:jc w:val="center"/>
        <w:rPr>
          <w:rFonts w:ascii="Arial" w:eastAsia="Times New Roman" w:hAnsi="Arial" w:cs="Arial"/>
          <w:b/>
          <w:sz w:val="20"/>
          <w:szCs w:val="20"/>
        </w:rPr>
      </w:pPr>
    </w:p>
    <w:p w14:paraId="738F9C4A" w14:textId="77777777" w:rsidR="004A6548" w:rsidRPr="004A6548" w:rsidRDefault="004A6548" w:rsidP="004A6548">
      <w:pPr>
        <w:spacing w:after="0" w:line="360" w:lineRule="auto"/>
        <w:jc w:val="both"/>
        <w:rPr>
          <w:rFonts w:ascii="Arial" w:eastAsia="Times New Roman" w:hAnsi="Arial" w:cs="Times New Roman"/>
          <w:bCs/>
          <w:noProof w:val="0"/>
          <w:sz w:val="20"/>
          <w:szCs w:val="24"/>
        </w:rPr>
      </w:pPr>
    </w:p>
    <w:p w14:paraId="676BAACE" w14:textId="77777777" w:rsidR="004A6548" w:rsidRPr="004A6548" w:rsidRDefault="004A6548" w:rsidP="004A6548">
      <w:pPr>
        <w:spacing w:after="0" w:line="240" w:lineRule="auto"/>
        <w:jc w:val="center"/>
        <w:rPr>
          <w:rFonts w:ascii="Arial" w:eastAsia="Times New Roman" w:hAnsi="Arial" w:cs="Arial"/>
          <w:b/>
          <w:bCs/>
          <w:noProof w:val="0"/>
          <w:sz w:val="32"/>
          <w:szCs w:val="32"/>
        </w:rPr>
      </w:pPr>
      <w:r w:rsidRPr="004A6548">
        <w:rPr>
          <w:rFonts w:ascii="Arial" w:eastAsia="Times New Roman" w:hAnsi="Arial" w:cs="Arial"/>
          <w:b/>
          <w:bCs/>
          <w:noProof w:val="0"/>
          <w:sz w:val="32"/>
          <w:szCs w:val="32"/>
        </w:rPr>
        <w:t>Fertility Problem Inventory</w:t>
      </w:r>
    </w:p>
    <w:p w14:paraId="28849EA4" w14:textId="77777777" w:rsidR="004A6548" w:rsidRPr="004A6548" w:rsidRDefault="004A6548" w:rsidP="004A6548">
      <w:pPr>
        <w:spacing w:after="0" w:line="240" w:lineRule="auto"/>
        <w:jc w:val="center"/>
        <w:rPr>
          <w:rFonts w:ascii="Arial" w:eastAsia="Times New Roman" w:hAnsi="Arial" w:cs="Arial"/>
          <w:b/>
          <w:bCs/>
          <w:noProof w:val="0"/>
          <w:sz w:val="32"/>
          <w:szCs w:val="32"/>
        </w:rPr>
      </w:pPr>
    </w:p>
    <w:p w14:paraId="02C6D272" w14:textId="77777777" w:rsidR="004A6548" w:rsidRPr="004A6548" w:rsidRDefault="004A6548" w:rsidP="004A6548">
      <w:pPr>
        <w:spacing w:after="0" w:line="240" w:lineRule="auto"/>
        <w:rPr>
          <w:rFonts w:ascii="Arial" w:eastAsia="Times New Roman" w:hAnsi="Arial" w:cs="Arial"/>
          <w:b/>
          <w:bCs/>
          <w:noProof w:val="0"/>
          <w:sz w:val="24"/>
          <w:szCs w:val="24"/>
        </w:rPr>
      </w:pPr>
      <w:r w:rsidRPr="004A6548">
        <w:rPr>
          <w:rFonts w:ascii="Arial" w:eastAsia="Times New Roman" w:hAnsi="Arial" w:cs="Arial"/>
          <w:b/>
          <w:bCs/>
          <w:noProof w:val="0"/>
          <w:sz w:val="24"/>
          <w:szCs w:val="24"/>
        </w:rPr>
        <w:t>Instruction for completing the questionnaire</w:t>
      </w:r>
    </w:p>
    <w:p w14:paraId="2084233A" w14:textId="77777777" w:rsidR="004A6548" w:rsidRPr="004A6548" w:rsidRDefault="004A6548" w:rsidP="004A6548">
      <w:pPr>
        <w:widowControl w:val="0"/>
        <w:tabs>
          <w:tab w:val="left" w:pos="556"/>
          <w:tab w:val="left" w:pos="5428"/>
        </w:tabs>
        <w:autoSpaceDE w:val="0"/>
        <w:autoSpaceDN w:val="0"/>
        <w:adjustRightInd w:val="0"/>
        <w:spacing w:after="0" w:line="240" w:lineRule="auto"/>
        <w:rPr>
          <w:rFonts w:ascii="TmsRmn 12pt" w:eastAsia="Times New Roman" w:hAnsi="TmsRmn 12pt" w:cs="TmsRmn 12pt"/>
          <w:noProof w:val="0"/>
          <w:sz w:val="20"/>
          <w:szCs w:val="20"/>
        </w:rPr>
      </w:pPr>
    </w:p>
    <w:p w14:paraId="08482A50" w14:textId="77777777" w:rsidR="004A6548" w:rsidRPr="004A6548" w:rsidRDefault="004A6548" w:rsidP="004A6548">
      <w:pPr>
        <w:widowControl w:val="0"/>
        <w:tabs>
          <w:tab w:val="left" w:pos="556"/>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 xml:space="preserve">The following statements express different opinions about a fertility problem.  Please place a number on the line to the left of each statement to show how much you agree or disagree with it. </w:t>
      </w:r>
    </w:p>
    <w:p w14:paraId="538BF90E" w14:textId="77777777" w:rsidR="004A6548" w:rsidRPr="004A6548" w:rsidRDefault="004A6548" w:rsidP="004A6548">
      <w:pPr>
        <w:widowControl w:val="0"/>
        <w:tabs>
          <w:tab w:val="left" w:pos="556"/>
          <w:tab w:val="left" w:pos="5428"/>
        </w:tabs>
        <w:autoSpaceDE w:val="0"/>
        <w:autoSpaceDN w:val="0"/>
        <w:adjustRightInd w:val="0"/>
        <w:spacing w:after="0" w:line="240" w:lineRule="auto"/>
        <w:rPr>
          <w:rFonts w:ascii="TmsRmn 12pt" w:eastAsia="Times New Roman" w:hAnsi="TmsRmn 12pt" w:cs="TmsRmn 12pt"/>
          <w:noProof w:val="0"/>
        </w:rPr>
      </w:pPr>
    </w:p>
    <w:p w14:paraId="3BDE7E8E" w14:textId="77777777" w:rsidR="004A6548" w:rsidRPr="004A6548" w:rsidRDefault="004A6548" w:rsidP="004A6548">
      <w:pPr>
        <w:widowControl w:val="0"/>
        <w:tabs>
          <w:tab w:val="left" w:pos="556"/>
          <w:tab w:val="left" w:pos="5428"/>
        </w:tabs>
        <w:autoSpaceDE w:val="0"/>
        <w:autoSpaceDN w:val="0"/>
        <w:adjustRightInd w:val="0"/>
        <w:spacing w:after="0" w:line="240" w:lineRule="auto"/>
        <w:rPr>
          <w:rFonts w:ascii="TmsRmn 12pt" w:eastAsia="Times New Roman" w:hAnsi="TmsRmn 12pt" w:cs="TmsRmn 12pt"/>
          <w:noProof w:val="0"/>
        </w:rPr>
      </w:pPr>
    </w:p>
    <w:p w14:paraId="61A9D9B6" w14:textId="77777777" w:rsidR="004A6548" w:rsidRPr="004A6548" w:rsidRDefault="004A6548" w:rsidP="004A6548">
      <w:pPr>
        <w:widowControl w:val="0"/>
        <w:tabs>
          <w:tab w:val="left" w:pos="556"/>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Please answer every item.  Use the following response categories:</w:t>
      </w:r>
    </w:p>
    <w:p w14:paraId="4C1209F0" w14:textId="77777777" w:rsidR="004A6548" w:rsidRPr="004A6548" w:rsidRDefault="004A6548" w:rsidP="004A6548">
      <w:pPr>
        <w:widowControl w:val="0"/>
        <w:tabs>
          <w:tab w:val="left" w:pos="556"/>
          <w:tab w:val="left" w:pos="5428"/>
        </w:tabs>
        <w:autoSpaceDE w:val="0"/>
        <w:autoSpaceDN w:val="0"/>
        <w:adjustRightInd w:val="0"/>
        <w:spacing w:after="0" w:line="240" w:lineRule="auto"/>
        <w:rPr>
          <w:rFonts w:ascii="TmsRmn 12pt" w:eastAsia="Times New Roman" w:hAnsi="TmsRmn 12pt" w:cs="TmsRmn 12pt"/>
          <w:noProof w:val="0"/>
        </w:rPr>
      </w:pPr>
    </w:p>
    <w:p w14:paraId="6B140876" w14:textId="77777777" w:rsidR="004A6548" w:rsidRPr="004A6548" w:rsidRDefault="004A6548" w:rsidP="004A6548">
      <w:pPr>
        <w:widowControl w:val="0"/>
        <w:tabs>
          <w:tab w:val="left" w:pos="556"/>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t>6</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strongly agree</w:t>
      </w:r>
    </w:p>
    <w:p w14:paraId="7A95939F" w14:textId="77777777" w:rsidR="004A6548" w:rsidRPr="004A6548" w:rsidRDefault="004A6548" w:rsidP="004A6548">
      <w:pPr>
        <w:widowControl w:val="0"/>
        <w:tabs>
          <w:tab w:val="left" w:pos="556"/>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t>5</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moderately agree</w:t>
      </w:r>
    </w:p>
    <w:p w14:paraId="574D253C" w14:textId="77777777" w:rsidR="004A6548" w:rsidRPr="004A6548" w:rsidRDefault="004A6548" w:rsidP="004A6548">
      <w:pPr>
        <w:widowControl w:val="0"/>
        <w:tabs>
          <w:tab w:val="left" w:pos="556"/>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t>4</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slightly agree</w:t>
      </w:r>
    </w:p>
    <w:p w14:paraId="459A4CFB" w14:textId="77777777" w:rsidR="004A6548" w:rsidRPr="004A6548" w:rsidRDefault="004A6548" w:rsidP="004A6548">
      <w:pPr>
        <w:widowControl w:val="0"/>
        <w:tabs>
          <w:tab w:val="left" w:pos="556"/>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t>3</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slightly disagree</w:t>
      </w:r>
    </w:p>
    <w:p w14:paraId="4B881F63" w14:textId="77777777" w:rsidR="004A6548" w:rsidRPr="004A6548" w:rsidRDefault="004A6548" w:rsidP="004A6548">
      <w:pPr>
        <w:widowControl w:val="0"/>
        <w:tabs>
          <w:tab w:val="left" w:pos="556"/>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t>2</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moderately disagree</w:t>
      </w:r>
    </w:p>
    <w:p w14:paraId="4028E983" w14:textId="77777777" w:rsidR="004A6548" w:rsidRPr="004A6548" w:rsidRDefault="004A6548" w:rsidP="004A6548">
      <w:pPr>
        <w:widowControl w:val="0"/>
        <w:tabs>
          <w:tab w:val="left" w:pos="556"/>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t>1</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strongly disagree</w:t>
      </w:r>
    </w:p>
    <w:p w14:paraId="7C932A8A"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34D3FC2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437E108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 xml:space="preserve"> 1.</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Couples without a child are just as happy as those with children.</w:t>
      </w:r>
    </w:p>
    <w:p w14:paraId="564DF8F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08560736"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 xml:space="preserve"> 2.</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Pregnancy and childbirth are the two most important events in a couple's relationship.</w:t>
      </w:r>
    </w:p>
    <w:p w14:paraId="675F5B69"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042BF3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 xml:space="preserve"> 3.</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find I've lost my enjoyment of sex because of the fertility problem.</w:t>
      </w:r>
    </w:p>
    <w:p w14:paraId="2BAE3BF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63EE87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 xml:space="preserve"> 4.</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feel just as attractive to my partner as before.</w:t>
      </w:r>
    </w:p>
    <w:p w14:paraId="4668FB7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4484D79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 xml:space="preserve"> 5.</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For</w:t>
      </w:r>
      <w:proofErr w:type="gramEnd"/>
      <w:r w:rsidRPr="004A6548">
        <w:rPr>
          <w:rFonts w:ascii="TmsRmn 12pt" w:eastAsia="Times New Roman" w:hAnsi="TmsRmn 12pt" w:cs="TmsRmn 12pt"/>
          <w:noProof w:val="0"/>
        </w:rPr>
        <w:t xml:space="preserve"> me, being a parent is a more important goal than having a satisfying career.</w:t>
      </w:r>
    </w:p>
    <w:p w14:paraId="374F3B8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75AC9AE9"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 xml:space="preserve"> 6.</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My</w:t>
      </w:r>
      <w:proofErr w:type="gramEnd"/>
      <w:r w:rsidRPr="004A6548">
        <w:rPr>
          <w:rFonts w:ascii="TmsRmn 12pt" w:eastAsia="Times New Roman" w:hAnsi="TmsRmn 12pt" w:cs="TmsRmn 12pt"/>
          <w:noProof w:val="0"/>
        </w:rPr>
        <w:t xml:space="preserve"> marriage needs a child (or another child).</w:t>
      </w:r>
    </w:p>
    <w:p w14:paraId="79BFE529"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1C75426"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 xml:space="preserve"> 7.</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don't feel any different from other members of my sex.</w:t>
      </w:r>
    </w:p>
    <w:p w14:paraId="66F41230"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3C6ABA3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 xml:space="preserve"> 8.</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It's</w:t>
      </w:r>
      <w:proofErr w:type="gramEnd"/>
      <w:r w:rsidRPr="004A6548">
        <w:rPr>
          <w:rFonts w:ascii="TmsRmn 12pt" w:eastAsia="Times New Roman" w:hAnsi="TmsRmn 12pt" w:cs="TmsRmn 12pt"/>
          <w:noProof w:val="0"/>
        </w:rPr>
        <w:t xml:space="preserve"> hard to feel like a true adult until you have a child.</w:t>
      </w:r>
    </w:p>
    <w:p w14:paraId="6576B6B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164C18B8"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 xml:space="preserve"> 9.</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It</w:t>
      </w:r>
      <w:proofErr w:type="gramEnd"/>
      <w:r w:rsidRPr="004A6548">
        <w:rPr>
          <w:rFonts w:ascii="TmsRmn 12pt" w:eastAsia="Times New Roman" w:hAnsi="TmsRmn 12pt" w:cs="TmsRmn 12pt"/>
          <w:noProof w:val="0"/>
        </w:rPr>
        <w:t xml:space="preserve"> doesn't bother me when I'm asked questions about children.</w:t>
      </w:r>
    </w:p>
    <w:p w14:paraId="005D11F4"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0D867F9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10.</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A</w:t>
      </w:r>
      <w:proofErr w:type="gramEnd"/>
      <w:r w:rsidRPr="004A6548">
        <w:rPr>
          <w:rFonts w:ascii="TmsRmn 12pt" w:eastAsia="Times New Roman" w:hAnsi="TmsRmn 12pt" w:cs="TmsRmn 12pt"/>
          <w:noProof w:val="0"/>
        </w:rPr>
        <w:t xml:space="preserve"> future without a child (or another child) would frighten me.</w:t>
      </w:r>
    </w:p>
    <w:p w14:paraId="7BD9249C"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45E66B1"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11.</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can't show my partner how I feel because it will make him/her feel upset.</w:t>
      </w:r>
    </w:p>
    <w:p w14:paraId="4496877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DD7C109"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12.</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Family don't seem to treat us any differently.</w:t>
      </w:r>
    </w:p>
    <w:p w14:paraId="39156A2F"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059766D8"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13.</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feel like I've failed at sex.</w:t>
      </w:r>
    </w:p>
    <w:p w14:paraId="1C5110D0"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6CFEB2B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14.</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The</w:t>
      </w:r>
      <w:proofErr w:type="gramEnd"/>
      <w:r w:rsidRPr="004A6548">
        <w:rPr>
          <w:rFonts w:ascii="TmsRmn 12pt" w:eastAsia="Times New Roman" w:hAnsi="TmsRmn 12pt" w:cs="TmsRmn 12pt"/>
          <w:noProof w:val="0"/>
        </w:rPr>
        <w:t xml:space="preserve"> holidays are especially difficult for me.</w:t>
      </w:r>
    </w:p>
    <w:p w14:paraId="021ABDF9"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br w:type="page"/>
      </w:r>
    </w:p>
    <w:p w14:paraId="56F6A271"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4EC2B09A" w14:textId="77777777" w:rsidR="004A6548" w:rsidRPr="004A6548" w:rsidRDefault="004A6548" w:rsidP="004A6548">
      <w:pPr>
        <w:widowControl w:val="0"/>
        <w:tabs>
          <w:tab w:val="left" w:pos="556"/>
          <w:tab w:val="left" w:pos="1392"/>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1DFDF5D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6</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strongly agree</w:t>
      </w:r>
    </w:p>
    <w:p w14:paraId="32CCF02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5</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moderately agree</w:t>
      </w:r>
    </w:p>
    <w:p w14:paraId="7B26DB9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4</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slightly agree</w:t>
      </w:r>
    </w:p>
    <w:p w14:paraId="1CC3299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3</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slightly disagree</w:t>
      </w:r>
    </w:p>
    <w:p w14:paraId="06204C52"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2</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moderately disagree</w:t>
      </w:r>
    </w:p>
    <w:p w14:paraId="201CA8E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1</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strongly disagree</w:t>
      </w:r>
    </w:p>
    <w:p w14:paraId="06895C5A"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EA88A69"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02D2D44F" w14:textId="77777777" w:rsidR="004A6548" w:rsidRPr="004A6548" w:rsidRDefault="004A6548" w:rsidP="004A6548">
      <w:pPr>
        <w:widowControl w:val="0"/>
        <w:tabs>
          <w:tab w:val="left" w:pos="556"/>
          <w:tab w:val="left" w:pos="1392"/>
          <w:tab w:val="left" w:pos="2088"/>
          <w:tab w:val="left" w:pos="2505"/>
          <w:tab w:val="left" w:pos="2923"/>
          <w:tab w:val="left" w:pos="5428"/>
        </w:tabs>
        <w:autoSpaceDE w:val="0"/>
        <w:autoSpaceDN w:val="0"/>
        <w:adjustRightInd w:val="0"/>
        <w:spacing w:after="0" w:line="240" w:lineRule="auto"/>
        <w:ind w:left="1392" w:hanging="1392"/>
        <w:rPr>
          <w:rFonts w:ascii="TmsRmn 12pt" w:eastAsia="Times New Roman" w:hAnsi="TmsRmn 12pt" w:cs="TmsRmn 12pt"/>
          <w:noProof w:val="0"/>
        </w:rPr>
      </w:pPr>
      <w:r w:rsidRPr="004A6548">
        <w:rPr>
          <w:rFonts w:ascii="TmsRmn 12pt" w:eastAsia="Times New Roman" w:hAnsi="TmsRmn 12pt" w:cs="TmsRmn 12pt"/>
          <w:noProof w:val="0"/>
        </w:rPr>
        <w:t>15.</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could see a number of advantages if we didn't have a child (or another child).</w:t>
      </w:r>
    </w:p>
    <w:p w14:paraId="6D279F55" w14:textId="77777777" w:rsidR="004A6548" w:rsidRPr="004A6548" w:rsidRDefault="004A6548" w:rsidP="004A6548">
      <w:pPr>
        <w:widowControl w:val="0"/>
        <w:tabs>
          <w:tab w:val="left" w:pos="556"/>
          <w:tab w:val="left" w:pos="1392"/>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24186869" w14:textId="77777777" w:rsidR="004A6548" w:rsidRPr="004A6548" w:rsidRDefault="004A6548" w:rsidP="004A6548">
      <w:pPr>
        <w:widowControl w:val="0"/>
        <w:tabs>
          <w:tab w:val="left" w:pos="556"/>
          <w:tab w:val="left" w:pos="1392"/>
          <w:tab w:val="left" w:pos="2088"/>
          <w:tab w:val="left" w:pos="2505"/>
          <w:tab w:val="left" w:pos="2923"/>
          <w:tab w:val="left" w:pos="5428"/>
        </w:tabs>
        <w:autoSpaceDE w:val="0"/>
        <w:autoSpaceDN w:val="0"/>
        <w:adjustRightInd w:val="0"/>
        <w:spacing w:after="0" w:line="240" w:lineRule="auto"/>
        <w:ind w:left="1392" w:hanging="1392"/>
        <w:rPr>
          <w:rFonts w:ascii="TmsRmn 12pt" w:eastAsia="Times New Roman" w:hAnsi="TmsRmn 12pt" w:cs="TmsRmn 12pt"/>
          <w:noProof w:val="0"/>
        </w:rPr>
      </w:pPr>
      <w:r w:rsidRPr="004A6548">
        <w:rPr>
          <w:rFonts w:ascii="TmsRmn 12pt" w:eastAsia="Times New Roman" w:hAnsi="TmsRmn 12pt" w:cs="TmsRmn 12pt"/>
          <w:noProof w:val="0"/>
        </w:rPr>
        <w:t>16.</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My</w:t>
      </w:r>
      <w:proofErr w:type="gramEnd"/>
      <w:r w:rsidRPr="004A6548">
        <w:rPr>
          <w:rFonts w:ascii="TmsRmn 12pt" w:eastAsia="Times New Roman" w:hAnsi="TmsRmn 12pt" w:cs="TmsRmn 12pt"/>
          <w:noProof w:val="0"/>
        </w:rPr>
        <w:t xml:space="preserve"> partner doesn't understand the way the fertility problem affects me.</w:t>
      </w:r>
    </w:p>
    <w:p w14:paraId="576A372B" w14:textId="77777777" w:rsidR="004A6548" w:rsidRPr="004A6548" w:rsidRDefault="004A6548" w:rsidP="004A6548">
      <w:pPr>
        <w:widowControl w:val="0"/>
        <w:tabs>
          <w:tab w:val="left" w:pos="556"/>
          <w:tab w:val="left" w:pos="1392"/>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20D36136" w14:textId="77777777" w:rsidR="004A6548" w:rsidRPr="004A6548" w:rsidRDefault="004A6548" w:rsidP="004A6548">
      <w:pPr>
        <w:widowControl w:val="0"/>
        <w:tabs>
          <w:tab w:val="left" w:pos="556"/>
          <w:tab w:val="left" w:pos="1392"/>
          <w:tab w:val="left" w:pos="2088"/>
          <w:tab w:val="left" w:pos="2505"/>
          <w:tab w:val="left" w:pos="2923"/>
          <w:tab w:val="left" w:pos="5428"/>
        </w:tabs>
        <w:autoSpaceDE w:val="0"/>
        <w:autoSpaceDN w:val="0"/>
        <w:adjustRightInd w:val="0"/>
        <w:spacing w:after="0" w:line="240" w:lineRule="auto"/>
        <w:ind w:left="1392" w:hanging="1392"/>
        <w:rPr>
          <w:rFonts w:ascii="TmsRmn 12pt" w:eastAsia="Times New Roman" w:hAnsi="TmsRmn 12pt" w:cs="TmsRmn 12pt"/>
          <w:noProof w:val="0"/>
        </w:rPr>
      </w:pPr>
      <w:r w:rsidRPr="004A6548">
        <w:rPr>
          <w:rFonts w:ascii="TmsRmn 12pt" w:eastAsia="Times New Roman" w:hAnsi="TmsRmn 12pt" w:cs="TmsRmn 12pt"/>
          <w:noProof w:val="0"/>
        </w:rPr>
        <w:t>17.</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During</w:t>
      </w:r>
      <w:proofErr w:type="gramEnd"/>
      <w:r w:rsidRPr="004A6548">
        <w:rPr>
          <w:rFonts w:ascii="TmsRmn 12pt" w:eastAsia="Times New Roman" w:hAnsi="TmsRmn 12pt" w:cs="TmsRmn 12pt"/>
          <w:noProof w:val="0"/>
        </w:rPr>
        <w:t xml:space="preserve"> sex, all I can think about is wanting a child (or another child).</w:t>
      </w:r>
    </w:p>
    <w:p w14:paraId="6845205E" w14:textId="77777777" w:rsidR="004A6548" w:rsidRPr="004A6548" w:rsidRDefault="004A6548" w:rsidP="004A6548">
      <w:pPr>
        <w:widowControl w:val="0"/>
        <w:tabs>
          <w:tab w:val="left" w:pos="556"/>
          <w:tab w:val="left" w:pos="1392"/>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3EF7A87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18.</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My</w:t>
      </w:r>
      <w:proofErr w:type="gramEnd"/>
      <w:r w:rsidRPr="004A6548">
        <w:rPr>
          <w:rFonts w:ascii="TmsRmn 12pt" w:eastAsia="Times New Roman" w:hAnsi="TmsRmn 12pt" w:cs="TmsRmn 12pt"/>
          <w:noProof w:val="0"/>
        </w:rPr>
        <w:t xml:space="preserve"> partner and I work well together handling questions about our infertility.</w:t>
      </w:r>
    </w:p>
    <w:p w14:paraId="3E07A44B"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4636A5C4"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19.</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feel empty because of our fertility problem.</w:t>
      </w:r>
    </w:p>
    <w:p w14:paraId="398225D9"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0F2C0E9"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20.</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could visualize a happy life together, without a child (or another child).</w:t>
      </w:r>
    </w:p>
    <w:p w14:paraId="0BDF84A3"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18F01A76"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21.</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It</w:t>
      </w:r>
      <w:proofErr w:type="gramEnd"/>
      <w:r w:rsidRPr="004A6548">
        <w:rPr>
          <w:rFonts w:ascii="TmsRmn 12pt" w:eastAsia="Times New Roman" w:hAnsi="TmsRmn 12pt" w:cs="TmsRmn 12pt"/>
          <w:noProof w:val="0"/>
        </w:rPr>
        <w:t xml:space="preserve"> bothers me that my partner reacts differently to the problem.</w:t>
      </w:r>
    </w:p>
    <w:p w14:paraId="4E33F204"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39D8526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22.</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Having</w:t>
      </w:r>
      <w:proofErr w:type="gramEnd"/>
      <w:r w:rsidRPr="004A6548">
        <w:rPr>
          <w:rFonts w:ascii="TmsRmn 12pt" w:eastAsia="Times New Roman" w:hAnsi="TmsRmn 12pt" w:cs="TmsRmn 12pt"/>
          <w:noProof w:val="0"/>
        </w:rPr>
        <w:t xml:space="preserve"> sex is difficult because I don't want another disappointment.</w:t>
      </w:r>
    </w:p>
    <w:p w14:paraId="3ADF0AAC"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19A9319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23.</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Having</w:t>
      </w:r>
      <w:proofErr w:type="gramEnd"/>
      <w:r w:rsidRPr="004A6548">
        <w:rPr>
          <w:rFonts w:ascii="TmsRmn 12pt" w:eastAsia="Times New Roman" w:hAnsi="TmsRmn 12pt" w:cs="TmsRmn 12pt"/>
          <w:noProof w:val="0"/>
        </w:rPr>
        <w:t xml:space="preserve"> a child (or another child) is not the major focus of my life.</w:t>
      </w:r>
    </w:p>
    <w:p w14:paraId="0AE138AB"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7D47A96C"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24.</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My</w:t>
      </w:r>
      <w:proofErr w:type="gramEnd"/>
      <w:r w:rsidRPr="004A6548">
        <w:rPr>
          <w:rFonts w:ascii="TmsRmn 12pt" w:eastAsia="Times New Roman" w:hAnsi="TmsRmn 12pt" w:cs="TmsRmn 12pt"/>
          <w:noProof w:val="0"/>
        </w:rPr>
        <w:t xml:space="preserve"> partner is quite disappointed with me.</w:t>
      </w:r>
    </w:p>
    <w:p w14:paraId="413B8201"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22F73E40"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25.</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At times, I seriously wonder if I want a child (or another child).</w:t>
      </w:r>
    </w:p>
    <w:p w14:paraId="021BE79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038FF9C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26.</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My</w:t>
      </w:r>
      <w:proofErr w:type="gramEnd"/>
      <w:r w:rsidRPr="004A6548">
        <w:rPr>
          <w:rFonts w:ascii="TmsRmn 12pt" w:eastAsia="Times New Roman" w:hAnsi="TmsRmn 12pt" w:cs="TmsRmn 12pt"/>
          <w:noProof w:val="0"/>
        </w:rPr>
        <w:t xml:space="preserve"> partner and I could talk more openly with each other about our fertility problem.  </w:t>
      </w:r>
    </w:p>
    <w:p w14:paraId="456EE991"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4B034413"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27.</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Family get-togethers are especially difficult for me.</w:t>
      </w:r>
    </w:p>
    <w:p w14:paraId="57576E62"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0328B81"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28.</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Not</w:t>
      </w:r>
      <w:proofErr w:type="gramEnd"/>
      <w:r w:rsidRPr="004A6548">
        <w:rPr>
          <w:rFonts w:ascii="TmsRmn 12pt" w:eastAsia="Times New Roman" w:hAnsi="TmsRmn 12pt" w:cs="TmsRmn 12pt"/>
          <w:noProof w:val="0"/>
        </w:rPr>
        <w:t xml:space="preserve"> having a child (or another child) would allow me time to do other satisfying things.</w:t>
      </w:r>
    </w:p>
    <w:p w14:paraId="3E1EAEE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3A28A1F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29.</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have often felt that I was born to be a parent.</w:t>
      </w:r>
    </w:p>
    <w:p w14:paraId="43DB7174"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49C435C"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30.</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can't help comparing myself with friends who have children.</w:t>
      </w:r>
    </w:p>
    <w:p w14:paraId="09D1008F"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320F2326"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31.</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Having</w:t>
      </w:r>
      <w:proofErr w:type="gramEnd"/>
      <w:r w:rsidRPr="004A6548">
        <w:rPr>
          <w:rFonts w:ascii="TmsRmn 12pt" w:eastAsia="Times New Roman" w:hAnsi="TmsRmn 12pt" w:cs="TmsRmn 12pt"/>
          <w:noProof w:val="0"/>
        </w:rPr>
        <w:t xml:space="preserve"> a child (or another child) is not necessary for my happiness.</w:t>
      </w:r>
    </w:p>
    <w:p w14:paraId="09C4414C"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4909C7F1"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32.</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If</w:t>
      </w:r>
      <w:proofErr w:type="gramEnd"/>
      <w:r w:rsidRPr="004A6548">
        <w:rPr>
          <w:rFonts w:ascii="TmsRmn 12pt" w:eastAsia="Times New Roman" w:hAnsi="TmsRmn 12pt" w:cs="TmsRmn 12pt"/>
          <w:noProof w:val="0"/>
        </w:rPr>
        <w:t xml:space="preserve"> we miss a critical day to have sex, I can feel quite angry.</w:t>
      </w:r>
    </w:p>
    <w:p w14:paraId="17483F6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br w:type="page"/>
      </w:r>
    </w:p>
    <w:p w14:paraId="49B4CD2C"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382FF5C4"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22F41F72"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0A67179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6</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strongly agree</w:t>
      </w:r>
    </w:p>
    <w:p w14:paraId="30006754"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5</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moderately agree</w:t>
      </w:r>
    </w:p>
    <w:p w14:paraId="1A88BDD6"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4</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slightly agree</w:t>
      </w:r>
    </w:p>
    <w:p w14:paraId="0AE776B0"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3</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slightly disagree</w:t>
      </w:r>
    </w:p>
    <w:p w14:paraId="6CC0FD66"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2</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moderately disagree</w:t>
      </w:r>
    </w:p>
    <w:p w14:paraId="42C62C7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r w:rsidRPr="004A6548">
        <w:rPr>
          <w:rFonts w:ascii="TmsRmn 12pt" w:eastAsia="Times New Roman" w:hAnsi="TmsRmn 12pt" w:cs="TmsRmn 12pt"/>
          <w:noProof w:val="0"/>
        </w:rPr>
        <w:tab/>
      </w:r>
      <w:r w:rsidRPr="004A6548">
        <w:rPr>
          <w:rFonts w:ascii="TmsRmn 12pt" w:eastAsia="Times New Roman" w:hAnsi="TmsRmn 12pt" w:cs="TmsRmn 12pt"/>
          <w:noProof w:val="0"/>
        </w:rPr>
        <w:tab/>
      </w:r>
      <w:r w:rsidRPr="004A6548">
        <w:rPr>
          <w:rFonts w:ascii="TmsRmn 12pt" w:eastAsia="Times New Roman" w:hAnsi="TmsRmn 12pt" w:cs="TmsRmn 12pt"/>
          <w:noProof w:val="0"/>
        </w:rPr>
        <w:tab/>
        <w:t>1</w:t>
      </w:r>
      <w:r w:rsidRPr="004A6548">
        <w:rPr>
          <w:rFonts w:ascii="TmsRmn 12pt" w:eastAsia="Times New Roman" w:hAnsi="TmsRmn 12pt" w:cs="TmsRmn 12pt"/>
          <w:noProof w:val="0"/>
        </w:rPr>
        <w:tab/>
        <w:t>=</w:t>
      </w:r>
      <w:r w:rsidRPr="004A6548">
        <w:rPr>
          <w:rFonts w:ascii="TmsRmn 12pt" w:eastAsia="Times New Roman" w:hAnsi="TmsRmn 12pt" w:cs="TmsRmn 12pt"/>
          <w:noProof w:val="0"/>
        </w:rPr>
        <w:tab/>
        <w:t>strongly disagree</w:t>
      </w:r>
    </w:p>
    <w:p w14:paraId="47A5899B"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349CE31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01C1A748"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33.</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couldn't imagine us ever separating because of this.</w:t>
      </w:r>
    </w:p>
    <w:p w14:paraId="7D3B1D2A"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FDAD450"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34.</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As long as I can remember, I've wanted to be a parent.</w:t>
      </w:r>
    </w:p>
    <w:p w14:paraId="690FDBCC"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2070200A"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35.</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still have lots in common with friends who have children.</w:t>
      </w:r>
    </w:p>
    <w:p w14:paraId="0889EDF0"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2E79BC8C"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36.</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When</w:t>
      </w:r>
      <w:proofErr w:type="gramEnd"/>
      <w:r w:rsidRPr="004A6548">
        <w:rPr>
          <w:rFonts w:ascii="TmsRmn 12pt" w:eastAsia="Times New Roman" w:hAnsi="TmsRmn 12pt" w:cs="TmsRmn 12pt"/>
          <w:noProof w:val="0"/>
        </w:rPr>
        <w:t xml:space="preserve"> we try to talk about our fertility problem, it seems to lead to an argument.</w:t>
      </w:r>
    </w:p>
    <w:p w14:paraId="0F430EB8"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1A9863B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37.</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Sometimes I feel so much pressure, that having sex becomes difficult.</w:t>
      </w:r>
    </w:p>
    <w:p w14:paraId="63371AA8"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5406866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38.</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We</w:t>
      </w:r>
      <w:proofErr w:type="gramEnd"/>
      <w:r w:rsidRPr="004A6548">
        <w:rPr>
          <w:rFonts w:ascii="TmsRmn 12pt" w:eastAsia="Times New Roman" w:hAnsi="TmsRmn 12pt" w:cs="TmsRmn 12pt"/>
          <w:noProof w:val="0"/>
        </w:rPr>
        <w:t xml:space="preserve"> could have a long, happy relationship without a child (or another child).</w:t>
      </w:r>
    </w:p>
    <w:p w14:paraId="19601D4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174FF52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39.</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find it hard to spend time with friends who have young children.</w:t>
      </w:r>
    </w:p>
    <w:p w14:paraId="717D84A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7756FB8B"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40.</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When</w:t>
      </w:r>
      <w:proofErr w:type="gramEnd"/>
      <w:r w:rsidRPr="004A6548">
        <w:rPr>
          <w:rFonts w:ascii="TmsRmn 12pt" w:eastAsia="Times New Roman" w:hAnsi="TmsRmn 12pt" w:cs="TmsRmn 12pt"/>
          <w:noProof w:val="0"/>
        </w:rPr>
        <w:t xml:space="preserve"> I see families with children I feel left out.</w:t>
      </w:r>
    </w:p>
    <w:p w14:paraId="5EFCED8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2830E20E"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41.</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There</w:t>
      </w:r>
      <w:proofErr w:type="gramEnd"/>
      <w:r w:rsidRPr="004A6548">
        <w:rPr>
          <w:rFonts w:ascii="TmsRmn 12pt" w:eastAsia="Times New Roman" w:hAnsi="TmsRmn 12pt" w:cs="TmsRmn 12pt"/>
          <w:noProof w:val="0"/>
        </w:rPr>
        <w:t xml:space="preserve"> is a certain freedom without children that appeals to me.</w:t>
      </w:r>
    </w:p>
    <w:p w14:paraId="765D0BA6"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6A94D3F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42.</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will do just about anything to have a child (or another child).</w:t>
      </w:r>
    </w:p>
    <w:p w14:paraId="6A94A3E3"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636030A7"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43.</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I feel like friends or family are leaving us behind.</w:t>
      </w:r>
    </w:p>
    <w:p w14:paraId="7C3753CD"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7196D735"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44.</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It</w:t>
      </w:r>
      <w:proofErr w:type="gramEnd"/>
      <w:r w:rsidRPr="004A6548">
        <w:rPr>
          <w:rFonts w:ascii="TmsRmn 12pt" w:eastAsia="Times New Roman" w:hAnsi="TmsRmn 12pt" w:cs="TmsRmn 12pt"/>
          <w:noProof w:val="0"/>
        </w:rPr>
        <w:t xml:space="preserve"> doesn't bother me when others talk about their children.</w:t>
      </w:r>
    </w:p>
    <w:p w14:paraId="42CAF022"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7E6B2722"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45.</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t>Because of infertility, I worry that my partner and I are drifting apart.</w:t>
      </w:r>
    </w:p>
    <w:p w14:paraId="6FC93AEF"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15E6DF22"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ind w:left="1474" w:hanging="1474"/>
        <w:rPr>
          <w:rFonts w:ascii="TmsRmn 12pt" w:eastAsia="Times New Roman" w:hAnsi="TmsRmn 12pt" w:cs="TmsRmn 12pt"/>
          <w:noProof w:val="0"/>
        </w:rPr>
      </w:pPr>
      <w:r w:rsidRPr="004A6548">
        <w:rPr>
          <w:rFonts w:ascii="TmsRmn 12pt" w:eastAsia="Times New Roman" w:hAnsi="TmsRmn 12pt" w:cs="TmsRmn 12pt"/>
          <w:noProof w:val="0"/>
        </w:rPr>
        <w:t>46.</w:t>
      </w:r>
      <w:r w:rsidRPr="004A6548">
        <w:rPr>
          <w:rFonts w:ascii="TmsRmn 12pt" w:eastAsia="Times New Roman" w:hAnsi="TmsRmn 12pt" w:cs="TmsRmn 12pt"/>
          <w:noProof w:val="0"/>
        </w:rPr>
        <w:tab/>
        <w:t>___</w:t>
      </w:r>
      <w:r w:rsidRPr="004A6548">
        <w:rPr>
          <w:rFonts w:ascii="TmsRmn 12pt" w:eastAsia="Times New Roman" w:hAnsi="TmsRmn 12pt" w:cs="TmsRmn 12pt"/>
          <w:noProof w:val="0"/>
        </w:rPr>
        <w:tab/>
      </w:r>
      <w:proofErr w:type="gramStart"/>
      <w:r w:rsidRPr="004A6548">
        <w:rPr>
          <w:rFonts w:ascii="TmsRmn 12pt" w:eastAsia="Times New Roman" w:hAnsi="TmsRmn 12pt" w:cs="TmsRmn 12pt"/>
          <w:noProof w:val="0"/>
        </w:rPr>
        <w:t>When</w:t>
      </w:r>
      <w:proofErr w:type="gramEnd"/>
      <w:r w:rsidRPr="004A6548">
        <w:rPr>
          <w:rFonts w:ascii="TmsRmn 12pt" w:eastAsia="Times New Roman" w:hAnsi="TmsRmn 12pt" w:cs="TmsRmn 12pt"/>
          <w:noProof w:val="0"/>
        </w:rPr>
        <w:t xml:space="preserve"> we talk about our fertility problem, my partner seems comforted by my comments.</w:t>
      </w:r>
    </w:p>
    <w:p w14:paraId="550ADC04" w14:textId="77777777" w:rsidR="004A6548" w:rsidRPr="004A6548" w:rsidRDefault="004A6548" w:rsidP="004A6548">
      <w:pPr>
        <w:widowControl w:val="0"/>
        <w:tabs>
          <w:tab w:val="left" w:pos="556"/>
          <w:tab w:val="left" w:pos="1473"/>
          <w:tab w:val="left" w:pos="2088"/>
          <w:tab w:val="left" w:pos="2505"/>
          <w:tab w:val="left" w:pos="2923"/>
          <w:tab w:val="left" w:pos="5428"/>
        </w:tabs>
        <w:autoSpaceDE w:val="0"/>
        <w:autoSpaceDN w:val="0"/>
        <w:adjustRightInd w:val="0"/>
        <w:spacing w:after="0" w:line="240" w:lineRule="auto"/>
        <w:rPr>
          <w:rFonts w:ascii="TmsRmn 12pt" w:eastAsia="Times New Roman" w:hAnsi="TmsRmn 12pt" w:cs="TmsRmn 12pt"/>
          <w:noProof w:val="0"/>
        </w:rPr>
      </w:pPr>
    </w:p>
    <w:p w14:paraId="1CA755EE" w14:textId="77777777" w:rsidR="004A6548" w:rsidRPr="004A6548" w:rsidRDefault="004A6548" w:rsidP="004A6548">
      <w:pPr>
        <w:spacing w:after="0" w:line="240" w:lineRule="auto"/>
        <w:rPr>
          <w:rFonts w:ascii="Arial" w:eastAsia="Times New Roman" w:hAnsi="Arial" w:cs="Arial"/>
          <w:noProof w:val="0"/>
        </w:rPr>
      </w:pPr>
    </w:p>
    <w:p w14:paraId="5A984215" w14:textId="77777777" w:rsidR="004A6548" w:rsidRPr="004A6548" w:rsidRDefault="004A6548" w:rsidP="004A6548">
      <w:pPr>
        <w:spacing w:after="0" w:line="240" w:lineRule="auto"/>
        <w:rPr>
          <w:rFonts w:ascii="Arial" w:eastAsia="Times New Roman" w:hAnsi="Arial" w:cs="Arial"/>
          <w:noProof w:val="0"/>
        </w:rPr>
      </w:pPr>
    </w:p>
    <w:p w14:paraId="1E2C096E" w14:textId="77777777" w:rsidR="004A6548" w:rsidRPr="004A6548" w:rsidRDefault="004A6548" w:rsidP="004A6548">
      <w:pPr>
        <w:spacing w:after="0" w:line="240" w:lineRule="auto"/>
        <w:rPr>
          <w:rFonts w:ascii="Arial" w:eastAsia="Times New Roman" w:hAnsi="Arial" w:cs="Arial"/>
          <w:noProof w:val="0"/>
          <w:sz w:val="24"/>
          <w:szCs w:val="24"/>
        </w:rPr>
      </w:pPr>
    </w:p>
    <w:p w14:paraId="1A7286B9" w14:textId="77777777" w:rsidR="004A6548" w:rsidRPr="004A6548" w:rsidRDefault="004A6548" w:rsidP="004A6548">
      <w:pPr>
        <w:spacing w:after="0" w:line="240" w:lineRule="auto"/>
        <w:rPr>
          <w:rFonts w:ascii="Arial" w:eastAsia="Times New Roman" w:hAnsi="Arial" w:cs="Arial"/>
          <w:noProof w:val="0"/>
          <w:sz w:val="24"/>
          <w:szCs w:val="24"/>
        </w:rPr>
      </w:pPr>
    </w:p>
    <w:p w14:paraId="36A71ECE" w14:textId="77777777" w:rsidR="004A6548" w:rsidRPr="004A6548" w:rsidRDefault="004A6548" w:rsidP="004A6548">
      <w:pPr>
        <w:spacing w:after="0" w:line="240" w:lineRule="auto"/>
        <w:rPr>
          <w:rFonts w:ascii="Arial" w:eastAsia="Times New Roman" w:hAnsi="Arial" w:cs="Arial"/>
          <w:noProof w:val="0"/>
          <w:sz w:val="24"/>
          <w:szCs w:val="24"/>
        </w:rPr>
      </w:pPr>
    </w:p>
    <w:p w14:paraId="44559622" w14:textId="77777777" w:rsidR="004A6548" w:rsidRPr="004A6548" w:rsidRDefault="004A6548" w:rsidP="004A6548">
      <w:pPr>
        <w:spacing w:after="0" w:line="240" w:lineRule="auto"/>
        <w:jc w:val="center"/>
        <w:rPr>
          <w:rFonts w:ascii="Arial" w:eastAsia="Times New Roman" w:hAnsi="Arial" w:cs="Arial"/>
          <w:b/>
          <w:bCs/>
          <w:noProof w:val="0"/>
          <w:sz w:val="32"/>
          <w:szCs w:val="32"/>
        </w:rPr>
      </w:pPr>
    </w:p>
    <w:p w14:paraId="226D7344" w14:textId="77777777" w:rsidR="004A6548" w:rsidRPr="004A6548" w:rsidRDefault="004A6548" w:rsidP="004A6548">
      <w:pPr>
        <w:spacing w:after="0" w:line="240" w:lineRule="auto"/>
        <w:rPr>
          <w:rFonts w:ascii="Arial" w:eastAsia="Times New Roman" w:hAnsi="Arial" w:cs="Arial"/>
          <w:b/>
          <w:bCs/>
          <w:noProof w:val="0"/>
          <w:sz w:val="32"/>
          <w:szCs w:val="32"/>
        </w:rPr>
      </w:pPr>
    </w:p>
    <w:p w14:paraId="5BEBB42B" w14:textId="77777777" w:rsidR="004A6548" w:rsidRPr="004A6548" w:rsidRDefault="004A6548" w:rsidP="004A6548">
      <w:pPr>
        <w:spacing w:after="0" w:line="240" w:lineRule="auto"/>
        <w:rPr>
          <w:rFonts w:ascii="Arial" w:eastAsia="Times New Roman" w:hAnsi="Arial" w:cs="Arial"/>
          <w:b/>
          <w:bCs/>
          <w:noProof w:val="0"/>
          <w:sz w:val="32"/>
          <w:szCs w:val="32"/>
        </w:rPr>
      </w:pPr>
    </w:p>
    <w:p w14:paraId="7C6BC5DC" w14:textId="77777777" w:rsidR="004A6548" w:rsidRPr="004A6548" w:rsidRDefault="004A6548" w:rsidP="004A6548">
      <w:pPr>
        <w:spacing w:after="0" w:line="240" w:lineRule="auto"/>
        <w:rPr>
          <w:rFonts w:ascii="Arial" w:eastAsia="Times New Roman" w:hAnsi="Arial" w:cs="Arial"/>
          <w:b/>
          <w:bCs/>
          <w:noProof w:val="0"/>
          <w:sz w:val="32"/>
          <w:szCs w:val="32"/>
        </w:rPr>
      </w:pPr>
    </w:p>
    <w:p w14:paraId="4D928CDF" w14:textId="77777777" w:rsidR="004A6548" w:rsidRPr="004A6548" w:rsidRDefault="004A6548" w:rsidP="004A6548">
      <w:pPr>
        <w:spacing w:after="0" w:line="240" w:lineRule="auto"/>
        <w:rPr>
          <w:rFonts w:ascii="Arial" w:eastAsia="Times New Roman" w:hAnsi="Arial" w:cs="Arial"/>
          <w:b/>
          <w:bCs/>
          <w:noProof w:val="0"/>
          <w:sz w:val="32"/>
          <w:szCs w:val="32"/>
        </w:rPr>
      </w:pPr>
    </w:p>
    <w:p w14:paraId="0A331BE9" w14:textId="77777777" w:rsidR="004A6548" w:rsidRPr="004A6548" w:rsidRDefault="004A6548" w:rsidP="004A6548">
      <w:pPr>
        <w:spacing w:after="0" w:line="240" w:lineRule="auto"/>
        <w:rPr>
          <w:rFonts w:ascii="Arial" w:eastAsia="Times New Roman" w:hAnsi="Arial" w:cs="Arial"/>
          <w:b/>
          <w:bCs/>
          <w:noProof w:val="0"/>
          <w:sz w:val="32"/>
          <w:szCs w:val="32"/>
        </w:rPr>
      </w:pPr>
    </w:p>
    <w:p w14:paraId="65C26567" w14:textId="77777777" w:rsidR="004A6548" w:rsidRPr="004A6548" w:rsidRDefault="004A6548" w:rsidP="004A6548">
      <w:pPr>
        <w:spacing w:after="0" w:line="240" w:lineRule="auto"/>
        <w:jc w:val="center"/>
        <w:rPr>
          <w:rFonts w:ascii="Arial" w:eastAsia="Times New Roman" w:hAnsi="Arial" w:cs="Arial"/>
          <w:noProof w:val="0"/>
          <w:color w:val="000000"/>
          <w:sz w:val="28"/>
          <w:szCs w:val="28"/>
        </w:rPr>
      </w:pPr>
      <w:r w:rsidRPr="004A6548">
        <w:rPr>
          <w:rFonts w:ascii="Arial" w:eastAsia="Times New Roman" w:hAnsi="Arial" w:cs="Arial"/>
          <w:b/>
          <w:bCs/>
          <w:noProof w:val="0"/>
          <w:color w:val="000000"/>
          <w:sz w:val="28"/>
          <w:szCs w:val="28"/>
        </w:rPr>
        <w:lastRenderedPageBreak/>
        <w:t>Perceived Stress Scale</w:t>
      </w:r>
    </w:p>
    <w:p w14:paraId="6DB8FD40"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Instructions: The questions in this scale ask you about your feelings and thoughts during the last month.  In each case, please circle how often you felt or thought a certain way. </w:t>
      </w:r>
      <w:r w:rsidRPr="004A6548">
        <w:rPr>
          <w:rFonts w:ascii="Arial" w:eastAsia="Times New Roman" w:hAnsi="Arial" w:cs="Arial"/>
          <w:noProof w:val="0"/>
          <w:color w:val="000000"/>
          <w:sz w:val="21"/>
          <w:szCs w:val="21"/>
        </w:rPr>
        <w:br/>
        <w:t> </w:t>
      </w:r>
      <w:r w:rsidRPr="004A6548">
        <w:rPr>
          <w:rFonts w:ascii="Arial" w:eastAsia="Times New Roman" w:hAnsi="Arial" w:cs="Arial"/>
          <w:noProof w:val="0"/>
          <w:color w:val="000000"/>
          <w:sz w:val="21"/>
          <w:szCs w:val="21"/>
        </w:rPr>
        <w:br/>
        <w:t>1. In the last month, how often have you been upset because of something that happened unexpectedly?</w:t>
      </w:r>
    </w:p>
    <w:p w14:paraId="6CD88279"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0=never         1=almost never         2=sometimes          3=fairly often          4=very often </w:t>
      </w:r>
      <w:r w:rsidRPr="004A6548">
        <w:rPr>
          <w:rFonts w:ascii="Arial" w:eastAsia="Times New Roman" w:hAnsi="Arial" w:cs="Arial"/>
          <w:noProof w:val="0"/>
          <w:color w:val="000000"/>
          <w:sz w:val="21"/>
          <w:szCs w:val="21"/>
        </w:rPr>
        <w:br/>
      </w:r>
      <w:r w:rsidRPr="004A6548">
        <w:rPr>
          <w:rFonts w:ascii="Arial" w:eastAsia="Times New Roman" w:hAnsi="Arial" w:cs="Arial"/>
          <w:noProof w:val="0"/>
          <w:color w:val="000000"/>
          <w:sz w:val="21"/>
          <w:szCs w:val="21"/>
        </w:rPr>
        <w:br/>
        <w:t>2. In the last month, how often have you felt that you were unable to control the important things in your life?</w:t>
      </w:r>
    </w:p>
    <w:p w14:paraId="49125052"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0=never         1=almost never         2=sometimes          3=fairly often          4=very often</w:t>
      </w:r>
    </w:p>
    <w:p w14:paraId="5EA03713"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3. In the last month, how often have you felt nervous and "stressed"?</w:t>
      </w:r>
    </w:p>
    <w:p w14:paraId="436DB336"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0=never         1=almost never         2=sometimes          3=fairly often          4=very often </w:t>
      </w:r>
    </w:p>
    <w:p w14:paraId="6280FA41"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4. In the last month, how often have you felt confident about your ability to handle your personal problems?</w:t>
      </w:r>
    </w:p>
    <w:p w14:paraId="090D6F13"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0=never         1=almost never         2=sometimes          3=fairly often          4=very often </w:t>
      </w:r>
    </w:p>
    <w:p w14:paraId="636AEF1C"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5. In the last month, how often have you felt that things were going your way?</w:t>
      </w:r>
    </w:p>
    <w:p w14:paraId="186402C1"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0=never         1=almost never         2=sometimes          3=fairly often          4=very often</w:t>
      </w:r>
    </w:p>
    <w:p w14:paraId="4FCA6A13"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6. In the last month, how often have you found that you could not cope with all the things that you had to do?</w:t>
      </w:r>
    </w:p>
    <w:p w14:paraId="23542B14"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0=never         1=almost never         2=sometimes          3=fairly often          4=very often</w:t>
      </w:r>
    </w:p>
    <w:p w14:paraId="6F055F60"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7. In the last month, how often have you been able to control irritations in your life?</w:t>
      </w:r>
    </w:p>
    <w:p w14:paraId="3C28E029"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0=never         1=almost never         2=sometimes          3=fairly often          4=very often</w:t>
      </w:r>
    </w:p>
    <w:p w14:paraId="072C4928"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8. In the last month, how often have you felt that you were on top of things?</w:t>
      </w:r>
    </w:p>
    <w:p w14:paraId="48FF4937"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0=never         1=almost never         2=sometimes          3=fairly often          4=very often</w:t>
      </w:r>
    </w:p>
    <w:p w14:paraId="04A899FA"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9. In the last month, how often have you been angered because of things that were outside of your control?</w:t>
      </w:r>
    </w:p>
    <w:p w14:paraId="5327BAE0"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0=never         1=almost never         2=sometimes          3=fairly often          4=very often</w:t>
      </w:r>
    </w:p>
    <w:p w14:paraId="3638FFEA"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10. In the last month, how often have you felt difficulties were piling up so high that you could not overcome them?</w:t>
      </w:r>
    </w:p>
    <w:p w14:paraId="43BE73FF" w14:textId="77777777" w:rsidR="004A6548" w:rsidRPr="004A6548" w:rsidRDefault="004A6548" w:rsidP="004A6548">
      <w:pPr>
        <w:spacing w:before="100" w:beforeAutospacing="1" w:after="100" w:afterAutospacing="1" w:line="240" w:lineRule="auto"/>
        <w:rPr>
          <w:rFonts w:ascii="Arial" w:eastAsia="Times New Roman" w:hAnsi="Arial" w:cs="Arial"/>
          <w:noProof w:val="0"/>
          <w:color w:val="000000"/>
          <w:sz w:val="21"/>
          <w:szCs w:val="21"/>
        </w:rPr>
      </w:pPr>
      <w:r w:rsidRPr="004A6548">
        <w:rPr>
          <w:rFonts w:ascii="Arial" w:eastAsia="Times New Roman" w:hAnsi="Arial" w:cs="Arial"/>
          <w:noProof w:val="0"/>
          <w:color w:val="000000"/>
          <w:sz w:val="21"/>
          <w:szCs w:val="21"/>
        </w:rPr>
        <w:t xml:space="preserve">        0=never         1=almost never         2=sometimes          3=fairly often          4=very often</w:t>
      </w:r>
    </w:p>
    <w:p w14:paraId="7C74DC1E" w14:textId="77777777" w:rsidR="004A6548" w:rsidRPr="004A6548" w:rsidRDefault="004A6548" w:rsidP="004A6548">
      <w:pPr>
        <w:spacing w:after="0" w:line="240" w:lineRule="auto"/>
        <w:jc w:val="center"/>
        <w:rPr>
          <w:rFonts w:ascii="Arial" w:eastAsia="Times New Roman" w:hAnsi="Arial" w:cs="Arial"/>
          <w:b/>
          <w:noProof w:val="0"/>
          <w:sz w:val="24"/>
          <w:szCs w:val="20"/>
        </w:rPr>
      </w:pPr>
    </w:p>
    <w:p w14:paraId="3B5F5788" w14:textId="77777777" w:rsidR="004A6548" w:rsidRDefault="004A6548" w:rsidP="004A6548">
      <w:pPr>
        <w:spacing w:after="0" w:line="240" w:lineRule="auto"/>
        <w:jc w:val="center"/>
        <w:rPr>
          <w:rFonts w:ascii="Arial" w:eastAsia="Times New Roman" w:hAnsi="Arial" w:cs="Arial"/>
          <w:b/>
          <w:noProof w:val="0"/>
          <w:sz w:val="24"/>
          <w:szCs w:val="20"/>
        </w:rPr>
      </w:pPr>
    </w:p>
    <w:p w14:paraId="53ADC2C3" w14:textId="77777777" w:rsidR="004A6548" w:rsidRDefault="004A6548" w:rsidP="004A6548">
      <w:pPr>
        <w:spacing w:after="0" w:line="240" w:lineRule="auto"/>
        <w:jc w:val="center"/>
        <w:rPr>
          <w:rFonts w:ascii="Arial" w:eastAsia="Times New Roman" w:hAnsi="Arial" w:cs="Arial"/>
          <w:b/>
          <w:noProof w:val="0"/>
          <w:sz w:val="24"/>
          <w:szCs w:val="20"/>
        </w:rPr>
      </w:pPr>
    </w:p>
    <w:p w14:paraId="2A2D6CFA" w14:textId="77777777" w:rsidR="004A6548" w:rsidRPr="004A6548" w:rsidRDefault="004A6548" w:rsidP="004A6548">
      <w:pPr>
        <w:spacing w:after="0" w:line="240" w:lineRule="auto"/>
        <w:jc w:val="center"/>
        <w:rPr>
          <w:rFonts w:ascii="Arial" w:eastAsia="Times New Roman" w:hAnsi="Arial" w:cs="Arial"/>
          <w:b/>
          <w:noProof w:val="0"/>
          <w:sz w:val="24"/>
          <w:szCs w:val="20"/>
        </w:rPr>
      </w:pPr>
      <w:r w:rsidRPr="004A6548">
        <w:rPr>
          <w:rFonts w:ascii="Arial" w:eastAsia="Times New Roman" w:hAnsi="Arial" w:cs="Arial"/>
          <w:b/>
          <w:noProof w:val="0"/>
          <w:sz w:val="24"/>
          <w:szCs w:val="20"/>
        </w:rPr>
        <w:lastRenderedPageBreak/>
        <w:t>PANAS</w:t>
      </w:r>
    </w:p>
    <w:p w14:paraId="2BBA72E3" w14:textId="77777777" w:rsidR="004A6548" w:rsidRPr="004A6548" w:rsidRDefault="004A6548" w:rsidP="004A6548">
      <w:pPr>
        <w:spacing w:before="120" w:after="120" w:line="240" w:lineRule="auto"/>
        <w:rPr>
          <w:rFonts w:ascii="Arial" w:eastAsia="Times New Roman" w:hAnsi="Arial" w:cs="Arial"/>
          <w:noProof w:val="0"/>
          <w:sz w:val="24"/>
          <w:szCs w:val="20"/>
          <w:lang w:val="en-US"/>
        </w:rPr>
      </w:pPr>
      <w:r w:rsidRPr="004A6548">
        <w:rPr>
          <w:rFonts w:ascii="Arial" w:eastAsia="Times New Roman" w:hAnsi="Arial" w:cs="Arial"/>
          <w:noProof w:val="0"/>
          <w:sz w:val="24"/>
          <w:szCs w:val="20"/>
          <w:lang w:val="en-US"/>
        </w:rPr>
        <w:t>Directions</w:t>
      </w:r>
    </w:p>
    <w:p w14:paraId="2AD62D8E" w14:textId="77777777" w:rsidR="004A6548" w:rsidRPr="004A6548" w:rsidRDefault="004A6548" w:rsidP="004A6548">
      <w:pPr>
        <w:spacing w:after="0" w:line="240" w:lineRule="auto"/>
        <w:rPr>
          <w:rFonts w:ascii="Arial" w:eastAsia="Times New Roman" w:hAnsi="Arial" w:cs="Arial"/>
          <w:noProof w:val="0"/>
          <w:sz w:val="24"/>
          <w:szCs w:val="24"/>
        </w:rPr>
      </w:pPr>
      <w:r w:rsidRPr="004A6548">
        <w:rPr>
          <w:rFonts w:ascii="Arial" w:eastAsia="Times New Roman" w:hAnsi="Arial" w:cs="Arial"/>
          <w:noProof w:val="0"/>
          <w:sz w:val="24"/>
          <w:szCs w:val="24"/>
        </w:rPr>
        <w:t xml:space="preserve">This scale consists of a number of words that describe different feelings and emotions.  Read each item and then circle the appropriate answer next to that word.  Indicate to what extent you have felt this way </w:t>
      </w:r>
      <w:r w:rsidRPr="004A6548">
        <w:rPr>
          <w:rFonts w:ascii="Arial" w:eastAsia="Times New Roman" w:hAnsi="Arial" w:cs="Arial"/>
          <w:noProof w:val="0"/>
          <w:sz w:val="24"/>
          <w:szCs w:val="24"/>
          <w:u w:val="single"/>
        </w:rPr>
        <w:t>during the past week</w:t>
      </w:r>
      <w:r w:rsidRPr="004A6548">
        <w:rPr>
          <w:rFonts w:ascii="Arial" w:eastAsia="Times New Roman" w:hAnsi="Arial" w:cs="Arial"/>
          <w:noProof w:val="0"/>
          <w:sz w:val="24"/>
          <w:szCs w:val="24"/>
        </w:rPr>
        <w:t>.</w:t>
      </w:r>
    </w:p>
    <w:p w14:paraId="759E782D" w14:textId="77777777" w:rsidR="004A6548" w:rsidRPr="004A6548" w:rsidRDefault="004A6548" w:rsidP="004A6548">
      <w:pPr>
        <w:spacing w:after="0" w:line="240" w:lineRule="auto"/>
        <w:rPr>
          <w:rFonts w:ascii="Arial" w:eastAsia="Times New Roman" w:hAnsi="Arial" w:cs="Arial"/>
          <w:noProof w:val="0"/>
          <w:sz w:val="24"/>
          <w:szCs w:val="24"/>
        </w:rPr>
      </w:pPr>
    </w:p>
    <w:p w14:paraId="5B753D26" w14:textId="77777777" w:rsidR="004A6548" w:rsidRPr="004A6548" w:rsidRDefault="004A6548" w:rsidP="004A6548">
      <w:pPr>
        <w:spacing w:after="0" w:line="240" w:lineRule="auto"/>
        <w:rPr>
          <w:rFonts w:ascii="Arial" w:eastAsia="Times New Roman" w:hAnsi="Arial" w:cs="Arial"/>
          <w:noProof w:val="0"/>
          <w:sz w:val="24"/>
          <w:szCs w:val="24"/>
        </w:rPr>
      </w:pPr>
      <w:r w:rsidRPr="004A6548">
        <w:rPr>
          <w:rFonts w:ascii="Arial" w:eastAsia="Times New Roman" w:hAnsi="Arial" w:cs="Arial"/>
          <w:noProof w:val="0"/>
          <w:sz w:val="24"/>
          <w:szCs w:val="24"/>
        </w:rPr>
        <w:t>Use the following scale to record your answers.</w:t>
      </w:r>
    </w:p>
    <w:p w14:paraId="3BB7BCBD" w14:textId="77777777" w:rsidR="004A6548" w:rsidRPr="004A6548" w:rsidRDefault="004A6548" w:rsidP="004A6548">
      <w:pPr>
        <w:spacing w:after="0" w:line="240" w:lineRule="auto"/>
        <w:rPr>
          <w:rFonts w:ascii="Arial" w:eastAsia="Times New Roman" w:hAnsi="Arial" w:cs="Arial"/>
          <w:noProof w:val="0"/>
          <w:sz w:val="24"/>
          <w:szCs w:val="24"/>
        </w:rPr>
      </w:pPr>
    </w:p>
    <w:tbl>
      <w:tblPr>
        <w:tblW w:w="0" w:type="auto"/>
        <w:jc w:val="center"/>
        <w:tblLayout w:type="fixed"/>
        <w:tblLook w:val="0000" w:firstRow="0" w:lastRow="0" w:firstColumn="0" w:lastColumn="0" w:noHBand="0" w:noVBand="0"/>
      </w:tblPr>
      <w:tblGrid>
        <w:gridCol w:w="1915"/>
        <w:gridCol w:w="1915"/>
        <w:gridCol w:w="1915"/>
        <w:gridCol w:w="1915"/>
        <w:gridCol w:w="1915"/>
      </w:tblGrid>
      <w:tr w:rsidR="004A6548" w:rsidRPr="004A6548" w14:paraId="0603CD0B" w14:textId="77777777" w:rsidTr="001833FF">
        <w:trPr>
          <w:jc w:val="center"/>
        </w:trPr>
        <w:tc>
          <w:tcPr>
            <w:tcW w:w="1915" w:type="dxa"/>
          </w:tcPr>
          <w:p w14:paraId="12D061A6" w14:textId="77777777" w:rsidR="004A6548" w:rsidRPr="004A6548" w:rsidRDefault="004A6548" w:rsidP="004A6548">
            <w:pPr>
              <w:spacing w:after="0" w:line="240" w:lineRule="auto"/>
              <w:ind w:left="360" w:hanging="360"/>
              <w:jc w:val="center"/>
              <w:rPr>
                <w:rFonts w:ascii="Arial" w:eastAsia="Times New Roman" w:hAnsi="Arial" w:cs="Arial"/>
                <w:noProof w:val="0"/>
                <w:spacing w:val="-6"/>
                <w:sz w:val="21"/>
                <w:szCs w:val="21"/>
              </w:rPr>
            </w:pPr>
            <w:r w:rsidRPr="004A6548">
              <w:rPr>
                <w:rFonts w:ascii="Arial" w:eastAsia="Times New Roman" w:hAnsi="Arial" w:cs="Arial"/>
                <w:noProof w:val="0"/>
                <w:spacing w:val="-6"/>
                <w:sz w:val="21"/>
                <w:szCs w:val="21"/>
              </w:rPr>
              <w:t>(1) = Very slightly or not at all</w:t>
            </w:r>
          </w:p>
        </w:tc>
        <w:tc>
          <w:tcPr>
            <w:tcW w:w="1915" w:type="dxa"/>
          </w:tcPr>
          <w:p w14:paraId="5F3EDF9D" w14:textId="77777777" w:rsidR="004A6548" w:rsidRPr="004A6548" w:rsidRDefault="004A6548" w:rsidP="004A6548">
            <w:pPr>
              <w:spacing w:after="0" w:line="240" w:lineRule="auto"/>
              <w:jc w:val="center"/>
              <w:rPr>
                <w:rFonts w:ascii="Arial" w:eastAsia="Times New Roman" w:hAnsi="Arial" w:cs="Arial"/>
                <w:noProof w:val="0"/>
                <w:spacing w:val="-6"/>
                <w:sz w:val="21"/>
                <w:szCs w:val="21"/>
              </w:rPr>
            </w:pPr>
            <w:r w:rsidRPr="004A6548">
              <w:rPr>
                <w:rFonts w:ascii="Arial" w:eastAsia="Times New Roman" w:hAnsi="Arial" w:cs="Arial"/>
                <w:noProof w:val="0"/>
                <w:spacing w:val="-6"/>
                <w:sz w:val="21"/>
                <w:szCs w:val="21"/>
              </w:rPr>
              <w:t>(2) = A little</w:t>
            </w:r>
          </w:p>
        </w:tc>
        <w:tc>
          <w:tcPr>
            <w:tcW w:w="1915" w:type="dxa"/>
          </w:tcPr>
          <w:p w14:paraId="0A1580BA" w14:textId="77777777" w:rsidR="004A6548" w:rsidRPr="004A6548" w:rsidRDefault="004A6548" w:rsidP="004A6548">
            <w:pPr>
              <w:spacing w:after="0" w:line="240" w:lineRule="auto"/>
              <w:jc w:val="center"/>
              <w:rPr>
                <w:rFonts w:ascii="Arial" w:eastAsia="Times New Roman" w:hAnsi="Arial" w:cs="Arial"/>
                <w:noProof w:val="0"/>
                <w:spacing w:val="-6"/>
                <w:sz w:val="21"/>
                <w:szCs w:val="21"/>
              </w:rPr>
            </w:pPr>
            <w:r w:rsidRPr="004A6548">
              <w:rPr>
                <w:rFonts w:ascii="Arial" w:eastAsia="Times New Roman" w:hAnsi="Arial" w:cs="Arial"/>
                <w:noProof w:val="0"/>
                <w:spacing w:val="-6"/>
                <w:sz w:val="21"/>
                <w:szCs w:val="21"/>
              </w:rPr>
              <w:t>(3) = Moderately</w:t>
            </w:r>
          </w:p>
        </w:tc>
        <w:tc>
          <w:tcPr>
            <w:tcW w:w="1915" w:type="dxa"/>
          </w:tcPr>
          <w:p w14:paraId="75F80841" w14:textId="77777777" w:rsidR="004A6548" w:rsidRPr="004A6548" w:rsidRDefault="004A6548" w:rsidP="004A6548">
            <w:pPr>
              <w:spacing w:after="0" w:line="240" w:lineRule="auto"/>
              <w:jc w:val="center"/>
              <w:rPr>
                <w:rFonts w:ascii="Arial" w:eastAsia="Times New Roman" w:hAnsi="Arial" w:cs="Arial"/>
                <w:noProof w:val="0"/>
                <w:spacing w:val="-6"/>
                <w:sz w:val="21"/>
                <w:szCs w:val="21"/>
              </w:rPr>
            </w:pPr>
            <w:r w:rsidRPr="004A6548">
              <w:rPr>
                <w:rFonts w:ascii="Arial" w:eastAsia="Times New Roman" w:hAnsi="Arial" w:cs="Arial"/>
                <w:noProof w:val="0"/>
                <w:spacing w:val="-6"/>
                <w:sz w:val="21"/>
                <w:szCs w:val="21"/>
              </w:rPr>
              <w:t>(4) = Quite a bit</w:t>
            </w:r>
          </w:p>
        </w:tc>
        <w:tc>
          <w:tcPr>
            <w:tcW w:w="1915" w:type="dxa"/>
          </w:tcPr>
          <w:p w14:paraId="476197A7" w14:textId="77777777" w:rsidR="004A6548" w:rsidRPr="004A6548" w:rsidRDefault="004A6548" w:rsidP="004A6548">
            <w:pPr>
              <w:spacing w:after="0" w:line="240" w:lineRule="auto"/>
              <w:jc w:val="center"/>
              <w:rPr>
                <w:rFonts w:ascii="Arial" w:eastAsia="Times New Roman" w:hAnsi="Arial" w:cs="Arial"/>
                <w:noProof w:val="0"/>
                <w:spacing w:val="-6"/>
                <w:sz w:val="21"/>
                <w:szCs w:val="21"/>
              </w:rPr>
            </w:pPr>
            <w:r w:rsidRPr="004A6548">
              <w:rPr>
                <w:rFonts w:ascii="Arial" w:eastAsia="Times New Roman" w:hAnsi="Arial" w:cs="Arial"/>
                <w:noProof w:val="0"/>
                <w:spacing w:val="-6"/>
                <w:sz w:val="21"/>
                <w:szCs w:val="21"/>
              </w:rPr>
              <w:t>(5) = Extremely</w:t>
            </w:r>
          </w:p>
        </w:tc>
      </w:tr>
    </w:tbl>
    <w:p w14:paraId="5ADDDDA3" w14:textId="77777777" w:rsidR="004A6548" w:rsidRPr="004A6548" w:rsidRDefault="004A6548" w:rsidP="004A6548">
      <w:pPr>
        <w:tabs>
          <w:tab w:val="left" w:pos="720"/>
          <w:tab w:val="center" w:pos="4320"/>
          <w:tab w:val="right" w:pos="8640"/>
        </w:tabs>
        <w:spacing w:after="0" w:line="240" w:lineRule="auto"/>
        <w:rPr>
          <w:rFonts w:ascii="Arial" w:eastAsia="Times New Roman" w:hAnsi="Arial" w:cs="Arial"/>
          <w:noProof w:val="0"/>
          <w:sz w:val="21"/>
          <w:szCs w:val="21"/>
          <w:lang w:val="en-US"/>
        </w:rPr>
      </w:pPr>
    </w:p>
    <w:tbl>
      <w:tblPr>
        <w:tblW w:w="95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0C0C0"/>
        <w:tblLayout w:type="fixed"/>
        <w:tblLook w:val="0000" w:firstRow="0" w:lastRow="0" w:firstColumn="0" w:lastColumn="0" w:noHBand="0" w:noVBand="0"/>
      </w:tblPr>
      <w:tblGrid>
        <w:gridCol w:w="3110"/>
        <w:gridCol w:w="1296"/>
        <w:gridCol w:w="1296"/>
        <w:gridCol w:w="1296"/>
        <w:gridCol w:w="1296"/>
        <w:gridCol w:w="1296"/>
      </w:tblGrid>
      <w:tr w:rsidR="004A6548" w:rsidRPr="004A6548" w14:paraId="46AD5245"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0C8C8A5D" w14:textId="77777777" w:rsidR="004A6548" w:rsidRPr="004A6548" w:rsidRDefault="004A6548" w:rsidP="004A6548">
            <w:pPr>
              <w:spacing w:after="0" w:line="240" w:lineRule="auto"/>
              <w:rPr>
                <w:rFonts w:ascii="Arial" w:eastAsia="Times New Roman" w:hAnsi="Arial" w:cs="Arial"/>
                <w:noProof w:val="0"/>
                <w:sz w:val="21"/>
                <w:szCs w:val="21"/>
              </w:rPr>
            </w:pP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6A4C497" w14:textId="77777777" w:rsidR="004A6548" w:rsidRPr="004A6548" w:rsidRDefault="004A6548" w:rsidP="004A6548">
            <w:pPr>
              <w:spacing w:after="0" w:line="240" w:lineRule="auto"/>
              <w:jc w:val="center"/>
              <w:rPr>
                <w:rFonts w:ascii="Arial" w:eastAsia="Times New Roman" w:hAnsi="Arial" w:cs="Arial"/>
                <w:b/>
                <w:noProof w:val="0"/>
                <w:spacing w:val="-12"/>
                <w:sz w:val="21"/>
                <w:szCs w:val="21"/>
              </w:rPr>
            </w:pPr>
            <w:r w:rsidRPr="004A6548">
              <w:rPr>
                <w:rFonts w:ascii="Arial" w:eastAsia="Times New Roman" w:hAnsi="Arial" w:cs="Arial"/>
                <w:b/>
                <w:noProof w:val="0"/>
                <w:spacing w:val="-12"/>
                <w:sz w:val="21"/>
                <w:szCs w:val="21"/>
              </w:rPr>
              <w:t>Very slightly or not at all</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7A168E2C" w14:textId="77777777" w:rsidR="004A6548" w:rsidRPr="004A6548" w:rsidRDefault="004A6548" w:rsidP="004A6548">
            <w:pPr>
              <w:spacing w:before="100" w:beforeAutospacing="1" w:after="100" w:afterAutospacing="1" w:line="240" w:lineRule="auto"/>
              <w:jc w:val="center"/>
              <w:outlineLvl w:val="0"/>
              <w:rPr>
                <w:rFonts w:ascii="Arial" w:eastAsia="Times New Roman" w:hAnsi="Arial" w:cs="Arial"/>
                <w:b/>
                <w:bCs/>
                <w:noProof w:val="0"/>
                <w:color w:val="0000CC"/>
                <w:spacing w:val="-12"/>
                <w:kern w:val="36"/>
                <w:sz w:val="21"/>
                <w:szCs w:val="21"/>
                <w:lang w:eastAsia="en-GB"/>
              </w:rPr>
            </w:pPr>
          </w:p>
          <w:p w14:paraId="4E592C76" w14:textId="77777777" w:rsidR="004A6548" w:rsidRPr="004A6548" w:rsidRDefault="004A6548" w:rsidP="004A6548">
            <w:pPr>
              <w:spacing w:before="100" w:beforeAutospacing="1" w:after="100" w:afterAutospacing="1" w:line="240" w:lineRule="auto"/>
              <w:jc w:val="center"/>
              <w:outlineLvl w:val="0"/>
              <w:rPr>
                <w:rFonts w:ascii="Arial" w:eastAsia="Times New Roman" w:hAnsi="Arial" w:cs="Arial"/>
                <w:noProof w:val="0"/>
                <w:color w:val="0000CC"/>
                <w:spacing w:val="-12"/>
                <w:kern w:val="36"/>
                <w:sz w:val="21"/>
                <w:szCs w:val="21"/>
                <w:lang w:eastAsia="en-GB"/>
              </w:rPr>
            </w:pPr>
          </w:p>
          <w:p w14:paraId="4E0B9C15" w14:textId="77777777" w:rsidR="004A6548" w:rsidRPr="004A6548" w:rsidRDefault="004A6548" w:rsidP="004A6548">
            <w:pPr>
              <w:spacing w:before="100" w:beforeAutospacing="1" w:after="100" w:afterAutospacing="1" w:line="240" w:lineRule="auto"/>
              <w:jc w:val="center"/>
              <w:outlineLvl w:val="0"/>
              <w:rPr>
                <w:rFonts w:ascii="Arial" w:eastAsia="Times New Roman" w:hAnsi="Arial" w:cs="Arial"/>
                <w:b/>
                <w:bCs/>
                <w:noProof w:val="0"/>
                <w:color w:val="0000CC"/>
                <w:spacing w:val="-12"/>
                <w:kern w:val="36"/>
                <w:sz w:val="21"/>
                <w:szCs w:val="21"/>
                <w:lang w:eastAsia="en-GB"/>
              </w:rPr>
            </w:pPr>
            <w:r w:rsidRPr="004A6548">
              <w:rPr>
                <w:rFonts w:ascii="Arial" w:eastAsia="Times New Roman" w:hAnsi="Arial" w:cs="Arial"/>
                <w:noProof w:val="0"/>
                <w:color w:val="0000CC"/>
                <w:spacing w:val="-12"/>
                <w:kern w:val="36"/>
                <w:sz w:val="21"/>
                <w:szCs w:val="21"/>
                <w:lang w:eastAsia="en-GB"/>
              </w:rPr>
              <w:t>A little</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2E6FBD14" w14:textId="77777777" w:rsidR="004A6548" w:rsidRPr="004A6548" w:rsidRDefault="004A6548" w:rsidP="004A6548">
            <w:pPr>
              <w:spacing w:after="0" w:line="240" w:lineRule="auto"/>
              <w:jc w:val="center"/>
              <w:rPr>
                <w:rFonts w:ascii="Arial" w:eastAsia="Times New Roman" w:hAnsi="Arial" w:cs="Arial"/>
                <w:b/>
                <w:noProof w:val="0"/>
                <w:spacing w:val="-12"/>
                <w:sz w:val="21"/>
                <w:szCs w:val="21"/>
              </w:rPr>
            </w:pPr>
          </w:p>
          <w:p w14:paraId="0FB56DE1" w14:textId="77777777" w:rsidR="004A6548" w:rsidRPr="004A6548" w:rsidRDefault="004A6548" w:rsidP="004A6548">
            <w:pPr>
              <w:spacing w:after="0" w:line="240" w:lineRule="auto"/>
              <w:jc w:val="center"/>
              <w:rPr>
                <w:rFonts w:ascii="Arial" w:eastAsia="Times New Roman" w:hAnsi="Arial" w:cs="Arial"/>
                <w:b/>
                <w:noProof w:val="0"/>
                <w:spacing w:val="-12"/>
                <w:sz w:val="21"/>
                <w:szCs w:val="21"/>
              </w:rPr>
            </w:pPr>
          </w:p>
          <w:p w14:paraId="3E44FA66" w14:textId="77777777" w:rsidR="004A6548" w:rsidRPr="004A6548" w:rsidRDefault="004A6548" w:rsidP="004A6548">
            <w:pPr>
              <w:spacing w:after="0" w:line="240" w:lineRule="auto"/>
              <w:jc w:val="center"/>
              <w:rPr>
                <w:rFonts w:ascii="Arial" w:eastAsia="Times New Roman" w:hAnsi="Arial" w:cs="Arial"/>
                <w:b/>
                <w:noProof w:val="0"/>
                <w:spacing w:val="-12"/>
                <w:sz w:val="21"/>
                <w:szCs w:val="21"/>
              </w:rPr>
            </w:pPr>
            <w:r w:rsidRPr="004A6548">
              <w:rPr>
                <w:rFonts w:ascii="Arial" w:eastAsia="Times New Roman" w:hAnsi="Arial" w:cs="Arial"/>
                <w:b/>
                <w:noProof w:val="0"/>
                <w:spacing w:val="-12"/>
                <w:sz w:val="21"/>
                <w:szCs w:val="21"/>
              </w:rPr>
              <w:t>Moderately</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7746F497" w14:textId="77777777" w:rsidR="004A6548" w:rsidRPr="004A6548" w:rsidRDefault="004A6548" w:rsidP="004A6548">
            <w:pPr>
              <w:spacing w:after="0" w:line="240" w:lineRule="auto"/>
              <w:jc w:val="center"/>
              <w:rPr>
                <w:rFonts w:ascii="Arial" w:eastAsia="Times New Roman" w:hAnsi="Arial" w:cs="Arial"/>
                <w:b/>
                <w:noProof w:val="0"/>
                <w:spacing w:val="-12"/>
                <w:sz w:val="21"/>
                <w:szCs w:val="21"/>
              </w:rPr>
            </w:pPr>
          </w:p>
          <w:p w14:paraId="78224761" w14:textId="77777777" w:rsidR="004A6548" w:rsidRPr="004A6548" w:rsidRDefault="004A6548" w:rsidP="004A6548">
            <w:pPr>
              <w:spacing w:after="0" w:line="240" w:lineRule="auto"/>
              <w:jc w:val="center"/>
              <w:rPr>
                <w:rFonts w:ascii="Arial" w:eastAsia="Times New Roman" w:hAnsi="Arial" w:cs="Arial"/>
                <w:b/>
                <w:noProof w:val="0"/>
                <w:spacing w:val="-12"/>
                <w:sz w:val="21"/>
                <w:szCs w:val="21"/>
              </w:rPr>
            </w:pPr>
          </w:p>
          <w:p w14:paraId="56193E1C" w14:textId="77777777" w:rsidR="004A6548" w:rsidRPr="004A6548" w:rsidRDefault="004A6548" w:rsidP="004A6548">
            <w:pPr>
              <w:spacing w:after="0" w:line="240" w:lineRule="auto"/>
              <w:jc w:val="center"/>
              <w:rPr>
                <w:rFonts w:ascii="Arial" w:eastAsia="Times New Roman" w:hAnsi="Arial" w:cs="Arial"/>
                <w:b/>
                <w:noProof w:val="0"/>
                <w:spacing w:val="-12"/>
                <w:sz w:val="21"/>
                <w:szCs w:val="21"/>
              </w:rPr>
            </w:pPr>
            <w:r w:rsidRPr="004A6548">
              <w:rPr>
                <w:rFonts w:ascii="Arial" w:eastAsia="Times New Roman" w:hAnsi="Arial" w:cs="Arial"/>
                <w:b/>
                <w:noProof w:val="0"/>
                <w:spacing w:val="-12"/>
                <w:sz w:val="21"/>
                <w:szCs w:val="21"/>
              </w:rPr>
              <w:t>Quite a bit</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2170AB57" w14:textId="77777777" w:rsidR="004A6548" w:rsidRPr="004A6548" w:rsidRDefault="004A6548" w:rsidP="004A6548">
            <w:pPr>
              <w:spacing w:before="100" w:beforeAutospacing="1" w:after="100" w:afterAutospacing="1" w:line="240" w:lineRule="auto"/>
              <w:jc w:val="center"/>
              <w:outlineLvl w:val="0"/>
              <w:rPr>
                <w:rFonts w:ascii="Arial" w:eastAsia="Times New Roman" w:hAnsi="Arial" w:cs="Arial"/>
                <w:noProof w:val="0"/>
                <w:color w:val="0000CC"/>
                <w:spacing w:val="-12"/>
                <w:kern w:val="36"/>
                <w:sz w:val="21"/>
                <w:szCs w:val="21"/>
                <w:lang w:eastAsia="en-GB"/>
              </w:rPr>
            </w:pPr>
          </w:p>
          <w:p w14:paraId="7A69E30C" w14:textId="77777777" w:rsidR="004A6548" w:rsidRPr="004A6548" w:rsidRDefault="004A6548" w:rsidP="004A6548">
            <w:pPr>
              <w:spacing w:before="100" w:beforeAutospacing="1" w:after="100" w:afterAutospacing="1" w:line="240" w:lineRule="auto"/>
              <w:jc w:val="center"/>
              <w:outlineLvl w:val="0"/>
              <w:rPr>
                <w:rFonts w:ascii="Arial" w:eastAsia="Times New Roman" w:hAnsi="Arial" w:cs="Arial"/>
                <w:noProof w:val="0"/>
                <w:color w:val="0000CC"/>
                <w:spacing w:val="-12"/>
                <w:kern w:val="36"/>
                <w:sz w:val="21"/>
                <w:szCs w:val="21"/>
                <w:lang w:eastAsia="en-GB"/>
              </w:rPr>
            </w:pPr>
          </w:p>
          <w:p w14:paraId="4B383746" w14:textId="77777777" w:rsidR="004A6548" w:rsidRPr="004A6548" w:rsidRDefault="004A6548" w:rsidP="004A6548">
            <w:pPr>
              <w:spacing w:before="100" w:beforeAutospacing="1" w:after="100" w:afterAutospacing="1" w:line="240" w:lineRule="auto"/>
              <w:jc w:val="center"/>
              <w:outlineLvl w:val="0"/>
              <w:rPr>
                <w:rFonts w:ascii="Arial" w:eastAsia="Times New Roman" w:hAnsi="Arial" w:cs="Arial"/>
                <w:b/>
                <w:bCs/>
                <w:noProof w:val="0"/>
                <w:color w:val="0000CC"/>
                <w:spacing w:val="-12"/>
                <w:kern w:val="36"/>
                <w:sz w:val="21"/>
                <w:szCs w:val="21"/>
                <w:lang w:eastAsia="en-GB"/>
              </w:rPr>
            </w:pPr>
            <w:r w:rsidRPr="004A6548">
              <w:rPr>
                <w:rFonts w:ascii="Arial" w:eastAsia="Times New Roman" w:hAnsi="Arial" w:cs="Arial"/>
                <w:noProof w:val="0"/>
                <w:color w:val="0000CC"/>
                <w:spacing w:val="-12"/>
                <w:kern w:val="36"/>
                <w:sz w:val="21"/>
                <w:szCs w:val="21"/>
                <w:lang w:eastAsia="en-GB"/>
              </w:rPr>
              <w:t>Extremely</w:t>
            </w:r>
          </w:p>
        </w:tc>
      </w:tr>
      <w:tr w:rsidR="004A6548" w:rsidRPr="004A6548" w14:paraId="49B04D52"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0239F2BE"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Interested</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422160E"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2AB4BEF4"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730E5306"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794152E"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56FD2CE6"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61B904C4"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0B930D7F"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Distressed</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23797849"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6085660"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8E649CA"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5A9849B"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5350E6F4"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679BB5C6"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11F8C326"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Excited</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F634A8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6F2E8F41"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683AA0A1"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2C312F9C"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75FC357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4141A6DD"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5B9958E6"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Upset</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24F465F2"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4EF7A817"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DF8568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B1BEFD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49CC64BE"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4A511089"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0EAB3DF6"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Strong</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5A74B964"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4AF925EB"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5330741F"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4E3BB9B"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2FA0E3D4"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29A47F00"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22F42D6A"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Guilty</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C7F0697"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02C827C"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4696884B"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17F77666"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B85DE0E"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76388E57"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26A8FA85"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Scared</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3B9F79C9"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700FFA12"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2FF96D84"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EEB26DD"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6E3EB1D1"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7B94F5C4"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72B9A3B4"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Hostile</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56CA1338"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21503BAA"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1E0DA6F3"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CCA88FB"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50F5AA59"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28D40B54"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1CA54D73"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Enthusiastic</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C99082D"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65DB6031"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2C061A5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12D0341"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36E275F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2430C957"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69C353DB"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Proud</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574D732"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6E705C72"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679785F6"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3AFB14A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4D53D57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1DBF3CD8"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7EA8CE4B"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Irritable</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2CFEFC39"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4D1EDC9D"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34025EEF"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5A00BFE1"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69CDF86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7B2AA714"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4C8DF180"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Alert</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7C769CD4"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6D6B6F58"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4D9B6640"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5DAE72A6"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8713C80"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2D7E7411"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2E58AD64"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Ashamed</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1B00AA39"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38F1ED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249E87DB"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70CE920E"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3FC61773"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33E13ED5"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6737691F"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Inspired</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53C8A5E6"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53914803"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78484AB"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1E244FA"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607CEEC7"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7E469D29"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6334497E"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Nervous</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67F457FD"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23E0705C"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74433F07"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52D5E5EE"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72E2B4FF"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3FF044EF"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760817C4"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Determined</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2F84AD5F"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FFBD009"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4A68976D"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2986063E"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15AA439B"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70200A1B"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7F91646E"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Attentive</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7C6C77A"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6FDF3C01"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620DE467"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4A002ECA"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040FE064"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0DCAB527"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1830AD57"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Jittery</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1E769BEE"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4748AB37"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49DD27D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444E01D3"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7FA8E79F"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2DFA93BE"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C0C0C0"/>
          </w:tcPr>
          <w:p w14:paraId="34944C58"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Active</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3841A822"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49DBE3DD"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13C16204"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7CD9E6ED"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C0C0C0"/>
          </w:tcPr>
          <w:p w14:paraId="4E7D0A22"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r w:rsidR="004A6548" w:rsidRPr="004A6548" w14:paraId="1AF755EA" w14:textId="77777777" w:rsidTr="001833FF">
        <w:tc>
          <w:tcPr>
            <w:tcW w:w="3110" w:type="dxa"/>
            <w:tcBorders>
              <w:top w:val="single" w:sz="6" w:space="0" w:color="auto"/>
              <w:left w:val="single" w:sz="6" w:space="0" w:color="auto"/>
              <w:bottom w:val="single" w:sz="6" w:space="0" w:color="auto"/>
              <w:right w:val="single" w:sz="6" w:space="0" w:color="auto"/>
            </w:tcBorders>
            <w:shd w:val="clear" w:color="auto" w:fill="auto"/>
          </w:tcPr>
          <w:p w14:paraId="0102AE41" w14:textId="77777777" w:rsidR="004A6548" w:rsidRPr="004A6548" w:rsidRDefault="004A6548" w:rsidP="004A6548">
            <w:pPr>
              <w:numPr>
                <w:ilvl w:val="0"/>
                <w:numId w:val="8"/>
              </w:numPr>
              <w:tabs>
                <w:tab w:val="num" w:pos="540"/>
              </w:tabs>
              <w:spacing w:before="120" w:after="0" w:line="240" w:lineRule="auto"/>
              <w:ind w:left="540" w:hanging="540"/>
              <w:rPr>
                <w:rFonts w:ascii="Arial" w:eastAsia="Times New Roman" w:hAnsi="Arial" w:cs="Arial"/>
                <w:noProof w:val="0"/>
                <w:sz w:val="21"/>
                <w:szCs w:val="21"/>
              </w:rPr>
            </w:pPr>
            <w:r w:rsidRPr="004A6548">
              <w:rPr>
                <w:rFonts w:ascii="Arial" w:eastAsia="Times New Roman" w:hAnsi="Arial" w:cs="Arial"/>
                <w:noProof w:val="0"/>
                <w:sz w:val="21"/>
                <w:szCs w:val="21"/>
              </w:rPr>
              <w:t>Afraid</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5EE39900"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1</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5C718757"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2</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0A6200F5"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3</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6CCB5D24"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4</w:t>
            </w:r>
          </w:p>
        </w:tc>
        <w:tc>
          <w:tcPr>
            <w:tcW w:w="1296" w:type="dxa"/>
            <w:tcBorders>
              <w:top w:val="single" w:sz="6" w:space="0" w:color="auto"/>
              <w:left w:val="single" w:sz="6" w:space="0" w:color="auto"/>
              <w:bottom w:val="single" w:sz="6" w:space="0" w:color="auto"/>
              <w:right w:val="single" w:sz="6" w:space="0" w:color="auto"/>
            </w:tcBorders>
            <w:shd w:val="clear" w:color="auto" w:fill="auto"/>
          </w:tcPr>
          <w:p w14:paraId="50C11960" w14:textId="77777777" w:rsidR="004A6548" w:rsidRPr="004A6548" w:rsidRDefault="004A6548" w:rsidP="004A6548">
            <w:pPr>
              <w:spacing w:before="120" w:after="0" w:line="240" w:lineRule="auto"/>
              <w:jc w:val="center"/>
              <w:rPr>
                <w:rFonts w:ascii="Arial" w:eastAsia="Times New Roman" w:hAnsi="Arial" w:cs="Arial"/>
                <w:noProof w:val="0"/>
                <w:sz w:val="21"/>
                <w:szCs w:val="21"/>
              </w:rPr>
            </w:pPr>
            <w:r w:rsidRPr="004A6548">
              <w:rPr>
                <w:rFonts w:ascii="Arial" w:eastAsia="Times New Roman" w:hAnsi="Arial" w:cs="Arial"/>
                <w:noProof w:val="0"/>
                <w:sz w:val="21"/>
                <w:szCs w:val="21"/>
              </w:rPr>
              <w:t>5</w:t>
            </w:r>
          </w:p>
        </w:tc>
      </w:tr>
    </w:tbl>
    <w:p w14:paraId="1DA7A3EA" w14:textId="77777777" w:rsidR="004A6548" w:rsidRPr="004A6548" w:rsidRDefault="004A6548" w:rsidP="004A6548">
      <w:pPr>
        <w:spacing w:after="0" w:line="240" w:lineRule="auto"/>
        <w:rPr>
          <w:rFonts w:ascii="Times New Roman" w:eastAsia="Times New Roman" w:hAnsi="Times New Roman" w:cs="Arial"/>
          <w:noProof w:val="0"/>
          <w:color w:val="000000"/>
          <w:sz w:val="24"/>
          <w:szCs w:val="24"/>
        </w:rPr>
      </w:pPr>
    </w:p>
    <w:p w14:paraId="40DE0A51" w14:textId="785F2E1C" w:rsidR="004A6548" w:rsidRDefault="004A6548" w:rsidP="004A6548">
      <w:pPr>
        <w:spacing w:after="0" w:line="360" w:lineRule="auto"/>
        <w:jc w:val="both"/>
        <w:rPr>
          <w:rFonts w:ascii="Arial" w:eastAsia="Times New Roman" w:hAnsi="Arial" w:cs="Arial"/>
          <w:b/>
          <w:sz w:val="20"/>
          <w:szCs w:val="20"/>
        </w:rPr>
      </w:pPr>
      <w:r w:rsidRPr="004A6548">
        <w:rPr>
          <w:rFonts w:ascii="Times New Roman" w:eastAsia="Times New Roman" w:hAnsi="Times New Roman" w:cs="Arial"/>
          <w:noProof w:val="0"/>
          <w:color w:val="000000"/>
          <w:sz w:val="24"/>
          <w:szCs w:val="24"/>
        </w:rPr>
        <w:t xml:space="preserve">Copyright statement: "From "Development and validation of brief measures of positive and negative affect:  The PANAS scales," by D. Watson, L. A. Clark, and A. </w:t>
      </w:r>
      <w:proofErr w:type="spellStart"/>
      <w:r w:rsidRPr="004A6548">
        <w:rPr>
          <w:rFonts w:ascii="Times New Roman" w:eastAsia="Times New Roman" w:hAnsi="Times New Roman" w:cs="Arial"/>
          <w:noProof w:val="0"/>
          <w:color w:val="000000"/>
          <w:sz w:val="24"/>
          <w:szCs w:val="24"/>
        </w:rPr>
        <w:t>Tellegen</w:t>
      </w:r>
      <w:proofErr w:type="spellEnd"/>
      <w:r w:rsidRPr="004A6548">
        <w:rPr>
          <w:rFonts w:ascii="Times New Roman" w:eastAsia="Times New Roman" w:hAnsi="Times New Roman" w:cs="Arial"/>
          <w:noProof w:val="0"/>
          <w:color w:val="000000"/>
          <w:sz w:val="24"/>
          <w:szCs w:val="24"/>
        </w:rPr>
        <w:t>, 1988, Journal of Personality and Social Psychology, 54, 1063-1070.  </w:t>
      </w:r>
      <w:proofErr w:type="gramStart"/>
      <w:r w:rsidRPr="004A6548">
        <w:rPr>
          <w:rFonts w:ascii="Times New Roman" w:eastAsia="Times New Roman" w:hAnsi="Times New Roman" w:cs="Arial"/>
          <w:noProof w:val="0"/>
          <w:color w:val="000000"/>
          <w:sz w:val="24"/>
          <w:szCs w:val="24"/>
        </w:rPr>
        <w:t>Copyright © 1988 by the American Psychological Association.</w:t>
      </w:r>
      <w:proofErr w:type="gramEnd"/>
      <w:r w:rsidRPr="004A6548">
        <w:rPr>
          <w:rFonts w:ascii="Times New Roman" w:eastAsia="Times New Roman" w:hAnsi="Times New Roman" w:cs="Arial"/>
          <w:noProof w:val="0"/>
          <w:color w:val="000000"/>
          <w:sz w:val="24"/>
          <w:szCs w:val="24"/>
        </w:rPr>
        <w:t xml:space="preserve">  </w:t>
      </w:r>
      <w:proofErr w:type="gramStart"/>
      <w:r w:rsidRPr="004A6548">
        <w:rPr>
          <w:rFonts w:ascii="Times New Roman" w:eastAsia="Times New Roman" w:hAnsi="Times New Roman" w:cs="Arial"/>
          <w:noProof w:val="0"/>
          <w:color w:val="000000"/>
          <w:sz w:val="24"/>
          <w:szCs w:val="24"/>
        </w:rPr>
        <w:t>Reproduced with permission."</w:t>
      </w:r>
      <w:proofErr w:type="gramEnd"/>
    </w:p>
    <w:p w14:paraId="213E8B7C" w14:textId="316DE040" w:rsidR="004A6548" w:rsidRDefault="004A6548" w:rsidP="00B44D66">
      <w:pPr>
        <w:spacing w:line="240" w:lineRule="auto"/>
        <w:jc w:val="center"/>
        <w:rPr>
          <w:rFonts w:ascii="Arial" w:eastAsia="Times New Roman" w:hAnsi="Arial" w:cs="Arial"/>
          <w:b/>
          <w:sz w:val="20"/>
          <w:szCs w:val="20"/>
        </w:rPr>
      </w:pPr>
    </w:p>
    <w:sectPr w:rsidR="004A6548" w:rsidSect="005B4A5F">
      <w:footerReference w:type="default" r:id="rId26"/>
      <w:pgSz w:w="11900" w:h="16840"/>
      <w:pgMar w:top="709" w:right="1127" w:bottom="28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4F95A" w14:textId="77777777" w:rsidR="002B709F" w:rsidRDefault="002B709F" w:rsidP="00A83A75">
      <w:r>
        <w:separator/>
      </w:r>
    </w:p>
  </w:endnote>
  <w:endnote w:type="continuationSeparator" w:id="0">
    <w:p w14:paraId="3F35347B" w14:textId="77777777" w:rsidR="002B709F" w:rsidRDefault="002B709F" w:rsidP="00A83A75">
      <w:r>
        <w:continuationSeparator/>
      </w:r>
    </w:p>
  </w:endnote>
  <w:endnote w:type="continuationNotice" w:id="1">
    <w:p w14:paraId="4D01D1BE" w14:textId="77777777" w:rsidR="002B709F" w:rsidRDefault="002B70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af232193">
    <w:altName w:val="Cambria"/>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Roman">
    <w:panose1 w:val="00000000000000000000"/>
    <w:charset w:val="00"/>
    <w:family w:val="roman"/>
    <w:notTrueType/>
    <w:pitch w:val="default"/>
    <w:sig w:usb0="00000003" w:usb1="00000000" w:usb2="00000000" w:usb3="00000000" w:csb0="00000001" w:csb1="00000000"/>
  </w:font>
  <w:font w:name="TmsRmn 12pt">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052451"/>
      <w:docPartObj>
        <w:docPartGallery w:val="Page Numbers (Bottom of Page)"/>
        <w:docPartUnique/>
      </w:docPartObj>
    </w:sdtPr>
    <w:sdtEndPr/>
    <w:sdtContent>
      <w:p w14:paraId="788FFF19" w14:textId="23301AD8" w:rsidR="00E27E4D" w:rsidRDefault="00E27E4D">
        <w:pPr>
          <w:pStyle w:val="Footer"/>
          <w:jc w:val="right"/>
        </w:pPr>
        <w:r>
          <w:fldChar w:fldCharType="begin"/>
        </w:r>
        <w:r>
          <w:instrText xml:space="preserve"> PAGE   \* MERGEFORMAT </w:instrText>
        </w:r>
        <w:r>
          <w:fldChar w:fldCharType="separate"/>
        </w:r>
        <w:r w:rsidR="00CA1CD5">
          <w:t>214</w:t>
        </w:r>
        <w:r>
          <w:fldChar w:fldCharType="end"/>
        </w:r>
      </w:p>
    </w:sdtContent>
  </w:sdt>
  <w:p w14:paraId="6662E447" w14:textId="77777777" w:rsidR="00E27E4D" w:rsidRDefault="00E27E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142A9" w14:textId="77777777" w:rsidR="002B709F" w:rsidRDefault="002B709F" w:rsidP="00A83A75">
      <w:r>
        <w:separator/>
      </w:r>
    </w:p>
  </w:footnote>
  <w:footnote w:type="continuationSeparator" w:id="0">
    <w:p w14:paraId="4349D21F" w14:textId="77777777" w:rsidR="002B709F" w:rsidRDefault="002B709F" w:rsidP="00A83A75">
      <w:r>
        <w:continuationSeparator/>
      </w:r>
    </w:p>
  </w:footnote>
  <w:footnote w:type="continuationNotice" w:id="1">
    <w:p w14:paraId="093D9F0A" w14:textId="77777777" w:rsidR="002B709F" w:rsidRDefault="002B709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E89"/>
    <w:multiLevelType w:val="hybridMultilevel"/>
    <w:tmpl w:val="379010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2C447DB"/>
    <w:multiLevelType w:val="hybridMultilevel"/>
    <w:tmpl w:val="D4182B90"/>
    <w:lvl w:ilvl="0" w:tplc="EBC23864">
      <w:start w:val="1"/>
      <w:numFmt w:val="lowerRoman"/>
      <w:lvlText w:val="(%1)"/>
      <w:lvlJc w:val="left"/>
      <w:pPr>
        <w:ind w:left="1160" w:hanging="72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2">
    <w:nsid w:val="07113F9F"/>
    <w:multiLevelType w:val="multilevel"/>
    <w:tmpl w:val="CEA422A6"/>
    <w:lvl w:ilvl="0">
      <w:start w:val="2"/>
      <w:numFmt w:val="decimal"/>
      <w:lvlText w:val="%1"/>
      <w:lvlJc w:val="left"/>
      <w:pPr>
        <w:ind w:left="360" w:hanging="360"/>
      </w:pPr>
      <w:rPr>
        <w:rFonts w:hint="default"/>
      </w:rPr>
    </w:lvl>
    <w:lvl w:ilvl="1">
      <w:start w:val="1"/>
      <w:numFmt w:val="decimal"/>
      <w:lvlText w:val="%1.%2"/>
      <w:lvlJc w:val="left"/>
      <w:pPr>
        <w:ind w:left="861" w:hanging="36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583" w:hanging="108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945" w:hanging="144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5307" w:hanging="1800"/>
      </w:pPr>
      <w:rPr>
        <w:rFonts w:hint="default"/>
      </w:rPr>
    </w:lvl>
    <w:lvl w:ilvl="8">
      <w:start w:val="1"/>
      <w:numFmt w:val="decimal"/>
      <w:lvlText w:val="%1.%2.%3.%4.%5.%6.%7.%8.%9"/>
      <w:lvlJc w:val="left"/>
      <w:pPr>
        <w:ind w:left="5808" w:hanging="1800"/>
      </w:pPr>
      <w:rPr>
        <w:rFonts w:hint="default"/>
      </w:rPr>
    </w:lvl>
  </w:abstractNum>
  <w:abstractNum w:abstractNumId="3">
    <w:nsid w:val="097200CF"/>
    <w:multiLevelType w:val="multilevel"/>
    <w:tmpl w:val="F10A9238"/>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u w:val="singl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09C45C7D"/>
    <w:multiLevelType w:val="singleLevel"/>
    <w:tmpl w:val="F4504144"/>
    <w:lvl w:ilvl="0">
      <w:start w:val="2000"/>
      <w:numFmt w:val="decimal"/>
      <w:lvlText w:val="%1"/>
      <w:lvlJc w:val="left"/>
      <w:pPr>
        <w:tabs>
          <w:tab w:val="num" w:pos="2160"/>
        </w:tabs>
        <w:ind w:left="2160" w:hanging="2160"/>
      </w:pPr>
      <w:rPr>
        <w:rFonts w:hint="default"/>
      </w:rPr>
    </w:lvl>
  </w:abstractNum>
  <w:abstractNum w:abstractNumId="5">
    <w:nsid w:val="0C392264"/>
    <w:multiLevelType w:val="hybridMultilevel"/>
    <w:tmpl w:val="38A805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E89537C"/>
    <w:multiLevelType w:val="hybridMultilevel"/>
    <w:tmpl w:val="57049738"/>
    <w:lvl w:ilvl="0" w:tplc="820C8A84">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0E718E0"/>
    <w:multiLevelType w:val="hybridMultilevel"/>
    <w:tmpl w:val="18AE4C80"/>
    <w:lvl w:ilvl="0" w:tplc="371EF3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A514C"/>
    <w:multiLevelType w:val="hybridMultilevel"/>
    <w:tmpl w:val="2A7A1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2348E1"/>
    <w:multiLevelType w:val="hybridMultilevel"/>
    <w:tmpl w:val="93B2B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523AFD"/>
    <w:multiLevelType w:val="hybridMultilevel"/>
    <w:tmpl w:val="9B6E4A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9533B50"/>
    <w:multiLevelType w:val="hybridMultilevel"/>
    <w:tmpl w:val="5844A4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24763C"/>
    <w:multiLevelType w:val="hybridMultilevel"/>
    <w:tmpl w:val="399A11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3A10C11"/>
    <w:multiLevelType w:val="hybridMultilevel"/>
    <w:tmpl w:val="8D14B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D2D58CD"/>
    <w:multiLevelType w:val="multilevel"/>
    <w:tmpl w:val="87E00D1A"/>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0FB40B6"/>
    <w:multiLevelType w:val="hybridMultilevel"/>
    <w:tmpl w:val="0726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0A58C2"/>
    <w:multiLevelType w:val="hybridMultilevel"/>
    <w:tmpl w:val="E222BFEC"/>
    <w:lvl w:ilvl="0" w:tplc="FFFFFFFF">
      <w:start w:val="7"/>
      <w:numFmt w:val="decimal"/>
      <w:lvlText w:val="%1."/>
      <w:lvlJc w:val="left"/>
      <w:pPr>
        <w:tabs>
          <w:tab w:val="num" w:pos="792"/>
        </w:tabs>
        <w:ind w:left="792" w:hanging="360"/>
      </w:pPr>
      <w:rPr>
        <w:rFonts w:hint="default"/>
        <w:b w:val="0"/>
      </w:rPr>
    </w:lvl>
    <w:lvl w:ilvl="1" w:tplc="FFFFFFFF" w:tentative="1">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17">
    <w:nsid w:val="360D463A"/>
    <w:multiLevelType w:val="hybridMultilevel"/>
    <w:tmpl w:val="AE1604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30F5A8E"/>
    <w:multiLevelType w:val="singleLevel"/>
    <w:tmpl w:val="0409000F"/>
    <w:lvl w:ilvl="0">
      <w:start w:val="1"/>
      <w:numFmt w:val="decimal"/>
      <w:lvlText w:val="%1."/>
      <w:lvlJc w:val="left"/>
      <w:pPr>
        <w:tabs>
          <w:tab w:val="num" w:pos="360"/>
        </w:tabs>
        <w:ind w:left="360" w:hanging="360"/>
      </w:pPr>
    </w:lvl>
  </w:abstractNum>
  <w:abstractNum w:abstractNumId="19">
    <w:nsid w:val="445C47A4"/>
    <w:multiLevelType w:val="hybridMultilevel"/>
    <w:tmpl w:val="62AC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770864"/>
    <w:multiLevelType w:val="hybridMultilevel"/>
    <w:tmpl w:val="11D2E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3F694F"/>
    <w:multiLevelType w:val="multilevel"/>
    <w:tmpl w:val="6EBA49C4"/>
    <w:lvl w:ilvl="0">
      <w:start w:val="2"/>
      <w:numFmt w:val="decimal"/>
      <w:lvlText w:val="%1"/>
      <w:lvlJc w:val="left"/>
      <w:pPr>
        <w:ind w:left="360" w:hanging="360"/>
      </w:pPr>
      <w:rPr>
        <w:rFonts w:hint="default"/>
        <w:u w:val="single"/>
      </w:rPr>
    </w:lvl>
    <w:lvl w:ilvl="1">
      <w:start w:val="4"/>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22">
    <w:nsid w:val="53F65500"/>
    <w:multiLevelType w:val="hybridMultilevel"/>
    <w:tmpl w:val="7710F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A75652"/>
    <w:multiLevelType w:val="hybridMultilevel"/>
    <w:tmpl w:val="7FBA8356"/>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A1551E"/>
    <w:multiLevelType w:val="hybridMultilevel"/>
    <w:tmpl w:val="5734D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F35967"/>
    <w:multiLevelType w:val="hybridMultilevel"/>
    <w:tmpl w:val="23B8B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2A1BF6"/>
    <w:multiLevelType w:val="multilevel"/>
    <w:tmpl w:val="9FECC3FC"/>
    <w:lvl w:ilvl="0">
      <w:start w:val="3"/>
      <w:numFmt w:val="decimal"/>
      <w:lvlText w:val="%1"/>
      <w:lvlJc w:val="left"/>
      <w:pPr>
        <w:ind w:left="525" w:hanging="525"/>
      </w:pPr>
      <w:rPr>
        <w:rFonts w:hint="default"/>
        <w:b/>
        <w:u w:val="single"/>
      </w:rPr>
    </w:lvl>
    <w:lvl w:ilvl="1">
      <w:start w:val="4"/>
      <w:numFmt w:val="decimal"/>
      <w:lvlText w:val="%1.%2"/>
      <w:lvlJc w:val="left"/>
      <w:pPr>
        <w:ind w:left="525" w:hanging="525"/>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27">
    <w:nsid w:val="58A91011"/>
    <w:multiLevelType w:val="multilevel"/>
    <w:tmpl w:val="95C4165E"/>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nsid w:val="5FC5522A"/>
    <w:multiLevelType w:val="singleLevel"/>
    <w:tmpl w:val="BFA4AA7E"/>
    <w:lvl w:ilvl="0">
      <w:start w:val="1990"/>
      <w:numFmt w:val="decimal"/>
      <w:lvlText w:val="%1"/>
      <w:lvlJc w:val="left"/>
      <w:pPr>
        <w:tabs>
          <w:tab w:val="num" w:pos="2160"/>
        </w:tabs>
        <w:ind w:left="2160" w:hanging="2160"/>
      </w:pPr>
      <w:rPr>
        <w:rFonts w:hint="default"/>
      </w:rPr>
    </w:lvl>
  </w:abstractNum>
  <w:abstractNum w:abstractNumId="29">
    <w:nsid w:val="617507CF"/>
    <w:multiLevelType w:val="hybridMultilevel"/>
    <w:tmpl w:val="8AC410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1D45636"/>
    <w:multiLevelType w:val="hybridMultilevel"/>
    <w:tmpl w:val="EAA2E8BA"/>
    <w:lvl w:ilvl="0" w:tplc="FFFFFFFF">
      <w:numFmt w:val="bullet"/>
      <w:lvlText w:val="-"/>
      <w:lvlJc w:val="left"/>
      <w:pPr>
        <w:tabs>
          <w:tab w:val="num" w:pos="1087"/>
        </w:tabs>
        <w:ind w:left="1087" w:hanging="360"/>
      </w:pPr>
      <w:rPr>
        <w:rFonts w:ascii="Times New Roman" w:eastAsia="Times New Roman" w:hAnsi="Times New Roman" w:hint="default"/>
      </w:rPr>
    </w:lvl>
    <w:lvl w:ilvl="1" w:tplc="08090001">
      <w:start w:val="1"/>
      <w:numFmt w:val="bullet"/>
      <w:lvlText w:val=""/>
      <w:lvlJc w:val="left"/>
      <w:pPr>
        <w:tabs>
          <w:tab w:val="num" w:pos="1807"/>
        </w:tabs>
        <w:ind w:left="1807" w:hanging="360"/>
      </w:pPr>
      <w:rPr>
        <w:rFonts w:ascii="Symbol" w:hAnsi="Symbol" w:hint="default"/>
      </w:rPr>
    </w:lvl>
    <w:lvl w:ilvl="2" w:tplc="FFFFFFFF" w:tentative="1">
      <w:start w:val="1"/>
      <w:numFmt w:val="bullet"/>
      <w:lvlText w:val=""/>
      <w:lvlJc w:val="left"/>
      <w:pPr>
        <w:tabs>
          <w:tab w:val="num" w:pos="2527"/>
        </w:tabs>
        <w:ind w:left="2527" w:hanging="360"/>
      </w:pPr>
      <w:rPr>
        <w:rFonts w:ascii="Wingdings" w:hAnsi="Wingdings" w:hint="default"/>
      </w:rPr>
    </w:lvl>
    <w:lvl w:ilvl="3" w:tplc="FFFFFFFF" w:tentative="1">
      <w:start w:val="1"/>
      <w:numFmt w:val="bullet"/>
      <w:lvlText w:val=""/>
      <w:lvlJc w:val="left"/>
      <w:pPr>
        <w:tabs>
          <w:tab w:val="num" w:pos="3247"/>
        </w:tabs>
        <w:ind w:left="3247" w:hanging="360"/>
      </w:pPr>
      <w:rPr>
        <w:rFonts w:ascii="Symbol" w:hAnsi="Symbol" w:hint="default"/>
      </w:rPr>
    </w:lvl>
    <w:lvl w:ilvl="4" w:tplc="FFFFFFFF" w:tentative="1">
      <w:start w:val="1"/>
      <w:numFmt w:val="bullet"/>
      <w:lvlText w:val="o"/>
      <w:lvlJc w:val="left"/>
      <w:pPr>
        <w:tabs>
          <w:tab w:val="num" w:pos="3967"/>
        </w:tabs>
        <w:ind w:left="3967" w:hanging="360"/>
      </w:pPr>
      <w:rPr>
        <w:rFonts w:ascii="Courier New" w:hAnsi="Courier New" w:hint="default"/>
      </w:rPr>
    </w:lvl>
    <w:lvl w:ilvl="5" w:tplc="FFFFFFFF" w:tentative="1">
      <w:start w:val="1"/>
      <w:numFmt w:val="bullet"/>
      <w:lvlText w:val=""/>
      <w:lvlJc w:val="left"/>
      <w:pPr>
        <w:tabs>
          <w:tab w:val="num" w:pos="4687"/>
        </w:tabs>
        <w:ind w:left="4687" w:hanging="360"/>
      </w:pPr>
      <w:rPr>
        <w:rFonts w:ascii="Wingdings" w:hAnsi="Wingdings" w:hint="default"/>
      </w:rPr>
    </w:lvl>
    <w:lvl w:ilvl="6" w:tplc="FFFFFFFF" w:tentative="1">
      <w:start w:val="1"/>
      <w:numFmt w:val="bullet"/>
      <w:lvlText w:val=""/>
      <w:lvlJc w:val="left"/>
      <w:pPr>
        <w:tabs>
          <w:tab w:val="num" w:pos="5407"/>
        </w:tabs>
        <w:ind w:left="5407" w:hanging="360"/>
      </w:pPr>
      <w:rPr>
        <w:rFonts w:ascii="Symbol" w:hAnsi="Symbol" w:hint="default"/>
      </w:rPr>
    </w:lvl>
    <w:lvl w:ilvl="7" w:tplc="FFFFFFFF" w:tentative="1">
      <w:start w:val="1"/>
      <w:numFmt w:val="bullet"/>
      <w:lvlText w:val="o"/>
      <w:lvlJc w:val="left"/>
      <w:pPr>
        <w:tabs>
          <w:tab w:val="num" w:pos="6127"/>
        </w:tabs>
        <w:ind w:left="6127" w:hanging="360"/>
      </w:pPr>
      <w:rPr>
        <w:rFonts w:ascii="Courier New" w:hAnsi="Courier New" w:hint="default"/>
      </w:rPr>
    </w:lvl>
    <w:lvl w:ilvl="8" w:tplc="FFFFFFFF" w:tentative="1">
      <w:start w:val="1"/>
      <w:numFmt w:val="bullet"/>
      <w:lvlText w:val=""/>
      <w:lvlJc w:val="left"/>
      <w:pPr>
        <w:tabs>
          <w:tab w:val="num" w:pos="6847"/>
        </w:tabs>
        <w:ind w:left="6847" w:hanging="360"/>
      </w:pPr>
      <w:rPr>
        <w:rFonts w:ascii="Wingdings" w:hAnsi="Wingdings" w:hint="default"/>
      </w:rPr>
    </w:lvl>
  </w:abstractNum>
  <w:abstractNum w:abstractNumId="31">
    <w:nsid w:val="62996159"/>
    <w:multiLevelType w:val="hybridMultilevel"/>
    <w:tmpl w:val="D0DE8710"/>
    <w:lvl w:ilvl="0" w:tplc="462444DA">
      <w:start w:val="90"/>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3F33ACC"/>
    <w:multiLevelType w:val="hybridMultilevel"/>
    <w:tmpl w:val="A7226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9C093C"/>
    <w:multiLevelType w:val="hybridMultilevel"/>
    <w:tmpl w:val="0C9AA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53736E"/>
    <w:multiLevelType w:val="multilevel"/>
    <w:tmpl w:val="7018CE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7211846"/>
    <w:multiLevelType w:val="hybridMultilevel"/>
    <w:tmpl w:val="CBB430B2"/>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8F361C"/>
    <w:multiLevelType w:val="hybridMultilevel"/>
    <w:tmpl w:val="7018CE1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DED7B56"/>
    <w:multiLevelType w:val="hybridMultilevel"/>
    <w:tmpl w:val="7C08E320"/>
    <w:lvl w:ilvl="0" w:tplc="E5489472">
      <w:start w:val="90"/>
      <w:numFmt w:val="decimal"/>
      <w:lvlText w:val="%1"/>
      <w:lvlJc w:val="left"/>
      <w:pPr>
        <w:ind w:left="720" w:hanging="360"/>
      </w:pPr>
      <w:rPr>
        <w:rFonts w:eastAsia="MS Mincho"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EEB7C5C"/>
    <w:multiLevelType w:val="hybridMultilevel"/>
    <w:tmpl w:val="467452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09E3F70"/>
    <w:multiLevelType w:val="hybridMultilevel"/>
    <w:tmpl w:val="7CD6B2D8"/>
    <w:lvl w:ilvl="0" w:tplc="28D84A36">
      <w:start w:val="1"/>
      <w:numFmt w:val="lowerRoman"/>
      <w:lvlText w:val="(%1)"/>
      <w:lvlJc w:val="left"/>
      <w:pPr>
        <w:ind w:left="1160" w:hanging="72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40">
    <w:nsid w:val="71521463"/>
    <w:multiLevelType w:val="hybridMultilevel"/>
    <w:tmpl w:val="995264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1A067C7"/>
    <w:multiLevelType w:val="hybridMultilevel"/>
    <w:tmpl w:val="17CC5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5074BF0"/>
    <w:multiLevelType w:val="multilevel"/>
    <w:tmpl w:val="FF64424C"/>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nsid w:val="75E408E6"/>
    <w:multiLevelType w:val="hybridMultilevel"/>
    <w:tmpl w:val="11BA5ABC"/>
    <w:lvl w:ilvl="0" w:tplc="5E707F9C">
      <w:start w:val="9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233EDF"/>
    <w:multiLevelType w:val="hybridMultilevel"/>
    <w:tmpl w:val="31D88C62"/>
    <w:lvl w:ilvl="0" w:tplc="29BEA45E">
      <w:start w:val="90"/>
      <w:numFmt w:val="decimal"/>
      <w:lvlText w:val="%1"/>
      <w:lvlJc w:val="left"/>
      <w:pPr>
        <w:ind w:left="1080" w:hanging="360"/>
      </w:pPr>
      <w:rPr>
        <w:rFonts w:eastAsia="MS Mincho"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79A04E1D"/>
    <w:multiLevelType w:val="hybridMultilevel"/>
    <w:tmpl w:val="E7869662"/>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960EE2"/>
    <w:multiLevelType w:val="hybridMultilevel"/>
    <w:tmpl w:val="66264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9"/>
  </w:num>
  <w:num w:numId="3">
    <w:abstractNumId w:val="3"/>
  </w:num>
  <w:num w:numId="4">
    <w:abstractNumId w:val="6"/>
  </w:num>
  <w:num w:numId="5">
    <w:abstractNumId w:val="2"/>
  </w:num>
  <w:num w:numId="6">
    <w:abstractNumId w:val="21"/>
  </w:num>
  <w:num w:numId="7">
    <w:abstractNumId w:val="26"/>
  </w:num>
  <w:num w:numId="8">
    <w:abstractNumId w:val="18"/>
    <w:lvlOverride w:ilvl="0">
      <w:startOverride w:val="1"/>
    </w:lvlOverride>
  </w:num>
  <w:num w:numId="9">
    <w:abstractNumId w:val="19"/>
  </w:num>
  <w:num w:numId="10">
    <w:abstractNumId w:val="9"/>
  </w:num>
  <w:num w:numId="11">
    <w:abstractNumId w:val="15"/>
  </w:num>
  <w:num w:numId="12">
    <w:abstractNumId w:val="14"/>
  </w:num>
  <w:num w:numId="13">
    <w:abstractNumId w:val="46"/>
  </w:num>
  <w:num w:numId="14">
    <w:abstractNumId w:val="24"/>
  </w:num>
  <w:num w:numId="15">
    <w:abstractNumId w:val="25"/>
  </w:num>
  <w:num w:numId="16">
    <w:abstractNumId w:val="33"/>
  </w:num>
  <w:num w:numId="17">
    <w:abstractNumId w:val="20"/>
  </w:num>
  <w:num w:numId="18">
    <w:abstractNumId w:val="35"/>
  </w:num>
  <w:num w:numId="19">
    <w:abstractNumId w:val="45"/>
  </w:num>
  <w:num w:numId="20">
    <w:abstractNumId w:val="23"/>
  </w:num>
  <w:num w:numId="21">
    <w:abstractNumId w:val="42"/>
  </w:num>
  <w:num w:numId="22">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34"/>
  </w:num>
  <w:num w:numId="25">
    <w:abstractNumId w:val="11"/>
  </w:num>
  <w:num w:numId="26">
    <w:abstractNumId w:val="13"/>
  </w:num>
  <w:num w:numId="27">
    <w:abstractNumId w:val="28"/>
  </w:num>
  <w:num w:numId="28">
    <w:abstractNumId w:val="4"/>
  </w:num>
  <w:num w:numId="29">
    <w:abstractNumId w:val="5"/>
  </w:num>
  <w:num w:numId="30">
    <w:abstractNumId w:val="30"/>
  </w:num>
  <w:num w:numId="31">
    <w:abstractNumId w:val="12"/>
  </w:num>
  <w:num w:numId="32">
    <w:abstractNumId w:val="40"/>
  </w:num>
  <w:num w:numId="33">
    <w:abstractNumId w:val="38"/>
  </w:num>
  <w:num w:numId="34">
    <w:abstractNumId w:val="41"/>
  </w:num>
  <w:num w:numId="35">
    <w:abstractNumId w:val="10"/>
  </w:num>
  <w:num w:numId="36">
    <w:abstractNumId w:val="22"/>
  </w:num>
  <w:num w:numId="37">
    <w:abstractNumId w:val="8"/>
  </w:num>
  <w:num w:numId="38">
    <w:abstractNumId w:val="7"/>
  </w:num>
  <w:num w:numId="39">
    <w:abstractNumId w:val="32"/>
  </w:num>
  <w:num w:numId="40">
    <w:abstractNumId w:val="17"/>
  </w:num>
  <w:num w:numId="41">
    <w:abstractNumId w:val="0"/>
  </w:num>
  <w:num w:numId="42">
    <w:abstractNumId w:val="29"/>
  </w:num>
  <w:num w:numId="43">
    <w:abstractNumId w:val="16"/>
  </w:num>
  <w:num w:numId="44">
    <w:abstractNumId w:val="43"/>
  </w:num>
  <w:num w:numId="45">
    <w:abstractNumId w:val="37"/>
  </w:num>
  <w:num w:numId="46">
    <w:abstractNumId w:val="31"/>
  </w:num>
  <w:num w:numId="47">
    <w:abstractNumId w:val="4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493DC6"/>
    <w:rsid w:val="0000167A"/>
    <w:rsid w:val="00004A99"/>
    <w:rsid w:val="00010267"/>
    <w:rsid w:val="0001122F"/>
    <w:rsid w:val="00012C1E"/>
    <w:rsid w:val="00013204"/>
    <w:rsid w:val="00014F98"/>
    <w:rsid w:val="00015B02"/>
    <w:rsid w:val="000176CC"/>
    <w:rsid w:val="0002007B"/>
    <w:rsid w:val="00020358"/>
    <w:rsid w:val="00020424"/>
    <w:rsid w:val="00021658"/>
    <w:rsid w:val="00023192"/>
    <w:rsid w:val="00023937"/>
    <w:rsid w:val="000239D6"/>
    <w:rsid w:val="000245A3"/>
    <w:rsid w:val="00025529"/>
    <w:rsid w:val="000300DE"/>
    <w:rsid w:val="00032577"/>
    <w:rsid w:val="00032791"/>
    <w:rsid w:val="00035A14"/>
    <w:rsid w:val="00036E8D"/>
    <w:rsid w:val="00040D21"/>
    <w:rsid w:val="0004188B"/>
    <w:rsid w:val="000436A7"/>
    <w:rsid w:val="000464B5"/>
    <w:rsid w:val="0004650F"/>
    <w:rsid w:val="000470C4"/>
    <w:rsid w:val="00047376"/>
    <w:rsid w:val="00047495"/>
    <w:rsid w:val="000502A7"/>
    <w:rsid w:val="000514AC"/>
    <w:rsid w:val="00051937"/>
    <w:rsid w:val="00052387"/>
    <w:rsid w:val="00052FCA"/>
    <w:rsid w:val="00053CF1"/>
    <w:rsid w:val="00054D58"/>
    <w:rsid w:val="00057149"/>
    <w:rsid w:val="0005744E"/>
    <w:rsid w:val="00060F9A"/>
    <w:rsid w:val="0006640D"/>
    <w:rsid w:val="00066812"/>
    <w:rsid w:val="00066EEC"/>
    <w:rsid w:val="000674A1"/>
    <w:rsid w:val="0007118E"/>
    <w:rsid w:val="00071313"/>
    <w:rsid w:val="0007135E"/>
    <w:rsid w:val="00071FA6"/>
    <w:rsid w:val="000735A4"/>
    <w:rsid w:val="00073DD6"/>
    <w:rsid w:val="00075A9A"/>
    <w:rsid w:val="000763D1"/>
    <w:rsid w:val="000801E5"/>
    <w:rsid w:val="000808FC"/>
    <w:rsid w:val="00081E90"/>
    <w:rsid w:val="000827BD"/>
    <w:rsid w:val="00083E47"/>
    <w:rsid w:val="00087490"/>
    <w:rsid w:val="00090578"/>
    <w:rsid w:val="00091BE9"/>
    <w:rsid w:val="00091BFE"/>
    <w:rsid w:val="000922B4"/>
    <w:rsid w:val="00092452"/>
    <w:rsid w:val="00092858"/>
    <w:rsid w:val="00092D64"/>
    <w:rsid w:val="0009681F"/>
    <w:rsid w:val="00096BC2"/>
    <w:rsid w:val="0009772A"/>
    <w:rsid w:val="000A257A"/>
    <w:rsid w:val="000A2AAB"/>
    <w:rsid w:val="000A3BF1"/>
    <w:rsid w:val="000A4A16"/>
    <w:rsid w:val="000A60C8"/>
    <w:rsid w:val="000A69E3"/>
    <w:rsid w:val="000B1717"/>
    <w:rsid w:val="000B3464"/>
    <w:rsid w:val="000B524E"/>
    <w:rsid w:val="000B5662"/>
    <w:rsid w:val="000B6819"/>
    <w:rsid w:val="000C09F4"/>
    <w:rsid w:val="000C234B"/>
    <w:rsid w:val="000C2C5E"/>
    <w:rsid w:val="000C36CA"/>
    <w:rsid w:val="000C4D2F"/>
    <w:rsid w:val="000C5E05"/>
    <w:rsid w:val="000C76EE"/>
    <w:rsid w:val="000D083D"/>
    <w:rsid w:val="000D0C75"/>
    <w:rsid w:val="000D1147"/>
    <w:rsid w:val="000D2F8E"/>
    <w:rsid w:val="000D3441"/>
    <w:rsid w:val="000D408D"/>
    <w:rsid w:val="000D75F5"/>
    <w:rsid w:val="000D7DAB"/>
    <w:rsid w:val="000E2D2D"/>
    <w:rsid w:val="000E6F87"/>
    <w:rsid w:val="000E7180"/>
    <w:rsid w:val="000E73F0"/>
    <w:rsid w:val="000F395D"/>
    <w:rsid w:val="000F46C4"/>
    <w:rsid w:val="000F4ECC"/>
    <w:rsid w:val="000F6924"/>
    <w:rsid w:val="001009B6"/>
    <w:rsid w:val="00102D74"/>
    <w:rsid w:val="001038DD"/>
    <w:rsid w:val="00103CD1"/>
    <w:rsid w:val="00104345"/>
    <w:rsid w:val="001070C8"/>
    <w:rsid w:val="001104C4"/>
    <w:rsid w:val="00110D5F"/>
    <w:rsid w:val="00114502"/>
    <w:rsid w:val="00114DA0"/>
    <w:rsid w:val="00115E63"/>
    <w:rsid w:val="00117581"/>
    <w:rsid w:val="00117D9E"/>
    <w:rsid w:val="00121067"/>
    <w:rsid w:val="00123152"/>
    <w:rsid w:val="00125FB0"/>
    <w:rsid w:val="00126B04"/>
    <w:rsid w:val="00127275"/>
    <w:rsid w:val="00127885"/>
    <w:rsid w:val="0012799E"/>
    <w:rsid w:val="001309BA"/>
    <w:rsid w:val="0013173E"/>
    <w:rsid w:val="00131749"/>
    <w:rsid w:val="00131816"/>
    <w:rsid w:val="00132C23"/>
    <w:rsid w:val="00132EBA"/>
    <w:rsid w:val="00134E97"/>
    <w:rsid w:val="001351D9"/>
    <w:rsid w:val="00135D51"/>
    <w:rsid w:val="00137E31"/>
    <w:rsid w:val="001409B1"/>
    <w:rsid w:val="001417DC"/>
    <w:rsid w:val="00141F05"/>
    <w:rsid w:val="00142CF7"/>
    <w:rsid w:val="001446D7"/>
    <w:rsid w:val="00144805"/>
    <w:rsid w:val="00145675"/>
    <w:rsid w:val="00145B28"/>
    <w:rsid w:val="00146910"/>
    <w:rsid w:val="001469E7"/>
    <w:rsid w:val="001474A7"/>
    <w:rsid w:val="001503D4"/>
    <w:rsid w:val="001520DE"/>
    <w:rsid w:val="00152709"/>
    <w:rsid w:val="0015290A"/>
    <w:rsid w:val="0015514F"/>
    <w:rsid w:val="00155436"/>
    <w:rsid w:val="00155975"/>
    <w:rsid w:val="00156091"/>
    <w:rsid w:val="00157C2C"/>
    <w:rsid w:val="00161011"/>
    <w:rsid w:val="0016361E"/>
    <w:rsid w:val="001652A6"/>
    <w:rsid w:val="0016664F"/>
    <w:rsid w:val="00170D60"/>
    <w:rsid w:val="0017167A"/>
    <w:rsid w:val="001718B3"/>
    <w:rsid w:val="001727AD"/>
    <w:rsid w:val="0017424D"/>
    <w:rsid w:val="0017521D"/>
    <w:rsid w:val="00176429"/>
    <w:rsid w:val="00182BDE"/>
    <w:rsid w:val="001833FF"/>
    <w:rsid w:val="001842D7"/>
    <w:rsid w:val="001852B0"/>
    <w:rsid w:val="00185B96"/>
    <w:rsid w:val="00185F93"/>
    <w:rsid w:val="00186B8F"/>
    <w:rsid w:val="00186E74"/>
    <w:rsid w:val="0018720E"/>
    <w:rsid w:val="00191D77"/>
    <w:rsid w:val="00191EC5"/>
    <w:rsid w:val="001938B5"/>
    <w:rsid w:val="00193EC8"/>
    <w:rsid w:val="0019541E"/>
    <w:rsid w:val="0019587C"/>
    <w:rsid w:val="00195D74"/>
    <w:rsid w:val="001A2112"/>
    <w:rsid w:val="001A45EB"/>
    <w:rsid w:val="001A4B75"/>
    <w:rsid w:val="001A56E9"/>
    <w:rsid w:val="001A6270"/>
    <w:rsid w:val="001A685F"/>
    <w:rsid w:val="001A7C2D"/>
    <w:rsid w:val="001B1093"/>
    <w:rsid w:val="001B1857"/>
    <w:rsid w:val="001B424E"/>
    <w:rsid w:val="001B5504"/>
    <w:rsid w:val="001B5F5A"/>
    <w:rsid w:val="001C4137"/>
    <w:rsid w:val="001C4412"/>
    <w:rsid w:val="001C4F6F"/>
    <w:rsid w:val="001C5A5D"/>
    <w:rsid w:val="001C5A60"/>
    <w:rsid w:val="001C5F47"/>
    <w:rsid w:val="001C6B89"/>
    <w:rsid w:val="001C77FF"/>
    <w:rsid w:val="001D0950"/>
    <w:rsid w:val="001D2AEC"/>
    <w:rsid w:val="001D2C47"/>
    <w:rsid w:val="001D5CA1"/>
    <w:rsid w:val="001D7EAA"/>
    <w:rsid w:val="001E0765"/>
    <w:rsid w:val="001E0EEE"/>
    <w:rsid w:val="001E257D"/>
    <w:rsid w:val="001E2E7F"/>
    <w:rsid w:val="001E3945"/>
    <w:rsid w:val="001E3955"/>
    <w:rsid w:val="001E3CD1"/>
    <w:rsid w:val="001E4D58"/>
    <w:rsid w:val="001E4DC6"/>
    <w:rsid w:val="001E4FC8"/>
    <w:rsid w:val="001E6112"/>
    <w:rsid w:val="001E6BF4"/>
    <w:rsid w:val="001E79D9"/>
    <w:rsid w:val="001F14CD"/>
    <w:rsid w:val="001F3E66"/>
    <w:rsid w:val="001F3EE4"/>
    <w:rsid w:val="001F4513"/>
    <w:rsid w:val="001F649E"/>
    <w:rsid w:val="001F7FC8"/>
    <w:rsid w:val="00200771"/>
    <w:rsid w:val="0020226E"/>
    <w:rsid w:val="00203743"/>
    <w:rsid w:val="0020393C"/>
    <w:rsid w:val="00204113"/>
    <w:rsid w:val="0020428E"/>
    <w:rsid w:val="00205608"/>
    <w:rsid w:val="002117FD"/>
    <w:rsid w:val="00211955"/>
    <w:rsid w:val="002120BB"/>
    <w:rsid w:val="00212C2D"/>
    <w:rsid w:val="00212F96"/>
    <w:rsid w:val="00214891"/>
    <w:rsid w:val="00214A6A"/>
    <w:rsid w:val="00217326"/>
    <w:rsid w:val="0022088B"/>
    <w:rsid w:val="00220BF2"/>
    <w:rsid w:val="002222F7"/>
    <w:rsid w:val="002227C4"/>
    <w:rsid w:val="002227DC"/>
    <w:rsid w:val="00222BCF"/>
    <w:rsid w:val="002245B8"/>
    <w:rsid w:val="00230E25"/>
    <w:rsid w:val="0023256F"/>
    <w:rsid w:val="00232BC1"/>
    <w:rsid w:val="00233A41"/>
    <w:rsid w:val="00234C0F"/>
    <w:rsid w:val="002351EE"/>
    <w:rsid w:val="002352D9"/>
    <w:rsid w:val="00235C39"/>
    <w:rsid w:val="00235C9B"/>
    <w:rsid w:val="00237521"/>
    <w:rsid w:val="00241CDE"/>
    <w:rsid w:val="00242A42"/>
    <w:rsid w:val="0024654E"/>
    <w:rsid w:val="00246A95"/>
    <w:rsid w:val="00247D1C"/>
    <w:rsid w:val="002538C4"/>
    <w:rsid w:val="002563AD"/>
    <w:rsid w:val="00256AFF"/>
    <w:rsid w:val="00261286"/>
    <w:rsid w:val="00261289"/>
    <w:rsid w:val="002634C5"/>
    <w:rsid w:val="00264EE7"/>
    <w:rsid w:val="00265C7B"/>
    <w:rsid w:val="0026602A"/>
    <w:rsid w:val="00266F25"/>
    <w:rsid w:val="00267A08"/>
    <w:rsid w:val="0027382D"/>
    <w:rsid w:val="00276151"/>
    <w:rsid w:val="002774FD"/>
    <w:rsid w:val="00277FD0"/>
    <w:rsid w:val="0028090E"/>
    <w:rsid w:val="002829C6"/>
    <w:rsid w:val="00290B49"/>
    <w:rsid w:val="002919DB"/>
    <w:rsid w:val="002929B6"/>
    <w:rsid w:val="00292D9D"/>
    <w:rsid w:val="002931D2"/>
    <w:rsid w:val="00294E20"/>
    <w:rsid w:val="002952E2"/>
    <w:rsid w:val="00296ACC"/>
    <w:rsid w:val="00296B2F"/>
    <w:rsid w:val="002A12A1"/>
    <w:rsid w:val="002A3FC2"/>
    <w:rsid w:val="002A62AC"/>
    <w:rsid w:val="002A634C"/>
    <w:rsid w:val="002A63D6"/>
    <w:rsid w:val="002A6F82"/>
    <w:rsid w:val="002B0723"/>
    <w:rsid w:val="002B12B2"/>
    <w:rsid w:val="002B1581"/>
    <w:rsid w:val="002B1C73"/>
    <w:rsid w:val="002B2F23"/>
    <w:rsid w:val="002B39AD"/>
    <w:rsid w:val="002B709F"/>
    <w:rsid w:val="002C1340"/>
    <w:rsid w:val="002C13C7"/>
    <w:rsid w:val="002C1A8F"/>
    <w:rsid w:val="002C26EC"/>
    <w:rsid w:val="002C2E3F"/>
    <w:rsid w:val="002C46F2"/>
    <w:rsid w:val="002C6D37"/>
    <w:rsid w:val="002D0E4B"/>
    <w:rsid w:val="002D13C1"/>
    <w:rsid w:val="002D166B"/>
    <w:rsid w:val="002D1DF7"/>
    <w:rsid w:val="002D1F96"/>
    <w:rsid w:val="002D2E3D"/>
    <w:rsid w:val="002D5502"/>
    <w:rsid w:val="002D5A15"/>
    <w:rsid w:val="002D693F"/>
    <w:rsid w:val="002D6AFD"/>
    <w:rsid w:val="002D7B79"/>
    <w:rsid w:val="002E1325"/>
    <w:rsid w:val="002E1F85"/>
    <w:rsid w:val="002E55C2"/>
    <w:rsid w:val="002E5A6B"/>
    <w:rsid w:val="002E5BEE"/>
    <w:rsid w:val="002E6B4F"/>
    <w:rsid w:val="002E6FB4"/>
    <w:rsid w:val="002F1019"/>
    <w:rsid w:val="002F1FDB"/>
    <w:rsid w:val="002F2A8B"/>
    <w:rsid w:val="002F2D3C"/>
    <w:rsid w:val="002F3A9C"/>
    <w:rsid w:val="002F3FF2"/>
    <w:rsid w:val="002F466D"/>
    <w:rsid w:val="002F5016"/>
    <w:rsid w:val="002F5547"/>
    <w:rsid w:val="002F55F7"/>
    <w:rsid w:val="002F58C9"/>
    <w:rsid w:val="002F612C"/>
    <w:rsid w:val="00300AF2"/>
    <w:rsid w:val="00301D24"/>
    <w:rsid w:val="00302FBF"/>
    <w:rsid w:val="003032A0"/>
    <w:rsid w:val="0030353F"/>
    <w:rsid w:val="00303EF1"/>
    <w:rsid w:val="00304183"/>
    <w:rsid w:val="003049FC"/>
    <w:rsid w:val="00307D57"/>
    <w:rsid w:val="00307FCB"/>
    <w:rsid w:val="00310C16"/>
    <w:rsid w:val="00311B79"/>
    <w:rsid w:val="00313808"/>
    <w:rsid w:val="00320F39"/>
    <w:rsid w:val="003232ED"/>
    <w:rsid w:val="00323515"/>
    <w:rsid w:val="00324518"/>
    <w:rsid w:val="00326040"/>
    <w:rsid w:val="003260AA"/>
    <w:rsid w:val="00330C5F"/>
    <w:rsid w:val="003312F8"/>
    <w:rsid w:val="00331E78"/>
    <w:rsid w:val="003324A9"/>
    <w:rsid w:val="00333B9B"/>
    <w:rsid w:val="00333E1D"/>
    <w:rsid w:val="003356DB"/>
    <w:rsid w:val="00337866"/>
    <w:rsid w:val="003408EC"/>
    <w:rsid w:val="00341892"/>
    <w:rsid w:val="00341A79"/>
    <w:rsid w:val="00342ED0"/>
    <w:rsid w:val="003446DB"/>
    <w:rsid w:val="00345CF9"/>
    <w:rsid w:val="00346C9A"/>
    <w:rsid w:val="003472A7"/>
    <w:rsid w:val="00350161"/>
    <w:rsid w:val="003511A0"/>
    <w:rsid w:val="00351C09"/>
    <w:rsid w:val="003527C7"/>
    <w:rsid w:val="00352887"/>
    <w:rsid w:val="00352E09"/>
    <w:rsid w:val="003546E0"/>
    <w:rsid w:val="00354CCA"/>
    <w:rsid w:val="00357758"/>
    <w:rsid w:val="00360DBD"/>
    <w:rsid w:val="00361092"/>
    <w:rsid w:val="003615EF"/>
    <w:rsid w:val="00361663"/>
    <w:rsid w:val="003618E7"/>
    <w:rsid w:val="00361A6C"/>
    <w:rsid w:val="00361D5D"/>
    <w:rsid w:val="0036230E"/>
    <w:rsid w:val="00364304"/>
    <w:rsid w:val="00364810"/>
    <w:rsid w:val="00364D00"/>
    <w:rsid w:val="00365C2B"/>
    <w:rsid w:val="00366148"/>
    <w:rsid w:val="0036688F"/>
    <w:rsid w:val="003668F3"/>
    <w:rsid w:val="00367276"/>
    <w:rsid w:val="003675E4"/>
    <w:rsid w:val="00371EB7"/>
    <w:rsid w:val="00374156"/>
    <w:rsid w:val="00375554"/>
    <w:rsid w:val="00376673"/>
    <w:rsid w:val="00381646"/>
    <w:rsid w:val="00383D2C"/>
    <w:rsid w:val="00384C86"/>
    <w:rsid w:val="00384CDD"/>
    <w:rsid w:val="00384CEB"/>
    <w:rsid w:val="0038521F"/>
    <w:rsid w:val="003862C9"/>
    <w:rsid w:val="0038642F"/>
    <w:rsid w:val="003924EE"/>
    <w:rsid w:val="00392ABD"/>
    <w:rsid w:val="00392EC3"/>
    <w:rsid w:val="003938B2"/>
    <w:rsid w:val="00393B80"/>
    <w:rsid w:val="00393EED"/>
    <w:rsid w:val="003A05E9"/>
    <w:rsid w:val="003A0DAA"/>
    <w:rsid w:val="003A2A59"/>
    <w:rsid w:val="003A3352"/>
    <w:rsid w:val="003A3C5A"/>
    <w:rsid w:val="003A51B8"/>
    <w:rsid w:val="003A5F11"/>
    <w:rsid w:val="003A627B"/>
    <w:rsid w:val="003A7722"/>
    <w:rsid w:val="003B06DC"/>
    <w:rsid w:val="003B088D"/>
    <w:rsid w:val="003B0CC2"/>
    <w:rsid w:val="003B0F76"/>
    <w:rsid w:val="003B1998"/>
    <w:rsid w:val="003B37DB"/>
    <w:rsid w:val="003B457C"/>
    <w:rsid w:val="003B45A7"/>
    <w:rsid w:val="003B5CEA"/>
    <w:rsid w:val="003B6809"/>
    <w:rsid w:val="003B6ECB"/>
    <w:rsid w:val="003C2E2E"/>
    <w:rsid w:val="003C390F"/>
    <w:rsid w:val="003C644D"/>
    <w:rsid w:val="003C7EF9"/>
    <w:rsid w:val="003D03D0"/>
    <w:rsid w:val="003D1866"/>
    <w:rsid w:val="003D2B32"/>
    <w:rsid w:val="003D32C4"/>
    <w:rsid w:val="003D58ED"/>
    <w:rsid w:val="003E03A9"/>
    <w:rsid w:val="003E08FB"/>
    <w:rsid w:val="003E2145"/>
    <w:rsid w:val="003E21CC"/>
    <w:rsid w:val="003E6680"/>
    <w:rsid w:val="003E79B3"/>
    <w:rsid w:val="003F04B1"/>
    <w:rsid w:val="003F2FC4"/>
    <w:rsid w:val="003F30F0"/>
    <w:rsid w:val="003F4436"/>
    <w:rsid w:val="003F4B68"/>
    <w:rsid w:val="003F52B7"/>
    <w:rsid w:val="003F623E"/>
    <w:rsid w:val="003F6E8F"/>
    <w:rsid w:val="0040091A"/>
    <w:rsid w:val="00402022"/>
    <w:rsid w:val="00402FC8"/>
    <w:rsid w:val="00403E72"/>
    <w:rsid w:val="00405768"/>
    <w:rsid w:val="00406478"/>
    <w:rsid w:val="004069CB"/>
    <w:rsid w:val="004113E8"/>
    <w:rsid w:val="0041146C"/>
    <w:rsid w:val="004120FB"/>
    <w:rsid w:val="00412D90"/>
    <w:rsid w:val="00415C08"/>
    <w:rsid w:val="004205FC"/>
    <w:rsid w:val="004208EB"/>
    <w:rsid w:val="0042164A"/>
    <w:rsid w:val="00422AD5"/>
    <w:rsid w:val="00423CAF"/>
    <w:rsid w:val="004245B3"/>
    <w:rsid w:val="00425DC9"/>
    <w:rsid w:val="00427890"/>
    <w:rsid w:val="00430462"/>
    <w:rsid w:val="00431287"/>
    <w:rsid w:val="00432113"/>
    <w:rsid w:val="004330B8"/>
    <w:rsid w:val="00433870"/>
    <w:rsid w:val="00433BE3"/>
    <w:rsid w:val="00434AED"/>
    <w:rsid w:val="00434C87"/>
    <w:rsid w:val="0043630C"/>
    <w:rsid w:val="004378CC"/>
    <w:rsid w:val="004406FA"/>
    <w:rsid w:val="00440C76"/>
    <w:rsid w:val="0044146F"/>
    <w:rsid w:val="00442EC6"/>
    <w:rsid w:val="00443AC9"/>
    <w:rsid w:val="00444350"/>
    <w:rsid w:val="00444D57"/>
    <w:rsid w:val="00445397"/>
    <w:rsid w:val="004459DB"/>
    <w:rsid w:val="0044697F"/>
    <w:rsid w:val="004473E6"/>
    <w:rsid w:val="00451254"/>
    <w:rsid w:val="00451688"/>
    <w:rsid w:val="004529D1"/>
    <w:rsid w:val="00454EA2"/>
    <w:rsid w:val="004556E6"/>
    <w:rsid w:val="0045691B"/>
    <w:rsid w:val="00457673"/>
    <w:rsid w:val="00460780"/>
    <w:rsid w:val="00460828"/>
    <w:rsid w:val="00461D26"/>
    <w:rsid w:val="00461F82"/>
    <w:rsid w:val="0046257B"/>
    <w:rsid w:val="00464A47"/>
    <w:rsid w:val="00470548"/>
    <w:rsid w:val="004709E0"/>
    <w:rsid w:val="00473691"/>
    <w:rsid w:val="004743B0"/>
    <w:rsid w:val="00475A76"/>
    <w:rsid w:val="00475E39"/>
    <w:rsid w:val="004760D5"/>
    <w:rsid w:val="00477106"/>
    <w:rsid w:val="004778AD"/>
    <w:rsid w:val="00477F68"/>
    <w:rsid w:val="004818B0"/>
    <w:rsid w:val="00483290"/>
    <w:rsid w:val="00484566"/>
    <w:rsid w:val="00484D18"/>
    <w:rsid w:val="004855E6"/>
    <w:rsid w:val="00485B6B"/>
    <w:rsid w:val="0049021B"/>
    <w:rsid w:val="0049054E"/>
    <w:rsid w:val="00492DC1"/>
    <w:rsid w:val="004939B6"/>
    <w:rsid w:val="00493BA0"/>
    <w:rsid w:val="00493DC6"/>
    <w:rsid w:val="00495D3A"/>
    <w:rsid w:val="00496A73"/>
    <w:rsid w:val="00496B79"/>
    <w:rsid w:val="00496F0E"/>
    <w:rsid w:val="004A0700"/>
    <w:rsid w:val="004A0BDF"/>
    <w:rsid w:val="004A1347"/>
    <w:rsid w:val="004A2949"/>
    <w:rsid w:val="004A3806"/>
    <w:rsid w:val="004A454F"/>
    <w:rsid w:val="004A6324"/>
    <w:rsid w:val="004A64C1"/>
    <w:rsid w:val="004A6548"/>
    <w:rsid w:val="004A7161"/>
    <w:rsid w:val="004B16DE"/>
    <w:rsid w:val="004B25A2"/>
    <w:rsid w:val="004B3BC6"/>
    <w:rsid w:val="004B4720"/>
    <w:rsid w:val="004C0518"/>
    <w:rsid w:val="004C2D85"/>
    <w:rsid w:val="004C3DEE"/>
    <w:rsid w:val="004C4A06"/>
    <w:rsid w:val="004C512A"/>
    <w:rsid w:val="004D1714"/>
    <w:rsid w:val="004D2557"/>
    <w:rsid w:val="004D27AB"/>
    <w:rsid w:val="004D27D5"/>
    <w:rsid w:val="004D2874"/>
    <w:rsid w:val="004D44A0"/>
    <w:rsid w:val="004D4E10"/>
    <w:rsid w:val="004D51A9"/>
    <w:rsid w:val="004D52DA"/>
    <w:rsid w:val="004D6AF4"/>
    <w:rsid w:val="004D6EB4"/>
    <w:rsid w:val="004D743C"/>
    <w:rsid w:val="004D776A"/>
    <w:rsid w:val="004E0170"/>
    <w:rsid w:val="004E0A04"/>
    <w:rsid w:val="004E0CE1"/>
    <w:rsid w:val="004E1851"/>
    <w:rsid w:val="004E3A66"/>
    <w:rsid w:val="004E685F"/>
    <w:rsid w:val="004E6E0F"/>
    <w:rsid w:val="004E7140"/>
    <w:rsid w:val="004E78F0"/>
    <w:rsid w:val="004F3229"/>
    <w:rsid w:val="00500451"/>
    <w:rsid w:val="00501E40"/>
    <w:rsid w:val="00507C3C"/>
    <w:rsid w:val="005106E7"/>
    <w:rsid w:val="005113F5"/>
    <w:rsid w:val="005115D6"/>
    <w:rsid w:val="00514BD6"/>
    <w:rsid w:val="0051642C"/>
    <w:rsid w:val="005219E3"/>
    <w:rsid w:val="00521E1C"/>
    <w:rsid w:val="0052388F"/>
    <w:rsid w:val="00523D81"/>
    <w:rsid w:val="005275D8"/>
    <w:rsid w:val="005278E0"/>
    <w:rsid w:val="0053002B"/>
    <w:rsid w:val="005319A2"/>
    <w:rsid w:val="00533591"/>
    <w:rsid w:val="005341FA"/>
    <w:rsid w:val="00534A4A"/>
    <w:rsid w:val="00537973"/>
    <w:rsid w:val="005400A0"/>
    <w:rsid w:val="00541DBE"/>
    <w:rsid w:val="00542B75"/>
    <w:rsid w:val="0054438B"/>
    <w:rsid w:val="00544F8B"/>
    <w:rsid w:val="00545380"/>
    <w:rsid w:val="005472BF"/>
    <w:rsid w:val="005473EC"/>
    <w:rsid w:val="00547BC0"/>
    <w:rsid w:val="0055009C"/>
    <w:rsid w:val="005507AF"/>
    <w:rsid w:val="00550F0A"/>
    <w:rsid w:val="005516EF"/>
    <w:rsid w:val="00552779"/>
    <w:rsid w:val="00554473"/>
    <w:rsid w:val="005623E4"/>
    <w:rsid w:val="00564AEA"/>
    <w:rsid w:val="00564EDF"/>
    <w:rsid w:val="0056606D"/>
    <w:rsid w:val="00567D24"/>
    <w:rsid w:val="00570350"/>
    <w:rsid w:val="00571710"/>
    <w:rsid w:val="005736C1"/>
    <w:rsid w:val="005743B8"/>
    <w:rsid w:val="0057705E"/>
    <w:rsid w:val="00580494"/>
    <w:rsid w:val="00581704"/>
    <w:rsid w:val="00581C88"/>
    <w:rsid w:val="00582394"/>
    <w:rsid w:val="00586237"/>
    <w:rsid w:val="0058689C"/>
    <w:rsid w:val="00586C85"/>
    <w:rsid w:val="00590C87"/>
    <w:rsid w:val="00592282"/>
    <w:rsid w:val="005924A7"/>
    <w:rsid w:val="00594457"/>
    <w:rsid w:val="0059460E"/>
    <w:rsid w:val="00594CCA"/>
    <w:rsid w:val="00595100"/>
    <w:rsid w:val="00595455"/>
    <w:rsid w:val="0059573F"/>
    <w:rsid w:val="00595764"/>
    <w:rsid w:val="00595A4A"/>
    <w:rsid w:val="00597013"/>
    <w:rsid w:val="005A1729"/>
    <w:rsid w:val="005A19F6"/>
    <w:rsid w:val="005A2005"/>
    <w:rsid w:val="005A2706"/>
    <w:rsid w:val="005A2AAB"/>
    <w:rsid w:val="005A325E"/>
    <w:rsid w:val="005A5D5E"/>
    <w:rsid w:val="005A6624"/>
    <w:rsid w:val="005A7B2F"/>
    <w:rsid w:val="005B0146"/>
    <w:rsid w:val="005B0E57"/>
    <w:rsid w:val="005B4A5F"/>
    <w:rsid w:val="005B4DD4"/>
    <w:rsid w:val="005B510A"/>
    <w:rsid w:val="005B5FF2"/>
    <w:rsid w:val="005B69B6"/>
    <w:rsid w:val="005C281D"/>
    <w:rsid w:val="005C295E"/>
    <w:rsid w:val="005C33F9"/>
    <w:rsid w:val="005C40B0"/>
    <w:rsid w:val="005C48B9"/>
    <w:rsid w:val="005C4FCC"/>
    <w:rsid w:val="005C6E89"/>
    <w:rsid w:val="005C74F8"/>
    <w:rsid w:val="005C7B9C"/>
    <w:rsid w:val="005D015A"/>
    <w:rsid w:val="005D19B0"/>
    <w:rsid w:val="005D2105"/>
    <w:rsid w:val="005D3141"/>
    <w:rsid w:val="005D3157"/>
    <w:rsid w:val="005D3C06"/>
    <w:rsid w:val="005D4713"/>
    <w:rsid w:val="005E02CD"/>
    <w:rsid w:val="005E0E2C"/>
    <w:rsid w:val="005E23AA"/>
    <w:rsid w:val="005E2852"/>
    <w:rsid w:val="005E6715"/>
    <w:rsid w:val="005E7A9C"/>
    <w:rsid w:val="005F0EF3"/>
    <w:rsid w:val="005F0F93"/>
    <w:rsid w:val="005F296E"/>
    <w:rsid w:val="005F37DD"/>
    <w:rsid w:val="005F39EE"/>
    <w:rsid w:val="005F5FB5"/>
    <w:rsid w:val="005F6EB3"/>
    <w:rsid w:val="00600012"/>
    <w:rsid w:val="00601102"/>
    <w:rsid w:val="0060171F"/>
    <w:rsid w:val="00602FCF"/>
    <w:rsid w:val="006049BA"/>
    <w:rsid w:val="00605637"/>
    <w:rsid w:val="006056BA"/>
    <w:rsid w:val="00607A10"/>
    <w:rsid w:val="0061067F"/>
    <w:rsid w:val="00610FEF"/>
    <w:rsid w:val="00613204"/>
    <w:rsid w:val="006153D2"/>
    <w:rsid w:val="0061657C"/>
    <w:rsid w:val="006200FF"/>
    <w:rsid w:val="00620C6E"/>
    <w:rsid w:val="00622A5F"/>
    <w:rsid w:val="00624387"/>
    <w:rsid w:val="00624FBF"/>
    <w:rsid w:val="00625192"/>
    <w:rsid w:val="00625AE5"/>
    <w:rsid w:val="0062655B"/>
    <w:rsid w:val="006305BC"/>
    <w:rsid w:val="00632855"/>
    <w:rsid w:val="00633128"/>
    <w:rsid w:val="00633AE6"/>
    <w:rsid w:val="0063528C"/>
    <w:rsid w:val="00635429"/>
    <w:rsid w:val="00636B68"/>
    <w:rsid w:val="00637E90"/>
    <w:rsid w:val="00640D7E"/>
    <w:rsid w:val="00642F13"/>
    <w:rsid w:val="00643E41"/>
    <w:rsid w:val="00643EC8"/>
    <w:rsid w:val="00647D81"/>
    <w:rsid w:val="00647DB1"/>
    <w:rsid w:val="00650D58"/>
    <w:rsid w:val="00653B5A"/>
    <w:rsid w:val="0065476F"/>
    <w:rsid w:val="00655196"/>
    <w:rsid w:val="00655418"/>
    <w:rsid w:val="00655CE9"/>
    <w:rsid w:val="0065612D"/>
    <w:rsid w:val="00656705"/>
    <w:rsid w:val="00660C7F"/>
    <w:rsid w:val="00661247"/>
    <w:rsid w:val="006617C3"/>
    <w:rsid w:val="00662EB6"/>
    <w:rsid w:val="006639E3"/>
    <w:rsid w:val="00665656"/>
    <w:rsid w:val="00665723"/>
    <w:rsid w:val="006661A6"/>
    <w:rsid w:val="006701B1"/>
    <w:rsid w:val="00670732"/>
    <w:rsid w:val="00670747"/>
    <w:rsid w:val="00671008"/>
    <w:rsid w:val="006723FD"/>
    <w:rsid w:val="00672AC2"/>
    <w:rsid w:val="0067496E"/>
    <w:rsid w:val="006749B9"/>
    <w:rsid w:val="00675719"/>
    <w:rsid w:val="00676719"/>
    <w:rsid w:val="00676BE5"/>
    <w:rsid w:val="00677A63"/>
    <w:rsid w:val="00681261"/>
    <w:rsid w:val="0068212F"/>
    <w:rsid w:val="006828B6"/>
    <w:rsid w:val="00682B5C"/>
    <w:rsid w:val="00682E32"/>
    <w:rsid w:val="006842F1"/>
    <w:rsid w:val="0068795F"/>
    <w:rsid w:val="006909A9"/>
    <w:rsid w:val="00690B91"/>
    <w:rsid w:val="006922B1"/>
    <w:rsid w:val="00695D38"/>
    <w:rsid w:val="006A01AC"/>
    <w:rsid w:val="006A17E9"/>
    <w:rsid w:val="006A3434"/>
    <w:rsid w:val="006A4848"/>
    <w:rsid w:val="006A73CD"/>
    <w:rsid w:val="006A758F"/>
    <w:rsid w:val="006B09FE"/>
    <w:rsid w:val="006B0A5C"/>
    <w:rsid w:val="006B149D"/>
    <w:rsid w:val="006B4252"/>
    <w:rsid w:val="006B433F"/>
    <w:rsid w:val="006B483B"/>
    <w:rsid w:val="006B645E"/>
    <w:rsid w:val="006B67F1"/>
    <w:rsid w:val="006C23C4"/>
    <w:rsid w:val="006C4275"/>
    <w:rsid w:val="006C50FB"/>
    <w:rsid w:val="006C5EEB"/>
    <w:rsid w:val="006C7776"/>
    <w:rsid w:val="006D139B"/>
    <w:rsid w:val="006D1BA0"/>
    <w:rsid w:val="006D1DBC"/>
    <w:rsid w:val="006D1F96"/>
    <w:rsid w:val="006D327F"/>
    <w:rsid w:val="006D41AB"/>
    <w:rsid w:val="006D4261"/>
    <w:rsid w:val="006D75F7"/>
    <w:rsid w:val="006E2869"/>
    <w:rsid w:val="006E2FD0"/>
    <w:rsid w:val="006E4D10"/>
    <w:rsid w:val="006E5E44"/>
    <w:rsid w:val="006E6B64"/>
    <w:rsid w:val="006E7FE6"/>
    <w:rsid w:val="006F0083"/>
    <w:rsid w:val="006F3912"/>
    <w:rsid w:val="006F3EA6"/>
    <w:rsid w:val="006F49A4"/>
    <w:rsid w:val="006F5EF6"/>
    <w:rsid w:val="00702405"/>
    <w:rsid w:val="0070425C"/>
    <w:rsid w:val="00707A33"/>
    <w:rsid w:val="007115DC"/>
    <w:rsid w:val="007117EB"/>
    <w:rsid w:val="00711E0E"/>
    <w:rsid w:val="007134E2"/>
    <w:rsid w:val="00714D1B"/>
    <w:rsid w:val="00714F8E"/>
    <w:rsid w:val="007159A7"/>
    <w:rsid w:val="0071696B"/>
    <w:rsid w:val="0072231B"/>
    <w:rsid w:val="0072277F"/>
    <w:rsid w:val="00722814"/>
    <w:rsid w:val="00724373"/>
    <w:rsid w:val="007247F6"/>
    <w:rsid w:val="0072592C"/>
    <w:rsid w:val="0072772A"/>
    <w:rsid w:val="00727DFA"/>
    <w:rsid w:val="007332D1"/>
    <w:rsid w:val="00733573"/>
    <w:rsid w:val="00733BA8"/>
    <w:rsid w:val="007344D9"/>
    <w:rsid w:val="007349F0"/>
    <w:rsid w:val="00734C76"/>
    <w:rsid w:val="00734DA4"/>
    <w:rsid w:val="007369BB"/>
    <w:rsid w:val="00740DE4"/>
    <w:rsid w:val="00741902"/>
    <w:rsid w:val="00744734"/>
    <w:rsid w:val="00746C9D"/>
    <w:rsid w:val="00750F68"/>
    <w:rsid w:val="00751239"/>
    <w:rsid w:val="00751413"/>
    <w:rsid w:val="00753113"/>
    <w:rsid w:val="0075336E"/>
    <w:rsid w:val="00754FD0"/>
    <w:rsid w:val="0075592C"/>
    <w:rsid w:val="00757473"/>
    <w:rsid w:val="007614DD"/>
    <w:rsid w:val="00762988"/>
    <w:rsid w:val="00762A85"/>
    <w:rsid w:val="00763470"/>
    <w:rsid w:val="00763AAA"/>
    <w:rsid w:val="00764A57"/>
    <w:rsid w:val="00766DE9"/>
    <w:rsid w:val="00767DC8"/>
    <w:rsid w:val="00770AA0"/>
    <w:rsid w:val="007714DC"/>
    <w:rsid w:val="007755FE"/>
    <w:rsid w:val="007757A2"/>
    <w:rsid w:val="007757C7"/>
    <w:rsid w:val="00780758"/>
    <w:rsid w:val="007811A0"/>
    <w:rsid w:val="00782D69"/>
    <w:rsid w:val="00783EC7"/>
    <w:rsid w:val="00786708"/>
    <w:rsid w:val="00787720"/>
    <w:rsid w:val="00787F97"/>
    <w:rsid w:val="00790171"/>
    <w:rsid w:val="00790CDD"/>
    <w:rsid w:val="007910E7"/>
    <w:rsid w:val="007916FF"/>
    <w:rsid w:val="00791911"/>
    <w:rsid w:val="00794BD7"/>
    <w:rsid w:val="00794FF8"/>
    <w:rsid w:val="0079594B"/>
    <w:rsid w:val="007A2553"/>
    <w:rsid w:val="007A6814"/>
    <w:rsid w:val="007A694B"/>
    <w:rsid w:val="007A707C"/>
    <w:rsid w:val="007A73D9"/>
    <w:rsid w:val="007A742C"/>
    <w:rsid w:val="007A7DF9"/>
    <w:rsid w:val="007B1194"/>
    <w:rsid w:val="007B12D2"/>
    <w:rsid w:val="007B1CF8"/>
    <w:rsid w:val="007B2783"/>
    <w:rsid w:val="007B292C"/>
    <w:rsid w:val="007B3D4D"/>
    <w:rsid w:val="007B4567"/>
    <w:rsid w:val="007B4E85"/>
    <w:rsid w:val="007B6164"/>
    <w:rsid w:val="007B664B"/>
    <w:rsid w:val="007B7706"/>
    <w:rsid w:val="007B7AC4"/>
    <w:rsid w:val="007C054C"/>
    <w:rsid w:val="007C1DD8"/>
    <w:rsid w:val="007C5D0E"/>
    <w:rsid w:val="007C73FA"/>
    <w:rsid w:val="007D0212"/>
    <w:rsid w:val="007D384D"/>
    <w:rsid w:val="007D3D48"/>
    <w:rsid w:val="007D5C94"/>
    <w:rsid w:val="007D640C"/>
    <w:rsid w:val="007D685D"/>
    <w:rsid w:val="007D6A83"/>
    <w:rsid w:val="007D6C2E"/>
    <w:rsid w:val="007D6F38"/>
    <w:rsid w:val="007E1564"/>
    <w:rsid w:val="007E33AF"/>
    <w:rsid w:val="007E39E9"/>
    <w:rsid w:val="007E50A1"/>
    <w:rsid w:val="007E52A5"/>
    <w:rsid w:val="007E6406"/>
    <w:rsid w:val="007E69EB"/>
    <w:rsid w:val="007E72DA"/>
    <w:rsid w:val="007E7E07"/>
    <w:rsid w:val="007F06B8"/>
    <w:rsid w:val="007F07C6"/>
    <w:rsid w:val="007F0B20"/>
    <w:rsid w:val="007F249C"/>
    <w:rsid w:val="007F3073"/>
    <w:rsid w:val="007F393C"/>
    <w:rsid w:val="007F47FF"/>
    <w:rsid w:val="007F50A6"/>
    <w:rsid w:val="007F655A"/>
    <w:rsid w:val="00801955"/>
    <w:rsid w:val="00801E46"/>
    <w:rsid w:val="0080243C"/>
    <w:rsid w:val="00802917"/>
    <w:rsid w:val="008029DB"/>
    <w:rsid w:val="008034CD"/>
    <w:rsid w:val="00806320"/>
    <w:rsid w:val="008068A9"/>
    <w:rsid w:val="00810ADA"/>
    <w:rsid w:val="008118C8"/>
    <w:rsid w:val="00811E7B"/>
    <w:rsid w:val="008127A3"/>
    <w:rsid w:val="00812932"/>
    <w:rsid w:val="00812FAB"/>
    <w:rsid w:val="00813D65"/>
    <w:rsid w:val="00814518"/>
    <w:rsid w:val="00814BC2"/>
    <w:rsid w:val="00816220"/>
    <w:rsid w:val="00820164"/>
    <w:rsid w:val="00820EEC"/>
    <w:rsid w:val="00821BB7"/>
    <w:rsid w:val="0082773B"/>
    <w:rsid w:val="00827EAF"/>
    <w:rsid w:val="008325BD"/>
    <w:rsid w:val="00833BC0"/>
    <w:rsid w:val="00834D4D"/>
    <w:rsid w:val="00836063"/>
    <w:rsid w:val="008360A2"/>
    <w:rsid w:val="00836D23"/>
    <w:rsid w:val="00840A6E"/>
    <w:rsid w:val="00840FE6"/>
    <w:rsid w:val="00842FE2"/>
    <w:rsid w:val="0084412C"/>
    <w:rsid w:val="00844BAD"/>
    <w:rsid w:val="00846095"/>
    <w:rsid w:val="00847346"/>
    <w:rsid w:val="008476A8"/>
    <w:rsid w:val="008515C4"/>
    <w:rsid w:val="008519E8"/>
    <w:rsid w:val="00852524"/>
    <w:rsid w:val="00852642"/>
    <w:rsid w:val="00852A4B"/>
    <w:rsid w:val="00854C42"/>
    <w:rsid w:val="00856563"/>
    <w:rsid w:val="00857ACB"/>
    <w:rsid w:val="00857F5A"/>
    <w:rsid w:val="008607A0"/>
    <w:rsid w:val="008619D8"/>
    <w:rsid w:val="00862F02"/>
    <w:rsid w:val="008631C1"/>
    <w:rsid w:val="0086619C"/>
    <w:rsid w:val="00866448"/>
    <w:rsid w:val="00867DC5"/>
    <w:rsid w:val="00871CE0"/>
    <w:rsid w:val="00872210"/>
    <w:rsid w:val="008730F0"/>
    <w:rsid w:val="008751B3"/>
    <w:rsid w:val="00875E5F"/>
    <w:rsid w:val="00876441"/>
    <w:rsid w:val="00876867"/>
    <w:rsid w:val="008774AF"/>
    <w:rsid w:val="00877B33"/>
    <w:rsid w:val="008805BA"/>
    <w:rsid w:val="0088274E"/>
    <w:rsid w:val="008828B2"/>
    <w:rsid w:val="00882FA8"/>
    <w:rsid w:val="00883EE5"/>
    <w:rsid w:val="00885383"/>
    <w:rsid w:val="00885F3C"/>
    <w:rsid w:val="00890A68"/>
    <w:rsid w:val="00890ECB"/>
    <w:rsid w:val="0089242A"/>
    <w:rsid w:val="00892A6E"/>
    <w:rsid w:val="00893572"/>
    <w:rsid w:val="0089383A"/>
    <w:rsid w:val="00895CB0"/>
    <w:rsid w:val="008966F1"/>
    <w:rsid w:val="00896992"/>
    <w:rsid w:val="008A0A51"/>
    <w:rsid w:val="008A16F7"/>
    <w:rsid w:val="008A2061"/>
    <w:rsid w:val="008A21F8"/>
    <w:rsid w:val="008A26E5"/>
    <w:rsid w:val="008A42BB"/>
    <w:rsid w:val="008A46D8"/>
    <w:rsid w:val="008A5CA5"/>
    <w:rsid w:val="008A7A6A"/>
    <w:rsid w:val="008A7EE3"/>
    <w:rsid w:val="008B112B"/>
    <w:rsid w:val="008B4488"/>
    <w:rsid w:val="008B4DE4"/>
    <w:rsid w:val="008B4FDD"/>
    <w:rsid w:val="008B6384"/>
    <w:rsid w:val="008B662F"/>
    <w:rsid w:val="008B7786"/>
    <w:rsid w:val="008B7FC7"/>
    <w:rsid w:val="008C1200"/>
    <w:rsid w:val="008C5532"/>
    <w:rsid w:val="008C5615"/>
    <w:rsid w:val="008C6116"/>
    <w:rsid w:val="008C767E"/>
    <w:rsid w:val="008D0316"/>
    <w:rsid w:val="008D15A1"/>
    <w:rsid w:val="008D1AAE"/>
    <w:rsid w:val="008D23F5"/>
    <w:rsid w:val="008D278F"/>
    <w:rsid w:val="008D30E7"/>
    <w:rsid w:val="008D4173"/>
    <w:rsid w:val="008D42A6"/>
    <w:rsid w:val="008E0C12"/>
    <w:rsid w:val="008E58CE"/>
    <w:rsid w:val="008E6351"/>
    <w:rsid w:val="008E701D"/>
    <w:rsid w:val="008E72A8"/>
    <w:rsid w:val="008F1984"/>
    <w:rsid w:val="008F1E4F"/>
    <w:rsid w:val="008F3335"/>
    <w:rsid w:val="008F4D39"/>
    <w:rsid w:val="008F5572"/>
    <w:rsid w:val="008F594F"/>
    <w:rsid w:val="008F5C59"/>
    <w:rsid w:val="00902F6B"/>
    <w:rsid w:val="00903C7C"/>
    <w:rsid w:val="00905BB7"/>
    <w:rsid w:val="00905C29"/>
    <w:rsid w:val="0090656D"/>
    <w:rsid w:val="009100BF"/>
    <w:rsid w:val="00910DDB"/>
    <w:rsid w:val="009129DF"/>
    <w:rsid w:val="00912F09"/>
    <w:rsid w:val="009140B0"/>
    <w:rsid w:val="009200A5"/>
    <w:rsid w:val="00920CFA"/>
    <w:rsid w:val="00921271"/>
    <w:rsid w:val="00921279"/>
    <w:rsid w:val="00921F6E"/>
    <w:rsid w:val="00923B5E"/>
    <w:rsid w:val="00925302"/>
    <w:rsid w:val="009269E8"/>
    <w:rsid w:val="00927CCD"/>
    <w:rsid w:val="00930366"/>
    <w:rsid w:val="00931206"/>
    <w:rsid w:val="00932615"/>
    <w:rsid w:val="00933361"/>
    <w:rsid w:val="009366D2"/>
    <w:rsid w:val="00936FE8"/>
    <w:rsid w:val="00937610"/>
    <w:rsid w:val="0093792E"/>
    <w:rsid w:val="0094125A"/>
    <w:rsid w:val="00942072"/>
    <w:rsid w:val="009422B7"/>
    <w:rsid w:val="00943AC2"/>
    <w:rsid w:val="00945611"/>
    <w:rsid w:val="009469A4"/>
    <w:rsid w:val="00946B47"/>
    <w:rsid w:val="00946C42"/>
    <w:rsid w:val="0094791A"/>
    <w:rsid w:val="00951200"/>
    <w:rsid w:val="00953633"/>
    <w:rsid w:val="00955F5F"/>
    <w:rsid w:val="009566A8"/>
    <w:rsid w:val="009573B8"/>
    <w:rsid w:val="009577D7"/>
    <w:rsid w:val="0096072E"/>
    <w:rsid w:val="009611A8"/>
    <w:rsid w:val="009619ED"/>
    <w:rsid w:val="00961F70"/>
    <w:rsid w:val="00962B62"/>
    <w:rsid w:val="00963229"/>
    <w:rsid w:val="0096428A"/>
    <w:rsid w:val="00965778"/>
    <w:rsid w:val="00970938"/>
    <w:rsid w:val="009727D3"/>
    <w:rsid w:val="0097366B"/>
    <w:rsid w:val="00973A59"/>
    <w:rsid w:val="00974CF3"/>
    <w:rsid w:val="0097745A"/>
    <w:rsid w:val="00984B65"/>
    <w:rsid w:val="00984D7B"/>
    <w:rsid w:val="0098724B"/>
    <w:rsid w:val="00992B14"/>
    <w:rsid w:val="00992D11"/>
    <w:rsid w:val="00993D81"/>
    <w:rsid w:val="009957F3"/>
    <w:rsid w:val="00996CE8"/>
    <w:rsid w:val="00997939"/>
    <w:rsid w:val="009A192A"/>
    <w:rsid w:val="009A1BCF"/>
    <w:rsid w:val="009A29CF"/>
    <w:rsid w:val="009A3684"/>
    <w:rsid w:val="009A47FF"/>
    <w:rsid w:val="009A4DA2"/>
    <w:rsid w:val="009A565E"/>
    <w:rsid w:val="009A6114"/>
    <w:rsid w:val="009A678B"/>
    <w:rsid w:val="009A7653"/>
    <w:rsid w:val="009A7F8B"/>
    <w:rsid w:val="009B1D0B"/>
    <w:rsid w:val="009B224B"/>
    <w:rsid w:val="009B401E"/>
    <w:rsid w:val="009B48BD"/>
    <w:rsid w:val="009B64A6"/>
    <w:rsid w:val="009B6A69"/>
    <w:rsid w:val="009B6EE0"/>
    <w:rsid w:val="009B7D81"/>
    <w:rsid w:val="009C16F5"/>
    <w:rsid w:val="009C19EF"/>
    <w:rsid w:val="009C1FC4"/>
    <w:rsid w:val="009C2477"/>
    <w:rsid w:val="009C2881"/>
    <w:rsid w:val="009C34BE"/>
    <w:rsid w:val="009C6BED"/>
    <w:rsid w:val="009D1F22"/>
    <w:rsid w:val="009D2813"/>
    <w:rsid w:val="009D3E81"/>
    <w:rsid w:val="009D4AD0"/>
    <w:rsid w:val="009D54F0"/>
    <w:rsid w:val="009D70F6"/>
    <w:rsid w:val="009E15A2"/>
    <w:rsid w:val="009E378D"/>
    <w:rsid w:val="009E4885"/>
    <w:rsid w:val="009E52EF"/>
    <w:rsid w:val="009E55C0"/>
    <w:rsid w:val="009E585C"/>
    <w:rsid w:val="009E6A8A"/>
    <w:rsid w:val="009E75EB"/>
    <w:rsid w:val="009E7D81"/>
    <w:rsid w:val="009F045C"/>
    <w:rsid w:val="009F255D"/>
    <w:rsid w:val="009F2D3A"/>
    <w:rsid w:val="009F303B"/>
    <w:rsid w:val="009F329D"/>
    <w:rsid w:val="009F4368"/>
    <w:rsid w:val="009F5D88"/>
    <w:rsid w:val="009F6B98"/>
    <w:rsid w:val="00A00B3D"/>
    <w:rsid w:val="00A01000"/>
    <w:rsid w:val="00A03662"/>
    <w:rsid w:val="00A03990"/>
    <w:rsid w:val="00A054C0"/>
    <w:rsid w:val="00A05B36"/>
    <w:rsid w:val="00A07810"/>
    <w:rsid w:val="00A109F8"/>
    <w:rsid w:val="00A11193"/>
    <w:rsid w:val="00A119E8"/>
    <w:rsid w:val="00A1315E"/>
    <w:rsid w:val="00A133B9"/>
    <w:rsid w:val="00A15904"/>
    <w:rsid w:val="00A15971"/>
    <w:rsid w:val="00A163E2"/>
    <w:rsid w:val="00A17262"/>
    <w:rsid w:val="00A17AE2"/>
    <w:rsid w:val="00A207C0"/>
    <w:rsid w:val="00A209F5"/>
    <w:rsid w:val="00A211F5"/>
    <w:rsid w:val="00A2260D"/>
    <w:rsid w:val="00A22A30"/>
    <w:rsid w:val="00A233FC"/>
    <w:rsid w:val="00A237CE"/>
    <w:rsid w:val="00A246A6"/>
    <w:rsid w:val="00A26499"/>
    <w:rsid w:val="00A267E9"/>
    <w:rsid w:val="00A27C2A"/>
    <w:rsid w:val="00A30C98"/>
    <w:rsid w:val="00A32647"/>
    <w:rsid w:val="00A327D7"/>
    <w:rsid w:val="00A330E5"/>
    <w:rsid w:val="00A34789"/>
    <w:rsid w:val="00A34B78"/>
    <w:rsid w:val="00A35AE1"/>
    <w:rsid w:val="00A35C73"/>
    <w:rsid w:val="00A36BEA"/>
    <w:rsid w:val="00A36F9E"/>
    <w:rsid w:val="00A3725A"/>
    <w:rsid w:val="00A37829"/>
    <w:rsid w:val="00A378FF"/>
    <w:rsid w:val="00A4050F"/>
    <w:rsid w:val="00A40AAF"/>
    <w:rsid w:val="00A410E3"/>
    <w:rsid w:val="00A41A90"/>
    <w:rsid w:val="00A42CF8"/>
    <w:rsid w:val="00A43E58"/>
    <w:rsid w:val="00A43FC8"/>
    <w:rsid w:val="00A44732"/>
    <w:rsid w:val="00A46006"/>
    <w:rsid w:val="00A46E81"/>
    <w:rsid w:val="00A4726E"/>
    <w:rsid w:val="00A479F2"/>
    <w:rsid w:val="00A50436"/>
    <w:rsid w:val="00A5165A"/>
    <w:rsid w:val="00A54FEE"/>
    <w:rsid w:val="00A568F9"/>
    <w:rsid w:val="00A56E80"/>
    <w:rsid w:val="00A56FD0"/>
    <w:rsid w:val="00A6264C"/>
    <w:rsid w:val="00A64F19"/>
    <w:rsid w:val="00A65B66"/>
    <w:rsid w:val="00A65BB7"/>
    <w:rsid w:val="00A70907"/>
    <w:rsid w:val="00A70A70"/>
    <w:rsid w:val="00A72045"/>
    <w:rsid w:val="00A73F08"/>
    <w:rsid w:val="00A74518"/>
    <w:rsid w:val="00A7493F"/>
    <w:rsid w:val="00A75562"/>
    <w:rsid w:val="00A7570F"/>
    <w:rsid w:val="00A75DA7"/>
    <w:rsid w:val="00A76700"/>
    <w:rsid w:val="00A768FB"/>
    <w:rsid w:val="00A83A75"/>
    <w:rsid w:val="00A83CC7"/>
    <w:rsid w:val="00A84133"/>
    <w:rsid w:val="00A8423C"/>
    <w:rsid w:val="00A86BCF"/>
    <w:rsid w:val="00A87501"/>
    <w:rsid w:val="00A87DB4"/>
    <w:rsid w:val="00A90F0A"/>
    <w:rsid w:val="00A91D46"/>
    <w:rsid w:val="00A925A0"/>
    <w:rsid w:val="00A94293"/>
    <w:rsid w:val="00A94A0A"/>
    <w:rsid w:val="00A95D4B"/>
    <w:rsid w:val="00A95FD8"/>
    <w:rsid w:val="00A96B25"/>
    <w:rsid w:val="00A96E20"/>
    <w:rsid w:val="00AA1A9E"/>
    <w:rsid w:val="00AA1AF1"/>
    <w:rsid w:val="00AA3756"/>
    <w:rsid w:val="00AA4E7C"/>
    <w:rsid w:val="00AA4EC7"/>
    <w:rsid w:val="00AA54AC"/>
    <w:rsid w:val="00AB0D89"/>
    <w:rsid w:val="00AB2ADB"/>
    <w:rsid w:val="00AB5C8D"/>
    <w:rsid w:val="00AB6063"/>
    <w:rsid w:val="00AB607A"/>
    <w:rsid w:val="00AC0126"/>
    <w:rsid w:val="00AC2F70"/>
    <w:rsid w:val="00AC35D9"/>
    <w:rsid w:val="00AC3F51"/>
    <w:rsid w:val="00AC4F43"/>
    <w:rsid w:val="00AC5322"/>
    <w:rsid w:val="00AC5721"/>
    <w:rsid w:val="00AC5860"/>
    <w:rsid w:val="00AC5AED"/>
    <w:rsid w:val="00AD0D91"/>
    <w:rsid w:val="00AD139E"/>
    <w:rsid w:val="00AD1481"/>
    <w:rsid w:val="00AD14F2"/>
    <w:rsid w:val="00AD2338"/>
    <w:rsid w:val="00AD25D8"/>
    <w:rsid w:val="00AD2ED2"/>
    <w:rsid w:val="00AD37D9"/>
    <w:rsid w:val="00AD3FD3"/>
    <w:rsid w:val="00AD51EE"/>
    <w:rsid w:val="00AD7585"/>
    <w:rsid w:val="00AD76EC"/>
    <w:rsid w:val="00AE0681"/>
    <w:rsid w:val="00AE2183"/>
    <w:rsid w:val="00AE317A"/>
    <w:rsid w:val="00AE31C6"/>
    <w:rsid w:val="00AE3EB4"/>
    <w:rsid w:val="00AE549B"/>
    <w:rsid w:val="00AE59A2"/>
    <w:rsid w:val="00AE5F78"/>
    <w:rsid w:val="00AE65CC"/>
    <w:rsid w:val="00AE6BC4"/>
    <w:rsid w:val="00AF074D"/>
    <w:rsid w:val="00AF08E1"/>
    <w:rsid w:val="00AF2402"/>
    <w:rsid w:val="00AF2A94"/>
    <w:rsid w:val="00AF2F0A"/>
    <w:rsid w:val="00AF6293"/>
    <w:rsid w:val="00AF6614"/>
    <w:rsid w:val="00AF6E9E"/>
    <w:rsid w:val="00AF7AC2"/>
    <w:rsid w:val="00B003D3"/>
    <w:rsid w:val="00B017D4"/>
    <w:rsid w:val="00B0212C"/>
    <w:rsid w:val="00B04C91"/>
    <w:rsid w:val="00B05917"/>
    <w:rsid w:val="00B064D5"/>
    <w:rsid w:val="00B06F25"/>
    <w:rsid w:val="00B136F9"/>
    <w:rsid w:val="00B1396A"/>
    <w:rsid w:val="00B17B80"/>
    <w:rsid w:val="00B20D67"/>
    <w:rsid w:val="00B22A39"/>
    <w:rsid w:val="00B253E9"/>
    <w:rsid w:val="00B30776"/>
    <w:rsid w:val="00B30B1D"/>
    <w:rsid w:val="00B30D1B"/>
    <w:rsid w:val="00B30ECE"/>
    <w:rsid w:val="00B32404"/>
    <w:rsid w:val="00B3587C"/>
    <w:rsid w:val="00B37177"/>
    <w:rsid w:val="00B43516"/>
    <w:rsid w:val="00B43AA7"/>
    <w:rsid w:val="00B43E33"/>
    <w:rsid w:val="00B44A82"/>
    <w:rsid w:val="00B44D66"/>
    <w:rsid w:val="00B457EE"/>
    <w:rsid w:val="00B461D9"/>
    <w:rsid w:val="00B4686C"/>
    <w:rsid w:val="00B469A5"/>
    <w:rsid w:val="00B511CC"/>
    <w:rsid w:val="00B51A18"/>
    <w:rsid w:val="00B544F0"/>
    <w:rsid w:val="00B54A0E"/>
    <w:rsid w:val="00B55700"/>
    <w:rsid w:val="00B5574B"/>
    <w:rsid w:val="00B569FB"/>
    <w:rsid w:val="00B56EEF"/>
    <w:rsid w:val="00B5744F"/>
    <w:rsid w:val="00B6140F"/>
    <w:rsid w:val="00B61761"/>
    <w:rsid w:val="00B617F4"/>
    <w:rsid w:val="00B61AFE"/>
    <w:rsid w:val="00B61DF1"/>
    <w:rsid w:val="00B62F43"/>
    <w:rsid w:val="00B635E4"/>
    <w:rsid w:val="00B646A4"/>
    <w:rsid w:val="00B65D5D"/>
    <w:rsid w:val="00B6781A"/>
    <w:rsid w:val="00B703BC"/>
    <w:rsid w:val="00B70C5F"/>
    <w:rsid w:val="00B721C6"/>
    <w:rsid w:val="00B72709"/>
    <w:rsid w:val="00B75C71"/>
    <w:rsid w:val="00B75F43"/>
    <w:rsid w:val="00B76EE9"/>
    <w:rsid w:val="00B80F4C"/>
    <w:rsid w:val="00B81E70"/>
    <w:rsid w:val="00B825A5"/>
    <w:rsid w:val="00B826BF"/>
    <w:rsid w:val="00B82D25"/>
    <w:rsid w:val="00B8347F"/>
    <w:rsid w:val="00B84FA7"/>
    <w:rsid w:val="00B85B83"/>
    <w:rsid w:val="00B90042"/>
    <w:rsid w:val="00B9169B"/>
    <w:rsid w:val="00B92428"/>
    <w:rsid w:val="00B9594C"/>
    <w:rsid w:val="00B95F69"/>
    <w:rsid w:val="00B96D53"/>
    <w:rsid w:val="00BA03BD"/>
    <w:rsid w:val="00BA3D2B"/>
    <w:rsid w:val="00BA5902"/>
    <w:rsid w:val="00BA6E13"/>
    <w:rsid w:val="00BB11BB"/>
    <w:rsid w:val="00BB14EA"/>
    <w:rsid w:val="00BB2A5F"/>
    <w:rsid w:val="00BB5273"/>
    <w:rsid w:val="00BB5EF6"/>
    <w:rsid w:val="00BB641F"/>
    <w:rsid w:val="00BB7162"/>
    <w:rsid w:val="00BB72FE"/>
    <w:rsid w:val="00BB7A74"/>
    <w:rsid w:val="00BB7F3A"/>
    <w:rsid w:val="00BC1281"/>
    <w:rsid w:val="00BC1631"/>
    <w:rsid w:val="00BC1BB1"/>
    <w:rsid w:val="00BC3E3F"/>
    <w:rsid w:val="00BC4253"/>
    <w:rsid w:val="00BC42BB"/>
    <w:rsid w:val="00BC4723"/>
    <w:rsid w:val="00BC4A5C"/>
    <w:rsid w:val="00BC5101"/>
    <w:rsid w:val="00BC5E04"/>
    <w:rsid w:val="00BC6066"/>
    <w:rsid w:val="00BC7245"/>
    <w:rsid w:val="00BD11BF"/>
    <w:rsid w:val="00BD162B"/>
    <w:rsid w:val="00BD7C08"/>
    <w:rsid w:val="00BE04FF"/>
    <w:rsid w:val="00BE1B82"/>
    <w:rsid w:val="00BE1C9D"/>
    <w:rsid w:val="00BE2294"/>
    <w:rsid w:val="00BE2FF2"/>
    <w:rsid w:val="00BE3511"/>
    <w:rsid w:val="00BE4415"/>
    <w:rsid w:val="00BE467F"/>
    <w:rsid w:val="00BE4F28"/>
    <w:rsid w:val="00BE5188"/>
    <w:rsid w:val="00BE601A"/>
    <w:rsid w:val="00BE7EE6"/>
    <w:rsid w:val="00BE7FAB"/>
    <w:rsid w:val="00BF453A"/>
    <w:rsid w:val="00BF4F20"/>
    <w:rsid w:val="00BF6D36"/>
    <w:rsid w:val="00BF7B58"/>
    <w:rsid w:val="00C018EF"/>
    <w:rsid w:val="00C02A6E"/>
    <w:rsid w:val="00C0386A"/>
    <w:rsid w:val="00C0456D"/>
    <w:rsid w:val="00C06C7B"/>
    <w:rsid w:val="00C07EEE"/>
    <w:rsid w:val="00C119BF"/>
    <w:rsid w:val="00C128C8"/>
    <w:rsid w:val="00C12D15"/>
    <w:rsid w:val="00C12EBA"/>
    <w:rsid w:val="00C152F1"/>
    <w:rsid w:val="00C15B2B"/>
    <w:rsid w:val="00C15C86"/>
    <w:rsid w:val="00C21859"/>
    <w:rsid w:val="00C235B7"/>
    <w:rsid w:val="00C238C5"/>
    <w:rsid w:val="00C24974"/>
    <w:rsid w:val="00C2526F"/>
    <w:rsid w:val="00C2599C"/>
    <w:rsid w:val="00C25F25"/>
    <w:rsid w:val="00C2613A"/>
    <w:rsid w:val="00C2744B"/>
    <w:rsid w:val="00C30E27"/>
    <w:rsid w:val="00C33491"/>
    <w:rsid w:val="00C34C9F"/>
    <w:rsid w:val="00C35BF8"/>
    <w:rsid w:val="00C36506"/>
    <w:rsid w:val="00C36DE4"/>
    <w:rsid w:val="00C378B3"/>
    <w:rsid w:val="00C41A99"/>
    <w:rsid w:val="00C42F2E"/>
    <w:rsid w:val="00C475FE"/>
    <w:rsid w:val="00C50C13"/>
    <w:rsid w:val="00C53167"/>
    <w:rsid w:val="00C5407F"/>
    <w:rsid w:val="00C549FE"/>
    <w:rsid w:val="00C55677"/>
    <w:rsid w:val="00C56338"/>
    <w:rsid w:val="00C579DB"/>
    <w:rsid w:val="00C63565"/>
    <w:rsid w:val="00C63CB7"/>
    <w:rsid w:val="00C6733E"/>
    <w:rsid w:val="00C67E60"/>
    <w:rsid w:val="00C70284"/>
    <w:rsid w:val="00C71849"/>
    <w:rsid w:val="00C735C1"/>
    <w:rsid w:val="00C745CC"/>
    <w:rsid w:val="00C747D9"/>
    <w:rsid w:val="00C74F68"/>
    <w:rsid w:val="00C80AF2"/>
    <w:rsid w:val="00C815C2"/>
    <w:rsid w:val="00C823A7"/>
    <w:rsid w:val="00C82815"/>
    <w:rsid w:val="00C84F12"/>
    <w:rsid w:val="00C90B7B"/>
    <w:rsid w:val="00C912E7"/>
    <w:rsid w:val="00C937E2"/>
    <w:rsid w:val="00C93948"/>
    <w:rsid w:val="00C9473C"/>
    <w:rsid w:val="00C97535"/>
    <w:rsid w:val="00C97566"/>
    <w:rsid w:val="00CA1CD5"/>
    <w:rsid w:val="00CA2123"/>
    <w:rsid w:val="00CA2FAB"/>
    <w:rsid w:val="00CA4D54"/>
    <w:rsid w:val="00CA62A7"/>
    <w:rsid w:val="00CA6A9F"/>
    <w:rsid w:val="00CA74EA"/>
    <w:rsid w:val="00CA7606"/>
    <w:rsid w:val="00CA7656"/>
    <w:rsid w:val="00CA79CD"/>
    <w:rsid w:val="00CB2396"/>
    <w:rsid w:val="00CB48BF"/>
    <w:rsid w:val="00CB4F9A"/>
    <w:rsid w:val="00CB75D3"/>
    <w:rsid w:val="00CB7ACB"/>
    <w:rsid w:val="00CC0745"/>
    <w:rsid w:val="00CC0F18"/>
    <w:rsid w:val="00CC13D8"/>
    <w:rsid w:val="00CC2B01"/>
    <w:rsid w:val="00CC2E7C"/>
    <w:rsid w:val="00CC3B88"/>
    <w:rsid w:val="00CC3C6B"/>
    <w:rsid w:val="00CC3F8B"/>
    <w:rsid w:val="00CC6054"/>
    <w:rsid w:val="00CC7D05"/>
    <w:rsid w:val="00CD07E0"/>
    <w:rsid w:val="00CD304C"/>
    <w:rsid w:val="00CD4CD4"/>
    <w:rsid w:val="00CD5912"/>
    <w:rsid w:val="00CD5E46"/>
    <w:rsid w:val="00CD602C"/>
    <w:rsid w:val="00CD6ACB"/>
    <w:rsid w:val="00CD78C2"/>
    <w:rsid w:val="00CD7DAE"/>
    <w:rsid w:val="00CE0167"/>
    <w:rsid w:val="00CE09AC"/>
    <w:rsid w:val="00CE0A5E"/>
    <w:rsid w:val="00CE171B"/>
    <w:rsid w:val="00CE1C75"/>
    <w:rsid w:val="00CE4372"/>
    <w:rsid w:val="00CE519E"/>
    <w:rsid w:val="00CE5238"/>
    <w:rsid w:val="00CE69FF"/>
    <w:rsid w:val="00CE6C83"/>
    <w:rsid w:val="00CE6FFB"/>
    <w:rsid w:val="00CE7B0B"/>
    <w:rsid w:val="00CF0F1F"/>
    <w:rsid w:val="00CF1816"/>
    <w:rsid w:val="00CF2456"/>
    <w:rsid w:val="00CF3189"/>
    <w:rsid w:val="00CF326E"/>
    <w:rsid w:val="00CF7D40"/>
    <w:rsid w:val="00D00D0D"/>
    <w:rsid w:val="00D01A1C"/>
    <w:rsid w:val="00D023BD"/>
    <w:rsid w:val="00D0417C"/>
    <w:rsid w:val="00D05CF2"/>
    <w:rsid w:val="00D06BD7"/>
    <w:rsid w:val="00D079CC"/>
    <w:rsid w:val="00D110E9"/>
    <w:rsid w:val="00D12E1D"/>
    <w:rsid w:val="00D15020"/>
    <w:rsid w:val="00D15561"/>
    <w:rsid w:val="00D15713"/>
    <w:rsid w:val="00D1618F"/>
    <w:rsid w:val="00D16BEE"/>
    <w:rsid w:val="00D17366"/>
    <w:rsid w:val="00D17AB0"/>
    <w:rsid w:val="00D21922"/>
    <w:rsid w:val="00D254B0"/>
    <w:rsid w:val="00D254DC"/>
    <w:rsid w:val="00D26E78"/>
    <w:rsid w:val="00D26FFE"/>
    <w:rsid w:val="00D3049E"/>
    <w:rsid w:val="00D3062B"/>
    <w:rsid w:val="00D30651"/>
    <w:rsid w:val="00D31228"/>
    <w:rsid w:val="00D31CD4"/>
    <w:rsid w:val="00D31E26"/>
    <w:rsid w:val="00D32053"/>
    <w:rsid w:val="00D323E7"/>
    <w:rsid w:val="00D35A25"/>
    <w:rsid w:val="00D36043"/>
    <w:rsid w:val="00D369A7"/>
    <w:rsid w:val="00D40C76"/>
    <w:rsid w:val="00D410F5"/>
    <w:rsid w:val="00D42444"/>
    <w:rsid w:val="00D430D0"/>
    <w:rsid w:val="00D4332B"/>
    <w:rsid w:val="00D43961"/>
    <w:rsid w:val="00D43B09"/>
    <w:rsid w:val="00D440C3"/>
    <w:rsid w:val="00D440FE"/>
    <w:rsid w:val="00D44870"/>
    <w:rsid w:val="00D45EA8"/>
    <w:rsid w:val="00D47054"/>
    <w:rsid w:val="00D47330"/>
    <w:rsid w:val="00D53ADE"/>
    <w:rsid w:val="00D558B3"/>
    <w:rsid w:val="00D56CAC"/>
    <w:rsid w:val="00D60FE4"/>
    <w:rsid w:val="00D611E9"/>
    <w:rsid w:val="00D6220B"/>
    <w:rsid w:val="00D6279F"/>
    <w:rsid w:val="00D63E20"/>
    <w:rsid w:val="00D64471"/>
    <w:rsid w:val="00D65852"/>
    <w:rsid w:val="00D67447"/>
    <w:rsid w:val="00D70D3A"/>
    <w:rsid w:val="00D73E9D"/>
    <w:rsid w:val="00D80DA6"/>
    <w:rsid w:val="00D81744"/>
    <w:rsid w:val="00D81B16"/>
    <w:rsid w:val="00D82101"/>
    <w:rsid w:val="00D84465"/>
    <w:rsid w:val="00D845DA"/>
    <w:rsid w:val="00D84B0C"/>
    <w:rsid w:val="00D8614B"/>
    <w:rsid w:val="00D91590"/>
    <w:rsid w:val="00D92C9E"/>
    <w:rsid w:val="00D9385C"/>
    <w:rsid w:val="00D95037"/>
    <w:rsid w:val="00DA0214"/>
    <w:rsid w:val="00DA07F2"/>
    <w:rsid w:val="00DA08C0"/>
    <w:rsid w:val="00DA3A03"/>
    <w:rsid w:val="00DA423C"/>
    <w:rsid w:val="00DA613F"/>
    <w:rsid w:val="00DA7B58"/>
    <w:rsid w:val="00DB0917"/>
    <w:rsid w:val="00DB0AD9"/>
    <w:rsid w:val="00DB21E1"/>
    <w:rsid w:val="00DB3C9E"/>
    <w:rsid w:val="00DB623B"/>
    <w:rsid w:val="00DB6754"/>
    <w:rsid w:val="00DB6CD9"/>
    <w:rsid w:val="00DB707B"/>
    <w:rsid w:val="00DC0CCA"/>
    <w:rsid w:val="00DC181E"/>
    <w:rsid w:val="00DC2276"/>
    <w:rsid w:val="00DC27E0"/>
    <w:rsid w:val="00DC3C2D"/>
    <w:rsid w:val="00DC4182"/>
    <w:rsid w:val="00DC4B89"/>
    <w:rsid w:val="00DD0601"/>
    <w:rsid w:val="00DD1856"/>
    <w:rsid w:val="00DD5A2A"/>
    <w:rsid w:val="00DD5ED8"/>
    <w:rsid w:val="00DD766E"/>
    <w:rsid w:val="00DE1699"/>
    <w:rsid w:val="00DE27A4"/>
    <w:rsid w:val="00DE34B0"/>
    <w:rsid w:val="00DE469F"/>
    <w:rsid w:val="00DE4B86"/>
    <w:rsid w:val="00DE50F6"/>
    <w:rsid w:val="00DE5C8F"/>
    <w:rsid w:val="00DE5DAA"/>
    <w:rsid w:val="00DE7B80"/>
    <w:rsid w:val="00DE7C2D"/>
    <w:rsid w:val="00DE7CBA"/>
    <w:rsid w:val="00DE7FBB"/>
    <w:rsid w:val="00DF1289"/>
    <w:rsid w:val="00DF1E29"/>
    <w:rsid w:val="00DF2E47"/>
    <w:rsid w:val="00DF391F"/>
    <w:rsid w:val="00DF602D"/>
    <w:rsid w:val="00DF70C5"/>
    <w:rsid w:val="00DF73EE"/>
    <w:rsid w:val="00E00A7A"/>
    <w:rsid w:val="00E00D28"/>
    <w:rsid w:val="00E02214"/>
    <w:rsid w:val="00E02BD1"/>
    <w:rsid w:val="00E02E4B"/>
    <w:rsid w:val="00E03C78"/>
    <w:rsid w:val="00E05F7F"/>
    <w:rsid w:val="00E07EAD"/>
    <w:rsid w:val="00E10091"/>
    <w:rsid w:val="00E1020E"/>
    <w:rsid w:val="00E1059D"/>
    <w:rsid w:val="00E10878"/>
    <w:rsid w:val="00E11158"/>
    <w:rsid w:val="00E11246"/>
    <w:rsid w:val="00E14A4B"/>
    <w:rsid w:val="00E14F62"/>
    <w:rsid w:val="00E15289"/>
    <w:rsid w:val="00E15426"/>
    <w:rsid w:val="00E16A30"/>
    <w:rsid w:val="00E16D9E"/>
    <w:rsid w:val="00E16DA8"/>
    <w:rsid w:val="00E20165"/>
    <w:rsid w:val="00E2058D"/>
    <w:rsid w:val="00E22A56"/>
    <w:rsid w:val="00E2313B"/>
    <w:rsid w:val="00E23D0D"/>
    <w:rsid w:val="00E2518C"/>
    <w:rsid w:val="00E272B7"/>
    <w:rsid w:val="00E2738F"/>
    <w:rsid w:val="00E27E4D"/>
    <w:rsid w:val="00E31E63"/>
    <w:rsid w:val="00E31F7D"/>
    <w:rsid w:val="00E339DA"/>
    <w:rsid w:val="00E35E40"/>
    <w:rsid w:val="00E421CA"/>
    <w:rsid w:val="00E42FCB"/>
    <w:rsid w:val="00E438C0"/>
    <w:rsid w:val="00E457B6"/>
    <w:rsid w:val="00E513EC"/>
    <w:rsid w:val="00E52F68"/>
    <w:rsid w:val="00E52FD1"/>
    <w:rsid w:val="00E552ED"/>
    <w:rsid w:val="00E56162"/>
    <w:rsid w:val="00E631DD"/>
    <w:rsid w:val="00E66573"/>
    <w:rsid w:val="00E66FF5"/>
    <w:rsid w:val="00E67D3C"/>
    <w:rsid w:val="00E7354C"/>
    <w:rsid w:val="00E74063"/>
    <w:rsid w:val="00E741BD"/>
    <w:rsid w:val="00E74688"/>
    <w:rsid w:val="00E75568"/>
    <w:rsid w:val="00E77F36"/>
    <w:rsid w:val="00E817F4"/>
    <w:rsid w:val="00E82136"/>
    <w:rsid w:val="00E828B4"/>
    <w:rsid w:val="00E82E74"/>
    <w:rsid w:val="00E832E6"/>
    <w:rsid w:val="00E83577"/>
    <w:rsid w:val="00E83FFF"/>
    <w:rsid w:val="00E8445B"/>
    <w:rsid w:val="00E86D69"/>
    <w:rsid w:val="00E8770E"/>
    <w:rsid w:val="00E91550"/>
    <w:rsid w:val="00E918B3"/>
    <w:rsid w:val="00E94090"/>
    <w:rsid w:val="00E96EFE"/>
    <w:rsid w:val="00E97567"/>
    <w:rsid w:val="00E9779E"/>
    <w:rsid w:val="00EA0348"/>
    <w:rsid w:val="00EA12B3"/>
    <w:rsid w:val="00EA1575"/>
    <w:rsid w:val="00EA3549"/>
    <w:rsid w:val="00EA6220"/>
    <w:rsid w:val="00EB2AFD"/>
    <w:rsid w:val="00EB2C34"/>
    <w:rsid w:val="00EB5540"/>
    <w:rsid w:val="00EB72C7"/>
    <w:rsid w:val="00EB767C"/>
    <w:rsid w:val="00EC04F3"/>
    <w:rsid w:val="00EC1C1A"/>
    <w:rsid w:val="00EC1F19"/>
    <w:rsid w:val="00EC2BC2"/>
    <w:rsid w:val="00EC3AA2"/>
    <w:rsid w:val="00EC4294"/>
    <w:rsid w:val="00EC4BD4"/>
    <w:rsid w:val="00EC4CB1"/>
    <w:rsid w:val="00EC603F"/>
    <w:rsid w:val="00ED0DD8"/>
    <w:rsid w:val="00ED1BB9"/>
    <w:rsid w:val="00ED2DAE"/>
    <w:rsid w:val="00ED33D0"/>
    <w:rsid w:val="00ED353B"/>
    <w:rsid w:val="00ED54EC"/>
    <w:rsid w:val="00EE0C01"/>
    <w:rsid w:val="00EE2859"/>
    <w:rsid w:val="00EE3EC6"/>
    <w:rsid w:val="00EE6573"/>
    <w:rsid w:val="00EE7493"/>
    <w:rsid w:val="00EF07ED"/>
    <w:rsid w:val="00EF2F7E"/>
    <w:rsid w:val="00EF31CF"/>
    <w:rsid w:val="00EF4052"/>
    <w:rsid w:val="00EF4F14"/>
    <w:rsid w:val="00EF542C"/>
    <w:rsid w:val="00EF6609"/>
    <w:rsid w:val="00EF7071"/>
    <w:rsid w:val="00EF7C9E"/>
    <w:rsid w:val="00F008E2"/>
    <w:rsid w:val="00F00CB1"/>
    <w:rsid w:val="00F00D47"/>
    <w:rsid w:val="00F01BD9"/>
    <w:rsid w:val="00F0383D"/>
    <w:rsid w:val="00F0441C"/>
    <w:rsid w:val="00F05111"/>
    <w:rsid w:val="00F05B9A"/>
    <w:rsid w:val="00F0716F"/>
    <w:rsid w:val="00F10949"/>
    <w:rsid w:val="00F1107F"/>
    <w:rsid w:val="00F11E41"/>
    <w:rsid w:val="00F121A2"/>
    <w:rsid w:val="00F12A87"/>
    <w:rsid w:val="00F131F6"/>
    <w:rsid w:val="00F13D38"/>
    <w:rsid w:val="00F15DE1"/>
    <w:rsid w:val="00F16076"/>
    <w:rsid w:val="00F17BBD"/>
    <w:rsid w:val="00F17FFB"/>
    <w:rsid w:val="00F2010C"/>
    <w:rsid w:val="00F21FB6"/>
    <w:rsid w:val="00F26DAB"/>
    <w:rsid w:val="00F30EA3"/>
    <w:rsid w:val="00F31793"/>
    <w:rsid w:val="00F31F78"/>
    <w:rsid w:val="00F34094"/>
    <w:rsid w:val="00F34B2D"/>
    <w:rsid w:val="00F40406"/>
    <w:rsid w:val="00F408FF"/>
    <w:rsid w:val="00F40B83"/>
    <w:rsid w:val="00F42B0D"/>
    <w:rsid w:val="00F43D54"/>
    <w:rsid w:val="00F46AB9"/>
    <w:rsid w:val="00F46FE6"/>
    <w:rsid w:val="00F47836"/>
    <w:rsid w:val="00F509D4"/>
    <w:rsid w:val="00F51343"/>
    <w:rsid w:val="00F557BA"/>
    <w:rsid w:val="00F55866"/>
    <w:rsid w:val="00F5785C"/>
    <w:rsid w:val="00F57963"/>
    <w:rsid w:val="00F57BBF"/>
    <w:rsid w:val="00F57CEF"/>
    <w:rsid w:val="00F60374"/>
    <w:rsid w:val="00F6064E"/>
    <w:rsid w:val="00F61CC1"/>
    <w:rsid w:val="00F61F35"/>
    <w:rsid w:val="00F62165"/>
    <w:rsid w:val="00F62B3C"/>
    <w:rsid w:val="00F63AFD"/>
    <w:rsid w:val="00F64E90"/>
    <w:rsid w:val="00F6645E"/>
    <w:rsid w:val="00F67AB2"/>
    <w:rsid w:val="00F70053"/>
    <w:rsid w:val="00F70A92"/>
    <w:rsid w:val="00F719FD"/>
    <w:rsid w:val="00F71C1F"/>
    <w:rsid w:val="00F72BC6"/>
    <w:rsid w:val="00F7337E"/>
    <w:rsid w:val="00F75C8C"/>
    <w:rsid w:val="00F75F5C"/>
    <w:rsid w:val="00F82362"/>
    <w:rsid w:val="00F82BC8"/>
    <w:rsid w:val="00F85025"/>
    <w:rsid w:val="00F85351"/>
    <w:rsid w:val="00F85C7E"/>
    <w:rsid w:val="00F871F2"/>
    <w:rsid w:val="00F876AC"/>
    <w:rsid w:val="00F87709"/>
    <w:rsid w:val="00F90809"/>
    <w:rsid w:val="00F93229"/>
    <w:rsid w:val="00F93413"/>
    <w:rsid w:val="00F9510C"/>
    <w:rsid w:val="00F96914"/>
    <w:rsid w:val="00F96E19"/>
    <w:rsid w:val="00F97E81"/>
    <w:rsid w:val="00FA6051"/>
    <w:rsid w:val="00FA755E"/>
    <w:rsid w:val="00FA7C8C"/>
    <w:rsid w:val="00FB1B4A"/>
    <w:rsid w:val="00FB3490"/>
    <w:rsid w:val="00FB3865"/>
    <w:rsid w:val="00FB556F"/>
    <w:rsid w:val="00FC22D9"/>
    <w:rsid w:val="00FC45FF"/>
    <w:rsid w:val="00FC4861"/>
    <w:rsid w:val="00FC5091"/>
    <w:rsid w:val="00FC639D"/>
    <w:rsid w:val="00FC6995"/>
    <w:rsid w:val="00FC7441"/>
    <w:rsid w:val="00FD0931"/>
    <w:rsid w:val="00FD24B0"/>
    <w:rsid w:val="00FD28ED"/>
    <w:rsid w:val="00FD52E1"/>
    <w:rsid w:val="00FD6824"/>
    <w:rsid w:val="00FD6C7F"/>
    <w:rsid w:val="00FD7C3E"/>
    <w:rsid w:val="00FE069D"/>
    <w:rsid w:val="00FE1791"/>
    <w:rsid w:val="00FE1B4D"/>
    <w:rsid w:val="00FE2367"/>
    <w:rsid w:val="00FE34D6"/>
    <w:rsid w:val="00FE3547"/>
    <w:rsid w:val="00FE3B83"/>
    <w:rsid w:val="00FE4346"/>
    <w:rsid w:val="00FE5005"/>
    <w:rsid w:val="00FF0E8A"/>
    <w:rsid w:val="00FF197B"/>
    <w:rsid w:val="00FF33C5"/>
    <w:rsid w:val="00FF3580"/>
    <w:rsid w:val="00FF3F53"/>
    <w:rsid w:val="00FF43D4"/>
    <w:rsid w:val="00FF4756"/>
    <w:rsid w:val="00FF609D"/>
    <w:rsid w:val="00FF61B0"/>
    <w:rsid w:val="00FF7AE9"/>
    <w:rsid w:val="00FF7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F88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39E"/>
    <w:rPr>
      <w:noProof/>
      <w:lang w:val="en-GB"/>
    </w:rPr>
  </w:style>
  <w:style w:type="paragraph" w:styleId="Heading1">
    <w:name w:val="heading 1"/>
    <w:basedOn w:val="Normal"/>
    <w:next w:val="Normal"/>
    <w:link w:val="Heading1Char"/>
    <w:qFormat/>
    <w:rsid w:val="000470C4"/>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Heading2">
    <w:name w:val="heading 2"/>
    <w:basedOn w:val="Normal"/>
    <w:next w:val="Normal"/>
    <w:link w:val="Heading2Char"/>
    <w:unhideWhenUsed/>
    <w:qFormat/>
    <w:rsid w:val="000470C4"/>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Heading3">
    <w:name w:val="heading 3"/>
    <w:basedOn w:val="Normal"/>
    <w:next w:val="Normal"/>
    <w:link w:val="Heading3Char"/>
    <w:unhideWhenUsed/>
    <w:qFormat/>
    <w:rsid w:val="000470C4"/>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Heading4">
    <w:name w:val="heading 4"/>
    <w:basedOn w:val="Normal"/>
    <w:next w:val="Normal"/>
    <w:link w:val="Heading4Char"/>
    <w:unhideWhenUsed/>
    <w:qFormat/>
    <w:rsid w:val="000470C4"/>
    <w:pPr>
      <w:pBdr>
        <w:bottom w:val="dotted" w:sz="4" w:space="1" w:color="1E5E9F" w:themeColor="accent2" w:themeShade="BF"/>
      </w:pBdr>
      <w:spacing w:after="120"/>
      <w:jc w:val="center"/>
      <w:outlineLvl w:val="3"/>
    </w:pPr>
    <w:rPr>
      <w:caps/>
      <w:color w:val="143E69" w:themeColor="accent2" w:themeShade="7F"/>
      <w:spacing w:val="10"/>
    </w:rPr>
  </w:style>
  <w:style w:type="paragraph" w:styleId="Heading5">
    <w:name w:val="heading 5"/>
    <w:basedOn w:val="Normal"/>
    <w:next w:val="Normal"/>
    <w:link w:val="Heading5Char"/>
    <w:uiPriority w:val="9"/>
    <w:semiHidden/>
    <w:unhideWhenUsed/>
    <w:qFormat/>
    <w:rsid w:val="000470C4"/>
    <w:pPr>
      <w:spacing w:before="320" w:after="120"/>
      <w:jc w:val="center"/>
      <w:outlineLvl w:val="4"/>
    </w:pPr>
    <w:rPr>
      <w:caps/>
      <w:color w:val="143E69" w:themeColor="accent2" w:themeShade="7F"/>
      <w:spacing w:val="10"/>
    </w:rPr>
  </w:style>
  <w:style w:type="paragraph" w:styleId="Heading6">
    <w:name w:val="heading 6"/>
    <w:basedOn w:val="Normal"/>
    <w:next w:val="Normal"/>
    <w:link w:val="Heading6Char"/>
    <w:unhideWhenUsed/>
    <w:qFormat/>
    <w:rsid w:val="000470C4"/>
    <w:pPr>
      <w:spacing w:after="120"/>
      <w:jc w:val="center"/>
      <w:outlineLvl w:val="5"/>
    </w:pPr>
    <w:rPr>
      <w:caps/>
      <w:color w:val="1E5E9F" w:themeColor="accent2" w:themeShade="BF"/>
      <w:spacing w:val="10"/>
    </w:rPr>
  </w:style>
  <w:style w:type="paragraph" w:styleId="Heading7">
    <w:name w:val="heading 7"/>
    <w:basedOn w:val="Normal"/>
    <w:next w:val="Normal"/>
    <w:link w:val="Heading7Char"/>
    <w:uiPriority w:val="9"/>
    <w:semiHidden/>
    <w:unhideWhenUsed/>
    <w:qFormat/>
    <w:rsid w:val="000470C4"/>
    <w:pPr>
      <w:spacing w:after="120"/>
      <w:jc w:val="center"/>
      <w:outlineLvl w:val="6"/>
    </w:pPr>
    <w:rPr>
      <w:i/>
      <w:iCs/>
      <w:caps/>
      <w:color w:val="1E5E9F" w:themeColor="accent2" w:themeShade="BF"/>
      <w:spacing w:val="10"/>
    </w:rPr>
  </w:style>
  <w:style w:type="paragraph" w:styleId="Heading8">
    <w:name w:val="heading 8"/>
    <w:basedOn w:val="Normal"/>
    <w:next w:val="Normal"/>
    <w:link w:val="Heading8Char"/>
    <w:unhideWhenUsed/>
    <w:qFormat/>
    <w:rsid w:val="000470C4"/>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0470C4"/>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B707B"/>
    <w:pPr>
      <w:jc w:val="center"/>
    </w:pPr>
    <w:rPr>
      <w:rFonts w:ascii="Cambria" w:hAnsi="Cambria"/>
      <w:sz w:val="24"/>
    </w:rPr>
  </w:style>
  <w:style w:type="paragraph" w:customStyle="1" w:styleId="EndNoteBibliography">
    <w:name w:val="EndNote Bibliography"/>
    <w:basedOn w:val="Normal"/>
    <w:link w:val="EndNoteBibliographyChar"/>
    <w:rsid w:val="00DB707B"/>
    <w:pPr>
      <w:spacing w:line="240" w:lineRule="auto"/>
    </w:pPr>
    <w:rPr>
      <w:rFonts w:ascii="Cambria" w:hAnsi="Cambria"/>
      <w:sz w:val="24"/>
    </w:rPr>
  </w:style>
  <w:style w:type="paragraph" w:styleId="NormalWeb">
    <w:name w:val="Normal (Web)"/>
    <w:basedOn w:val="Normal"/>
    <w:uiPriority w:val="99"/>
    <w:unhideWhenUsed/>
    <w:rsid w:val="003C7EF9"/>
    <w:pPr>
      <w:spacing w:before="100" w:beforeAutospacing="1" w:after="100" w:afterAutospacing="1"/>
    </w:pPr>
    <w:rPr>
      <w:rFonts w:ascii="Times" w:hAnsi="Times" w:cs="Times New Roman"/>
      <w:sz w:val="20"/>
      <w:szCs w:val="20"/>
    </w:rPr>
  </w:style>
  <w:style w:type="paragraph" w:styleId="Title">
    <w:name w:val="Title"/>
    <w:basedOn w:val="Normal"/>
    <w:next w:val="Normal"/>
    <w:link w:val="TitleChar"/>
    <w:qFormat/>
    <w:rsid w:val="000470C4"/>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leChar">
    <w:name w:val="Title Char"/>
    <w:basedOn w:val="DefaultParagraphFont"/>
    <w:link w:val="Title"/>
    <w:uiPriority w:val="10"/>
    <w:rsid w:val="000470C4"/>
    <w:rPr>
      <w:caps/>
      <w:color w:val="143F6A" w:themeColor="accent2" w:themeShade="80"/>
      <w:spacing w:val="50"/>
      <w:sz w:val="44"/>
      <w:szCs w:val="44"/>
    </w:rPr>
  </w:style>
  <w:style w:type="table" w:styleId="TableGrid">
    <w:name w:val="Table Grid"/>
    <w:basedOn w:val="TableNormal"/>
    <w:uiPriority w:val="99"/>
    <w:rsid w:val="00AA1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04F3"/>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TitleChar">
    <w:name w:val="EndNote Bibliography Title Char"/>
    <w:basedOn w:val="DefaultParagraphFont"/>
    <w:link w:val="EndNoteBibliographyTitle"/>
    <w:rsid w:val="00EC04F3"/>
    <w:rPr>
      <w:rFonts w:ascii="Cambria" w:hAnsi="Cambria"/>
      <w:noProof/>
      <w:sz w:val="24"/>
      <w:lang w:val="en-GB"/>
    </w:rPr>
  </w:style>
  <w:style w:type="character" w:customStyle="1" w:styleId="EndNoteBibliographyChar">
    <w:name w:val="EndNote Bibliography Char"/>
    <w:basedOn w:val="DefaultParagraphFont"/>
    <w:link w:val="EndNoteBibliography"/>
    <w:rsid w:val="00EC04F3"/>
    <w:rPr>
      <w:rFonts w:ascii="Cambria" w:hAnsi="Cambria"/>
      <w:noProof/>
      <w:sz w:val="24"/>
      <w:lang w:val="en-GB"/>
    </w:rPr>
  </w:style>
  <w:style w:type="paragraph" w:styleId="ListParagraph">
    <w:name w:val="List Paragraph"/>
    <w:basedOn w:val="Normal"/>
    <w:qFormat/>
    <w:rsid w:val="000470C4"/>
    <w:pPr>
      <w:ind w:left="720"/>
      <w:contextualSpacing/>
    </w:pPr>
  </w:style>
  <w:style w:type="paragraph" w:customStyle="1" w:styleId="ColorfulList-Accent11">
    <w:name w:val="Colorful List - Accent 11"/>
    <w:basedOn w:val="Normal"/>
    <w:uiPriority w:val="99"/>
    <w:rsid w:val="00EC04F3"/>
    <w:pPr>
      <w:spacing w:line="276" w:lineRule="auto"/>
      <w:ind w:left="720"/>
      <w:contextualSpacing/>
    </w:pPr>
    <w:rPr>
      <w:rFonts w:ascii="Calibri" w:eastAsia="Calibri" w:hAnsi="Calibri" w:cs="Times New Roman"/>
      <w:lang w:eastAsia="en-GB"/>
    </w:rPr>
  </w:style>
  <w:style w:type="paragraph" w:styleId="BalloonText">
    <w:name w:val="Balloon Text"/>
    <w:basedOn w:val="Normal"/>
    <w:link w:val="BalloonTextChar"/>
    <w:semiHidden/>
    <w:unhideWhenUsed/>
    <w:rsid w:val="00EC04F3"/>
    <w:rPr>
      <w:rFonts w:ascii="Tahoma" w:hAnsi="Tahoma" w:cs="Tahoma"/>
      <w:sz w:val="16"/>
      <w:szCs w:val="16"/>
    </w:rPr>
  </w:style>
  <w:style w:type="character" w:customStyle="1" w:styleId="BalloonTextChar">
    <w:name w:val="Balloon Text Char"/>
    <w:basedOn w:val="DefaultParagraphFont"/>
    <w:link w:val="BalloonText"/>
    <w:semiHidden/>
    <w:rsid w:val="00EC04F3"/>
    <w:rPr>
      <w:rFonts w:ascii="Tahoma" w:hAnsi="Tahoma" w:cs="Tahoma"/>
      <w:sz w:val="16"/>
      <w:szCs w:val="16"/>
      <w:lang w:val="en-GB"/>
    </w:rPr>
  </w:style>
  <w:style w:type="numbering" w:customStyle="1" w:styleId="NoList1">
    <w:name w:val="No List1"/>
    <w:next w:val="NoList"/>
    <w:uiPriority w:val="99"/>
    <w:semiHidden/>
    <w:unhideWhenUsed/>
    <w:rsid w:val="00EC04F3"/>
  </w:style>
  <w:style w:type="character" w:styleId="CommentReference">
    <w:name w:val="annotation reference"/>
    <w:basedOn w:val="DefaultParagraphFont"/>
    <w:uiPriority w:val="99"/>
    <w:semiHidden/>
    <w:rsid w:val="00EC04F3"/>
    <w:rPr>
      <w:rFonts w:cs="Times New Roman"/>
      <w:sz w:val="16"/>
      <w:szCs w:val="16"/>
    </w:rPr>
  </w:style>
  <w:style w:type="paragraph" w:customStyle="1" w:styleId="CommentText1">
    <w:name w:val="Comment Text1"/>
    <w:basedOn w:val="Normal"/>
    <w:next w:val="CommentText"/>
    <w:link w:val="CommentTextChar"/>
    <w:uiPriority w:val="99"/>
    <w:semiHidden/>
    <w:rsid w:val="00EC04F3"/>
    <w:rPr>
      <w:rFonts w:ascii="Calibri" w:eastAsia="Calibri" w:hAnsi="Calibri" w:cs="Times New Roman"/>
      <w:sz w:val="20"/>
      <w:szCs w:val="20"/>
      <w:lang w:eastAsia="en-GB"/>
    </w:rPr>
  </w:style>
  <w:style w:type="character" w:customStyle="1" w:styleId="CommentTextChar">
    <w:name w:val="Comment Text Char"/>
    <w:basedOn w:val="DefaultParagraphFont"/>
    <w:link w:val="CommentText1"/>
    <w:uiPriority w:val="99"/>
    <w:semiHidden/>
    <w:locked/>
    <w:rsid w:val="00EC04F3"/>
    <w:rPr>
      <w:rFonts w:ascii="Calibri" w:eastAsia="Calibri" w:hAnsi="Calibri" w:cs="Times New Roman"/>
      <w:sz w:val="20"/>
      <w:szCs w:val="20"/>
      <w:lang w:val="en-GB" w:eastAsia="en-GB"/>
    </w:rPr>
  </w:style>
  <w:style w:type="paragraph" w:styleId="CommentText">
    <w:name w:val="annotation text"/>
    <w:basedOn w:val="Normal"/>
    <w:link w:val="CommentTextChar1"/>
    <w:uiPriority w:val="99"/>
    <w:semiHidden/>
    <w:rsid w:val="00EC04F3"/>
    <w:rPr>
      <w:rFonts w:ascii="Calibri" w:eastAsia="Calibri" w:hAnsi="Calibri" w:cs="Times New Roman"/>
      <w:sz w:val="20"/>
      <w:szCs w:val="20"/>
      <w:lang w:eastAsia="en-GB"/>
    </w:rPr>
  </w:style>
  <w:style w:type="character" w:customStyle="1" w:styleId="CommentTextChar1">
    <w:name w:val="Comment Text Char1"/>
    <w:basedOn w:val="DefaultParagraphFont"/>
    <w:link w:val="CommentText"/>
    <w:uiPriority w:val="99"/>
    <w:semiHidden/>
    <w:rsid w:val="00EC04F3"/>
    <w:rPr>
      <w:rFonts w:ascii="Calibri" w:eastAsia="Calibri" w:hAnsi="Calibri" w:cs="Times New Roman"/>
      <w:sz w:val="20"/>
      <w:szCs w:val="20"/>
      <w:lang w:val="en-GB" w:eastAsia="en-GB"/>
    </w:rPr>
  </w:style>
  <w:style w:type="table" w:customStyle="1" w:styleId="TableGrid1">
    <w:name w:val="Table Grid1"/>
    <w:basedOn w:val="TableNormal"/>
    <w:next w:val="TableGrid"/>
    <w:uiPriority w:val="99"/>
    <w:rsid w:val="00EC04F3"/>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C04F3"/>
    <w:rPr>
      <w:rFonts w:cs="Times New Roman"/>
      <w:color w:val="0000FF"/>
      <w:u w:val="single"/>
    </w:rPr>
  </w:style>
  <w:style w:type="paragraph" w:styleId="Header">
    <w:name w:val="header"/>
    <w:basedOn w:val="Normal"/>
    <w:link w:val="HeaderChar"/>
    <w:uiPriority w:val="99"/>
    <w:rsid w:val="00EC04F3"/>
    <w:pPr>
      <w:tabs>
        <w:tab w:val="center" w:pos="4513"/>
        <w:tab w:val="right" w:pos="9026"/>
      </w:tabs>
    </w:pPr>
    <w:rPr>
      <w:rFonts w:ascii="Calibri" w:eastAsia="Calibri" w:hAnsi="Calibri" w:cs="Times New Roman"/>
      <w:lang w:eastAsia="en-GB"/>
    </w:rPr>
  </w:style>
  <w:style w:type="character" w:customStyle="1" w:styleId="HeaderChar">
    <w:name w:val="Header Char"/>
    <w:basedOn w:val="DefaultParagraphFont"/>
    <w:link w:val="Header"/>
    <w:uiPriority w:val="99"/>
    <w:rsid w:val="00EC04F3"/>
    <w:rPr>
      <w:rFonts w:ascii="Calibri" w:eastAsia="Calibri" w:hAnsi="Calibri" w:cs="Times New Roman"/>
      <w:sz w:val="22"/>
      <w:szCs w:val="22"/>
      <w:lang w:val="en-GB" w:eastAsia="en-GB"/>
    </w:rPr>
  </w:style>
  <w:style w:type="paragraph" w:styleId="Footer">
    <w:name w:val="footer"/>
    <w:basedOn w:val="Normal"/>
    <w:link w:val="FooterChar"/>
    <w:rsid w:val="00EC04F3"/>
    <w:pPr>
      <w:tabs>
        <w:tab w:val="center" w:pos="4513"/>
        <w:tab w:val="right" w:pos="9026"/>
      </w:tabs>
    </w:pPr>
    <w:rPr>
      <w:rFonts w:ascii="Calibri" w:eastAsia="Calibri" w:hAnsi="Calibri" w:cs="Times New Roman"/>
      <w:lang w:eastAsia="en-GB"/>
    </w:rPr>
  </w:style>
  <w:style w:type="character" w:customStyle="1" w:styleId="FooterChar">
    <w:name w:val="Footer Char"/>
    <w:basedOn w:val="DefaultParagraphFont"/>
    <w:link w:val="Footer"/>
    <w:rsid w:val="00EC04F3"/>
    <w:rPr>
      <w:rFonts w:ascii="Calibri" w:eastAsia="Calibri" w:hAnsi="Calibri" w:cs="Times New Roman"/>
      <w:sz w:val="22"/>
      <w:szCs w:val="22"/>
      <w:lang w:val="en-GB" w:eastAsia="en-GB"/>
    </w:rPr>
  </w:style>
  <w:style w:type="paragraph" w:styleId="CommentSubject">
    <w:name w:val="annotation subject"/>
    <w:basedOn w:val="CommentText"/>
    <w:next w:val="CommentText"/>
    <w:link w:val="CommentSubjectChar"/>
    <w:uiPriority w:val="99"/>
    <w:semiHidden/>
    <w:rsid w:val="00EC04F3"/>
    <w:rPr>
      <w:b/>
      <w:bCs/>
    </w:rPr>
  </w:style>
  <w:style w:type="character" w:customStyle="1" w:styleId="CommentSubjectChar">
    <w:name w:val="Comment Subject Char"/>
    <w:basedOn w:val="CommentTextChar1"/>
    <w:link w:val="CommentSubject"/>
    <w:uiPriority w:val="99"/>
    <w:semiHidden/>
    <w:rsid w:val="00EC04F3"/>
    <w:rPr>
      <w:rFonts w:ascii="Calibri" w:eastAsia="Calibri" w:hAnsi="Calibri" w:cs="Times New Roman"/>
      <w:b/>
      <w:bCs/>
      <w:sz w:val="20"/>
      <w:szCs w:val="20"/>
      <w:lang w:val="en-GB" w:eastAsia="en-GB"/>
    </w:rPr>
  </w:style>
  <w:style w:type="paragraph" w:styleId="Revision">
    <w:name w:val="Revision"/>
    <w:hidden/>
    <w:uiPriority w:val="99"/>
    <w:semiHidden/>
    <w:rsid w:val="00EC04F3"/>
    <w:rPr>
      <w:rFonts w:ascii="Calibri" w:eastAsia="Calibri" w:hAnsi="Calibri" w:cs="Times New Roman"/>
      <w:lang w:val="en-GB" w:eastAsia="en-GB"/>
    </w:rPr>
  </w:style>
  <w:style w:type="paragraph" w:styleId="NoSpacing">
    <w:name w:val="No Spacing"/>
    <w:basedOn w:val="Normal"/>
    <w:link w:val="NoSpacingChar"/>
    <w:uiPriority w:val="1"/>
    <w:qFormat/>
    <w:rsid w:val="000470C4"/>
    <w:pPr>
      <w:spacing w:after="0" w:line="240" w:lineRule="auto"/>
    </w:pPr>
  </w:style>
  <w:style w:type="character" w:styleId="PageNumber">
    <w:name w:val="page number"/>
    <w:basedOn w:val="DefaultParagraphFont"/>
    <w:rsid w:val="00EC04F3"/>
    <w:rPr>
      <w:rFonts w:cs="Times New Roman"/>
    </w:rPr>
  </w:style>
  <w:style w:type="table" w:customStyle="1" w:styleId="TableGrid3">
    <w:name w:val="Table Grid3"/>
    <w:basedOn w:val="TableNormal"/>
    <w:next w:val="TableGrid"/>
    <w:uiPriority w:val="99"/>
    <w:rsid w:val="00351C09"/>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496B79"/>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96B79"/>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70C4"/>
    <w:rPr>
      <w:caps/>
      <w:color w:val="143F6A" w:themeColor="accent2" w:themeShade="80"/>
      <w:spacing w:val="20"/>
      <w:sz w:val="28"/>
      <w:szCs w:val="28"/>
    </w:rPr>
  </w:style>
  <w:style w:type="character" w:customStyle="1" w:styleId="Heading2Char">
    <w:name w:val="Heading 2 Char"/>
    <w:basedOn w:val="DefaultParagraphFont"/>
    <w:link w:val="Heading2"/>
    <w:rsid w:val="000470C4"/>
    <w:rPr>
      <w:caps/>
      <w:color w:val="143F6A" w:themeColor="accent2" w:themeShade="80"/>
      <w:spacing w:val="15"/>
      <w:sz w:val="24"/>
      <w:szCs w:val="24"/>
    </w:rPr>
  </w:style>
  <w:style w:type="character" w:customStyle="1" w:styleId="Heading3Char">
    <w:name w:val="Heading 3 Char"/>
    <w:basedOn w:val="DefaultParagraphFont"/>
    <w:link w:val="Heading3"/>
    <w:rsid w:val="000470C4"/>
    <w:rPr>
      <w:caps/>
      <w:color w:val="143E69" w:themeColor="accent2" w:themeShade="7F"/>
      <w:sz w:val="24"/>
      <w:szCs w:val="24"/>
    </w:rPr>
  </w:style>
  <w:style w:type="character" w:customStyle="1" w:styleId="Heading4Char">
    <w:name w:val="Heading 4 Char"/>
    <w:basedOn w:val="DefaultParagraphFont"/>
    <w:link w:val="Heading4"/>
    <w:uiPriority w:val="9"/>
    <w:rsid w:val="000470C4"/>
    <w:rPr>
      <w:caps/>
      <w:color w:val="143E69" w:themeColor="accent2" w:themeShade="7F"/>
      <w:spacing w:val="10"/>
    </w:rPr>
  </w:style>
  <w:style w:type="character" w:customStyle="1" w:styleId="Heading6Char">
    <w:name w:val="Heading 6 Char"/>
    <w:basedOn w:val="DefaultParagraphFont"/>
    <w:link w:val="Heading6"/>
    <w:uiPriority w:val="9"/>
    <w:rsid w:val="000470C4"/>
    <w:rPr>
      <w:caps/>
      <w:color w:val="1E5E9F" w:themeColor="accent2" w:themeShade="BF"/>
      <w:spacing w:val="10"/>
    </w:rPr>
  </w:style>
  <w:style w:type="character" w:customStyle="1" w:styleId="Heading8Char">
    <w:name w:val="Heading 8 Char"/>
    <w:basedOn w:val="DefaultParagraphFont"/>
    <w:link w:val="Heading8"/>
    <w:uiPriority w:val="9"/>
    <w:rsid w:val="000470C4"/>
    <w:rPr>
      <w:caps/>
      <w:spacing w:val="10"/>
      <w:sz w:val="20"/>
      <w:szCs w:val="20"/>
    </w:rPr>
  </w:style>
  <w:style w:type="paragraph" w:customStyle="1" w:styleId="ColorfulShading-Accent11">
    <w:name w:val="Colorful Shading - Accent 11"/>
    <w:hidden/>
    <w:uiPriority w:val="99"/>
    <w:semiHidden/>
    <w:rsid w:val="00AE6BC4"/>
    <w:rPr>
      <w:rFonts w:ascii="Calibri" w:eastAsia="Calibri" w:hAnsi="Calibri" w:cs="Times New Roman"/>
      <w:lang w:val="en-GB" w:eastAsia="en-GB"/>
    </w:rPr>
  </w:style>
  <w:style w:type="paragraph" w:customStyle="1" w:styleId="MediumGrid21">
    <w:name w:val="Medium Grid 21"/>
    <w:uiPriority w:val="99"/>
    <w:rsid w:val="00AE6BC4"/>
    <w:rPr>
      <w:rFonts w:ascii="Calibri" w:eastAsia="Calibri" w:hAnsi="Calibri" w:cs="Times New Roman"/>
      <w:lang w:val="en-GB" w:eastAsia="en-GB"/>
    </w:rPr>
  </w:style>
  <w:style w:type="numbering" w:customStyle="1" w:styleId="NoList2">
    <w:name w:val="No List2"/>
    <w:next w:val="NoList"/>
    <w:uiPriority w:val="99"/>
    <w:semiHidden/>
    <w:unhideWhenUsed/>
    <w:rsid w:val="00AE6BC4"/>
  </w:style>
  <w:style w:type="numbering" w:customStyle="1" w:styleId="NoList3">
    <w:name w:val="No List3"/>
    <w:next w:val="NoList"/>
    <w:semiHidden/>
    <w:unhideWhenUsed/>
    <w:rsid w:val="00AE6BC4"/>
  </w:style>
  <w:style w:type="character" w:customStyle="1" w:styleId="Signature1">
    <w:name w:val="Signature1"/>
    <w:basedOn w:val="DefaultParagraphFont"/>
    <w:rsid w:val="00AE6BC4"/>
  </w:style>
  <w:style w:type="character" w:customStyle="1" w:styleId="citation-abbreviation3">
    <w:name w:val="citation-abbreviation3"/>
    <w:rsid w:val="00AE6BC4"/>
    <w:rPr>
      <w:rFonts w:ascii="Arial" w:hAnsi="Arial" w:cs="Arial" w:hint="default"/>
      <w:sz w:val="18"/>
      <w:szCs w:val="18"/>
    </w:rPr>
  </w:style>
  <w:style w:type="character" w:customStyle="1" w:styleId="citation-publication-date">
    <w:name w:val="citation-publication-date"/>
    <w:rsid w:val="00AE6BC4"/>
    <w:rPr>
      <w:rFonts w:ascii="Arial" w:hAnsi="Arial" w:cs="Arial" w:hint="default"/>
      <w:sz w:val="18"/>
      <w:szCs w:val="18"/>
    </w:rPr>
  </w:style>
  <w:style w:type="character" w:customStyle="1" w:styleId="citation-volume">
    <w:name w:val="citation-volume"/>
    <w:rsid w:val="00AE6BC4"/>
    <w:rPr>
      <w:rFonts w:ascii="Arial" w:hAnsi="Arial" w:cs="Arial" w:hint="default"/>
      <w:sz w:val="18"/>
      <w:szCs w:val="18"/>
    </w:rPr>
  </w:style>
  <w:style w:type="character" w:customStyle="1" w:styleId="citation-issue">
    <w:name w:val="citation-issue"/>
    <w:rsid w:val="00AE6BC4"/>
    <w:rPr>
      <w:rFonts w:ascii="Arial" w:hAnsi="Arial" w:cs="Arial" w:hint="default"/>
      <w:sz w:val="18"/>
      <w:szCs w:val="18"/>
    </w:rPr>
  </w:style>
  <w:style w:type="character" w:customStyle="1" w:styleId="citation-flpages">
    <w:name w:val="citation-flpages"/>
    <w:rsid w:val="00AE6BC4"/>
    <w:rPr>
      <w:rFonts w:ascii="Arial" w:hAnsi="Arial" w:cs="Arial" w:hint="default"/>
      <w:sz w:val="18"/>
      <w:szCs w:val="18"/>
    </w:rPr>
  </w:style>
  <w:style w:type="character" w:styleId="Strong">
    <w:name w:val="Strong"/>
    <w:qFormat/>
    <w:rsid w:val="000470C4"/>
    <w:rPr>
      <w:b/>
      <w:bCs/>
      <w:color w:val="1E5E9F" w:themeColor="accent2" w:themeShade="BF"/>
      <w:spacing w:val="5"/>
    </w:rPr>
  </w:style>
  <w:style w:type="paragraph" w:styleId="BodyText">
    <w:name w:val="Body Text"/>
    <w:basedOn w:val="Normal"/>
    <w:link w:val="BodyTextChar"/>
    <w:rsid w:val="00AE6BC4"/>
    <w:pPr>
      <w:tabs>
        <w:tab w:val="left" w:pos="720"/>
      </w:tabs>
      <w:spacing w:line="360" w:lineRule="auto"/>
      <w:jc w:val="both"/>
    </w:pPr>
    <w:rPr>
      <w:rFonts w:ascii="Arial" w:eastAsia="Times New Roman" w:hAnsi="Arial" w:cs="Arial"/>
      <w:color w:val="000000"/>
      <w:sz w:val="20"/>
      <w:szCs w:val="20"/>
    </w:rPr>
  </w:style>
  <w:style w:type="character" w:customStyle="1" w:styleId="BodyTextChar">
    <w:name w:val="Body Text Char"/>
    <w:basedOn w:val="DefaultParagraphFont"/>
    <w:link w:val="BodyText"/>
    <w:rsid w:val="00AE6BC4"/>
    <w:rPr>
      <w:rFonts w:ascii="Arial" w:eastAsia="Times New Roman" w:hAnsi="Arial" w:cs="Arial"/>
      <w:color w:val="000000"/>
      <w:sz w:val="20"/>
      <w:szCs w:val="20"/>
      <w:lang w:val="en-GB"/>
    </w:rPr>
  </w:style>
  <w:style w:type="character" w:customStyle="1" w:styleId="volume">
    <w:name w:val="volume"/>
    <w:basedOn w:val="DefaultParagraphFont"/>
    <w:rsid w:val="00AE6BC4"/>
  </w:style>
  <w:style w:type="character" w:customStyle="1" w:styleId="issue">
    <w:name w:val="issue"/>
    <w:basedOn w:val="DefaultParagraphFont"/>
    <w:rsid w:val="00AE6BC4"/>
  </w:style>
  <w:style w:type="character" w:customStyle="1" w:styleId="pages">
    <w:name w:val="pages"/>
    <w:basedOn w:val="DefaultParagraphFont"/>
    <w:rsid w:val="00AE6BC4"/>
  </w:style>
  <w:style w:type="paragraph" w:styleId="BodyTextIndent2">
    <w:name w:val="Body Text Indent 2"/>
    <w:basedOn w:val="Normal"/>
    <w:link w:val="BodyTextIndent2Char"/>
    <w:rsid w:val="00AE6BC4"/>
    <w:pPr>
      <w:spacing w:after="120" w:line="480" w:lineRule="auto"/>
      <w:ind w:left="283"/>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AE6BC4"/>
    <w:rPr>
      <w:rFonts w:ascii="Times New Roman" w:eastAsia="Times New Roman" w:hAnsi="Times New Roman" w:cs="Times New Roman"/>
      <w:lang w:val="en-GB"/>
    </w:rPr>
  </w:style>
  <w:style w:type="paragraph" w:styleId="BodyText2">
    <w:name w:val="Body Text 2"/>
    <w:basedOn w:val="Normal"/>
    <w:link w:val="BodyText2Char"/>
    <w:rsid w:val="00AE6BC4"/>
    <w:pPr>
      <w:spacing w:after="120" w:line="480" w:lineRule="auto"/>
    </w:pPr>
    <w:rPr>
      <w:rFonts w:ascii="Times New Roman" w:eastAsia="Times New Roman" w:hAnsi="Times New Roman" w:cs="Times New Roman"/>
      <w:szCs w:val="20"/>
      <w:lang w:eastAsia="en-GB"/>
    </w:rPr>
  </w:style>
  <w:style w:type="character" w:customStyle="1" w:styleId="BodyText2Char">
    <w:name w:val="Body Text 2 Char"/>
    <w:basedOn w:val="DefaultParagraphFont"/>
    <w:link w:val="BodyText2"/>
    <w:rsid w:val="00AE6BC4"/>
    <w:rPr>
      <w:rFonts w:ascii="Times New Roman" w:eastAsia="Times New Roman" w:hAnsi="Times New Roman" w:cs="Times New Roman"/>
      <w:szCs w:val="20"/>
      <w:lang w:val="en-GB" w:eastAsia="en-GB"/>
    </w:rPr>
  </w:style>
  <w:style w:type="paragraph" w:styleId="BodyTextIndent">
    <w:name w:val="Body Text Indent"/>
    <w:basedOn w:val="Normal"/>
    <w:link w:val="BodyTextIndentChar"/>
    <w:rsid w:val="00AE6BC4"/>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AE6BC4"/>
    <w:rPr>
      <w:rFonts w:ascii="Times New Roman" w:eastAsia="Times New Roman" w:hAnsi="Times New Roman" w:cs="Times New Roman"/>
      <w:lang w:val="en-GB"/>
    </w:rPr>
  </w:style>
  <w:style w:type="paragraph" w:styleId="BodyText3">
    <w:name w:val="Body Text 3"/>
    <w:basedOn w:val="Normal"/>
    <w:link w:val="BodyText3Char"/>
    <w:rsid w:val="00AE6BC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E6BC4"/>
    <w:rPr>
      <w:rFonts w:ascii="Times New Roman" w:eastAsia="Times New Roman" w:hAnsi="Times New Roman" w:cs="Times New Roman"/>
      <w:sz w:val="16"/>
      <w:szCs w:val="16"/>
    </w:rPr>
  </w:style>
  <w:style w:type="paragraph" w:styleId="Subtitle">
    <w:name w:val="Subtitle"/>
    <w:basedOn w:val="Normal"/>
    <w:next w:val="Normal"/>
    <w:link w:val="SubtitleChar"/>
    <w:qFormat/>
    <w:rsid w:val="000470C4"/>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0470C4"/>
    <w:rPr>
      <w:caps/>
      <w:spacing w:val="20"/>
      <w:sz w:val="18"/>
      <w:szCs w:val="18"/>
    </w:rPr>
  </w:style>
  <w:style w:type="paragraph" w:customStyle="1" w:styleId="Text">
    <w:name w:val="Text"/>
    <w:basedOn w:val="Normal"/>
    <w:link w:val="TextChar"/>
    <w:rsid w:val="00AE6BC4"/>
    <w:pPr>
      <w:suppressAutoHyphens/>
      <w:spacing w:before="60" w:after="60"/>
      <w:ind w:left="935"/>
      <w:jc w:val="both"/>
    </w:pPr>
    <w:rPr>
      <w:rFonts w:ascii="Times New Roman" w:eastAsia="Times New Roman" w:hAnsi="Times New Roman" w:cs="Times New Roman"/>
      <w:lang w:eastAsia="en-GB"/>
    </w:rPr>
  </w:style>
  <w:style w:type="character" w:customStyle="1" w:styleId="TextChar">
    <w:name w:val="Text Char"/>
    <w:link w:val="Text"/>
    <w:rsid w:val="00AE6BC4"/>
    <w:rPr>
      <w:rFonts w:ascii="Times New Roman" w:eastAsia="Times New Roman" w:hAnsi="Times New Roman" w:cs="Times New Roman"/>
      <w:lang w:val="en-GB" w:eastAsia="en-GB"/>
    </w:rPr>
  </w:style>
  <w:style w:type="character" w:styleId="FollowedHyperlink">
    <w:name w:val="FollowedHyperlink"/>
    <w:rsid w:val="00AE6BC4"/>
    <w:rPr>
      <w:color w:val="800080"/>
      <w:u w:val="single"/>
    </w:rPr>
  </w:style>
  <w:style w:type="character" w:customStyle="1" w:styleId="titles-title1">
    <w:name w:val="titles-title1"/>
    <w:rsid w:val="00AE6BC4"/>
    <w:rPr>
      <w:b/>
      <w:bCs/>
    </w:rPr>
  </w:style>
  <w:style w:type="character" w:customStyle="1" w:styleId="bibrecord-highlight1">
    <w:name w:val="bibrecord-highlight1"/>
    <w:rsid w:val="00AE6BC4"/>
    <w:rPr>
      <w:b/>
      <w:bCs/>
      <w:color w:val="EE014C"/>
    </w:rPr>
  </w:style>
  <w:style w:type="character" w:customStyle="1" w:styleId="titles-source1">
    <w:name w:val="titles-source1"/>
    <w:rsid w:val="00AE6BC4"/>
    <w:rPr>
      <w:i/>
      <w:iCs/>
    </w:rPr>
  </w:style>
  <w:style w:type="table" w:customStyle="1" w:styleId="TableGrid311">
    <w:name w:val="Table Grid311"/>
    <w:basedOn w:val="TableNormal"/>
    <w:next w:val="TableGrid"/>
    <w:uiPriority w:val="59"/>
    <w:rsid w:val="002227C4"/>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xed-citation">
    <w:name w:val="mixed-citation"/>
    <w:basedOn w:val="DefaultParagraphFont"/>
    <w:rsid w:val="00AB5C8D"/>
  </w:style>
  <w:style w:type="character" w:customStyle="1" w:styleId="ref-vol">
    <w:name w:val="ref-vol"/>
    <w:basedOn w:val="DefaultParagraphFont"/>
    <w:rsid w:val="00AB5C8D"/>
  </w:style>
  <w:style w:type="character" w:styleId="IntenseReference">
    <w:name w:val="Intense Reference"/>
    <w:uiPriority w:val="32"/>
    <w:qFormat/>
    <w:rsid w:val="000470C4"/>
    <w:rPr>
      <w:rFonts w:asciiTheme="minorHAnsi" w:eastAsiaTheme="minorEastAsia" w:hAnsiTheme="minorHAnsi" w:cstheme="minorBidi"/>
      <w:b/>
      <w:bCs/>
      <w:i/>
      <w:iCs/>
      <w:color w:val="143E69" w:themeColor="accent2" w:themeShade="7F"/>
    </w:rPr>
  </w:style>
  <w:style w:type="character" w:customStyle="1" w:styleId="Heading5Char">
    <w:name w:val="Heading 5 Char"/>
    <w:basedOn w:val="DefaultParagraphFont"/>
    <w:link w:val="Heading5"/>
    <w:uiPriority w:val="9"/>
    <w:semiHidden/>
    <w:rsid w:val="000470C4"/>
    <w:rPr>
      <w:caps/>
      <w:color w:val="143E69" w:themeColor="accent2" w:themeShade="7F"/>
      <w:spacing w:val="10"/>
    </w:rPr>
  </w:style>
  <w:style w:type="character" w:customStyle="1" w:styleId="Heading7Char">
    <w:name w:val="Heading 7 Char"/>
    <w:basedOn w:val="DefaultParagraphFont"/>
    <w:link w:val="Heading7"/>
    <w:uiPriority w:val="9"/>
    <w:semiHidden/>
    <w:rsid w:val="000470C4"/>
    <w:rPr>
      <w:i/>
      <w:iCs/>
      <w:caps/>
      <w:color w:val="1E5E9F" w:themeColor="accent2" w:themeShade="BF"/>
      <w:spacing w:val="10"/>
    </w:rPr>
  </w:style>
  <w:style w:type="character" w:customStyle="1" w:styleId="Heading9Char">
    <w:name w:val="Heading 9 Char"/>
    <w:basedOn w:val="DefaultParagraphFont"/>
    <w:link w:val="Heading9"/>
    <w:uiPriority w:val="9"/>
    <w:semiHidden/>
    <w:rsid w:val="000470C4"/>
    <w:rPr>
      <w:i/>
      <w:iCs/>
      <w:caps/>
      <w:spacing w:val="10"/>
      <w:sz w:val="20"/>
      <w:szCs w:val="20"/>
    </w:rPr>
  </w:style>
  <w:style w:type="paragraph" w:styleId="Caption">
    <w:name w:val="caption"/>
    <w:basedOn w:val="Normal"/>
    <w:next w:val="Normal"/>
    <w:uiPriority w:val="35"/>
    <w:semiHidden/>
    <w:unhideWhenUsed/>
    <w:qFormat/>
    <w:rsid w:val="000470C4"/>
    <w:rPr>
      <w:caps/>
      <w:spacing w:val="10"/>
      <w:sz w:val="18"/>
      <w:szCs w:val="18"/>
    </w:rPr>
  </w:style>
  <w:style w:type="character" w:styleId="Emphasis">
    <w:name w:val="Emphasis"/>
    <w:uiPriority w:val="20"/>
    <w:qFormat/>
    <w:rsid w:val="000470C4"/>
    <w:rPr>
      <w:caps/>
      <w:spacing w:val="5"/>
      <w:sz w:val="20"/>
      <w:szCs w:val="20"/>
    </w:rPr>
  </w:style>
  <w:style w:type="character" w:customStyle="1" w:styleId="NoSpacingChar">
    <w:name w:val="No Spacing Char"/>
    <w:basedOn w:val="DefaultParagraphFont"/>
    <w:link w:val="NoSpacing"/>
    <w:uiPriority w:val="1"/>
    <w:rsid w:val="000470C4"/>
  </w:style>
  <w:style w:type="paragraph" w:styleId="Quote">
    <w:name w:val="Quote"/>
    <w:basedOn w:val="Normal"/>
    <w:next w:val="Normal"/>
    <w:link w:val="QuoteChar"/>
    <w:uiPriority w:val="29"/>
    <w:qFormat/>
    <w:rsid w:val="000470C4"/>
    <w:rPr>
      <w:i/>
      <w:iCs/>
    </w:rPr>
  </w:style>
  <w:style w:type="character" w:customStyle="1" w:styleId="QuoteChar">
    <w:name w:val="Quote Char"/>
    <w:basedOn w:val="DefaultParagraphFont"/>
    <w:link w:val="Quote"/>
    <w:uiPriority w:val="29"/>
    <w:rsid w:val="000470C4"/>
    <w:rPr>
      <w:i/>
      <w:iCs/>
    </w:rPr>
  </w:style>
  <w:style w:type="paragraph" w:styleId="IntenseQuote">
    <w:name w:val="Intense Quote"/>
    <w:basedOn w:val="Normal"/>
    <w:next w:val="Normal"/>
    <w:link w:val="IntenseQuoteChar"/>
    <w:uiPriority w:val="30"/>
    <w:qFormat/>
    <w:rsid w:val="000470C4"/>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IntenseQuoteChar">
    <w:name w:val="Intense Quote Char"/>
    <w:basedOn w:val="DefaultParagraphFont"/>
    <w:link w:val="IntenseQuote"/>
    <w:uiPriority w:val="30"/>
    <w:rsid w:val="000470C4"/>
    <w:rPr>
      <w:caps/>
      <w:color w:val="143E69" w:themeColor="accent2" w:themeShade="7F"/>
      <w:spacing w:val="5"/>
      <w:sz w:val="20"/>
      <w:szCs w:val="20"/>
    </w:rPr>
  </w:style>
  <w:style w:type="character" w:styleId="SubtleEmphasis">
    <w:name w:val="Subtle Emphasis"/>
    <w:uiPriority w:val="19"/>
    <w:qFormat/>
    <w:rsid w:val="000470C4"/>
    <w:rPr>
      <w:i/>
      <w:iCs/>
    </w:rPr>
  </w:style>
  <w:style w:type="character" w:styleId="IntenseEmphasis">
    <w:name w:val="Intense Emphasis"/>
    <w:uiPriority w:val="21"/>
    <w:qFormat/>
    <w:rsid w:val="000470C4"/>
    <w:rPr>
      <w:i/>
      <w:iCs/>
      <w:caps/>
      <w:spacing w:val="10"/>
      <w:sz w:val="20"/>
      <w:szCs w:val="20"/>
    </w:rPr>
  </w:style>
  <w:style w:type="character" w:styleId="SubtleReference">
    <w:name w:val="Subtle Reference"/>
    <w:basedOn w:val="DefaultParagraphFont"/>
    <w:uiPriority w:val="31"/>
    <w:qFormat/>
    <w:rsid w:val="000470C4"/>
    <w:rPr>
      <w:rFonts w:asciiTheme="minorHAnsi" w:eastAsiaTheme="minorEastAsia" w:hAnsiTheme="minorHAnsi" w:cstheme="minorBidi"/>
      <w:i/>
      <w:iCs/>
      <w:color w:val="143E69" w:themeColor="accent2" w:themeShade="7F"/>
    </w:rPr>
  </w:style>
  <w:style w:type="character" w:styleId="BookTitle">
    <w:name w:val="Book Title"/>
    <w:uiPriority w:val="33"/>
    <w:qFormat/>
    <w:rsid w:val="000470C4"/>
    <w:rPr>
      <w:caps/>
      <w:color w:val="143E69" w:themeColor="accent2" w:themeShade="7F"/>
      <w:spacing w:val="5"/>
      <w:u w:color="143E69" w:themeColor="accent2" w:themeShade="7F"/>
    </w:rPr>
  </w:style>
  <w:style w:type="paragraph" w:styleId="TOCHeading">
    <w:name w:val="TOC Heading"/>
    <w:basedOn w:val="Heading1"/>
    <w:next w:val="Normal"/>
    <w:uiPriority w:val="39"/>
    <w:semiHidden/>
    <w:unhideWhenUsed/>
    <w:qFormat/>
    <w:rsid w:val="000470C4"/>
    <w:pPr>
      <w:outlineLvl w:val="9"/>
    </w:pPr>
    <w:rPr>
      <w:lang w:bidi="en-US"/>
    </w:rPr>
  </w:style>
  <w:style w:type="numbering" w:customStyle="1" w:styleId="NoList4">
    <w:name w:val="No List4"/>
    <w:next w:val="NoList"/>
    <w:semiHidden/>
    <w:rsid w:val="004A6548"/>
  </w:style>
  <w:style w:type="character" w:customStyle="1" w:styleId="Signature2">
    <w:name w:val="Signature2"/>
    <w:basedOn w:val="DefaultParagraphFont"/>
    <w:rsid w:val="004A6548"/>
  </w:style>
  <w:style w:type="character" w:customStyle="1" w:styleId="tgc">
    <w:name w:val="_tgc"/>
    <w:basedOn w:val="DefaultParagraphFont"/>
    <w:rsid w:val="008924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39E"/>
    <w:rPr>
      <w:noProof/>
      <w:lang w:val="en-GB"/>
    </w:rPr>
  </w:style>
  <w:style w:type="paragraph" w:styleId="Heading1">
    <w:name w:val="heading 1"/>
    <w:basedOn w:val="Normal"/>
    <w:next w:val="Normal"/>
    <w:link w:val="Heading1Char"/>
    <w:qFormat/>
    <w:rsid w:val="000470C4"/>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Heading2">
    <w:name w:val="heading 2"/>
    <w:basedOn w:val="Normal"/>
    <w:next w:val="Normal"/>
    <w:link w:val="Heading2Char"/>
    <w:unhideWhenUsed/>
    <w:qFormat/>
    <w:rsid w:val="000470C4"/>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Heading3">
    <w:name w:val="heading 3"/>
    <w:basedOn w:val="Normal"/>
    <w:next w:val="Normal"/>
    <w:link w:val="Heading3Char"/>
    <w:unhideWhenUsed/>
    <w:qFormat/>
    <w:rsid w:val="000470C4"/>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Heading4">
    <w:name w:val="heading 4"/>
    <w:basedOn w:val="Normal"/>
    <w:next w:val="Normal"/>
    <w:link w:val="Heading4Char"/>
    <w:unhideWhenUsed/>
    <w:qFormat/>
    <w:rsid w:val="000470C4"/>
    <w:pPr>
      <w:pBdr>
        <w:bottom w:val="dotted" w:sz="4" w:space="1" w:color="1E5E9F" w:themeColor="accent2" w:themeShade="BF"/>
      </w:pBdr>
      <w:spacing w:after="120"/>
      <w:jc w:val="center"/>
      <w:outlineLvl w:val="3"/>
    </w:pPr>
    <w:rPr>
      <w:caps/>
      <w:color w:val="143E69" w:themeColor="accent2" w:themeShade="7F"/>
      <w:spacing w:val="10"/>
    </w:rPr>
  </w:style>
  <w:style w:type="paragraph" w:styleId="Heading5">
    <w:name w:val="heading 5"/>
    <w:basedOn w:val="Normal"/>
    <w:next w:val="Normal"/>
    <w:link w:val="Heading5Char"/>
    <w:uiPriority w:val="9"/>
    <w:semiHidden/>
    <w:unhideWhenUsed/>
    <w:qFormat/>
    <w:rsid w:val="000470C4"/>
    <w:pPr>
      <w:spacing w:before="320" w:after="120"/>
      <w:jc w:val="center"/>
      <w:outlineLvl w:val="4"/>
    </w:pPr>
    <w:rPr>
      <w:caps/>
      <w:color w:val="143E69" w:themeColor="accent2" w:themeShade="7F"/>
      <w:spacing w:val="10"/>
    </w:rPr>
  </w:style>
  <w:style w:type="paragraph" w:styleId="Heading6">
    <w:name w:val="heading 6"/>
    <w:basedOn w:val="Normal"/>
    <w:next w:val="Normal"/>
    <w:link w:val="Heading6Char"/>
    <w:unhideWhenUsed/>
    <w:qFormat/>
    <w:rsid w:val="000470C4"/>
    <w:pPr>
      <w:spacing w:after="120"/>
      <w:jc w:val="center"/>
      <w:outlineLvl w:val="5"/>
    </w:pPr>
    <w:rPr>
      <w:caps/>
      <w:color w:val="1E5E9F" w:themeColor="accent2" w:themeShade="BF"/>
      <w:spacing w:val="10"/>
    </w:rPr>
  </w:style>
  <w:style w:type="paragraph" w:styleId="Heading7">
    <w:name w:val="heading 7"/>
    <w:basedOn w:val="Normal"/>
    <w:next w:val="Normal"/>
    <w:link w:val="Heading7Char"/>
    <w:uiPriority w:val="9"/>
    <w:semiHidden/>
    <w:unhideWhenUsed/>
    <w:qFormat/>
    <w:rsid w:val="000470C4"/>
    <w:pPr>
      <w:spacing w:after="120"/>
      <w:jc w:val="center"/>
      <w:outlineLvl w:val="6"/>
    </w:pPr>
    <w:rPr>
      <w:i/>
      <w:iCs/>
      <w:caps/>
      <w:color w:val="1E5E9F" w:themeColor="accent2" w:themeShade="BF"/>
      <w:spacing w:val="10"/>
    </w:rPr>
  </w:style>
  <w:style w:type="paragraph" w:styleId="Heading8">
    <w:name w:val="heading 8"/>
    <w:basedOn w:val="Normal"/>
    <w:next w:val="Normal"/>
    <w:link w:val="Heading8Char"/>
    <w:unhideWhenUsed/>
    <w:qFormat/>
    <w:rsid w:val="000470C4"/>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0470C4"/>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B707B"/>
    <w:pPr>
      <w:jc w:val="center"/>
    </w:pPr>
    <w:rPr>
      <w:rFonts w:ascii="Cambria" w:hAnsi="Cambria"/>
      <w:sz w:val="24"/>
    </w:rPr>
  </w:style>
  <w:style w:type="paragraph" w:customStyle="1" w:styleId="EndNoteBibliography">
    <w:name w:val="EndNote Bibliography"/>
    <w:basedOn w:val="Normal"/>
    <w:link w:val="EndNoteBibliographyChar"/>
    <w:rsid w:val="00DB707B"/>
    <w:pPr>
      <w:spacing w:line="240" w:lineRule="auto"/>
    </w:pPr>
    <w:rPr>
      <w:rFonts w:ascii="Cambria" w:hAnsi="Cambria"/>
      <w:sz w:val="24"/>
    </w:rPr>
  </w:style>
  <w:style w:type="paragraph" w:styleId="NormalWeb">
    <w:name w:val="Normal (Web)"/>
    <w:basedOn w:val="Normal"/>
    <w:uiPriority w:val="99"/>
    <w:unhideWhenUsed/>
    <w:rsid w:val="003C7EF9"/>
    <w:pPr>
      <w:spacing w:before="100" w:beforeAutospacing="1" w:after="100" w:afterAutospacing="1"/>
    </w:pPr>
    <w:rPr>
      <w:rFonts w:ascii="Times" w:hAnsi="Times" w:cs="Times New Roman"/>
      <w:sz w:val="20"/>
      <w:szCs w:val="20"/>
    </w:rPr>
  </w:style>
  <w:style w:type="paragraph" w:styleId="Title">
    <w:name w:val="Title"/>
    <w:basedOn w:val="Normal"/>
    <w:next w:val="Normal"/>
    <w:link w:val="TitleChar"/>
    <w:qFormat/>
    <w:rsid w:val="000470C4"/>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leChar">
    <w:name w:val="Title Char"/>
    <w:basedOn w:val="DefaultParagraphFont"/>
    <w:link w:val="Title"/>
    <w:uiPriority w:val="10"/>
    <w:rsid w:val="000470C4"/>
    <w:rPr>
      <w:caps/>
      <w:color w:val="143F6A" w:themeColor="accent2" w:themeShade="80"/>
      <w:spacing w:val="50"/>
      <w:sz w:val="44"/>
      <w:szCs w:val="44"/>
    </w:rPr>
  </w:style>
  <w:style w:type="table" w:styleId="TableGrid">
    <w:name w:val="Table Grid"/>
    <w:basedOn w:val="TableNormal"/>
    <w:uiPriority w:val="99"/>
    <w:rsid w:val="00AA1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04F3"/>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TitleChar">
    <w:name w:val="EndNote Bibliography Title Char"/>
    <w:basedOn w:val="DefaultParagraphFont"/>
    <w:link w:val="EndNoteBibliographyTitle"/>
    <w:rsid w:val="00EC04F3"/>
    <w:rPr>
      <w:rFonts w:ascii="Cambria" w:hAnsi="Cambria"/>
      <w:noProof/>
      <w:sz w:val="24"/>
      <w:lang w:val="en-GB"/>
    </w:rPr>
  </w:style>
  <w:style w:type="character" w:customStyle="1" w:styleId="EndNoteBibliographyChar">
    <w:name w:val="EndNote Bibliography Char"/>
    <w:basedOn w:val="DefaultParagraphFont"/>
    <w:link w:val="EndNoteBibliography"/>
    <w:rsid w:val="00EC04F3"/>
    <w:rPr>
      <w:rFonts w:ascii="Cambria" w:hAnsi="Cambria"/>
      <w:noProof/>
      <w:sz w:val="24"/>
      <w:lang w:val="en-GB"/>
    </w:rPr>
  </w:style>
  <w:style w:type="paragraph" w:styleId="ListParagraph">
    <w:name w:val="List Paragraph"/>
    <w:basedOn w:val="Normal"/>
    <w:qFormat/>
    <w:rsid w:val="000470C4"/>
    <w:pPr>
      <w:ind w:left="720"/>
      <w:contextualSpacing/>
    </w:pPr>
  </w:style>
  <w:style w:type="paragraph" w:customStyle="1" w:styleId="ColorfulList-Accent11">
    <w:name w:val="Colorful List - Accent 11"/>
    <w:basedOn w:val="Normal"/>
    <w:uiPriority w:val="99"/>
    <w:rsid w:val="00EC04F3"/>
    <w:pPr>
      <w:spacing w:line="276" w:lineRule="auto"/>
      <w:ind w:left="720"/>
      <w:contextualSpacing/>
    </w:pPr>
    <w:rPr>
      <w:rFonts w:ascii="Calibri" w:eastAsia="Calibri" w:hAnsi="Calibri" w:cs="Times New Roman"/>
      <w:lang w:eastAsia="en-GB"/>
    </w:rPr>
  </w:style>
  <w:style w:type="paragraph" w:styleId="BalloonText">
    <w:name w:val="Balloon Text"/>
    <w:basedOn w:val="Normal"/>
    <w:link w:val="BalloonTextChar"/>
    <w:semiHidden/>
    <w:unhideWhenUsed/>
    <w:rsid w:val="00EC04F3"/>
    <w:rPr>
      <w:rFonts w:ascii="Tahoma" w:hAnsi="Tahoma" w:cs="Tahoma"/>
      <w:sz w:val="16"/>
      <w:szCs w:val="16"/>
    </w:rPr>
  </w:style>
  <w:style w:type="character" w:customStyle="1" w:styleId="BalloonTextChar">
    <w:name w:val="Balloon Text Char"/>
    <w:basedOn w:val="DefaultParagraphFont"/>
    <w:link w:val="BalloonText"/>
    <w:semiHidden/>
    <w:rsid w:val="00EC04F3"/>
    <w:rPr>
      <w:rFonts w:ascii="Tahoma" w:hAnsi="Tahoma" w:cs="Tahoma"/>
      <w:sz w:val="16"/>
      <w:szCs w:val="16"/>
      <w:lang w:val="en-GB"/>
    </w:rPr>
  </w:style>
  <w:style w:type="numbering" w:customStyle="1" w:styleId="NoList1">
    <w:name w:val="No List1"/>
    <w:next w:val="NoList"/>
    <w:uiPriority w:val="99"/>
    <w:semiHidden/>
    <w:unhideWhenUsed/>
    <w:rsid w:val="00EC04F3"/>
  </w:style>
  <w:style w:type="character" w:styleId="CommentReference">
    <w:name w:val="annotation reference"/>
    <w:basedOn w:val="DefaultParagraphFont"/>
    <w:uiPriority w:val="99"/>
    <w:semiHidden/>
    <w:rsid w:val="00EC04F3"/>
    <w:rPr>
      <w:rFonts w:cs="Times New Roman"/>
      <w:sz w:val="16"/>
      <w:szCs w:val="16"/>
    </w:rPr>
  </w:style>
  <w:style w:type="paragraph" w:customStyle="1" w:styleId="CommentText1">
    <w:name w:val="Comment Text1"/>
    <w:basedOn w:val="Normal"/>
    <w:next w:val="CommentText"/>
    <w:link w:val="CommentTextChar"/>
    <w:uiPriority w:val="99"/>
    <w:semiHidden/>
    <w:rsid w:val="00EC04F3"/>
    <w:rPr>
      <w:rFonts w:ascii="Calibri" w:eastAsia="Calibri" w:hAnsi="Calibri" w:cs="Times New Roman"/>
      <w:sz w:val="20"/>
      <w:szCs w:val="20"/>
      <w:lang w:eastAsia="en-GB"/>
    </w:rPr>
  </w:style>
  <w:style w:type="character" w:customStyle="1" w:styleId="CommentTextChar">
    <w:name w:val="Comment Text Char"/>
    <w:basedOn w:val="DefaultParagraphFont"/>
    <w:link w:val="CommentText1"/>
    <w:uiPriority w:val="99"/>
    <w:semiHidden/>
    <w:locked/>
    <w:rsid w:val="00EC04F3"/>
    <w:rPr>
      <w:rFonts w:ascii="Calibri" w:eastAsia="Calibri" w:hAnsi="Calibri" w:cs="Times New Roman"/>
      <w:sz w:val="20"/>
      <w:szCs w:val="20"/>
      <w:lang w:val="en-GB" w:eastAsia="en-GB"/>
    </w:rPr>
  </w:style>
  <w:style w:type="paragraph" w:styleId="CommentText">
    <w:name w:val="annotation text"/>
    <w:basedOn w:val="Normal"/>
    <w:link w:val="CommentTextChar1"/>
    <w:uiPriority w:val="99"/>
    <w:semiHidden/>
    <w:rsid w:val="00EC04F3"/>
    <w:rPr>
      <w:rFonts w:ascii="Calibri" w:eastAsia="Calibri" w:hAnsi="Calibri" w:cs="Times New Roman"/>
      <w:sz w:val="20"/>
      <w:szCs w:val="20"/>
      <w:lang w:eastAsia="en-GB"/>
    </w:rPr>
  </w:style>
  <w:style w:type="character" w:customStyle="1" w:styleId="CommentTextChar1">
    <w:name w:val="Comment Text Char1"/>
    <w:basedOn w:val="DefaultParagraphFont"/>
    <w:link w:val="CommentText"/>
    <w:uiPriority w:val="99"/>
    <w:semiHidden/>
    <w:rsid w:val="00EC04F3"/>
    <w:rPr>
      <w:rFonts w:ascii="Calibri" w:eastAsia="Calibri" w:hAnsi="Calibri" w:cs="Times New Roman"/>
      <w:sz w:val="20"/>
      <w:szCs w:val="20"/>
      <w:lang w:val="en-GB" w:eastAsia="en-GB"/>
    </w:rPr>
  </w:style>
  <w:style w:type="table" w:customStyle="1" w:styleId="TableGrid1">
    <w:name w:val="Table Grid1"/>
    <w:basedOn w:val="TableNormal"/>
    <w:next w:val="TableGrid"/>
    <w:uiPriority w:val="99"/>
    <w:rsid w:val="00EC04F3"/>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C04F3"/>
    <w:rPr>
      <w:rFonts w:cs="Times New Roman"/>
      <w:color w:val="0000FF"/>
      <w:u w:val="single"/>
    </w:rPr>
  </w:style>
  <w:style w:type="paragraph" w:styleId="Header">
    <w:name w:val="header"/>
    <w:basedOn w:val="Normal"/>
    <w:link w:val="HeaderChar"/>
    <w:uiPriority w:val="99"/>
    <w:rsid w:val="00EC04F3"/>
    <w:pPr>
      <w:tabs>
        <w:tab w:val="center" w:pos="4513"/>
        <w:tab w:val="right" w:pos="9026"/>
      </w:tabs>
    </w:pPr>
    <w:rPr>
      <w:rFonts w:ascii="Calibri" w:eastAsia="Calibri" w:hAnsi="Calibri" w:cs="Times New Roman"/>
      <w:lang w:eastAsia="en-GB"/>
    </w:rPr>
  </w:style>
  <w:style w:type="character" w:customStyle="1" w:styleId="HeaderChar">
    <w:name w:val="Header Char"/>
    <w:basedOn w:val="DefaultParagraphFont"/>
    <w:link w:val="Header"/>
    <w:uiPriority w:val="99"/>
    <w:rsid w:val="00EC04F3"/>
    <w:rPr>
      <w:rFonts w:ascii="Calibri" w:eastAsia="Calibri" w:hAnsi="Calibri" w:cs="Times New Roman"/>
      <w:sz w:val="22"/>
      <w:szCs w:val="22"/>
      <w:lang w:val="en-GB" w:eastAsia="en-GB"/>
    </w:rPr>
  </w:style>
  <w:style w:type="paragraph" w:styleId="Footer">
    <w:name w:val="footer"/>
    <w:basedOn w:val="Normal"/>
    <w:link w:val="FooterChar"/>
    <w:rsid w:val="00EC04F3"/>
    <w:pPr>
      <w:tabs>
        <w:tab w:val="center" w:pos="4513"/>
        <w:tab w:val="right" w:pos="9026"/>
      </w:tabs>
    </w:pPr>
    <w:rPr>
      <w:rFonts w:ascii="Calibri" w:eastAsia="Calibri" w:hAnsi="Calibri" w:cs="Times New Roman"/>
      <w:lang w:eastAsia="en-GB"/>
    </w:rPr>
  </w:style>
  <w:style w:type="character" w:customStyle="1" w:styleId="FooterChar">
    <w:name w:val="Footer Char"/>
    <w:basedOn w:val="DefaultParagraphFont"/>
    <w:link w:val="Footer"/>
    <w:rsid w:val="00EC04F3"/>
    <w:rPr>
      <w:rFonts w:ascii="Calibri" w:eastAsia="Calibri" w:hAnsi="Calibri" w:cs="Times New Roman"/>
      <w:sz w:val="22"/>
      <w:szCs w:val="22"/>
      <w:lang w:val="en-GB" w:eastAsia="en-GB"/>
    </w:rPr>
  </w:style>
  <w:style w:type="paragraph" w:styleId="CommentSubject">
    <w:name w:val="annotation subject"/>
    <w:basedOn w:val="CommentText"/>
    <w:next w:val="CommentText"/>
    <w:link w:val="CommentSubjectChar"/>
    <w:uiPriority w:val="99"/>
    <w:semiHidden/>
    <w:rsid w:val="00EC04F3"/>
    <w:rPr>
      <w:b/>
      <w:bCs/>
    </w:rPr>
  </w:style>
  <w:style w:type="character" w:customStyle="1" w:styleId="CommentSubjectChar">
    <w:name w:val="Comment Subject Char"/>
    <w:basedOn w:val="CommentTextChar1"/>
    <w:link w:val="CommentSubject"/>
    <w:uiPriority w:val="99"/>
    <w:semiHidden/>
    <w:rsid w:val="00EC04F3"/>
    <w:rPr>
      <w:rFonts w:ascii="Calibri" w:eastAsia="Calibri" w:hAnsi="Calibri" w:cs="Times New Roman"/>
      <w:b/>
      <w:bCs/>
      <w:sz w:val="20"/>
      <w:szCs w:val="20"/>
      <w:lang w:val="en-GB" w:eastAsia="en-GB"/>
    </w:rPr>
  </w:style>
  <w:style w:type="paragraph" w:styleId="Revision">
    <w:name w:val="Revision"/>
    <w:hidden/>
    <w:uiPriority w:val="99"/>
    <w:semiHidden/>
    <w:rsid w:val="00EC04F3"/>
    <w:rPr>
      <w:rFonts w:ascii="Calibri" w:eastAsia="Calibri" w:hAnsi="Calibri" w:cs="Times New Roman"/>
      <w:lang w:val="en-GB" w:eastAsia="en-GB"/>
    </w:rPr>
  </w:style>
  <w:style w:type="paragraph" w:styleId="NoSpacing">
    <w:name w:val="No Spacing"/>
    <w:basedOn w:val="Normal"/>
    <w:link w:val="NoSpacingChar"/>
    <w:uiPriority w:val="1"/>
    <w:qFormat/>
    <w:rsid w:val="000470C4"/>
    <w:pPr>
      <w:spacing w:after="0" w:line="240" w:lineRule="auto"/>
    </w:pPr>
  </w:style>
  <w:style w:type="character" w:styleId="PageNumber">
    <w:name w:val="page number"/>
    <w:basedOn w:val="DefaultParagraphFont"/>
    <w:rsid w:val="00EC04F3"/>
    <w:rPr>
      <w:rFonts w:cs="Times New Roman"/>
    </w:rPr>
  </w:style>
  <w:style w:type="table" w:customStyle="1" w:styleId="TableGrid3">
    <w:name w:val="Table Grid3"/>
    <w:basedOn w:val="TableNormal"/>
    <w:next w:val="TableGrid"/>
    <w:uiPriority w:val="99"/>
    <w:rsid w:val="00351C09"/>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496B79"/>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96B79"/>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70C4"/>
    <w:rPr>
      <w:caps/>
      <w:color w:val="143F6A" w:themeColor="accent2" w:themeShade="80"/>
      <w:spacing w:val="20"/>
      <w:sz w:val="28"/>
      <w:szCs w:val="28"/>
    </w:rPr>
  </w:style>
  <w:style w:type="character" w:customStyle="1" w:styleId="Heading2Char">
    <w:name w:val="Heading 2 Char"/>
    <w:basedOn w:val="DefaultParagraphFont"/>
    <w:link w:val="Heading2"/>
    <w:rsid w:val="000470C4"/>
    <w:rPr>
      <w:caps/>
      <w:color w:val="143F6A" w:themeColor="accent2" w:themeShade="80"/>
      <w:spacing w:val="15"/>
      <w:sz w:val="24"/>
      <w:szCs w:val="24"/>
    </w:rPr>
  </w:style>
  <w:style w:type="character" w:customStyle="1" w:styleId="Heading3Char">
    <w:name w:val="Heading 3 Char"/>
    <w:basedOn w:val="DefaultParagraphFont"/>
    <w:link w:val="Heading3"/>
    <w:rsid w:val="000470C4"/>
    <w:rPr>
      <w:caps/>
      <w:color w:val="143E69" w:themeColor="accent2" w:themeShade="7F"/>
      <w:sz w:val="24"/>
      <w:szCs w:val="24"/>
    </w:rPr>
  </w:style>
  <w:style w:type="character" w:customStyle="1" w:styleId="Heading4Char">
    <w:name w:val="Heading 4 Char"/>
    <w:basedOn w:val="DefaultParagraphFont"/>
    <w:link w:val="Heading4"/>
    <w:uiPriority w:val="9"/>
    <w:rsid w:val="000470C4"/>
    <w:rPr>
      <w:caps/>
      <w:color w:val="143E69" w:themeColor="accent2" w:themeShade="7F"/>
      <w:spacing w:val="10"/>
    </w:rPr>
  </w:style>
  <w:style w:type="character" w:customStyle="1" w:styleId="Heading6Char">
    <w:name w:val="Heading 6 Char"/>
    <w:basedOn w:val="DefaultParagraphFont"/>
    <w:link w:val="Heading6"/>
    <w:uiPriority w:val="9"/>
    <w:rsid w:val="000470C4"/>
    <w:rPr>
      <w:caps/>
      <w:color w:val="1E5E9F" w:themeColor="accent2" w:themeShade="BF"/>
      <w:spacing w:val="10"/>
    </w:rPr>
  </w:style>
  <w:style w:type="character" w:customStyle="1" w:styleId="Heading8Char">
    <w:name w:val="Heading 8 Char"/>
    <w:basedOn w:val="DefaultParagraphFont"/>
    <w:link w:val="Heading8"/>
    <w:uiPriority w:val="9"/>
    <w:rsid w:val="000470C4"/>
    <w:rPr>
      <w:caps/>
      <w:spacing w:val="10"/>
      <w:sz w:val="20"/>
      <w:szCs w:val="20"/>
    </w:rPr>
  </w:style>
  <w:style w:type="paragraph" w:customStyle="1" w:styleId="ColorfulShading-Accent11">
    <w:name w:val="Colorful Shading - Accent 11"/>
    <w:hidden/>
    <w:uiPriority w:val="99"/>
    <w:semiHidden/>
    <w:rsid w:val="00AE6BC4"/>
    <w:rPr>
      <w:rFonts w:ascii="Calibri" w:eastAsia="Calibri" w:hAnsi="Calibri" w:cs="Times New Roman"/>
      <w:lang w:val="en-GB" w:eastAsia="en-GB"/>
    </w:rPr>
  </w:style>
  <w:style w:type="paragraph" w:customStyle="1" w:styleId="MediumGrid21">
    <w:name w:val="Medium Grid 21"/>
    <w:uiPriority w:val="99"/>
    <w:rsid w:val="00AE6BC4"/>
    <w:rPr>
      <w:rFonts w:ascii="Calibri" w:eastAsia="Calibri" w:hAnsi="Calibri" w:cs="Times New Roman"/>
      <w:lang w:val="en-GB" w:eastAsia="en-GB"/>
    </w:rPr>
  </w:style>
  <w:style w:type="numbering" w:customStyle="1" w:styleId="NoList2">
    <w:name w:val="No List2"/>
    <w:next w:val="NoList"/>
    <w:uiPriority w:val="99"/>
    <w:semiHidden/>
    <w:unhideWhenUsed/>
    <w:rsid w:val="00AE6BC4"/>
  </w:style>
  <w:style w:type="numbering" w:customStyle="1" w:styleId="NoList3">
    <w:name w:val="No List3"/>
    <w:next w:val="NoList"/>
    <w:semiHidden/>
    <w:unhideWhenUsed/>
    <w:rsid w:val="00AE6BC4"/>
  </w:style>
  <w:style w:type="character" w:customStyle="1" w:styleId="Signature1">
    <w:name w:val="Signature1"/>
    <w:basedOn w:val="DefaultParagraphFont"/>
    <w:rsid w:val="00AE6BC4"/>
  </w:style>
  <w:style w:type="character" w:customStyle="1" w:styleId="citation-abbreviation3">
    <w:name w:val="citation-abbreviation3"/>
    <w:rsid w:val="00AE6BC4"/>
    <w:rPr>
      <w:rFonts w:ascii="Arial" w:hAnsi="Arial" w:cs="Arial" w:hint="default"/>
      <w:sz w:val="18"/>
      <w:szCs w:val="18"/>
    </w:rPr>
  </w:style>
  <w:style w:type="character" w:customStyle="1" w:styleId="citation-publication-date">
    <w:name w:val="citation-publication-date"/>
    <w:rsid w:val="00AE6BC4"/>
    <w:rPr>
      <w:rFonts w:ascii="Arial" w:hAnsi="Arial" w:cs="Arial" w:hint="default"/>
      <w:sz w:val="18"/>
      <w:szCs w:val="18"/>
    </w:rPr>
  </w:style>
  <w:style w:type="character" w:customStyle="1" w:styleId="citation-volume">
    <w:name w:val="citation-volume"/>
    <w:rsid w:val="00AE6BC4"/>
    <w:rPr>
      <w:rFonts w:ascii="Arial" w:hAnsi="Arial" w:cs="Arial" w:hint="default"/>
      <w:sz w:val="18"/>
      <w:szCs w:val="18"/>
    </w:rPr>
  </w:style>
  <w:style w:type="character" w:customStyle="1" w:styleId="citation-issue">
    <w:name w:val="citation-issue"/>
    <w:rsid w:val="00AE6BC4"/>
    <w:rPr>
      <w:rFonts w:ascii="Arial" w:hAnsi="Arial" w:cs="Arial" w:hint="default"/>
      <w:sz w:val="18"/>
      <w:szCs w:val="18"/>
    </w:rPr>
  </w:style>
  <w:style w:type="character" w:customStyle="1" w:styleId="citation-flpages">
    <w:name w:val="citation-flpages"/>
    <w:rsid w:val="00AE6BC4"/>
    <w:rPr>
      <w:rFonts w:ascii="Arial" w:hAnsi="Arial" w:cs="Arial" w:hint="default"/>
      <w:sz w:val="18"/>
      <w:szCs w:val="18"/>
    </w:rPr>
  </w:style>
  <w:style w:type="character" w:styleId="Strong">
    <w:name w:val="Strong"/>
    <w:qFormat/>
    <w:rsid w:val="000470C4"/>
    <w:rPr>
      <w:b/>
      <w:bCs/>
      <w:color w:val="1E5E9F" w:themeColor="accent2" w:themeShade="BF"/>
      <w:spacing w:val="5"/>
    </w:rPr>
  </w:style>
  <w:style w:type="paragraph" w:styleId="BodyText">
    <w:name w:val="Body Text"/>
    <w:basedOn w:val="Normal"/>
    <w:link w:val="BodyTextChar"/>
    <w:rsid w:val="00AE6BC4"/>
    <w:pPr>
      <w:tabs>
        <w:tab w:val="left" w:pos="720"/>
      </w:tabs>
      <w:spacing w:line="360" w:lineRule="auto"/>
      <w:jc w:val="both"/>
    </w:pPr>
    <w:rPr>
      <w:rFonts w:ascii="Arial" w:eastAsia="Times New Roman" w:hAnsi="Arial" w:cs="Arial"/>
      <w:color w:val="000000"/>
      <w:sz w:val="20"/>
      <w:szCs w:val="20"/>
    </w:rPr>
  </w:style>
  <w:style w:type="character" w:customStyle="1" w:styleId="BodyTextChar">
    <w:name w:val="Body Text Char"/>
    <w:basedOn w:val="DefaultParagraphFont"/>
    <w:link w:val="BodyText"/>
    <w:rsid w:val="00AE6BC4"/>
    <w:rPr>
      <w:rFonts w:ascii="Arial" w:eastAsia="Times New Roman" w:hAnsi="Arial" w:cs="Arial"/>
      <w:color w:val="000000"/>
      <w:sz w:val="20"/>
      <w:szCs w:val="20"/>
      <w:lang w:val="en-GB"/>
    </w:rPr>
  </w:style>
  <w:style w:type="character" w:customStyle="1" w:styleId="volume">
    <w:name w:val="volume"/>
    <w:basedOn w:val="DefaultParagraphFont"/>
    <w:rsid w:val="00AE6BC4"/>
  </w:style>
  <w:style w:type="character" w:customStyle="1" w:styleId="issue">
    <w:name w:val="issue"/>
    <w:basedOn w:val="DefaultParagraphFont"/>
    <w:rsid w:val="00AE6BC4"/>
  </w:style>
  <w:style w:type="character" w:customStyle="1" w:styleId="pages">
    <w:name w:val="pages"/>
    <w:basedOn w:val="DefaultParagraphFont"/>
    <w:rsid w:val="00AE6BC4"/>
  </w:style>
  <w:style w:type="paragraph" w:styleId="BodyTextIndent2">
    <w:name w:val="Body Text Indent 2"/>
    <w:basedOn w:val="Normal"/>
    <w:link w:val="BodyTextIndent2Char"/>
    <w:rsid w:val="00AE6BC4"/>
    <w:pPr>
      <w:spacing w:after="120" w:line="480" w:lineRule="auto"/>
      <w:ind w:left="283"/>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AE6BC4"/>
    <w:rPr>
      <w:rFonts w:ascii="Times New Roman" w:eastAsia="Times New Roman" w:hAnsi="Times New Roman" w:cs="Times New Roman"/>
      <w:lang w:val="en-GB"/>
    </w:rPr>
  </w:style>
  <w:style w:type="paragraph" w:styleId="BodyText2">
    <w:name w:val="Body Text 2"/>
    <w:basedOn w:val="Normal"/>
    <w:link w:val="BodyText2Char"/>
    <w:rsid w:val="00AE6BC4"/>
    <w:pPr>
      <w:spacing w:after="120" w:line="480" w:lineRule="auto"/>
    </w:pPr>
    <w:rPr>
      <w:rFonts w:ascii="Times New Roman" w:eastAsia="Times New Roman" w:hAnsi="Times New Roman" w:cs="Times New Roman"/>
      <w:szCs w:val="20"/>
      <w:lang w:eastAsia="en-GB"/>
    </w:rPr>
  </w:style>
  <w:style w:type="character" w:customStyle="1" w:styleId="BodyText2Char">
    <w:name w:val="Body Text 2 Char"/>
    <w:basedOn w:val="DefaultParagraphFont"/>
    <w:link w:val="BodyText2"/>
    <w:rsid w:val="00AE6BC4"/>
    <w:rPr>
      <w:rFonts w:ascii="Times New Roman" w:eastAsia="Times New Roman" w:hAnsi="Times New Roman" w:cs="Times New Roman"/>
      <w:szCs w:val="20"/>
      <w:lang w:val="en-GB" w:eastAsia="en-GB"/>
    </w:rPr>
  </w:style>
  <w:style w:type="paragraph" w:styleId="BodyTextIndent">
    <w:name w:val="Body Text Indent"/>
    <w:basedOn w:val="Normal"/>
    <w:link w:val="BodyTextIndentChar"/>
    <w:rsid w:val="00AE6BC4"/>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AE6BC4"/>
    <w:rPr>
      <w:rFonts w:ascii="Times New Roman" w:eastAsia="Times New Roman" w:hAnsi="Times New Roman" w:cs="Times New Roman"/>
      <w:lang w:val="en-GB"/>
    </w:rPr>
  </w:style>
  <w:style w:type="paragraph" w:styleId="BodyText3">
    <w:name w:val="Body Text 3"/>
    <w:basedOn w:val="Normal"/>
    <w:link w:val="BodyText3Char"/>
    <w:rsid w:val="00AE6BC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E6BC4"/>
    <w:rPr>
      <w:rFonts w:ascii="Times New Roman" w:eastAsia="Times New Roman" w:hAnsi="Times New Roman" w:cs="Times New Roman"/>
      <w:sz w:val="16"/>
      <w:szCs w:val="16"/>
    </w:rPr>
  </w:style>
  <w:style w:type="paragraph" w:styleId="Subtitle">
    <w:name w:val="Subtitle"/>
    <w:basedOn w:val="Normal"/>
    <w:next w:val="Normal"/>
    <w:link w:val="SubtitleChar"/>
    <w:qFormat/>
    <w:rsid w:val="000470C4"/>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0470C4"/>
    <w:rPr>
      <w:caps/>
      <w:spacing w:val="20"/>
      <w:sz w:val="18"/>
      <w:szCs w:val="18"/>
    </w:rPr>
  </w:style>
  <w:style w:type="paragraph" w:customStyle="1" w:styleId="Text">
    <w:name w:val="Text"/>
    <w:basedOn w:val="Normal"/>
    <w:link w:val="TextChar"/>
    <w:rsid w:val="00AE6BC4"/>
    <w:pPr>
      <w:suppressAutoHyphens/>
      <w:spacing w:before="60" w:after="60"/>
      <w:ind w:left="935"/>
      <w:jc w:val="both"/>
    </w:pPr>
    <w:rPr>
      <w:rFonts w:ascii="Times New Roman" w:eastAsia="Times New Roman" w:hAnsi="Times New Roman" w:cs="Times New Roman"/>
      <w:lang w:eastAsia="en-GB"/>
    </w:rPr>
  </w:style>
  <w:style w:type="character" w:customStyle="1" w:styleId="TextChar">
    <w:name w:val="Text Char"/>
    <w:link w:val="Text"/>
    <w:rsid w:val="00AE6BC4"/>
    <w:rPr>
      <w:rFonts w:ascii="Times New Roman" w:eastAsia="Times New Roman" w:hAnsi="Times New Roman" w:cs="Times New Roman"/>
      <w:lang w:val="en-GB" w:eastAsia="en-GB"/>
    </w:rPr>
  </w:style>
  <w:style w:type="character" w:styleId="FollowedHyperlink">
    <w:name w:val="FollowedHyperlink"/>
    <w:rsid w:val="00AE6BC4"/>
    <w:rPr>
      <w:color w:val="800080"/>
      <w:u w:val="single"/>
    </w:rPr>
  </w:style>
  <w:style w:type="character" w:customStyle="1" w:styleId="titles-title1">
    <w:name w:val="titles-title1"/>
    <w:rsid w:val="00AE6BC4"/>
    <w:rPr>
      <w:b/>
      <w:bCs/>
    </w:rPr>
  </w:style>
  <w:style w:type="character" w:customStyle="1" w:styleId="bibrecord-highlight1">
    <w:name w:val="bibrecord-highlight1"/>
    <w:rsid w:val="00AE6BC4"/>
    <w:rPr>
      <w:b/>
      <w:bCs/>
      <w:color w:val="EE014C"/>
    </w:rPr>
  </w:style>
  <w:style w:type="character" w:customStyle="1" w:styleId="titles-source1">
    <w:name w:val="titles-source1"/>
    <w:rsid w:val="00AE6BC4"/>
    <w:rPr>
      <w:i/>
      <w:iCs/>
    </w:rPr>
  </w:style>
  <w:style w:type="table" w:customStyle="1" w:styleId="TableGrid311">
    <w:name w:val="Table Grid311"/>
    <w:basedOn w:val="TableNormal"/>
    <w:next w:val="TableGrid"/>
    <w:uiPriority w:val="59"/>
    <w:rsid w:val="002227C4"/>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xed-citation">
    <w:name w:val="mixed-citation"/>
    <w:basedOn w:val="DefaultParagraphFont"/>
    <w:rsid w:val="00AB5C8D"/>
  </w:style>
  <w:style w:type="character" w:customStyle="1" w:styleId="ref-vol">
    <w:name w:val="ref-vol"/>
    <w:basedOn w:val="DefaultParagraphFont"/>
    <w:rsid w:val="00AB5C8D"/>
  </w:style>
  <w:style w:type="character" w:styleId="IntenseReference">
    <w:name w:val="Intense Reference"/>
    <w:uiPriority w:val="32"/>
    <w:qFormat/>
    <w:rsid w:val="000470C4"/>
    <w:rPr>
      <w:rFonts w:asciiTheme="minorHAnsi" w:eastAsiaTheme="minorEastAsia" w:hAnsiTheme="minorHAnsi" w:cstheme="minorBidi"/>
      <w:b/>
      <w:bCs/>
      <w:i/>
      <w:iCs/>
      <w:color w:val="143E69" w:themeColor="accent2" w:themeShade="7F"/>
    </w:rPr>
  </w:style>
  <w:style w:type="character" w:customStyle="1" w:styleId="Heading5Char">
    <w:name w:val="Heading 5 Char"/>
    <w:basedOn w:val="DefaultParagraphFont"/>
    <w:link w:val="Heading5"/>
    <w:uiPriority w:val="9"/>
    <w:semiHidden/>
    <w:rsid w:val="000470C4"/>
    <w:rPr>
      <w:caps/>
      <w:color w:val="143E69" w:themeColor="accent2" w:themeShade="7F"/>
      <w:spacing w:val="10"/>
    </w:rPr>
  </w:style>
  <w:style w:type="character" w:customStyle="1" w:styleId="Heading7Char">
    <w:name w:val="Heading 7 Char"/>
    <w:basedOn w:val="DefaultParagraphFont"/>
    <w:link w:val="Heading7"/>
    <w:uiPriority w:val="9"/>
    <w:semiHidden/>
    <w:rsid w:val="000470C4"/>
    <w:rPr>
      <w:i/>
      <w:iCs/>
      <w:caps/>
      <w:color w:val="1E5E9F" w:themeColor="accent2" w:themeShade="BF"/>
      <w:spacing w:val="10"/>
    </w:rPr>
  </w:style>
  <w:style w:type="character" w:customStyle="1" w:styleId="Heading9Char">
    <w:name w:val="Heading 9 Char"/>
    <w:basedOn w:val="DefaultParagraphFont"/>
    <w:link w:val="Heading9"/>
    <w:uiPriority w:val="9"/>
    <w:semiHidden/>
    <w:rsid w:val="000470C4"/>
    <w:rPr>
      <w:i/>
      <w:iCs/>
      <w:caps/>
      <w:spacing w:val="10"/>
      <w:sz w:val="20"/>
      <w:szCs w:val="20"/>
    </w:rPr>
  </w:style>
  <w:style w:type="paragraph" w:styleId="Caption">
    <w:name w:val="caption"/>
    <w:basedOn w:val="Normal"/>
    <w:next w:val="Normal"/>
    <w:uiPriority w:val="35"/>
    <w:semiHidden/>
    <w:unhideWhenUsed/>
    <w:qFormat/>
    <w:rsid w:val="000470C4"/>
    <w:rPr>
      <w:caps/>
      <w:spacing w:val="10"/>
      <w:sz w:val="18"/>
      <w:szCs w:val="18"/>
    </w:rPr>
  </w:style>
  <w:style w:type="character" w:styleId="Emphasis">
    <w:name w:val="Emphasis"/>
    <w:uiPriority w:val="20"/>
    <w:qFormat/>
    <w:rsid w:val="000470C4"/>
    <w:rPr>
      <w:caps/>
      <w:spacing w:val="5"/>
      <w:sz w:val="20"/>
      <w:szCs w:val="20"/>
    </w:rPr>
  </w:style>
  <w:style w:type="character" w:customStyle="1" w:styleId="NoSpacingChar">
    <w:name w:val="No Spacing Char"/>
    <w:basedOn w:val="DefaultParagraphFont"/>
    <w:link w:val="NoSpacing"/>
    <w:uiPriority w:val="1"/>
    <w:rsid w:val="000470C4"/>
  </w:style>
  <w:style w:type="paragraph" w:styleId="Quote">
    <w:name w:val="Quote"/>
    <w:basedOn w:val="Normal"/>
    <w:next w:val="Normal"/>
    <w:link w:val="QuoteChar"/>
    <w:uiPriority w:val="29"/>
    <w:qFormat/>
    <w:rsid w:val="000470C4"/>
    <w:rPr>
      <w:i/>
      <w:iCs/>
    </w:rPr>
  </w:style>
  <w:style w:type="character" w:customStyle="1" w:styleId="QuoteChar">
    <w:name w:val="Quote Char"/>
    <w:basedOn w:val="DefaultParagraphFont"/>
    <w:link w:val="Quote"/>
    <w:uiPriority w:val="29"/>
    <w:rsid w:val="000470C4"/>
    <w:rPr>
      <w:i/>
      <w:iCs/>
    </w:rPr>
  </w:style>
  <w:style w:type="paragraph" w:styleId="IntenseQuote">
    <w:name w:val="Intense Quote"/>
    <w:basedOn w:val="Normal"/>
    <w:next w:val="Normal"/>
    <w:link w:val="IntenseQuoteChar"/>
    <w:uiPriority w:val="30"/>
    <w:qFormat/>
    <w:rsid w:val="000470C4"/>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IntenseQuoteChar">
    <w:name w:val="Intense Quote Char"/>
    <w:basedOn w:val="DefaultParagraphFont"/>
    <w:link w:val="IntenseQuote"/>
    <w:uiPriority w:val="30"/>
    <w:rsid w:val="000470C4"/>
    <w:rPr>
      <w:caps/>
      <w:color w:val="143E69" w:themeColor="accent2" w:themeShade="7F"/>
      <w:spacing w:val="5"/>
      <w:sz w:val="20"/>
      <w:szCs w:val="20"/>
    </w:rPr>
  </w:style>
  <w:style w:type="character" w:styleId="SubtleEmphasis">
    <w:name w:val="Subtle Emphasis"/>
    <w:uiPriority w:val="19"/>
    <w:qFormat/>
    <w:rsid w:val="000470C4"/>
    <w:rPr>
      <w:i/>
      <w:iCs/>
    </w:rPr>
  </w:style>
  <w:style w:type="character" w:styleId="IntenseEmphasis">
    <w:name w:val="Intense Emphasis"/>
    <w:uiPriority w:val="21"/>
    <w:qFormat/>
    <w:rsid w:val="000470C4"/>
    <w:rPr>
      <w:i/>
      <w:iCs/>
      <w:caps/>
      <w:spacing w:val="10"/>
      <w:sz w:val="20"/>
      <w:szCs w:val="20"/>
    </w:rPr>
  </w:style>
  <w:style w:type="character" w:styleId="SubtleReference">
    <w:name w:val="Subtle Reference"/>
    <w:basedOn w:val="DefaultParagraphFont"/>
    <w:uiPriority w:val="31"/>
    <w:qFormat/>
    <w:rsid w:val="000470C4"/>
    <w:rPr>
      <w:rFonts w:asciiTheme="minorHAnsi" w:eastAsiaTheme="minorEastAsia" w:hAnsiTheme="minorHAnsi" w:cstheme="minorBidi"/>
      <w:i/>
      <w:iCs/>
      <w:color w:val="143E69" w:themeColor="accent2" w:themeShade="7F"/>
    </w:rPr>
  </w:style>
  <w:style w:type="character" w:styleId="BookTitle">
    <w:name w:val="Book Title"/>
    <w:uiPriority w:val="33"/>
    <w:qFormat/>
    <w:rsid w:val="000470C4"/>
    <w:rPr>
      <w:caps/>
      <w:color w:val="143E69" w:themeColor="accent2" w:themeShade="7F"/>
      <w:spacing w:val="5"/>
      <w:u w:color="143E69" w:themeColor="accent2" w:themeShade="7F"/>
    </w:rPr>
  </w:style>
  <w:style w:type="paragraph" w:styleId="TOCHeading">
    <w:name w:val="TOC Heading"/>
    <w:basedOn w:val="Heading1"/>
    <w:next w:val="Normal"/>
    <w:uiPriority w:val="39"/>
    <w:semiHidden/>
    <w:unhideWhenUsed/>
    <w:qFormat/>
    <w:rsid w:val="000470C4"/>
    <w:pPr>
      <w:outlineLvl w:val="9"/>
    </w:pPr>
    <w:rPr>
      <w:lang w:bidi="en-US"/>
    </w:rPr>
  </w:style>
  <w:style w:type="numbering" w:customStyle="1" w:styleId="NoList4">
    <w:name w:val="No List4"/>
    <w:next w:val="NoList"/>
    <w:semiHidden/>
    <w:rsid w:val="004A6548"/>
  </w:style>
  <w:style w:type="character" w:customStyle="1" w:styleId="Signature2">
    <w:name w:val="Signature2"/>
    <w:basedOn w:val="DefaultParagraphFont"/>
    <w:rsid w:val="004A6548"/>
  </w:style>
  <w:style w:type="character" w:customStyle="1" w:styleId="tgc">
    <w:name w:val="_tgc"/>
    <w:basedOn w:val="DefaultParagraphFont"/>
    <w:rsid w:val="0089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1926">
      <w:bodyDiv w:val="1"/>
      <w:marLeft w:val="0"/>
      <w:marRight w:val="0"/>
      <w:marTop w:val="0"/>
      <w:marBottom w:val="0"/>
      <w:divBdr>
        <w:top w:val="none" w:sz="0" w:space="0" w:color="auto"/>
        <w:left w:val="none" w:sz="0" w:space="0" w:color="auto"/>
        <w:bottom w:val="none" w:sz="0" w:space="0" w:color="auto"/>
        <w:right w:val="none" w:sz="0" w:space="0" w:color="auto"/>
      </w:divBdr>
    </w:div>
    <w:div w:id="10105207">
      <w:bodyDiv w:val="1"/>
      <w:marLeft w:val="0"/>
      <w:marRight w:val="0"/>
      <w:marTop w:val="0"/>
      <w:marBottom w:val="0"/>
      <w:divBdr>
        <w:top w:val="none" w:sz="0" w:space="0" w:color="auto"/>
        <w:left w:val="none" w:sz="0" w:space="0" w:color="auto"/>
        <w:bottom w:val="none" w:sz="0" w:space="0" w:color="auto"/>
        <w:right w:val="none" w:sz="0" w:space="0" w:color="auto"/>
      </w:divBdr>
    </w:div>
    <w:div w:id="16590350">
      <w:bodyDiv w:val="1"/>
      <w:marLeft w:val="0"/>
      <w:marRight w:val="0"/>
      <w:marTop w:val="0"/>
      <w:marBottom w:val="0"/>
      <w:divBdr>
        <w:top w:val="none" w:sz="0" w:space="0" w:color="auto"/>
        <w:left w:val="none" w:sz="0" w:space="0" w:color="auto"/>
        <w:bottom w:val="none" w:sz="0" w:space="0" w:color="auto"/>
        <w:right w:val="none" w:sz="0" w:space="0" w:color="auto"/>
      </w:divBdr>
    </w:div>
    <w:div w:id="21446084">
      <w:bodyDiv w:val="1"/>
      <w:marLeft w:val="0"/>
      <w:marRight w:val="0"/>
      <w:marTop w:val="0"/>
      <w:marBottom w:val="0"/>
      <w:divBdr>
        <w:top w:val="none" w:sz="0" w:space="0" w:color="auto"/>
        <w:left w:val="none" w:sz="0" w:space="0" w:color="auto"/>
        <w:bottom w:val="none" w:sz="0" w:space="0" w:color="auto"/>
        <w:right w:val="none" w:sz="0" w:space="0" w:color="auto"/>
      </w:divBdr>
    </w:div>
    <w:div w:id="28190378">
      <w:bodyDiv w:val="1"/>
      <w:marLeft w:val="0"/>
      <w:marRight w:val="0"/>
      <w:marTop w:val="0"/>
      <w:marBottom w:val="0"/>
      <w:divBdr>
        <w:top w:val="none" w:sz="0" w:space="0" w:color="auto"/>
        <w:left w:val="none" w:sz="0" w:space="0" w:color="auto"/>
        <w:bottom w:val="none" w:sz="0" w:space="0" w:color="auto"/>
        <w:right w:val="none" w:sz="0" w:space="0" w:color="auto"/>
      </w:divBdr>
    </w:div>
    <w:div w:id="52581063">
      <w:bodyDiv w:val="1"/>
      <w:marLeft w:val="0"/>
      <w:marRight w:val="0"/>
      <w:marTop w:val="0"/>
      <w:marBottom w:val="0"/>
      <w:divBdr>
        <w:top w:val="none" w:sz="0" w:space="0" w:color="auto"/>
        <w:left w:val="none" w:sz="0" w:space="0" w:color="auto"/>
        <w:bottom w:val="none" w:sz="0" w:space="0" w:color="auto"/>
        <w:right w:val="none" w:sz="0" w:space="0" w:color="auto"/>
      </w:divBdr>
    </w:div>
    <w:div w:id="53430912">
      <w:bodyDiv w:val="1"/>
      <w:marLeft w:val="0"/>
      <w:marRight w:val="0"/>
      <w:marTop w:val="0"/>
      <w:marBottom w:val="0"/>
      <w:divBdr>
        <w:top w:val="none" w:sz="0" w:space="0" w:color="auto"/>
        <w:left w:val="none" w:sz="0" w:space="0" w:color="auto"/>
        <w:bottom w:val="none" w:sz="0" w:space="0" w:color="auto"/>
        <w:right w:val="none" w:sz="0" w:space="0" w:color="auto"/>
      </w:divBdr>
    </w:div>
    <w:div w:id="57020911">
      <w:bodyDiv w:val="1"/>
      <w:marLeft w:val="0"/>
      <w:marRight w:val="0"/>
      <w:marTop w:val="0"/>
      <w:marBottom w:val="0"/>
      <w:divBdr>
        <w:top w:val="none" w:sz="0" w:space="0" w:color="auto"/>
        <w:left w:val="none" w:sz="0" w:space="0" w:color="auto"/>
        <w:bottom w:val="none" w:sz="0" w:space="0" w:color="auto"/>
        <w:right w:val="none" w:sz="0" w:space="0" w:color="auto"/>
      </w:divBdr>
    </w:div>
    <w:div w:id="84620575">
      <w:bodyDiv w:val="1"/>
      <w:marLeft w:val="0"/>
      <w:marRight w:val="0"/>
      <w:marTop w:val="0"/>
      <w:marBottom w:val="0"/>
      <w:divBdr>
        <w:top w:val="none" w:sz="0" w:space="0" w:color="auto"/>
        <w:left w:val="none" w:sz="0" w:space="0" w:color="auto"/>
        <w:bottom w:val="none" w:sz="0" w:space="0" w:color="auto"/>
        <w:right w:val="none" w:sz="0" w:space="0" w:color="auto"/>
      </w:divBdr>
    </w:div>
    <w:div w:id="97483080">
      <w:bodyDiv w:val="1"/>
      <w:marLeft w:val="0"/>
      <w:marRight w:val="0"/>
      <w:marTop w:val="0"/>
      <w:marBottom w:val="0"/>
      <w:divBdr>
        <w:top w:val="none" w:sz="0" w:space="0" w:color="auto"/>
        <w:left w:val="none" w:sz="0" w:space="0" w:color="auto"/>
        <w:bottom w:val="none" w:sz="0" w:space="0" w:color="auto"/>
        <w:right w:val="none" w:sz="0" w:space="0" w:color="auto"/>
      </w:divBdr>
    </w:div>
    <w:div w:id="139080058">
      <w:bodyDiv w:val="1"/>
      <w:marLeft w:val="0"/>
      <w:marRight w:val="0"/>
      <w:marTop w:val="0"/>
      <w:marBottom w:val="0"/>
      <w:divBdr>
        <w:top w:val="none" w:sz="0" w:space="0" w:color="auto"/>
        <w:left w:val="none" w:sz="0" w:space="0" w:color="auto"/>
        <w:bottom w:val="none" w:sz="0" w:space="0" w:color="auto"/>
        <w:right w:val="none" w:sz="0" w:space="0" w:color="auto"/>
      </w:divBdr>
    </w:div>
    <w:div w:id="142359516">
      <w:bodyDiv w:val="1"/>
      <w:marLeft w:val="0"/>
      <w:marRight w:val="0"/>
      <w:marTop w:val="0"/>
      <w:marBottom w:val="0"/>
      <w:divBdr>
        <w:top w:val="none" w:sz="0" w:space="0" w:color="auto"/>
        <w:left w:val="none" w:sz="0" w:space="0" w:color="auto"/>
        <w:bottom w:val="none" w:sz="0" w:space="0" w:color="auto"/>
        <w:right w:val="none" w:sz="0" w:space="0" w:color="auto"/>
      </w:divBdr>
    </w:div>
    <w:div w:id="147671556">
      <w:bodyDiv w:val="1"/>
      <w:marLeft w:val="0"/>
      <w:marRight w:val="0"/>
      <w:marTop w:val="0"/>
      <w:marBottom w:val="0"/>
      <w:divBdr>
        <w:top w:val="none" w:sz="0" w:space="0" w:color="auto"/>
        <w:left w:val="none" w:sz="0" w:space="0" w:color="auto"/>
        <w:bottom w:val="none" w:sz="0" w:space="0" w:color="auto"/>
        <w:right w:val="none" w:sz="0" w:space="0" w:color="auto"/>
      </w:divBdr>
    </w:div>
    <w:div w:id="158497654">
      <w:bodyDiv w:val="1"/>
      <w:marLeft w:val="0"/>
      <w:marRight w:val="0"/>
      <w:marTop w:val="0"/>
      <w:marBottom w:val="0"/>
      <w:divBdr>
        <w:top w:val="none" w:sz="0" w:space="0" w:color="auto"/>
        <w:left w:val="none" w:sz="0" w:space="0" w:color="auto"/>
        <w:bottom w:val="none" w:sz="0" w:space="0" w:color="auto"/>
        <w:right w:val="none" w:sz="0" w:space="0" w:color="auto"/>
      </w:divBdr>
    </w:div>
    <w:div w:id="159737683">
      <w:bodyDiv w:val="1"/>
      <w:marLeft w:val="0"/>
      <w:marRight w:val="0"/>
      <w:marTop w:val="0"/>
      <w:marBottom w:val="0"/>
      <w:divBdr>
        <w:top w:val="none" w:sz="0" w:space="0" w:color="auto"/>
        <w:left w:val="none" w:sz="0" w:space="0" w:color="auto"/>
        <w:bottom w:val="none" w:sz="0" w:space="0" w:color="auto"/>
        <w:right w:val="none" w:sz="0" w:space="0" w:color="auto"/>
      </w:divBdr>
    </w:div>
    <w:div w:id="165369941">
      <w:bodyDiv w:val="1"/>
      <w:marLeft w:val="0"/>
      <w:marRight w:val="0"/>
      <w:marTop w:val="0"/>
      <w:marBottom w:val="0"/>
      <w:divBdr>
        <w:top w:val="none" w:sz="0" w:space="0" w:color="auto"/>
        <w:left w:val="none" w:sz="0" w:space="0" w:color="auto"/>
        <w:bottom w:val="none" w:sz="0" w:space="0" w:color="auto"/>
        <w:right w:val="none" w:sz="0" w:space="0" w:color="auto"/>
      </w:divBdr>
    </w:div>
    <w:div w:id="170532316">
      <w:bodyDiv w:val="1"/>
      <w:marLeft w:val="0"/>
      <w:marRight w:val="0"/>
      <w:marTop w:val="0"/>
      <w:marBottom w:val="0"/>
      <w:divBdr>
        <w:top w:val="none" w:sz="0" w:space="0" w:color="auto"/>
        <w:left w:val="none" w:sz="0" w:space="0" w:color="auto"/>
        <w:bottom w:val="none" w:sz="0" w:space="0" w:color="auto"/>
        <w:right w:val="none" w:sz="0" w:space="0" w:color="auto"/>
      </w:divBdr>
    </w:div>
    <w:div w:id="179704677">
      <w:bodyDiv w:val="1"/>
      <w:marLeft w:val="0"/>
      <w:marRight w:val="0"/>
      <w:marTop w:val="0"/>
      <w:marBottom w:val="0"/>
      <w:divBdr>
        <w:top w:val="none" w:sz="0" w:space="0" w:color="auto"/>
        <w:left w:val="none" w:sz="0" w:space="0" w:color="auto"/>
        <w:bottom w:val="none" w:sz="0" w:space="0" w:color="auto"/>
        <w:right w:val="none" w:sz="0" w:space="0" w:color="auto"/>
      </w:divBdr>
    </w:div>
    <w:div w:id="181094877">
      <w:bodyDiv w:val="1"/>
      <w:marLeft w:val="0"/>
      <w:marRight w:val="0"/>
      <w:marTop w:val="0"/>
      <w:marBottom w:val="0"/>
      <w:divBdr>
        <w:top w:val="none" w:sz="0" w:space="0" w:color="auto"/>
        <w:left w:val="none" w:sz="0" w:space="0" w:color="auto"/>
        <w:bottom w:val="none" w:sz="0" w:space="0" w:color="auto"/>
        <w:right w:val="none" w:sz="0" w:space="0" w:color="auto"/>
      </w:divBdr>
    </w:div>
    <w:div w:id="183904447">
      <w:bodyDiv w:val="1"/>
      <w:marLeft w:val="0"/>
      <w:marRight w:val="0"/>
      <w:marTop w:val="0"/>
      <w:marBottom w:val="0"/>
      <w:divBdr>
        <w:top w:val="none" w:sz="0" w:space="0" w:color="auto"/>
        <w:left w:val="none" w:sz="0" w:space="0" w:color="auto"/>
        <w:bottom w:val="none" w:sz="0" w:space="0" w:color="auto"/>
        <w:right w:val="none" w:sz="0" w:space="0" w:color="auto"/>
      </w:divBdr>
    </w:div>
    <w:div w:id="190725623">
      <w:bodyDiv w:val="1"/>
      <w:marLeft w:val="0"/>
      <w:marRight w:val="0"/>
      <w:marTop w:val="0"/>
      <w:marBottom w:val="0"/>
      <w:divBdr>
        <w:top w:val="none" w:sz="0" w:space="0" w:color="auto"/>
        <w:left w:val="none" w:sz="0" w:space="0" w:color="auto"/>
        <w:bottom w:val="none" w:sz="0" w:space="0" w:color="auto"/>
        <w:right w:val="none" w:sz="0" w:space="0" w:color="auto"/>
      </w:divBdr>
    </w:div>
    <w:div w:id="190923870">
      <w:bodyDiv w:val="1"/>
      <w:marLeft w:val="0"/>
      <w:marRight w:val="0"/>
      <w:marTop w:val="0"/>
      <w:marBottom w:val="0"/>
      <w:divBdr>
        <w:top w:val="none" w:sz="0" w:space="0" w:color="auto"/>
        <w:left w:val="none" w:sz="0" w:space="0" w:color="auto"/>
        <w:bottom w:val="none" w:sz="0" w:space="0" w:color="auto"/>
        <w:right w:val="none" w:sz="0" w:space="0" w:color="auto"/>
      </w:divBdr>
    </w:div>
    <w:div w:id="203100569">
      <w:bodyDiv w:val="1"/>
      <w:marLeft w:val="0"/>
      <w:marRight w:val="0"/>
      <w:marTop w:val="0"/>
      <w:marBottom w:val="0"/>
      <w:divBdr>
        <w:top w:val="none" w:sz="0" w:space="0" w:color="auto"/>
        <w:left w:val="none" w:sz="0" w:space="0" w:color="auto"/>
        <w:bottom w:val="none" w:sz="0" w:space="0" w:color="auto"/>
        <w:right w:val="none" w:sz="0" w:space="0" w:color="auto"/>
      </w:divBdr>
    </w:div>
    <w:div w:id="213349290">
      <w:bodyDiv w:val="1"/>
      <w:marLeft w:val="0"/>
      <w:marRight w:val="0"/>
      <w:marTop w:val="0"/>
      <w:marBottom w:val="0"/>
      <w:divBdr>
        <w:top w:val="none" w:sz="0" w:space="0" w:color="auto"/>
        <w:left w:val="none" w:sz="0" w:space="0" w:color="auto"/>
        <w:bottom w:val="none" w:sz="0" w:space="0" w:color="auto"/>
        <w:right w:val="none" w:sz="0" w:space="0" w:color="auto"/>
      </w:divBdr>
    </w:div>
    <w:div w:id="236985262">
      <w:bodyDiv w:val="1"/>
      <w:marLeft w:val="0"/>
      <w:marRight w:val="0"/>
      <w:marTop w:val="0"/>
      <w:marBottom w:val="0"/>
      <w:divBdr>
        <w:top w:val="none" w:sz="0" w:space="0" w:color="auto"/>
        <w:left w:val="none" w:sz="0" w:space="0" w:color="auto"/>
        <w:bottom w:val="none" w:sz="0" w:space="0" w:color="auto"/>
        <w:right w:val="none" w:sz="0" w:space="0" w:color="auto"/>
      </w:divBdr>
    </w:div>
    <w:div w:id="242033651">
      <w:bodyDiv w:val="1"/>
      <w:marLeft w:val="0"/>
      <w:marRight w:val="0"/>
      <w:marTop w:val="0"/>
      <w:marBottom w:val="0"/>
      <w:divBdr>
        <w:top w:val="none" w:sz="0" w:space="0" w:color="auto"/>
        <w:left w:val="none" w:sz="0" w:space="0" w:color="auto"/>
        <w:bottom w:val="none" w:sz="0" w:space="0" w:color="auto"/>
        <w:right w:val="none" w:sz="0" w:space="0" w:color="auto"/>
      </w:divBdr>
    </w:div>
    <w:div w:id="250628631">
      <w:bodyDiv w:val="1"/>
      <w:marLeft w:val="0"/>
      <w:marRight w:val="0"/>
      <w:marTop w:val="0"/>
      <w:marBottom w:val="0"/>
      <w:divBdr>
        <w:top w:val="none" w:sz="0" w:space="0" w:color="auto"/>
        <w:left w:val="none" w:sz="0" w:space="0" w:color="auto"/>
        <w:bottom w:val="none" w:sz="0" w:space="0" w:color="auto"/>
        <w:right w:val="none" w:sz="0" w:space="0" w:color="auto"/>
      </w:divBdr>
    </w:div>
    <w:div w:id="257718964">
      <w:bodyDiv w:val="1"/>
      <w:marLeft w:val="0"/>
      <w:marRight w:val="0"/>
      <w:marTop w:val="0"/>
      <w:marBottom w:val="0"/>
      <w:divBdr>
        <w:top w:val="none" w:sz="0" w:space="0" w:color="auto"/>
        <w:left w:val="none" w:sz="0" w:space="0" w:color="auto"/>
        <w:bottom w:val="none" w:sz="0" w:space="0" w:color="auto"/>
        <w:right w:val="none" w:sz="0" w:space="0" w:color="auto"/>
      </w:divBdr>
    </w:div>
    <w:div w:id="269822922">
      <w:bodyDiv w:val="1"/>
      <w:marLeft w:val="0"/>
      <w:marRight w:val="0"/>
      <w:marTop w:val="0"/>
      <w:marBottom w:val="0"/>
      <w:divBdr>
        <w:top w:val="none" w:sz="0" w:space="0" w:color="auto"/>
        <w:left w:val="none" w:sz="0" w:space="0" w:color="auto"/>
        <w:bottom w:val="none" w:sz="0" w:space="0" w:color="auto"/>
        <w:right w:val="none" w:sz="0" w:space="0" w:color="auto"/>
      </w:divBdr>
    </w:div>
    <w:div w:id="275017270">
      <w:bodyDiv w:val="1"/>
      <w:marLeft w:val="0"/>
      <w:marRight w:val="0"/>
      <w:marTop w:val="0"/>
      <w:marBottom w:val="0"/>
      <w:divBdr>
        <w:top w:val="none" w:sz="0" w:space="0" w:color="auto"/>
        <w:left w:val="none" w:sz="0" w:space="0" w:color="auto"/>
        <w:bottom w:val="none" w:sz="0" w:space="0" w:color="auto"/>
        <w:right w:val="none" w:sz="0" w:space="0" w:color="auto"/>
      </w:divBdr>
    </w:div>
    <w:div w:id="283972165">
      <w:bodyDiv w:val="1"/>
      <w:marLeft w:val="0"/>
      <w:marRight w:val="0"/>
      <w:marTop w:val="0"/>
      <w:marBottom w:val="0"/>
      <w:divBdr>
        <w:top w:val="none" w:sz="0" w:space="0" w:color="auto"/>
        <w:left w:val="none" w:sz="0" w:space="0" w:color="auto"/>
        <w:bottom w:val="none" w:sz="0" w:space="0" w:color="auto"/>
        <w:right w:val="none" w:sz="0" w:space="0" w:color="auto"/>
      </w:divBdr>
    </w:div>
    <w:div w:id="291400940">
      <w:bodyDiv w:val="1"/>
      <w:marLeft w:val="0"/>
      <w:marRight w:val="0"/>
      <w:marTop w:val="0"/>
      <w:marBottom w:val="0"/>
      <w:divBdr>
        <w:top w:val="none" w:sz="0" w:space="0" w:color="auto"/>
        <w:left w:val="none" w:sz="0" w:space="0" w:color="auto"/>
        <w:bottom w:val="none" w:sz="0" w:space="0" w:color="auto"/>
        <w:right w:val="none" w:sz="0" w:space="0" w:color="auto"/>
      </w:divBdr>
    </w:div>
    <w:div w:id="298536496">
      <w:bodyDiv w:val="1"/>
      <w:marLeft w:val="0"/>
      <w:marRight w:val="0"/>
      <w:marTop w:val="0"/>
      <w:marBottom w:val="0"/>
      <w:divBdr>
        <w:top w:val="none" w:sz="0" w:space="0" w:color="auto"/>
        <w:left w:val="none" w:sz="0" w:space="0" w:color="auto"/>
        <w:bottom w:val="none" w:sz="0" w:space="0" w:color="auto"/>
        <w:right w:val="none" w:sz="0" w:space="0" w:color="auto"/>
      </w:divBdr>
    </w:div>
    <w:div w:id="301738518">
      <w:bodyDiv w:val="1"/>
      <w:marLeft w:val="0"/>
      <w:marRight w:val="0"/>
      <w:marTop w:val="0"/>
      <w:marBottom w:val="0"/>
      <w:divBdr>
        <w:top w:val="none" w:sz="0" w:space="0" w:color="auto"/>
        <w:left w:val="none" w:sz="0" w:space="0" w:color="auto"/>
        <w:bottom w:val="none" w:sz="0" w:space="0" w:color="auto"/>
        <w:right w:val="none" w:sz="0" w:space="0" w:color="auto"/>
      </w:divBdr>
    </w:div>
    <w:div w:id="307782054">
      <w:bodyDiv w:val="1"/>
      <w:marLeft w:val="0"/>
      <w:marRight w:val="0"/>
      <w:marTop w:val="0"/>
      <w:marBottom w:val="0"/>
      <w:divBdr>
        <w:top w:val="none" w:sz="0" w:space="0" w:color="auto"/>
        <w:left w:val="none" w:sz="0" w:space="0" w:color="auto"/>
        <w:bottom w:val="none" w:sz="0" w:space="0" w:color="auto"/>
        <w:right w:val="none" w:sz="0" w:space="0" w:color="auto"/>
      </w:divBdr>
    </w:div>
    <w:div w:id="321355659">
      <w:bodyDiv w:val="1"/>
      <w:marLeft w:val="0"/>
      <w:marRight w:val="0"/>
      <w:marTop w:val="0"/>
      <w:marBottom w:val="0"/>
      <w:divBdr>
        <w:top w:val="none" w:sz="0" w:space="0" w:color="auto"/>
        <w:left w:val="none" w:sz="0" w:space="0" w:color="auto"/>
        <w:bottom w:val="none" w:sz="0" w:space="0" w:color="auto"/>
        <w:right w:val="none" w:sz="0" w:space="0" w:color="auto"/>
      </w:divBdr>
      <w:divsChild>
        <w:div w:id="2106227721">
          <w:marLeft w:val="0"/>
          <w:marRight w:val="0"/>
          <w:marTop w:val="0"/>
          <w:marBottom w:val="0"/>
          <w:divBdr>
            <w:top w:val="none" w:sz="0" w:space="0" w:color="auto"/>
            <w:left w:val="none" w:sz="0" w:space="0" w:color="auto"/>
            <w:bottom w:val="none" w:sz="0" w:space="0" w:color="auto"/>
            <w:right w:val="none" w:sz="0" w:space="0" w:color="auto"/>
          </w:divBdr>
          <w:divsChild>
            <w:div w:id="1308821097">
              <w:marLeft w:val="0"/>
              <w:marRight w:val="0"/>
              <w:marTop w:val="0"/>
              <w:marBottom w:val="0"/>
              <w:divBdr>
                <w:top w:val="none" w:sz="0" w:space="0" w:color="auto"/>
                <w:left w:val="none" w:sz="0" w:space="0" w:color="auto"/>
                <w:bottom w:val="none" w:sz="0" w:space="0" w:color="auto"/>
                <w:right w:val="none" w:sz="0" w:space="0" w:color="auto"/>
              </w:divBdr>
              <w:divsChild>
                <w:div w:id="17842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516">
      <w:bodyDiv w:val="1"/>
      <w:marLeft w:val="0"/>
      <w:marRight w:val="0"/>
      <w:marTop w:val="0"/>
      <w:marBottom w:val="0"/>
      <w:divBdr>
        <w:top w:val="none" w:sz="0" w:space="0" w:color="auto"/>
        <w:left w:val="none" w:sz="0" w:space="0" w:color="auto"/>
        <w:bottom w:val="none" w:sz="0" w:space="0" w:color="auto"/>
        <w:right w:val="none" w:sz="0" w:space="0" w:color="auto"/>
      </w:divBdr>
    </w:div>
    <w:div w:id="331566875">
      <w:bodyDiv w:val="1"/>
      <w:marLeft w:val="0"/>
      <w:marRight w:val="0"/>
      <w:marTop w:val="0"/>
      <w:marBottom w:val="0"/>
      <w:divBdr>
        <w:top w:val="none" w:sz="0" w:space="0" w:color="auto"/>
        <w:left w:val="none" w:sz="0" w:space="0" w:color="auto"/>
        <w:bottom w:val="none" w:sz="0" w:space="0" w:color="auto"/>
        <w:right w:val="none" w:sz="0" w:space="0" w:color="auto"/>
      </w:divBdr>
    </w:div>
    <w:div w:id="335769005">
      <w:bodyDiv w:val="1"/>
      <w:marLeft w:val="0"/>
      <w:marRight w:val="0"/>
      <w:marTop w:val="0"/>
      <w:marBottom w:val="0"/>
      <w:divBdr>
        <w:top w:val="none" w:sz="0" w:space="0" w:color="auto"/>
        <w:left w:val="none" w:sz="0" w:space="0" w:color="auto"/>
        <w:bottom w:val="none" w:sz="0" w:space="0" w:color="auto"/>
        <w:right w:val="none" w:sz="0" w:space="0" w:color="auto"/>
      </w:divBdr>
    </w:div>
    <w:div w:id="348718854">
      <w:bodyDiv w:val="1"/>
      <w:marLeft w:val="0"/>
      <w:marRight w:val="0"/>
      <w:marTop w:val="0"/>
      <w:marBottom w:val="0"/>
      <w:divBdr>
        <w:top w:val="none" w:sz="0" w:space="0" w:color="auto"/>
        <w:left w:val="none" w:sz="0" w:space="0" w:color="auto"/>
        <w:bottom w:val="none" w:sz="0" w:space="0" w:color="auto"/>
        <w:right w:val="none" w:sz="0" w:space="0" w:color="auto"/>
      </w:divBdr>
    </w:div>
    <w:div w:id="353532898">
      <w:bodyDiv w:val="1"/>
      <w:marLeft w:val="0"/>
      <w:marRight w:val="0"/>
      <w:marTop w:val="0"/>
      <w:marBottom w:val="0"/>
      <w:divBdr>
        <w:top w:val="none" w:sz="0" w:space="0" w:color="auto"/>
        <w:left w:val="none" w:sz="0" w:space="0" w:color="auto"/>
        <w:bottom w:val="none" w:sz="0" w:space="0" w:color="auto"/>
        <w:right w:val="none" w:sz="0" w:space="0" w:color="auto"/>
      </w:divBdr>
    </w:div>
    <w:div w:id="356546166">
      <w:bodyDiv w:val="1"/>
      <w:marLeft w:val="0"/>
      <w:marRight w:val="0"/>
      <w:marTop w:val="0"/>
      <w:marBottom w:val="0"/>
      <w:divBdr>
        <w:top w:val="none" w:sz="0" w:space="0" w:color="auto"/>
        <w:left w:val="none" w:sz="0" w:space="0" w:color="auto"/>
        <w:bottom w:val="none" w:sz="0" w:space="0" w:color="auto"/>
        <w:right w:val="none" w:sz="0" w:space="0" w:color="auto"/>
      </w:divBdr>
    </w:div>
    <w:div w:id="381371076">
      <w:bodyDiv w:val="1"/>
      <w:marLeft w:val="0"/>
      <w:marRight w:val="0"/>
      <w:marTop w:val="0"/>
      <w:marBottom w:val="0"/>
      <w:divBdr>
        <w:top w:val="none" w:sz="0" w:space="0" w:color="auto"/>
        <w:left w:val="none" w:sz="0" w:space="0" w:color="auto"/>
        <w:bottom w:val="none" w:sz="0" w:space="0" w:color="auto"/>
        <w:right w:val="none" w:sz="0" w:space="0" w:color="auto"/>
      </w:divBdr>
    </w:div>
    <w:div w:id="382215375">
      <w:bodyDiv w:val="1"/>
      <w:marLeft w:val="0"/>
      <w:marRight w:val="0"/>
      <w:marTop w:val="0"/>
      <w:marBottom w:val="0"/>
      <w:divBdr>
        <w:top w:val="none" w:sz="0" w:space="0" w:color="auto"/>
        <w:left w:val="none" w:sz="0" w:space="0" w:color="auto"/>
        <w:bottom w:val="none" w:sz="0" w:space="0" w:color="auto"/>
        <w:right w:val="none" w:sz="0" w:space="0" w:color="auto"/>
      </w:divBdr>
    </w:div>
    <w:div w:id="389428873">
      <w:bodyDiv w:val="1"/>
      <w:marLeft w:val="0"/>
      <w:marRight w:val="0"/>
      <w:marTop w:val="0"/>
      <w:marBottom w:val="0"/>
      <w:divBdr>
        <w:top w:val="none" w:sz="0" w:space="0" w:color="auto"/>
        <w:left w:val="none" w:sz="0" w:space="0" w:color="auto"/>
        <w:bottom w:val="none" w:sz="0" w:space="0" w:color="auto"/>
        <w:right w:val="none" w:sz="0" w:space="0" w:color="auto"/>
      </w:divBdr>
    </w:div>
    <w:div w:id="391119437">
      <w:bodyDiv w:val="1"/>
      <w:marLeft w:val="0"/>
      <w:marRight w:val="0"/>
      <w:marTop w:val="0"/>
      <w:marBottom w:val="0"/>
      <w:divBdr>
        <w:top w:val="none" w:sz="0" w:space="0" w:color="auto"/>
        <w:left w:val="none" w:sz="0" w:space="0" w:color="auto"/>
        <w:bottom w:val="none" w:sz="0" w:space="0" w:color="auto"/>
        <w:right w:val="none" w:sz="0" w:space="0" w:color="auto"/>
      </w:divBdr>
    </w:div>
    <w:div w:id="393743742">
      <w:bodyDiv w:val="1"/>
      <w:marLeft w:val="0"/>
      <w:marRight w:val="0"/>
      <w:marTop w:val="0"/>
      <w:marBottom w:val="0"/>
      <w:divBdr>
        <w:top w:val="none" w:sz="0" w:space="0" w:color="auto"/>
        <w:left w:val="none" w:sz="0" w:space="0" w:color="auto"/>
        <w:bottom w:val="none" w:sz="0" w:space="0" w:color="auto"/>
        <w:right w:val="none" w:sz="0" w:space="0" w:color="auto"/>
      </w:divBdr>
    </w:div>
    <w:div w:id="394743319">
      <w:bodyDiv w:val="1"/>
      <w:marLeft w:val="0"/>
      <w:marRight w:val="0"/>
      <w:marTop w:val="0"/>
      <w:marBottom w:val="0"/>
      <w:divBdr>
        <w:top w:val="none" w:sz="0" w:space="0" w:color="auto"/>
        <w:left w:val="none" w:sz="0" w:space="0" w:color="auto"/>
        <w:bottom w:val="none" w:sz="0" w:space="0" w:color="auto"/>
        <w:right w:val="none" w:sz="0" w:space="0" w:color="auto"/>
      </w:divBdr>
    </w:div>
    <w:div w:id="399639164">
      <w:bodyDiv w:val="1"/>
      <w:marLeft w:val="0"/>
      <w:marRight w:val="0"/>
      <w:marTop w:val="0"/>
      <w:marBottom w:val="0"/>
      <w:divBdr>
        <w:top w:val="none" w:sz="0" w:space="0" w:color="auto"/>
        <w:left w:val="none" w:sz="0" w:space="0" w:color="auto"/>
        <w:bottom w:val="none" w:sz="0" w:space="0" w:color="auto"/>
        <w:right w:val="none" w:sz="0" w:space="0" w:color="auto"/>
      </w:divBdr>
    </w:div>
    <w:div w:id="410279061">
      <w:bodyDiv w:val="1"/>
      <w:marLeft w:val="0"/>
      <w:marRight w:val="0"/>
      <w:marTop w:val="0"/>
      <w:marBottom w:val="0"/>
      <w:divBdr>
        <w:top w:val="none" w:sz="0" w:space="0" w:color="auto"/>
        <w:left w:val="none" w:sz="0" w:space="0" w:color="auto"/>
        <w:bottom w:val="none" w:sz="0" w:space="0" w:color="auto"/>
        <w:right w:val="none" w:sz="0" w:space="0" w:color="auto"/>
      </w:divBdr>
    </w:div>
    <w:div w:id="411858596">
      <w:bodyDiv w:val="1"/>
      <w:marLeft w:val="0"/>
      <w:marRight w:val="0"/>
      <w:marTop w:val="0"/>
      <w:marBottom w:val="0"/>
      <w:divBdr>
        <w:top w:val="none" w:sz="0" w:space="0" w:color="auto"/>
        <w:left w:val="none" w:sz="0" w:space="0" w:color="auto"/>
        <w:bottom w:val="none" w:sz="0" w:space="0" w:color="auto"/>
        <w:right w:val="none" w:sz="0" w:space="0" w:color="auto"/>
      </w:divBdr>
    </w:div>
    <w:div w:id="412244350">
      <w:bodyDiv w:val="1"/>
      <w:marLeft w:val="0"/>
      <w:marRight w:val="0"/>
      <w:marTop w:val="0"/>
      <w:marBottom w:val="0"/>
      <w:divBdr>
        <w:top w:val="none" w:sz="0" w:space="0" w:color="auto"/>
        <w:left w:val="none" w:sz="0" w:space="0" w:color="auto"/>
        <w:bottom w:val="none" w:sz="0" w:space="0" w:color="auto"/>
        <w:right w:val="none" w:sz="0" w:space="0" w:color="auto"/>
      </w:divBdr>
    </w:div>
    <w:div w:id="412430852">
      <w:bodyDiv w:val="1"/>
      <w:marLeft w:val="0"/>
      <w:marRight w:val="0"/>
      <w:marTop w:val="0"/>
      <w:marBottom w:val="0"/>
      <w:divBdr>
        <w:top w:val="none" w:sz="0" w:space="0" w:color="auto"/>
        <w:left w:val="none" w:sz="0" w:space="0" w:color="auto"/>
        <w:bottom w:val="none" w:sz="0" w:space="0" w:color="auto"/>
        <w:right w:val="none" w:sz="0" w:space="0" w:color="auto"/>
      </w:divBdr>
    </w:div>
    <w:div w:id="412974545">
      <w:bodyDiv w:val="1"/>
      <w:marLeft w:val="0"/>
      <w:marRight w:val="0"/>
      <w:marTop w:val="0"/>
      <w:marBottom w:val="0"/>
      <w:divBdr>
        <w:top w:val="none" w:sz="0" w:space="0" w:color="auto"/>
        <w:left w:val="none" w:sz="0" w:space="0" w:color="auto"/>
        <w:bottom w:val="none" w:sz="0" w:space="0" w:color="auto"/>
        <w:right w:val="none" w:sz="0" w:space="0" w:color="auto"/>
      </w:divBdr>
      <w:divsChild>
        <w:div w:id="1056319131">
          <w:marLeft w:val="0"/>
          <w:marRight w:val="0"/>
          <w:marTop w:val="0"/>
          <w:marBottom w:val="0"/>
          <w:divBdr>
            <w:top w:val="none" w:sz="0" w:space="0" w:color="auto"/>
            <w:left w:val="none" w:sz="0" w:space="0" w:color="auto"/>
            <w:bottom w:val="none" w:sz="0" w:space="0" w:color="auto"/>
            <w:right w:val="none" w:sz="0" w:space="0" w:color="auto"/>
          </w:divBdr>
          <w:divsChild>
            <w:div w:id="1829397793">
              <w:marLeft w:val="0"/>
              <w:marRight w:val="0"/>
              <w:marTop w:val="0"/>
              <w:marBottom w:val="0"/>
              <w:divBdr>
                <w:top w:val="none" w:sz="0" w:space="0" w:color="auto"/>
                <w:left w:val="none" w:sz="0" w:space="0" w:color="auto"/>
                <w:bottom w:val="none" w:sz="0" w:space="0" w:color="auto"/>
                <w:right w:val="none" w:sz="0" w:space="0" w:color="auto"/>
              </w:divBdr>
              <w:divsChild>
                <w:div w:id="1364207431">
                  <w:marLeft w:val="0"/>
                  <w:marRight w:val="0"/>
                  <w:marTop w:val="176"/>
                  <w:marBottom w:val="176"/>
                  <w:divBdr>
                    <w:top w:val="none" w:sz="0" w:space="0" w:color="auto"/>
                    <w:left w:val="none" w:sz="0" w:space="0" w:color="auto"/>
                    <w:bottom w:val="none" w:sz="0" w:space="0" w:color="auto"/>
                    <w:right w:val="none" w:sz="0" w:space="0" w:color="auto"/>
                  </w:divBdr>
                  <w:divsChild>
                    <w:div w:id="2031376225">
                      <w:marLeft w:val="0"/>
                      <w:marRight w:val="0"/>
                      <w:marTop w:val="0"/>
                      <w:marBottom w:val="0"/>
                      <w:divBdr>
                        <w:top w:val="none" w:sz="0" w:space="0" w:color="auto"/>
                        <w:left w:val="none" w:sz="0" w:space="0" w:color="auto"/>
                        <w:bottom w:val="none" w:sz="0" w:space="0" w:color="auto"/>
                        <w:right w:val="none" w:sz="0" w:space="0" w:color="auto"/>
                      </w:divBdr>
                      <w:divsChild>
                        <w:div w:id="2083719199">
                          <w:marLeft w:val="0"/>
                          <w:marRight w:val="0"/>
                          <w:marTop w:val="0"/>
                          <w:marBottom w:val="0"/>
                          <w:divBdr>
                            <w:top w:val="none" w:sz="0" w:space="0" w:color="auto"/>
                            <w:left w:val="none" w:sz="0" w:space="0" w:color="auto"/>
                            <w:bottom w:val="none" w:sz="0" w:space="0" w:color="auto"/>
                            <w:right w:val="none" w:sz="0" w:space="0" w:color="auto"/>
                          </w:divBdr>
                        </w:div>
                        <w:div w:id="543323380">
                          <w:marLeft w:val="0"/>
                          <w:marRight w:val="0"/>
                          <w:marTop w:val="0"/>
                          <w:marBottom w:val="0"/>
                          <w:divBdr>
                            <w:top w:val="none" w:sz="0" w:space="0" w:color="auto"/>
                            <w:left w:val="none" w:sz="0" w:space="0" w:color="auto"/>
                            <w:bottom w:val="none" w:sz="0" w:space="0" w:color="auto"/>
                            <w:right w:val="none" w:sz="0" w:space="0" w:color="auto"/>
                          </w:divBdr>
                        </w:div>
                        <w:div w:id="1285425150">
                          <w:marLeft w:val="0"/>
                          <w:marRight w:val="0"/>
                          <w:marTop w:val="0"/>
                          <w:marBottom w:val="0"/>
                          <w:divBdr>
                            <w:top w:val="none" w:sz="0" w:space="0" w:color="auto"/>
                            <w:left w:val="none" w:sz="0" w:space="0" w:color="auto"/>
                            <w:bottom w:val="none" w:sz="0" w:space="0" w:color="auto"/>
                            <w:right w:val="none" w:sz="0" w:space="0" w:color="auto"/>
                          </w:divBdr>
                        </w:div>
                        <w:div w:id="346638180">
                          <w:marLeft w:val="0"/>
                          <w:marRight w:val="0"/>
                          <w:marTop w:val="0"/>
                          <w:marBottom w:val="0"/>
                          <w:divBdr>
                            <w:top w:val="none" w:sz="0" w:space="0" w:color="auto"/>
                            <w:left w:val="none" w:sz="0" w:space="0" w:color="auto"/>
                            <w:bottom w:val="none" w:sz="0" w:space="0" w:color="auto"/>
                            <w:right w:val="none" w:sz="0" w:space="0" w:color="auto"/>
                          </w:divBdr>
                        </w:div>
                        <w:div w:id="1761874967">
                          <w:marLeft w:val="0"/>
                          <w:marRight w:val="0"/>
                          <w:marTop w:val="0"/>
                          <w:marBottom w:val="0"/>
                          <w:divBdr>
                            <w:top w:val="none" w:sz="0" w:space="0" w:color="auto"/>
                            <w:left w:val="none" w:sz="0" w:space="0" w:color="auto"/>
                            <w:bottom w:val="none" w:sz="0" w:space="0" w:color="auto"/>
                            <w:right w:val="none" w:sz="0" w:space="0" w:color="auto"/>
                          </w:divBdr>
                        </w:div>
                        <w:div w:id="1453213124">
                          <w:marLeft w:val="0"/>
                          <w:marRight w:val="0"/>
                          <w:marTop w:val="0"/>
                          <w:marBottom w:val="0"/>
                          <w:divBdr>
                            <w:top w:val="none" w:sz="0" w:space="0" w:color="auto"/>
                            <w:left w:val="none" w:sz="0" w:space="0" w:color="auto"/>
                            <w:bottom w:val="none" w:sz="0" w:space="0" w:color="auto"/>
                            <w:right w:val="none" w:sz="0" w:space="0" w:color="auto"/>
                          </w:divBdr>
                        </w:div>
                        <w:div w:id="2118400413">
                          <w:marLeft w:val="0"/>
                          <w:marRight w:val="0"/>
                          <w:marTop w:val="0"/>
                          <w:marBottom w:val="0"/>
                          <w:divBdr>
                            <w:top w:val="none" w:sz="0" w:space="0" w:color="auto"/>
                            <w:left w:val="none" w:sz="0" w:space="0" w:color="auto"/>
                            <w:bottom w:val="none" w:sz="0" w:space="0" w:color="auto"/>
                            <w:right w:val="none" w:sz="0" w:space="0" w:color="auto"/>
                          </w:divBdr>
                        </w:div>
                        <w:div w:id="1383168785">
                          <w:marLeft w:val="0"/>
                          <w:marRight w:val="0"/>
                          <w:marTop w:val="0"/>
                          <w:marBottom w:val="0"/>
                          <w:divBdr>
                            <w:top w:val="none" w:sz="0" w:space="0" w:color="auto"/>
                            <w:left w:val="none" w:sz="0" w:space="0" w:color="auto"/>
                            <w:bottom w:val="none" w:sz="0" w:space="0" w:color="auto"/>
                            <w:right w:val="none" w:sz="0" w:space="0" w:color="auto"/>
                          </w:divBdr>
                        </w:div>
                        <w:div w:id="1973099100">
                          <w:marLeft w:val="0"/>
                          <w:marRight w:val="0"/>
                          <w:marTop w:val="0"/>
                          <w:marBottom w:val="0"/>
                          <w:divBdr>
                            <w:top w:val="none" w:sz="0" w:space="0" w:color="auto"/>
                            <w:left w:val="none" w:sz="0" w:space="0" w:color="auto"/>
                            <w:bottom w:val="none" w:sz="0" w:space="0" w:color="auto"/>
                            <w:right w:val="none" w:sz="0" w:space="0" w:color="auto"/>
                          </w:divBdr>
                        </w:div>
                        <w:div w:id="1536578750">
                          <w:marLeft w:val="0"/>
                          <w:marRight w:val="0"/>
                          <w:marTop w:val="0"/>
                          <w:marBottom w:val="0"/>
                          <w:divBdr>
                            <w:top w:val="none" w:sz="0" w:space="0" w:color="auto"/>
                            <w:left w:val="none" w:sz="0" w:space="0" w:color="auto"/>
                            <w:bottom w:val="none" w:sz="0" w:space="0" w:color="auto"/>
                            <w:right w:val="none" w:sz="0" w:space="0" w:color="auto"/>
                          </w:divBdr>
                        </w:div>
                        <w:div w:id="800610456">
                          <w:marLeft w:val="0"/>
                          <w:marRight w:val="0"/>
                          <w:marTop w:val="0"/>
                          <w:marBottom w:val="0"/>
                          <w:divBdr>
                            <w:top w:val="none" w:sz="0" w:space="0" w:color="auto"/>
                            <w:left w:val="none" w:sz="0" w:space="0" w:color="auto"/>
                            <w:bottom w:val="none" w:sz="0" w:space="0" w:color="auto"/>
                            <w:right w:val="none" w:sz="0" w:space="0" w:color="auto"/>
                          </w:divBdr>
                        </w:div>
                        <w:div w:id="1737703011">
                          <w:marLeft w:val="0"/>
                          <w:marRight w:val="0"/>
                          <w:marTop w:val="0"/>
                          <w:marBottom w:val="0"/>
                          <w:divBdr>
                            <w:top w:val="none" w:sz="0" w:space="0" w:color="auto"/>
                            <w:left w:val="none" w:sz="0" w:space="0" w:color="auto"/>
                            <w:bottom w:val="none" w:sz="0" w:space="0" w:color="auto"/>
                            <w:right w:val="none" w:sz="0" w:space="0" w:color="auto"/>
                          </w:divBdr>
                        </w:div>
                        <w:div w:id="1785150688">
                          <w:marLeft w:val="0"/>
                          <w:marRight w:val="0"/>
                          <w:marTop w:val="0"/>
                          <w:marBottom w:val="0"/>
                          <w:divBdr>
                            <w:top w:val="none" w:sz="0" w:space="0" w:color="auto"/>
                            <w:left w:val="none" w:sz="0" w:space="0" w:color="auto"/>
                            <w:bottom w:val="none" w:sz="0" w:space="0" w:color="auto"/>
                            <w:right w:val="none" w:sz="0" w:space="0" w:color="auto"/>
                          </w:divBdr>
                        </w:div>
                        <w:div w:id="145709142">
                          <w:marLeft w:val="0"/>
                          <w:marRight w:val="0"/>
                          <w:marTop w:val="0"/>
                          <w:marBottom w:val="0"/>
                          <w:divBdr>
                            <w:top w:val="none" w:sz="0" w:space="0" w:color="auto"/>
                            <w:left w:val="none" w:sz="0" w:space="0" w:color="auto"/>
                            <w:bottom w:val="none" w:sz="0" w:space="0" w:color="auto"/>
                            <w:right w:val="none" w:sz="0" w:space="0" w:color="auto"/>
                          </w:divBdr>
                        </w:div>
                        <w:div w:id="13263498">
                          <w:marLeft w:val="0"/>
                          <w:marRight w:val="0"/>
                          <w:marTop w:val="0"/>
                          <w:marBottom w:val="0"/>
                          <w:divBdr>
                            <w:top w:val="none" w:sz="0" w:space="0" w:color="auto"/>
                            <w:left w:val="none" w:sz="0" w:space="0" w:color="auto"/>
                            <w:bottom w:val="none" w:sz="0" w:space="0" w:color="auto"/>
                            <w:right w:val="none" w:sz="0" w:space="0" w:color="auto"/>
                          </w:divBdr>
                        </w:div>
                        <w:div w:id="1676031359">
                          <w:marLeft w:val="0"/>
                          <w:marRight w:val="0"/>
                          <w:marTop w:val="0"/>
                          <w:marBottom w:val="0"/>
                          <w:divBdr>
                            <w:top w:val="none" w:sz="0" w:space="0" w:color="auto"/>
                            <w:left w:val="none" w:sz="0" w:space="0" w:color="auto"/>
                            <w:bottom w:val="none" w:sz="0" w:space="0" w:color="auto"/>
                            <w:right w:val="none" w:sz="0" w:space="0" w:color="auto"/>
                          </w:divBdr>
                        </w:div>
                        <w:div w:id="1568760900">
                          <w:marLeft w:val="0"/>
                          <w:marRight w:val="0"/>
                          <w:marTop w:val="0"/>
                          <w:marBottom w:val="0"/>
                          <w:divBdr>
                            <w:top w:val="none" w:sz="0" w:space="0" w:color="auto"/>
                            <w:left w:val="none" w:sz="0" w:space="0" w:color="auto"/>
                            <w:bottom w:val="none" w:sz="0" w:space="0" w:color="auto"/>
                            <w:right w:val="none" w:sz="0" w:space="0" w:color="auto"/>
                          </w:divBdr>
                        </w:div>
                        <w:div w:id="510490202">
                          <w:marLeft w:val="0"/>
                          <w:marRight w:val="0"/>
                          <w:marTop w:val="0"/>
                          <w:marBottom w:val="0"/>
                          <w:divBdr>
                            <w:top w:val="none" w:sz="0" w:space="0" w:color="auto"/>
                            <w:left w:val="none" w:sz="0" w:space="0" w:color="auto"/>
                            <w:bottom w:val="none" w:sz="0" w:space="0" w:color="auto"/>
                            <w:right w:val="none" w:sz="0" w:space="0" w:color="auto"/>
                          </w:divBdr>
                        </w:div>
                        <w:div w:id="407076664">
                          <w:marLeft w:val="0"/>
                          <w:marRight w:val="0"/>
                          <w:marTop w:val="0"/>
                          <w:marBottom w:val="0"/>
                          <w:divBdr>
                            <w:top w:val="none" w:sz="0" w:space="0" w:color="auto"/>
                            <w:left w:val="none" w:sz="0" w:space="0" w:color="auto"/>
                            <w:bottom w:val="none" w:sz="0" w:space="0" w:color="auto"/>
                            <w:right w:val="none" w:sz="0" w:space="0" w:color="auto"/>
                          </w:divBdr>
                        </w:div>
                        <w:div w:id="11055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326014">
      <w:bodyDiv w:val="1"/>
      <w:marLeft w:val="0"/>
      <w:marRight w:val="0"/>
      <w:marTop w:val="0"/>
      <w:marBottom w:val="0"/>
      <w:divBdr>
        <w:top w:val="none" w:sz="0" w:space="0" w:color="auto"/>
        <w:left w:val="none" w:sz="0" w:space="0" w:color="auto"/>
        <w:bottom w:val="none" w:sz="0" w:space="0" w:color="auto"/>
        <w:right w:val="none" w:sz="0" w:space="0" w:color="auto"/>
      </w:divBdr>
    </w:div>
    <w:div w:id="431826039">
      <w:bodyDiv w:val="1"/>
      <w:marLeft w:val="0"/>
      <w:marRight w:val="0"/>
      <w:marTop w:val="0"/>
      <w:marBottom w:val="0"/>
      <w:divBdr>
        <w:top w:val="none" w:sz="0" w:space="0" w:color="auto"/>
        <w:left w:val="none" w:sz="0" w:space="0" w:color="auto"/>
        <w:bottom w:val="none" w:sz="0" w:space="0" w:color="auto"/>
        <w:right w:val="none" w:sz="0" w:space="0" w:color="auto"/>
      </w:divBdr>
    </w:div>
    <w:div w:id="431976139">
      <w:bodyDiv w:val="1"/>
      <w:marLeft w:val="0"/>
      <w:marRight w:val="0"/>
      <w:marTop w:val="0"/>
      <w:marBottom w:val="0"/>
      <w:divBdr>
        <w:top w:val="none" w:sz="0" w:space="0" w:color="auto"/>
        <w:left w:val="none" w:sz="0" w:space="0" w:color="auto"/>
        <w:bottom w:val="none" w:sz="0" w:space="0" w:color="auto"/>
        <w:right w:val="none" w:sz="0" w:space="0" w:color="auto"/>
      </w:divBdr>
    </w:div>
    <w:div w:id="444926217">
      <w:bodyDiv w:val="1"/>
      <w:marLeft w:val="0"/>
      <w:marRight w:val="0"/>
      <w:marTop w:val="0"/>
      <w:marBottom w:val="0"/>
      <w:divBdr>
        <w:top w:val="none" w:sz="0" w:space="0" w:color="auto"/>
        <w:left w:val="none" w:sz="0" w:space="0" w:color="auto"/>
        <w:bottom w:val="none" w:sz="0" w:space="0" w:color="auto"/>
        <w:right w:val="none" w:sz="0" w:space="0" w:color="auto"/>
      </w:divBdr>
    </w:div>
    <w:div w:id="448817018">
      <w:bodyDiv w:val="1"/>
      <w:marLeft w:val="0"/>
      <w:marRight w:val="0"/>
      <w:marTop w:val="0"/>
      <w:marBottom w:val="0"/>
      <w:divBdr>
        <w:top w:val="none" w:sz="0" w:space="0" w:color="auto"/>
        <w:left w:val="none" w:sz="0" w:space="0" w:color="auto"/>
        <w:bottom w:val="none" w:sz="0" w:space="0" w:color="auto"/>
        <w:right w:val="none" w:sz="0" w:space="0" w:color="auto"/>
      </w:divBdr>
    </w:div>
    <w:div w:id="450242349">
      <w:bodyDiv w:val="1"/>
      <w:marLeft w:val="0"/>
      <w:marRight w:val="0"/>
      <w:marTop w:val="0"/>
      <w:marBottom w:val="0"/>
      <w:divBdr>
        <w:top w:val="none" w:sz="0" w:space="0" w:color="auto"/>
        <w:left w:val="none" w:sz="0" w:space="0" w:color="auto"/>
        <w:bottom w:val="none" w:sz="0" w:space="0" w:color="auto"/>
        <w:right w:val="none" w:sz="0" w:space="0" w:color="auto"/>
      </w:divBdr>
    </w:div>
    <w:div w:id="452021244">
      <w:bodyDiv w:val="1"/>
      <w:marLeft w:val="0"/>
      <w:marRight w:val="0"/>
      <w:marTop w:val="0"/>
      <w:marBottom w:val="0"/>
      <w:divBdr>
        <w:top w:val="none" w:sz="0" w:space="0" w:color="auto"/>
        <w:left w:val="none" w:sz="0" w:space="0" w:color="auto"/>
        <w:bottom w:val="none" w:sz="0" w:space="0" w:color="auto"/>
        <w:right w:val="none" w:sz="0" w:space="0" w:color="auto"/>
      </w:divBdr>
    </w:div>
    <w:div w:id="461121139">
      <w:bodyDiv w:val="1"/>
      <w:marLeft w:val="0"/>
      <w:marRight w:val="0"/>
      <w:marTop w:val="0"/>
      <w:marBottom w:val="0"/>
      <w:divBdr>
        <w:top w:val="none" w:sz="0" w:space="0" w:color="auto"/>
        <w:left w:val="none" w:sz="0" w:space="0" w:color="auto"/>
        <w:bottom w:val="none" w:sz="0" w:space="0" w:color="auto"/>
        <w:right w:val="none" w:sz="0" w:space="0" w:color="auto"/>
      </w:divBdr>
    </w:div>
    <w:div w:id="474882938">
      <w:bodyDiv w:val="1"/>
      <w:marLeft w:val="0"/>
      <w:marRight w:val="0"/>
      <w:marTop w:val="0"/>
      <w:marBottom w:val="0"/>
      <w:divBdr>
        <w:top w:val="none" w:sz="0" w:space="0" w:color="auto"/>
        <w:left w:val="none" w:sz="0" w:space="0" w:color="auto"/>
        <w:bottom w:val="none" w:sz="0" w:space="0" w:color="auto"/>
        <w:right w:val="none" w:sz="0" w:space="0" w:color="auto"/>
      </w:divBdr>
    </w:div>
    <w:div w:id="478503004">
      <w:bodyDiv w:val="1"/>
      <w:marLeft w:val="0"/>
      <w:marRight w:val="0"/>
      <w:marTop w:val="0"/>
      <w:marBottom w:val="0"/>
      <w:divBdr>
        <w:top w:val="none" w:sz="0" w:space="0" w:color="auto"/>
        <w:left w:val="none" w:sz="0" w:space="0" w:color="auto"/>
        <w:bottom w:val="none" w:sz="0" w:space="0" w:color="auto"/>
        <w:right w:val="none" w:sz="0" w:space="0" w:color="auto"/>
      </w:divBdr>
    </w:div>
    <w:div w:id="483854970">
      <w:bodyDiv w:val="1"/>
      <w:marLeft w:val="0"/>
      <w:marRight w:val="0"/>
      <w:marTop w:val="0"/>
      <w:marBottom w:val="0"/>
      <w:divBdr>
        <w:top w:val="none" w:sz="0" w:space="0" w:color="auto"/>
        <w:left w:val="none" w:sz="0" w:space="0" w:color="auto"/>
        <w:bottom w:val="none" w:sz="0" w:space="0" w:color="auto"/>
        <w:right w:val="none" w:sz="0" w:space="0" w:color="auto"/>
      </w:divBdr>
    </w:div>
    <w:div w:id="491604656">
      <w:bodyDiv w:val="1"/>
      <w:marLeft w:val="0"/>
      <w:marRight w:val="0"/>
      <w:marTop w:val="0"/>
      <w:marBottom w:val="0"/>
      <w:divBdr>
        <w:top w:val="none" w:sz="0" w:space="0" w:color="auto"/>
        <w:left w:val="none" w:sz="0" w:space="0" w:color="auto"/>
        <w:bottom w:val="none" w:sz="0" w:space="0" w:color="auto"/>
        <w:right w:val="none" w:sz="0" w:space="0" w:color="auto"/>
      </w:divBdr>
    </w:div>
    <w:div w:id="505633285">
      <w:bodyDiv w:val="1"/>
      <w:marLeft w:val="0"/>
      <w:marRight w:val="0"/>
      <w:marTop w:val="0"/>
      <w:marBottom w:val="0"/>
      <w:divBdr>
        <w:top w:val="none" w:sz="0" w:space="0" w:color="auto"/>
        <w:left w:val="none" w:sz="0" w:space="0" w:color="auto"/>
        <w:bottom w:val="none" w:sz="0" w:space="0" w:color="auto"/>
        <w:right w:val="none" w:sz="0" w:space="0" w:color="auto"/>
      </w:divBdr>
    </w:div>
    <w:div w:id="511723776">
      <w:bodyDiv w:val="1"/>
      <w:marLeft w:val="0"/>
      <w:marRight w:val="0"/>
      <w:marTop w:val="0"/>
      <w:marBottom w:val="0"/>
      <w:divBdr>
        <w:top w:val="none" w:sz="0" w:space="0" w:color="auto"/>
        <w:left w:val="none" w:sz="0" w:space="0" w:color="auto"/>
        <w:bottom w:val="none" w:sz="0" w:space="0" w:color="auto"/>
        <w:right w:val="none" w:sz="0" w:space="0" w:color="auto"/>
      </w:divBdr>
    </w:div>
    <w:div w:id="530340766">
      <w:bodyDiv w:val="1"/>
      <w:marLeft w:val="0"/>
      <w:marRight w:val="0"/>
      <w:marTop w:val="0"/>
      <w:marBottom w:val="0"/>
      <w:divBdr>
        <w:top w:val="none" w:sz="0" w:space="0" w:color="auto"/>
        <w:left w:val="none" w:sz="0" w:space="0" w:color="auto"/>
        <w:bottom w:val="none" w:sz="0" w:space="0" w:color="auto"/>
        <w:right w:val="none" w:sz="0" w:space="0" w:color="auto"/>
      </w:divBdr>
    </w:div>
    <w:div w:id="533348027">
      <w:bodyDiv w:val="1"/>
      <w:marLeft w:val="0"/>
      <w:marRight w:val="0"/>
      <w:marTop w:val="0"/>
      <w:marBottom w:val="0"/>
      <w:divBdr>
        <w:top w:val="none" w:sz="0" w:space="0" w:color="auto"/>
        <w:left w:val="none" w:sz="0" w:space="0" w:color="auto"/>
        <w:bottom w:val="none" w:sz="0" w:space="0" w:color="auto"/>
        <w:right w:val="none" w:sz="0" w:space="0" w:color="auto"/>
      </w:divBdr>
    </w:div>
    <w:div w:id="548960937">
      <w:bodyDiv w:val="1"/>
      <w:marLeft w:val="0"/>
      <w:marRight w:val="0"/>
      <w:marTop w:val="0"/>
      <w:marBottom w:val="0"/>
      <w:divBdr>
        <w:top w:val="none" w:sz="0" w:space="0" w:color="auto"/>
        <w:left w:val="none" w:sz="0" w:space="0" w:color="auto"/>
        <w:bottom w:val="none" w:sz="0" w:space="0" w:color="auto"/>
        <w:right w:val="none" w:sz="0" w:space="0" w:color="auto"/>
      </w:divBdr>
    </w:div>
    <w:div w:id="552742044">
      <w:bodyDiv w:val="1"/>
      <w:marLeft w:val="0"/>
      <w:marRight w:val="0"/>
      <w:marTop w:val="0"/>
      <w:marBottom w:val="0"/>
      <w:divBdr>
        <w:top w:val="none" w:sz="0" w:space="0" w:color="auto"/>
        <w:left w:val="none" w:sz="0" w:space="0" w:color="auto"/>
        <w:bottom w:val="none" w:sz="0" w:space="0" w:color="auto"/>
        <w:right w:val="none" w:sz="0" w:space="0" w:color="auto"/>
      </w:divBdr>
    </w:div>
    <w:div w:id="558908173">
      <w:bodyDiv w:val="1"/>
      <w:marLeft w:val="0"/>
      <w:marRight w:val="0"/>
      <w:marTop w:val="0"/>
      <w:marBottom w:val="0"/>
      <w:divBdr>
        <w:top w:val="none" w:sz="0" w:space="0" w:color="auto"/>
        <w:left w:val="none" w:sz="0" w:space="0" w:color="auto"/>
        <w:bottom w:val="none" w:sz="0" w:space="0" w:color="auto"/>
        <w:right w:val="none" w:sz="0" w:space="0" w:color="auto"/>
      </w:divBdr>
    </w:div>
    <w:div w:id="560484519">
      <w:bodyDiv w:val="1"/>
      <w:marLeft w:val="0"/>
      <w:marRight w:val="0"/>
      <w:marTop w:val="0"/>
      <w:marBottom w:val="0"/>
      <w:divBdr>
        <w:top w:val="none" w:sz="0" w:space="0" w:color="auto"/>
        <w:left w:val="none" w:sz="0" w:space="0" w:color="auto"/>
        <w:bottom w:val="none" w:sz="0" w:space="0" w:color="auto"/>
        <w:right w:val="none" w:sz="0" w:space="0" w:color="auto"/>
      </w:divBdr>
    </w:div>
    <w:div w:id="578028347">
      <w:bodyDiv w:val="1"/>
      <w:marLeft w:val="0"/>
      <w:marRight w:val="0"/>
      <w:marTop w:val="0"/>
      <w:marBottom w:val="0"/>
      <w:divBdr>
        <w:top w:val="none" w:sz="0" w:space="0" w:color="auto"/>
        <w:left w:val="none" w:sz="0" w:space="0" w:color="auto"/>
        <w:bottom w:val="none" w:sz="0" w:space="0" w:color="auto"/>
        <w:right w:val="none" w:sz="0" w:space="0" w:color="auto"/>
      </w:divBdr>
    </w:div>
    <w:div w:id="581112189">
      <w:bodyDiv w:val="1"/>
      <w:marLeft w:val="0"/>
      <w:marRight w:val="0"/>
      <w:marTop w:val="0"/>
      <w:marBottom w:val="0"/>
      <w:divBdr>
        <w:top w:val="none" w:sz="0" w:space="0" w:color="auto"/>
        <w:left w:val="none" w:sz="0" w:space="0" w:color="auto"/>
        <w:bottom w:val="none" w:sz="0" w:space="0" w:color="auto"/>
        <w:right w:val="none" w:sz="0" w:space="0" w:color="auto"/>
      </w:divBdr>
    </w:div>
    <w:div w:id="588468542">
      <w:bodyDiv w:val="1"/>
      <w:marLeft w:val="0"/>
      <w:marRight w:val="0"/>
      <w:marTop w:val="0"/>
      <w:marBottom w:val="0"/>
      <w:divBdr>
        <w:top w:val="none" w:sz="0" w:space="0" w:color="auto"/>
        <w:left w:val="none" w:sz="0" w:space="0" w:color="auto"/>
        <w:bottom w:val="none" w:sz="0" w:space="0" w:color="auto"/>
        <w:right w:val="none" w:sz="0" w:space="0" w:color="auto"/>
      </w:divBdr>
    </w:div>
    <w:div w:id="594050790">
      <w:bodyDiv w:val="1"/>
      <w:marLeft w:val="0"/>
      <w:marRight w:val="0"/>
      <w:marTop w:val="0"/>
      <w:marBottom w:val="0"/>
      <w:divBdr>
        <w:top w:val="none" w:sz="0" w:space="0" w:color="auto"/>
        <w:left w:val="none" w:sz="0" w:space="0" w:color="auto"/>
        <w:bottom w:val="none" w:sz="0" w:space="0" w:color="auto"/>
        <w:right w:val="none" w:sz="0" w:space="0" w:color="auto"/>
      </w:divBdr>
    </w:div>
    <w:div w:id="594828096">
      <w:bodyDiv w:val="1"/>
      <w:marLeft w:val="0"/>
      <w:marRight w:val="0"/>
      <w:marTop w:val="0"/>
      <w:marBottom w:val="0"/>
      <w:divBdr>
        <w:top w:val="none" w:sz="0" w:space="0" w:color="auto"/>
        <w:left w:val="none" w:sz="0" w:space="0" w:color="auto"/>
        <w:bottom w:val="none" w:sz="0" w:space="0" w:color="auto"/>
        <w:right w:val="none" w:sz="0" w:space="0" w:color="auto"/>
      </w:divBdr>
    </w:div>
    <w:div w:id="602343555">
      <w:bodyDiv w:val="1"/>
      <w:marLeft w:val="0"/>
      <w:marRight w:val="0"/>
      <w:marTop w:val="0"/>
      <w:marBottom w:val="0"/>
      <w:divBdr>
        <w:top w:val="none" w:sz="0" w:space="0" w:color="auto"/>
        <w:left w:val="none" w:sz="0" w:space="0" w:color="auto"/>
        <w:bottom w:val="none" w:sz="0" w:space="0" w:color="auto"/>
        <w:right w:val="none" w:sz="0" w:space="0" w:color="auto"/>
      </w:divBdr>
    </w:div>
    <w:div w:id="602811192">
      <w:bodyDiv w:val="1"/>
      <w:marLeft w:val="0"/>
      <w:marRight w:val="0"/>
      <w:marTop w:val="0"/>
      <w:marBottom w:val="0"/>
      <w:divBdr>
        <w:top w:val="none" w:sz="0" w:space="0" w:color="auto"/>
        <w:left w:val="none" w:sz="0" w:space="0" w:color="auto"/>
        <w:bottom w:val="none" w:sz="0" w:space="0" w:color="auto"/>
        <w:right w:val="none" w:sz="0" w:space="0" w:color="auto"/>
      </w:divBdr>
    </w:div>
    <w:div w:id="626349448">
      <w:bodyDiv w:val="1"/>
      <w:marLeft w:val="0"/>
      <w:marRight w:val="0"/>
      <w:marTop w:val="0"/>
      <w:marBottom w:val="0"/>
      <w:divBdr>
        <w:top w:val="none" w:sz="0" w:space="0" w:color="auto"/>
        <w:left w:val="none" w:sz="0" w:space="0" w:color="auto"/>
        <w:bottom w:val="none" w:sz="0" w:space="0" w:color="auto"/>
        <w:right w:val="none" w:sz="0" w:space="0" w:color="auto"/>
      </w:divBdr>
    </w:div>
    <w:div w:id="627979575">
      <w:bodyDiv w:val="1"/>
      <w:marLeft w:val="0"/>
      <w:marRight w:val="0"/>
      <w:marTop w:val="0"/>
      <w:marBottom w:val="0"/>
      <w:divBdr>
        <w:top w:val="none" w:sz="0" w:space="0" w:color="auto"/>
        <w:left w:val="none" w:sz="0" w:space="0" w:color="auto"/>
        <w:bottom w:val="none" w:sz="0" w:space="0" w:color="auto"/>
        <w:right w:val="none" w:sz="0" w:space="0" w:color="auto"/>
      </w:divBdr>
    </w:div>
    <w:div w:id="637606609">
      <w:bodyDiv w:val="1"/>
      <w:marLeft w:val="0"/>
      <w:marRight w:val="0"/>
      <w:marTop w:val="0"/>
      <w:marBottom w:val="0"/>
      <w:divBdr>
        <w:top w:val="none" w:sz="0" w:space="0" w:color="auto"/>
        <w:left w:val="none" w:sz="0" w:space="0" w:color="auto"/>
        <w:bottom w:val="none" w:sz="0" w:space="0" w:color="auto"/>
        <w:right w:val="none" w:sz="0" w:space="0" w:color="auto"/>
      </w:divBdr>
    </w:div>
    <w:div w:id="641693037">
      <w:bodyDiv w:val="1"/>
      <w:marLeft w:val="0"/>
      <w:marRight w:val="0"/>
      <w:marTop w:val="0"/>
      <w:marBottom w:val="0"/>
      <w:divBdr>
        <w:top w:val="none" w:sz="0" w:space="0" w:color="auto"/>
        <w:left w:val="none" w:sz="0" w:space="0" w:color="auto"/>
        <w:bottom w:val="none" w:sz="0" w:space="0" w:color="auto"/>
        <w:right w:val="none" w:sz="0" w:space="0" w:color="auto"/>
      </w:divBdr>
    </w:div>
    <w:div w:id="655114806">
      <w:bodyDiv w:val="1"/>
      <w:marLeft w:val="0"/>
      <w:marRight w:val="0"/>
      <w:marTop w:val="0"/>
      <w:marBottom w:val="0"/>
      <w:divBdr>
        <w:top w:val="none" w:sz="0" w:space="0" w:color="auto"/>
        <w:left w:val="none" w:sz="0" w:space="0" w:color="auto"/>
        <w:bottom w:val="none" w:sz="0" w:space="0" w:color="auto"/>
        <w:right w:val="none" w:sz="0" w:space="0" w:color="auto"/>
      </w:divBdr>
    </w:div>
    <w:div w:id="665669653">
      <w:bodyDiv w:val="1"/>
      <w:marLeft w:val="0"/>
      <w:marRight w:val="0"/>
      <w:marTop w:val="0"/>
      <w:marBottom w:val="0"/>
      <w:divBdr>
        <w:top w:val="none" w:sz="0" w:space="0" w:color="auto"/>
        <w:left w:val="none" w:sz="0" w:space="0" w:color="auto"/>
        <w:bottom w:val="none" w:sz="0" w:space="0" w:color="auto"/>
        <w:right w:val="none" w:sz="0" w:space="0" w:color="auto"/>
      </w:divBdr>
    </w:div>
    <w:div w:id="674039045">
      <w:bodyDiv w:val="1"/>
      <w:marLeft w:val="0"/>
      <w:marRight w:val="0"/>
      <w:marTop w:val="0"/>
      <w:marBottom w:val="0"/>
      <w:divBdr>
        <w:top w:val="none" w:sz="0" w:space="0" w:color="auto"/>
        <w:left w:val="none" w:sz="0" w:space="0" w:color="auto"/>
        <w:bottom w:val="none" w:sz="0" w:space="0" w:color="auto"/>
        <w:right w:val="none" w:sz="0" w:space="0" w:color="auto"/>
      </w:divBdr>
    </w:div>
    <w:div w:id="691106903">
      <w:bodyDiv w:val="1"/>
      <w:marLeft w:val="0"/>
      <w:marRight w:val="0"/>
      <w:marTop w:val="0"/>
      <w:marBottom w:val="0"/>
      <w:divBdr>
        <w:top w:val="none" w:sz="0" w:space="0" w:color="auto"/>
        <w:left w:val="none" w:sz="0" w:space="0" w:color="auto"/>
        <w:bottom w:val="none" w:sz="0" w:space="0" w:color="auto"/>
        <w:right w:val="none" w:sz="0" w:space="0" w:color="auto"/>
      </w:divBdr>
    </w:div>
    <w:div w:id="712579933">
      <w:bodyDiv w:val="1"/>
      <w:marLeft w:val="0"/>
      <w:marRight w:val="0"/>
      <w:marTop w:val="0"/>
      <w:marBottom w:val="0"/>
      <w:divBdr>
        <w:top w:val="none" w:sz="0" w:space="0" w:color="auto"/>
        <w:left w:val="none" w:sz="0" w:space="0" w:color="auto"/>
        <w:bottom w:val="none" w:sz="0" w:space="0" w:color="auto"/>
        <w:right w:val="none" w:sz="0" w:space="0" w:color="auto"/>
      </w:divBdr>
    </w:div>
    <w:div w:id="716243385">
      <w:bodyDiv w:val="1"/>
      <w:marLeft w:val="0"/>
      <w:marRight w:val="0"/>
      <w:marTop w:val="0"/>
      <w:marBottom w:val="0"/>
      <w:divBdr>
        <w:top w:val="none" w:sz="0" w:space="0" w:color="auto"/>
        <w:left w:val="none" w:sz="0" w:space="0" w:color="auto"/>
        <w:bottom w:val="none" w:sz="0" w:space="0" w:color="auto"/>
        <w:right w:val="none" w:sz="0" w:space="0" w:color="auto"/>
      </w:divBdr>
    </w:div>
    <w:div w:id="717127624">
      <w:bodyDiv w:val="1"/>
      <w:marLeft w:val="0"/>
      <w:marRight w:val="0"/>
      <w:marTop w:val="0"/>
      <w:marBottom w:val="0"/>
      <w:divBdr>
        <w:top w:val="none" w:sz="0" w:space="0" w:color="auto"/>
        <w:left w:val="none" w:sz="0" w:space="0" w:color="auto"/>
        <w:bottom w:val="none" w:sz="0" w:space="0" w:color="auto"/>
        <w:right w:val="none" w:sz="0" w:space="0" w:color="auto"/>
      </w:divBdr>
    </w:div>
    <w:div w:id="717971361">
      <w:bodyDiv w:val="1"/>
      <w:marLeft w:val="0"/>
      <w:marRight w:val="0"/>
      <w:marTop w:val="0"/>
      <w:marBottom w:val="0"/>
      <w:divBdr>
        <w:top w:val="none" w:sz="0" w:space="0" w:color="auto"/>
        <w:left w:val="none" w:sz="0" w:space="0" w:color="auto"/>
        <w:bottom w:val="none" w:sz="0" w:space="0" w:color="auto"/>
        <w:right w:val="none" w:sz="0" w:space="0" w:color="auto"/>
      </w:divBdr>
    </w:div>
    <w:div w:id="724911236">
      <w:bodyDiv w:val="1"/>
      <w:marLeft w:val="0"/>
      <w:marRight w:val="0"/>
      <w:marTop w:val="0"/>
      <w:marBottom w:val="0"/>
      <w:divBdr>
        <w:top w:val="none" w:sz="0" w:space="0" w:color="auto"/>
        <w:left w:val="none" w:sz="0" w:space="0" w:color="auto"/>
        <w:bottom w:val="none" w:sz="0" w:space="0" w:color="auto"/>
        <w:right w:val="none" w:sz="0" w:space="0" w:color="auto"/>
      </w:divBdr>
    </w:div>
    <w:div w:id="738481120">
      <w:bodyDiv w:val="1"/>
      <w:marLeft w:val="0"/>
      <w:marRight w:val="0"/>
      <w:marTop w:val="0"/>
      <w:marBottom w:val="0"/>
      <w:divBdr>
        <w:top w:val="none" w:sz="0" w:space="0" w:color="auto"/>
        <w:left w:val="none" w:sz="0" w:space="0" w:color="auto"/>
        <w:bottom w:val="none" w:sz="0" w:space="0" w:color="auto"/>
        <w:right w:val="none" w:sz="0" w:space="0" w:color="auto"/>
      </w:divBdr>
    </w:div>
    <w:div w:id="739327448">
      <w:bodyDiv w:val="1"/>
      <w:marLeft w:val="0"/>
      <w:marRight w:val="0"/>
      <w:marTop w:val="0"/>
      <w:marBottom w:val="0"/>
      <w:divBdr>
        <w:top w:val="none" w:sz="0" w:space="0" w:color="auto"/>
        <w:left w:val="none" w:sz="0" w:space="0" w:color="auto"/>
        <w:bottom w:val="none" w:sz="0" w:space="0" w:color="auto"/>
        <w:right w:val="none" w:sz="0" w:space="0" w:color="auto"/>
      </w:divBdr>
    </w:div>
    <w:div w:id="739523309">
      <w:bodyDiv w:val="1"/>
      <w:marLeft w:val="0"/>
      <w:marRight w:val="0"/>
      <w:marTop w:val="0"/>
      <w:marBottom w:val="0"/>
      <w:divBdr>
        <w:top w:val="none" w:sz="0" w:space="0" w:color="auto"/>
        <w:left w:val="none" w:sz="0" w:space="0" w:color="auto"/>
        <w:bottom w:val="none" w:sz="0" w:space="0" w:color="auto"/>
        <w:right w:val="none" w:sz="0" w:space="0" w:color="auto"/>
      </w:divBdr>
    </w:div>
    <w:div w:id="747461562">
      <w:bodyDiv w:val="1"/>
      <w:marLeft w:val="0"/>
      <w:marRight w:val="0"/>
      <w:marTop w:val="0"/>
      <w:marBottom w:val="0"/>
      <w:divBdr>
        <w:top w:val="none" w:sz="0" w:space="0" w:color="auto"/>
        <w:left w:val="none" w:sz="0" w:space="0" w:color="auto"/>
        <w:bottom w:val="none" w:sz="0" w:space="0" w:color="auto"/>
        <w:right w:val="none" w:sz="0" w:space="0" w:color="auto"/>
      </w:divBdr>
    </w:div>
    <w:div w:id="754012257">
      <w:bodyDiv w:val="1"/>
      <w:marLeft w:val="0"/>
      <w:marRight w:val="0"/>
      <w:marTop w:val="0"/>
      <w:marBottom w:val="0"/>
      <w:divBdr>
        <w:top w:val="none" w:sz="0" w:space="0" w:color="auto"/>
        <w:left w:val="none" w:sz="0" w:space="0" w:color="auto"/>
        <w:bottom w:val="none" w:sz="0" w:space="0" w:color="auto"/>
        <w:right w:val="none" w:sz="0" w:space="0" w:color="auto"/>
      </w:divBdr>
    </w:div>
    <w:div w:id="777485703">
      <w:bodyDiv w:val="1"/>
      <w:marLeft w:val="0"/>
      <w:marRight w:val="0"/>
      <w:marTop w:val="0"/>
      <w:marBottom w:val="0"/>
      <w:divBdr>
        <w:top w:val="none" w:sz="0" w:space="0" w:color="auto"/>
        <w:left w:val="none" w:sz="0" w:space="0" w:color="auto"/>
        <w:bottom w:val="none" w:sz="0" w:space="0" w:color="auto"/>
        <w:right w:val="none" w:sz="0" w:space="0" w:color="auto"/>
      </w:divBdr>
    </w:div>
    <w:div w:id="795375534">
      <w:bodyDiv w:val="1"/>
      <w:marLeft w:val="0"/>
      <w:marRight w:val="0"/>
      <w:marTop w:val="0"/>
      <w:marBottom w:val="0"/>
      <w:divBdr>
        <w:top w:val="none" w:sz="0" w:space="0" w:color="auto"/>
        <w:left w:val="none" w:sz="0" w:space="0" w:color="auto"/>
        <w:bottom w:val="none" w:sz="0" w:space="0" w:color="auto"/>
        <w:right w:val="none" w:sz="0" w:space="0" w:color="auto"/>
      </w:divBdr>
    </w:div>
    <w:div w:id="802625014">
      <w:bodyDiv w:val="1"/>
      <w:marLeft w:val="0"/>
      <w:marRight w:val="0"/>
      <w:marTop w:val="0"/>
      <w:marBottom w:val="0"/>
      <w:divBdr>
        <w:top w:val="none" w:sz="0" w:space="0" w:color="auto"/>
        <w:left w:val="none" w:sz="0" w:space="0" w:color="auto"/>
        <w:bottom w:val="none" w:sz="0" w:space="0" w:color="auto"/>
        <w:right w:val="none" w:sz="0" w:space="0" w:color="auto"/>
      </w:divBdr>
    </w:div>
    <w:div w:id="809711450">
      <w:bodyDiv w:val="1"/>
      <w:marLeft w:val="0"/>
      <w:marRight w:val="0"/>
      <w:marTop w:val="0"/>
      <w:marBottom w:val="0"/>
      <w:divBdr>
        <w:top w:val="none" w:sz="0" w:space="0" w:color="auto"/>
        <w:left w:val="none" w:sz="0" w:space="0" w:color="auto"/>
        <w:bottom w:val="none" w:sz="0" w:space="0" w:color="auto"/>
        <w:right w:val="none" w:sz="0" w:space="0" w:color="auto"/>
      </w:divBdr>
    </w:div>
    <w:div w:id="850992074">
      <w:bodyDiv w:val="1"/>
      <w:marLeft w:val="0"/>
      <w:marRight w:val="0"/>
      <w:marTop w:val="0"/>
      <w:marBottom w:val="0"/>
      <w:divBdr>
        <w:top w:val="none" w:sz="0" w:space="0" w:color="auto"/>
        <w:left w:val="none" w:sz="0" w:space="0" w:color="auto"/>
        <w:bottom w:val="none" w:sz="0" w:space="0" w:color="auto"/>
        <w:right w:val="none" w:sz="0" w:space="0" w:color="auto"/>
      </w:divBdr>
    </w:div>
    <w:div w:id="861744100">
      <w:bodyDiv w:val="1"/>
      <w:marLeft w:val="0"/>
      <w:marRight w:val="0"/>
      <w:marTop w:val="0"/>
      <w:marBottom w:val="0"/>
      <w:divBdr>
        <w:top w:val="none" w:sz="0" w:space="0" w:color="auto"/>
        <w:left w:val="none" w:sz="0" w:space="0" w:color="auto"/>
        <w:bottom w:val="none" w:sz="0" w:space="0" w:color="auto"/>
        <w:right w:val="none" w:sz="0" w:space="0" w:color="auto"/>
      </w:divBdr>
    </w:div>
    <w:div w:id="892935070">
      <w:bodyDiv w:val="1"/>
      <w:marLeft w:val="0"/>
      <w:marRight w:val="0"/>
      <w:marTop w:val="0"/>
      <w:marBottom w:val="0"/>
      <w:divBdr>
        <w:top w:val="none" w:sz="0" w:space="0" w:color="auto"/>
        <w:left w:val="none" w:sz="0" w:space="0" w:color="auto"/>
        <w:bottom w:val="none" w:sz="0" w:space="0" w:color="auto"/>
        <w:right w:val="none" w:sz="0" w:space="0" w:color="auto"/>
      </w:divBdr>
    </w:div>
    <w:div w:id="899634829">
      <w:bodyDiv w:val="1"/>
      <w:marLeft w:val="0"/>
      <w:marRight w:val="0"/>
      <w:marTop w:val="0"/>
      <w:marBottom w:val="0"/>
      <w:divBdr>
        <w:top w:val="none" w:sz="0" w:space="0" w:color="auto"/>
        <w:left w:val="none" w:sz="0" w:space="0" w:color="auto"/>
        <w:bottom w:val="none" w:sz="0" w:space="0" w:color="auto"/>
        <w:right w:val="none" w:sz="0" w:space="0" w:color="auto"/>
      </w:divBdr>
    </w:div>
    <w:div w:id="908736231">
      <w:bodyDiv w:val="1"/>
      <w:marLeft w:val="0"/>
      <w:marRight w:val="0"/>
      <w:marTop w:val="0"/>
      <w:marBottom w:val="0"/>
      <w:divBdr>
        <w:top w:val="none" w:sz="0" w:space="0" w:color="auto"/>
        <w:left w:val="none" w:sz="0" w:space="0" w:color="auto"/>
        <w:bottom w:val="none" w:sz="0" w:space="0" w:color="auto"/>
        <w:right w:val="none" w:sz="0" w:space="0" w:color="auto"/>
      </w:divBdr>
    </w:div>
    <w:div w:id="911433639">
      <w:bodyDiv w:val="1"/>
      <w:marLeft w:val="0"/>
      <w:marRight w:val="0"/>
      <w:marTop w:val="0"/>
      <w:marBottom w:val="0"/>
      <w:divBdr>
        <w:top w:val="none" w:sz="0" w:space="0" w:color="auto"/>
        <w:left w:val="none" w:sz="0" w:space="0" w:color="auto"/>
        <w:bottom w:val="none" w:sz="0" w:space="0" w:color="auto"/>
        <w:right w:val="none" w:sz="0" w:space="0" w:color="auto"/>
      </w:divBdr>
    </w:div>
    <w:div w:id="914825127">
      <w:bodyDiv w:val="1"/>
      <w:marLeft w:val="0"/>
      <w:marRight w:val="0"/>
      <w:marTop w:val="0"/>
      <w:marBottom w:val="0"/>
      <w:divBdr>
        <w:top w:val="none" w:sz="0" w:space="0" w:color="auto"/>
        <w:left w:val="none" w:sz="0" w:space="0" w:color="auto"/>
        <w:bottom w:val="none" w:sz="0" w:space="0" w:color="auto"/>
        <w:right w:val="none" w:sz="0" w:space="0" w:color="auto"/>
      </w:divBdr>
    </w:div>
    <w:div w:id="931738192">
      <w:bodyDiv w:val="1"/>
      <w:marLeft w:val="0"/>
      <w:marRight w:val="0"/>
      <w:marTop w:val="0"/>
      <w:marBottom w:val="0"/>
      <w:divBdr>
        <w:top w:val="none" w:sz="0" w:space="0" w:color="auto"/>
        <w:left w:val="none" w:sz="0" w:space="0" w:color="auto"/>
        <w:bottom w:val="none" w:sz="0" w:space="0" w:color="auto"/>
        <w:right w:val="none" w:sz="0" w:space="0" w:color="auto"/>
      </w:divBdr>
    </w:div>
    <w:div w:id="932979018">
      <w:bodyDiv w:val="1"/>
      <w:marLeft w:val="0"/>
      <w:marRight w:val="0"/>
      <w:marTop w:val="0"/>
      <w:marBottom w:val="0"/>
      <w:divBdr>
        <w:top w:val="none" w:sz="0" w:space="0" w:color="auto"/>
        <w:left w:val="none" w:sz="0" w:space="0" w:color="auto"/>
        <w:bottom w:val="none" w:sz="0" w:space="0" w:color="auto"/>
        <w:right w:val="none" w:sz="0" w:space="0" w:color="auto"/>
      </w:divBdr>
    </w:div>
    <w:div w:id="935870654">
      <w:bodyDiv w:val="1"/>
      <w:marLeft w:val="0"/>
      <w:marRight w:val="0"/>
      <w:marTop w:val="0"/>
      <w:marBottom w:val="0"/>
      <w:divBdr>
        <w:top w:val="none" w:sz="0" w:space="0" w:color="auto"/>
        <w:left w:val="none" w:sz="0" w:space="0" w:color="auto"/>
        <w:bottom w:val="none" w:sz="0" w:space="0" w:color="auto"/>
        <w:right w:val="none" w:sz="0" w:space="0" w:color="auto"/>
      </w:divBdr>
    </w:div>
    <w:div w:id="936214404">
      <w:bodyDiv w:val="1"/>
      <w:marLeft w:val="0"/>
      <w:marRight w:val="0"/>
      <w:marTop w:val="0"/>
      <w:marBottom w:val="0"/>
      <w:divBdr>
        <w:top w:val="none" w:sz="0" w:space="0" w:color="auto"/>
        <w:left w:val="none" w:sz="0" w:space="0" w:color="auto"/>
        <w:bottom w:val="none" w:sz="0" w:space="0" w:color="auto"/>
        <w:right w:val="none" w:sz="0" w:space="0" w:color="auto"/>
      </w:divBdr>
    </w:div>
    <w:div w:id="937366475">
      <w:bodyDiv w:val="1"/>
      <w:marLeft w:val="0"/>
      <w:marRight w:val="0"/>
      <w:marTop w:val="0"/>
      <w:marBottom w:val="0"/>
      <w:divBdr>
        <w:top w:val="none" w:sz="0" w:space="0" w:color="auto"/>
        <w:left w:val="none" w:sz="0" w:space="0" w:color="auto"/>
        <w:bottom w:val="none" w:sz="0" w:space="0" w:color="auto"/>
        <w:right w:val="none" w:sz="0" w:space="0" w:color="auto"/>
      </w:divBdr>
    </w:div>
    <w:div w:id="976762489">
      <w:bodyDiv w:val="1"/>
      <w:marLeft w:val="0"/>
      <w:marRight w:val="0"/>
      <w:marTop w:val="0"/>
      <w:marBottom w:val="0"/>
      <w:divBdr>
        <w:top w:val="none" w:sz="0" w:space="0" w:color="auto"/>
        <w:left w:val="none" w:sz="0" w:space="0" w:color="auto"/>
        <w:bottom w:val="none" w:sz="0" w:space="0" w:color="auto"/>
        <w:right w:val="none" w:sz="0" w:space="0" w:color="auto"/>
      </w:divBdr>
    </w:div>
    <w:div w:id="992678795">
      <w:bodyDiv w:val="1"/>
      <w:marLeft w:val="0"/>
      <w:marRight w:val="0"/>
      <w:marTop w:val="0"/>
      <w:marBottom w:val="0"/>
      <w:divBdr>
        <w:top w:val="none" w:sz="0" w:space="0" w:color="auto"/>
        <w:left w:val="none" w:sz="0" w:space="0" w:color="auto"/>
        <w:bottom w:val="none" w:sz="0" w:space="0" w:color="auto"/>
        <w:right w:val="none" w:sz="0" w:space="0" w:color="auto"/>
      </w:divBdr>
    </w:div>
    <w:div w:id="997270879">
      <w:bodyDiv w:val="1"/>
      <w:marLeft w:val="0"/>
      <w:marRight w:val="0"/>
      <w:marTop w:val="0"/>
      <w:marBottom w:val="0"/>
      <w:divBdr>
        <w:top w:val="none" w:sz="0" w:space="0" w:color="auto"/>
        <w:left w:val="none" w:sz="0" w:space="0" w:color="auto"/>
        <w:bottom w:val="none" w:sz="0" w:space="0" w:color="auto"/>
        <w:right w:val="none" w:sz="0" w:space="0" w:color="auto"/>
      </w:divBdr>
    </w:div>
    <w:div w:id="997340551">
      <w:bodyDiv w:val="1"/>
      <w:marLeft w:val="0"/>
      <w:marRight w:val="0"/>
      <w:marTop w:val="0"/>
      <w:marBottom w:val="0"/>
      <w:divBdr>
        <w:top w:val="none" w:sz="0" w:space="0" w:color="auto"/>
        <w:left w:val="none" w:sz="0" w:space="0" w:color="auto"/>
        <w:bottom w:val="none" w:sz="0" w:space="0" w:color="auto"/>
        <w:right w:val="none" w:sz="0" w:space="0" w:color="auto"/>
      </w:divBdr>
    </w:div>
    <w:div w:id="1002514367">
      <w:bodyDiv w:val="1"/>
      <w:marLeft w:val="0"/>
      <w:marRight w:val="0"/>
      <w:marTop w:val="0"/>
      <w:marBottom w:val="0"/>
      <w:divBdr>
        <w:top w:val="none" w:sz="0" w:space="0" w:color="auto"/>
        <w:left w:val="none" w:sz="0" w:space="0" w:color="auto"/>
        <w:bottom w:val="none" w:sz="0" w:space="0" w:color="auto"/>
        <w:right w:val="none" w:sz="0" w:space="0" w:color="auto"/>
      </w:divBdr>
    </w:div>
    <w:div w:id="1007636388">
      <w:bodyDiv w:val="1"/>
      <w:marLeft w:val="0"/>
      <w:marRight w:val="0"/>
      <w:marTop w:val="0"/>
      <w:marBottom w:val="0"/>
      <w:divBdr>
        <w:top w:val="none" w:sz="0" w:space="0" w:color="auto"/>
        <w:left w:val="none" w:sz="0" w:space="0" w:color="auto"/>
        <w:bottom w:val="none" w:sz="0" w:space="0" w:color="auto"/>
        <w:right w:val="none" w:sz="0" w:space="0" w:color="auto"/>
      </w:divBdr>
    </w:div>
    <w:div w:id="1029374846">
      <w:bodyDiv w:val="1"/>
      <w:marLeft w:val="0"/>
      <w:marRight w:val="0"/>
      <w:marTop w:val="0"/>
      <w:marBottom w:val="0"/>
      <w:divBdr>
        <w:top w:val="none" w:sz="0" w:space="0" w:color="auto"/>
        <w:left w:val="none" w:sz="0" w:space="0" w:color="auto"/>
        <w:bottom w:val="none" w:sz="0" w:space="0" w:color="auto"/>
        <w:right w:val="none" w:sz="0" w:space="0" w:color="auto"/>
      </w:divBdr>
    </w:div>
    <w:div w:id="1030423317">
      <w:bodyDiv w:val="1"/>
      <w:marLeft w:val="0"/>
      <w:marRight w:val="0"/>
      <w:marTop w:val="0"/>
      <w:marBottom w:val="0"/>
      <w:divBdr>
        <w:top w:val="none" w:sz="0" w:space="0" w:color="auto"/>
        <w:left w:val="none" w:sz="0" w:space="0" w:color="auto"/>
        <w:bottom w:val="none" w:sz="0" w:space="0" w:color="auto"/>
        <w:right w:val="none" w:sz="0" w:space="0" w:color="auto"/>
      </w:divBdr>
    </w:div>
    <w:div w:id="1035272424">
      <w:bodyDiv w:val="1"/>
      <w:marLeft w:val="0"/>
      <w:marRight w:val="0"/>
      <w:marTop w:val="0"/>
      <w:marBottom w:val="0"/>
      <w:divBdr>
        <w:top w:val="none" w:sz="0" w:space="0" w:color="auto"/>
        <w:left w:val="none" w:sz="0" w:space="0" w:color="auto"/>
        <w:bottom w:val="none" w:sz="0" w:space="0" w:color="auto"/>
        <w:right w:val="none" w:sz="0" w:space="0" w:color="auto"/>
      </w:divBdr>
    </w:div>
    <w:div w:id="1044987136">
      <w:bodyDiv w:val="1"/>
      <w:marLeft w:val="0"/>
      <w:marRight w:val="0"/>
      <w:marTop w:val="0"/>
      <w:marBottom w:val="0"/>
      <w:divBdr>
        <w:top w:val="none" w:sz="0" w:space="0" w:color="auto"/>
        <w:left w:val="none" w:sz="0" w:space="0" w:color="auto"/>
        <w:bottom w:val="none" w:sz="0" w:space="0" w:color="auto"/>
        <w:right w:val="none" w:sz="0" w:space="0" w:color="auto"/>
      </w:divBdr>
    </w:div>
    <w:div w:id="1046682761">
      <w:bodyDiv w:val="1"/>
      <w:marLeft w:val="0"/>
      <w:marRight w:val="0"/>
      <w:marTop w:val="0"/>
      <w:marBottom w:val="0"/>
      <w:divBdr>
        <w:top w:val="none" w:sz="0" w:space="0" w:color="auto"/>
        <w:left w:val="none" w:sz="0" w:space="0" w:color="auto"/>
        <w:bottom w:val="none" w:sz="0" w:space="0" w:color="auto"/>
        <w:right w:val="none" w:sz="0" w:space="0" w:color="auto"/>
      </w:divBdr>
    </w:div>
    <w:div w:id="1051539252">
      <w:bodyDiv w:val="1"/>
      <w:marLeft w:val="0"/>
      <w:marRight w:val="0"/>
      <w:marTop w:val="0"/>
      <w:marBottom w:val="0"/>
      <w:divBdr>
        <w:top w:val="none" w:sz="0" w:space="0" w:color="auto"/>
        <w:left w:val="none" w:sz="0" w:space="0" w:color="auto"/>
        <w:bottom w:val="none" w:sz="0" w:space="0" w:color="auto"/>
        <w:right w:val="none" w:sz="0" w:space="0" w:color="auto"/>
      </w:divBdr>
    </w:div>
    <w:div w:id="1053114751">
      <w:bodyDiv w:val="1"/>
      <w:marLeft w:val="0"/>
      <w:marRight w:val="0"/>
      <w:marTop w:val="0"/>
      <w:marBottom w:val="0"/>
      <w:divBdr>
        <w:top w:val="none" w:sz="0" w:space="0" w:color="auto"/>
        <w:left w:val="none" w:sz="0" w:space="0" w:color="auto"/>
        <w:bottom w:val="none" w:sz="0" w:space="0" w:color="auto"/>
        <w:right w:val="none" w:sz="0" w:space="0" w:color="auto"/>
      </w:divBdr>
    </w:div>
    <w:div w:id="1079253170">
      <w:bodyDiv w:val="1"/>
      <w:marLeft w:val="0"/>
      <w:marRight w:val="0"/>
      <w:marTop w:val="0"/>
      <w:marBottom w:val="0"/>
      <w:divBdr>
        <w:top w:val="none" w:sz="0" w:space="0" w:color="auto"/>
        <w:left w:val="none" w:sz="0" w:space="0" w:color="auto"/>
        <w:bottom w:val="none" w:sz="0" w:space="0" w:color="auto"/>
        <w:right w:val="none" w:sz="0" w:space="0" w:color="auto"/>
      </w:divBdr>
    </w:div>
    <w:div w:id="1086422709">
      <w:bodyDiv w:val="1"/>
      <w:marLeft w:val="0"/>
      <w:marRight w:val="0"/>
      <w:marTop w:val="0"/>
      <w:marBottom w:val="0"/>
      <w:divBdr>
        <w:top w:val="none" w:sz="0" w:space="0" w:color="auto"/>
        <w:left w:val="none" w:sz="0" w:space="0" w:color="auto"/>
        <w:bottom w:val="none" w:sz="0" w:space="0" w:color="auto"/>
        <w:right w:val="none" w:sz="0" w:space="0" w:color="auto"/>
      </w:divBdr>
    </w:div>
    <w:div w:id="1094012457">
      <w:bodyDiv w:val="1"/>
      <w:marLeft w:val="0"/>
      <w:marRight w:val="0"/>
      <w:marTop w:val="0"/>
      <w:marBottom w:val="0"/>
      <w:divBdr>
        <w:top w:val="none" w:sz="0" w:space="0" w:color="auto"/>
        <w:left w:val="none" w:sz="0" w:space="0" w:color="auto"/>
        <w:bottom w:val="none" w:sz="0" w:space="0" w:color="auto"/>
        <w:right w:val="none" w:sz="0" w:space="0" w:color="auto"/>
      </w:divBdr>
    </w:div>
    <w:div w:id="1096443181">
      <w:bodyDiv w:val="1"/>
      <w:marLeft w:val="0"/>
      <w:marRight w:val="0"/>
      <w:marTop w:val="0"/>
      <w:marBottom w:val="0"/>
      <w:divBdr>
        <w:top w:val="none" w:sz="0" w:space="0" w:color="auto"/>
        <w:left w:val="none" w:sz="0" w:space="0" w:color="auto"/>
        <w:bottom w:val="none" w:sz="0" w:space="0" w:color="auto"/>
        <w:right w:val="none" w:sz="0" w:space="0" w:color="auto"/>
      </w:divBdr>
    </w:div>
    <w:div w:id="1102990641">
      <w:bodyDiv w:val="1"/>
      <w:marLeft w:val="0"/>
      <w:marRight w:val="0"/>
      <w:marTop w:val="0"/>
      <w:marBottom w:val="0"/>
      <w:divBdr>
        <w:top w:val="none" w:sz="0" w:space="0" w:color="auto"/>
        <w:left w:val="none" w:sz="0" w:space="0" w:color="auto"/>
        <w:bottom w:val="none" w:sz="0" w:space="0" w:color="auto"/>
        <w:right w:val="none" w:sz="0" w:space="0" w:color="auto"/>
      </w:divBdr>
    </w:div>
    <w:div w:id="1105661296">
      <w:bodyDiv w:val="1"/>
      <w:marLeft w:val="0"/>
      <w:marRight w:val="0"/>
      <w:marTop w:val="0"/>
      <w:marBottom w:val="0"/>
      <w:divBdr>
        <w:top w:val="none" w:sz="0" w:space="0" w:color="auto"/>
        <w:left w:val="none" w:sz="0" w:space="0" w:color="auto"/>
        <w:bottom w:val="none" w:sz="0" w:space="0" w:color="auto"/>
        <w:right w:val="none" w:sz="0" w:space="0" w:color="auto"/>
      </w:divBdr>
    </w:div>
    <w:div w:id="1108893105">
      <w:bodyDiv w:val="1"/>
      <w:marLeft w:val="0"/>
      <w:marRight w:val="0"/>
      <w:marTop w:val="0"/>
      <w:marBottom w:val="0"/>
      <w:divBdr>
        <w:top w:val="none" w:sz="0" w:space="0" w:color="auto"/>
        <w:left w:val="none" w:sz="0" w:space="0" w:color="auto"/>
        <w:bottom w:val="none" w:sz="0" w:space="0" w:color="auto"/>
        <w:right w:val="none" w:sz="0" w:space="0" w:color="auto"/>
      </w:divBdr>
    </w:div>
    <w:div w:id="1147167738">
      <w:bodyDiv w:val="1"/>
      <w:marLeft w:val="0"/>
      <w:marRight w:val="0"/>
      <w:marTop w:val="0"/>
      <w:marBottom w:val="0"/>
      <w:divBdr>
        <w:top w:val="none" w:sz="0" w:space="0" w:color="auto"/>
        <w:left w:val="none" w:sz="0" w:space="0" w:color="auto"/>
        <w:bottom w:val="none" w:sz="0" w:space="0" w:color="auto"/>
        <w:right w:val="none" w:sz="0" w:space="0" w:color="auto"/>
      </w:divBdr>
    </w:div>
    <w:div w:id="1149320662">
      <w:bodyDiv w:val="1"/>
      <w:marLeft w:val="0"/>
      <w:marRight w:val="0"/>
      <w:marTop w:val="0"/>
      <w:marBottom w:val="0"/>
      <w:divBdr>
        <w:top w:val="none" w:sz="0" w:space="0" w:color="auto"/>
        <w:left w:val="none" w:sz="0" w:space="0" w:color="auto"/>
        <w:bottom w:val="none" w:sz="0" w:space="0" w:color="auto"/>
        <w:right w:val="none" w:sz="0" w:space="0" w:color="auto"/>
      </w:divBdr>
    </w:div>
    <w:div w:id="1156915568">
      <w:bodyDiv w:val="1"/>
      <w:marLeft w:val="0"/>
      <w:marRight w:val="0"/>
      <w:marTop w:val="0"/>
      <w:marBottom w:val="0"/>
      <w:divBdr>
        <w:top w:val="none" w:sz="0" w:space="0" w:color="auto"/>
        <w:left w:val="none" w:sz="0" w:space="0" w:color="auto"/>
        <w:bottom w:val="none" w:sz="0" w:space="0" w:color="auto"/>
        <w:right w:val="none" w:sz="0" w:space="0" w:color="auto"/>
      </w:divBdr>
    </w:div>
    <w:div w:id="1164515739">
      <w:bodyDiv w:val="1"/>
      <w:marLeft w:val="0"/>
      <w:marRight w:val="0"/>
      <w:marTop w:val="0"/>
      <w:marBottom w:val="0"/>
      <w:divBdr>
        <w:top w:val="none" w:sz="0" w:space="0" w:color="auto"/>
        <w:left w:val="none" w:sz="0" w:space="0" w:color="auto"/>
        <w:bottom w:val="none" w:sz="0" w:space="0" w:color="auto"/>
        <w:right w:val="none" w:sz="0" w:space="0" w:color="auto"/>
      </w:divBdr>
    </w:div>
    <w:div w:id="1165241024">
      <w:bodyDiv w:val="1"/>
      <w:marLeft w:val="0"/>
      <w:marRight w:val="0"/>
      <w:marTop w:val="0"/>
      <w:marBottom w:val="0"/>
      <w:divBdr>
        <w:top w:val="none" w:sz="0" w:space="0" w:color="auto"/>
        <w:left w:val="none" w:sz="0" w:space="0" w:color="auto"/>
        <w:bottom w:val="none" w:sz="0" w:space="0" w:color="auto"/>
        <w:right w:val="none" w:sz="0" w:space="0" w:color="auto"/>
      </w:divBdr>
    </w:div>
    <w:div w:id="1165778398">
      <w:bodyDiv w:val="1"/>
      <w:marLeft w:val="0"/>
      <w:marRight w:val="0"/>
      <w:marTop w:val="0"/>
      <w:marBottom w:val="0"/>
      <w:divBdr>
        <w:top w:val="none" w:sz="0" w:space="0" w:color="auto"/>
        <w:left w:val="none" w:sz="0" w:space="0" w:color="auto"/>
        <w:bottom w:val="none" w:sz="0" w:space="0" w:color="auto"/>
        <w:right w:val="none" w:sz="0" w:space="0" w:color="auto"/>
      </w:divBdr>
    </w:div>
    <w:div w:id="1166819989">
      <w:bodyDiv w:val="1"/>
      <w:marLeft w:val="0"/>
      <w:marRight w:val="0"/>
      <w:marTop w:val="0"/>
      <w:marBottom w:val="0"/>
      <w:divBdr>
        <w:top w:val="none" w:sz="0" w:space="0" w:color="auto"/>
        <w:left w:val="none" w:sz="0" w:space="0" w:color="auto"/>
        <w:bottom w:val="none" w:sz="0" w:space="0" w:color="auto"/>
        <w:right w:val="none" w:sz="0" w:space="0" w:color="auto"/>
      </w:divBdr>
    </w:div>
    <w:div w:id="1171407341">
      <w:bodyDiv w:val="1"/>
      <w:marLeft w:val="0"/>
      <w:marRight w:val="0"/>
      <w:marTop w:val="0"/>
      <w:marBottom w:val="0"/>
      <w:divBdr>
        <w:top w:val="none" w:sz="0" w:space="0" w:color="auto"/>
        <w:left w:val="none" w:sz="0" w:space="0" w:color="auto"/>
        <w:bottom w:val="none" w:sz="0" w:space="0" w:color="auto"/>
        <w:right w:val="none" w:sz="0" w:space="0" w:color="auto"/>
      </w:divBdr>
    </w:div>
    <w:div w:id="1171481900">
      <w:bodyDiv w:val="1"/>
      <w:marLeft w:val="0"/>
      <w:marRight w:val="0"/>
      <w:marTop w:val="0"/>
      <w:marBottom w:val="0"/>
      <w:divBdr>
        <w:top w:val="none" w:sz="0" w:space="0" w:color="auto"/>
        <w:left w:val="none" w:sz="0" w:space="0" w:color="auto"/>
        <w:bottom w:val="none" w:sz="0" w:space="0" w:color="auto"/>
        <w:right w:val="none" w:sz="0" w:space="0" w:color="auto"/>
      </w:divBdr>
    </w:div>
    <w:div w:id="1184781633">
      <w:bodyDiv w:val="1"/>
      <w:marLeft w:val="0"/>
      <w:marRight w:val="0"/>
      <w:marTop w:val="0"/>
      <w:marBottom w:val="0"/>
      <w:divBdr>
        <w:top w:val="none" w:sz="0" w:space="0" w:color="auto"/>
        <w:left w:val="none" w:sz="0" w:space="0" w:color="auto"/>
        <w:bottom w:val="none" w:sz="0" w:space="0" w:color="auto"/>
        <w:right w:val="none" w:sz="0" w:space="0" w:color="auto"/>
      </w:divBdr>
    </w:div>
    <w:div w:id="1199204684">
      <w:bodyDiv w:val="1"/>
      <w:marLeft w:val="0"/>
      <w:marRight w:val="0"/>
      <w:marTop w:val="0"/>
      <w:marBottom w:val="0"/>
      <w:divBdr>
        <w:top w:val="none" w:sz="0" w:space="0" w:color="auto"/>
        <w:left w:val="none" w:sz="0" w:space="0" w:color="auto"/>
        <w:bottom w:val="none" w:sz="0" w:space="0" w:color="auto"/>
        <w:right w:val="none" w:sz="0" w:space="0" w:color="auto"/>
      </w:divBdr>
    </w:div>
    <w:div w:id="1203900720">
      <w:bodyDiv w:val="1"/>
      <w:marLeft w:val="0"/>
      <w:marRight w:val="0"/>
      <w:marTop w:val="0"/>
      <w:marBottom w:val="0"/>
      <w:divBdr>
        <w:top w:val="none" w:sz="0" w:space="0" w:color="auto"/>
        <w:left w:val="none" w:sz="0" w:space="0" w:color="auto"/>
        <w:bottom w:val="none" w:sz="0" w:space="0" w:color="auto"/>
        <w:right w:val="none" w:sz="0" w:space="0" w:color="auto"/>
      </w:divBdr>
    </w:div>
    <w:div w:id="1216354678">
      <w:bodyDiv w:val="1"/>
      <w:marLeft w:val="0"/>
      <w:marRight w:val="0"/>
      <w:marTop w:val="0"/>
      <w:marBottom w:val="0"/>
      <w:divBdr>
        <w:top w:val="none" w:sz="0" w:space="0" w:color="auto"/>
        <w:left w:val="none" w:sz="0" w:space="0" w:color="auto"/>
        <w:bottom w:val="none" w:sz="0" w:space="0" w:color="auto"/>
        <w:right w:val="none" w:sz="0" w:space="0" w:color="auto"/>
      </w:divBdr>
    </w:div>
    <w:div w:id="1235627994">
      <w:bodyDiv w:val="1"/>
      <w:marLeft w:val="0"/>
      <w:marRight w:val="0"/>
      <w:marTop w:val="0"/>
      <w:marBottom w:val="0"/>
      <w:divBdr>
        <w:top w:val="none" w:sz="0" w:space="0" w:color="auto"/>
        <w:left w:val="none" w:sz="0" w:space="0" w:color="auto"/>
        <w:bottom w:val="none" w:sz="0" w:space="0" w:color="auto"/>
        <w:right w:val="none" w:sz="0" w:space="0" w:color="auto"/>
      </w:divBdr>
    </w:div>
    <w:div w:id="1238242624">
      <w:bodyDiv w:val="1"/>
      <w:marLeft w:val="0"/>
      <w:marRight w:val="0"/>
      <w:marTop w:val="0"/>
      <w:marBottom w:val="0"/>
      <w:divBdr>
        <w:top w:val="none" w:sz="0" w:space="0" w:color="auto"/>
        <w:left w:val="none" w:sz="0" w:space="0" w:color="auto"/>
        <w:bottom w:val="none" w:sz="0" w:space="0" w:color="auto"/>
        <w:right w:val="none" w:sz="0" w:space="0" w:color="auto"/>
      </w:divBdr>
    </w:div>
    <w:div w:id="1242567683">
      <w:bodyDiv w:val="1"/>
      <w:marLeft w:val="0"/>
      <w:marRight w:val="0"/>
      <w:marTop w:val="0"/>
      <w:marBottom w:val="0"/>
      <w:divBdr>
        <w:top w:val="none" w:sz="0" w:space="0" w:color="auto"/>
        <w:left w:val="none" w:sz="0" w:space="0" w:color="auto"/>
        <w:bottom w:val="none" w:sz="0" w:space="0" w:color="auto"/>
        <w:right w:val="none" w:sz="0" w:space="0" w:color="auto"/>
      </w:divBdr>
    </w:div>
    <w:div w:id="1257057881">
      <w:bodyDiv w:val="1"/>
      <w:marLeft w:val="0"/>
      <w:marRight w:val="0"/>
      <w:marTop w:val="0"/>
      <w:marBottom w:val="0"/>
      <w:divBdr>
        <w:top w:val="none" w:sz="0" w:space="0" w:color="auto"/>
        <w:left w:val="none" w:sz="0" w:space="0" w:color="auto"/>
        <w:bottom w:val="none" w:sz="0" w:space="0" w:color="auto"/>
        <w:right w:val="none" w:sz="0" w:space="0" w:color="auto"/>
      </w:divBdr>
    </w:div>
    <w:div w:id="1266041589">
      <w:bodyDiv w:val="1"/>
      <w:marLeft w:val="0"/>
      <w:marRight w:val="0"/>
      <w:marTop w:val="0"/>
      <w:marBottom w:val="0"/>
      <w:divBdr>
        <w:top w:val="none" w:sz="0" w:space="0" w:color="auto"/>
        <w:left w:val="none" w:sz="0" w:space="0" w:color="auto"/>
        <w:bottom w:val="none" w:sz="0" w:space="0" w:color="auto"/>
        <w:right w:val="none" w:sz="0" w:space="0" w:color="auto"/>
      </w:divBdr>
    </w:div>
    <w:div w:id="1283876523">
      <w:bodyDiv w:val="1"/>
      <w:marLeft w:val="0"/>
      <w:marRight w:val="0"/>
      <w:marTop w:val="0"/>
      <w:marBottom w:val="0"/>
      <w:divBdr>
        <w:top w:val="none" w:sz="0" w:space="0" w:color="auto"/>
        <w:left w:val="none" w:sz="0" w:space="0" w:color="auto"/>
        <w:bottom w:val="none" w:sz="0" w:space="0" w:color="auto"/>
        <w:right w:val="none" w:sz="0" w:space="0" w:color="auto"/>
      </w:divBdr>
    </w:div>
    <w:div w:id="1313296536">
      <w:bodyDiv w:val="1"/>
      <w:marLeft w:val="0"/>
      <w:marRight w:val="0"/>
      <w:marTop w:val="0"/>
      <w:marBottom w:val="0"/>
      <w:divBdr>
        <w:top w:val="none" w:sz="0" w:space="0" w:color="auto"/>
        <w:left w:val="none" w:sz="0" w:space="0" w:color="auto"/>
        <w:bottom w:val="none" w:sz="0" w:space="0" w:color="auto"/>
        <w:right w:val="none" w:sz="0" w:space="0" w:color="auto"/>
      </w:divBdr>
    </w:div>
    <w:div w:id="1320813326">
      <w:bodyDiv w:val="1"/>
      <w:marLeft w:val="0"/>
      <w:marRight w:val="0"/>
      <w:marTop w:val="0"/>
      <w:marBottom w:val="0"/>
      <w:divBdr>
        <w:top w:val="none" w:sz="0" w:space="0" w:color="auto"/>
        <w:left w:val="none" w:sz="0" w:space="0" w:color="auto"/>
        <w:bottom w:val="none" w:sz="0" w:space="0" w:color="auto"/>
        <w:right w:val="none" w:sz="0" w:space="0" w:color="auto"/>
      </w:divBdr>
    </w:div>
    <w:div w:id="1330062762">
      <w:bodyDiv w:val="1"/>
      <w:marLeft w:val="0"/>
      <w:marRight w:val="0"/>
      <w:marTop w:val="0"/>
      <w:marBottom w:val="0"/>
      <w:divBdr>
        <w:top w:val="none" w:sz="0" w:space="0" w:color="auto"/>
        <w:left w:val="none" w:sz="0" w:space="0" w:color="auto"/>
        <w:bottom w:val="none" w:sz="0" w:space="0" w:color="auto"/>
        <w:right w:val="none" w:sz="0" w:space="0" w:color="auto"/>
      </w:divBdr>
    </w:div>
    <w:div w:id="1333996900">
      <w:bodyDiv w:val="1"/>
      <w:marLeft w:val="0"/>
      <w:marRight w:val="0"/>
      <w:marTop w:val="0"/>
      <w:marBottom w:val="0"/>
      <w:divBdr>
        <w:top w:val="none" w:sz="0" w:space="0" w:color="auto"/>
        <w:left w:val="none" w:sz="0" w:space="0" w:color="auto"/>
        <w:bottom w:val="none" w:sz="0" w:space="0" w:color="auto"/>
        <w:right w:val="none" w:sz="0" w:space="0" w:color="auto"/>
      </w:divBdr>
    </w:div>
    <w:div w:id="1337004175">
      <w:bodyDiv w:val="1"/>
      <w:marLeft w:val="0"/>
      <w:marRight w:val="0"/>
      <w:marTop w:val="0"/>
      <w:marBottom w:val="0"/>
      <w:divBdr>
        <w:top w:val="none" w:sz="0" w:space="0" w:color="auto"/>
        <w:left w:val="none" w:sz="0" w:space="0" w:color="auto"/>
        <w:bottom w:val="none" w:sz="0" w:space="0" w:color="auto"/>
        <w:right w:val="none" w:sz="0" w:space="0" w:color="auto"/>
      </w:divBdr>
    </w:div>
    <w:div w:id="1337458740">
      <w:bodyDiv w:val="1"/>
      <w:marLeft w:val="0"/>
      <w:marRight w:val="0"/>
      <w:marTop w:val="0"/>
      <w:marBottom w:val="0"/>
      <w:divBdr>
        <w:top w:val="none" w:sz="0" w:space="0" w:color="auto"/>
        <w:left w:val="none" w:sz="0" w:space="0" w:color="auto"/>
        <w:bottom w:val="none" w:sz="0" w:space="0" w:color="auto"/>
        <w:right w:val="none" w:sz="0" w:space="0" w:color="auto"/>
      </w:divBdr>
      <w:divsChild>
        <w:div w:id="1956716778">
          <w:marLeft w:val="0"/>
          <w:marRight w:val="0"/>
          <w:marTop w:val="0"/>
          <w:marBottom w:val="0"/>
          <w:divBdr>
            <w:top w:val="none" w:sz="0" w:space="0" w:color="auto"/>
            <w:left w:val="none" w:sz="0" w:space="0" w:color="auto"/>
            <w:bottom w:val="none" w:sz="0" w:space="0" w:color="auto"/>
            <w:right w:val="none" w:sz="0" w:space="0" w:color="auto"/>
          </w:divBdr>
          <w:divsChild>
            <w:div w:id="626856037">
              <w:marLeft w:val="0"/>
              <w:marRight w:val="0"/>
              <w:marTop w:val="0"/>
              <w:marBottom w:val="0"/>
              <w:divBdr>
                <w:top w:val="none" w:sz="0" w:space="0" w:color="auto"/>
                <w:left w:val="none" w:sz="0" w:space="0" w:color="auto"/>
                <w:bottom w:val="none" w:sz="0" w:space="0" w:color="auto"/>
                <w:right w:val="none" w:sz="0" w:space="0" w:color="auto"/>
              </w:divBdr>
              <w:divsChild>
                <w:div w:id="2076464308">
                  <w:marLeft w:val="0"/>
                  <w:marRight w:val="0"/>
                  <w:marTop w:val="0"/>
                  <w:marBottom w:val="0"/>
                  <w:divBdr>
                    <w:top w:val="none" w:sz="0" w:space="0" w:color="auto"/>
                    <w:left w:val="none" w:sz="0" w:space="0" w:color="auto"/>
                    <w:bottom w:val="none" w:sz="0" w:space="0" w:color="auto"/>
                    <w:right w:val="none" w:sz="0" w:space="0" w:color="auto"/>
                  </w:divBdr>
                  <w:divsChild>
                    <w:div w:id="11241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995131">
      <w:bodyDiv w:val="1"/>
      <w:marLeft w:val="0"/>
      <w:marRight w:val="0"/>
      <w:marTop w:val="0"/>
      <w:marBottom w:val="0"/>
      <w:divBdr>
        <w:top w:val="none" w:sz="0" w:space="0" w:color="auto"/>
        <w:left w:val="none" w:sz="0" w:space="0" w:color="auto"/>
        <w:bottom w:val="none" w:sz="0" w:space="0" w:color="auto"/>
        <w:right w:val="none" w:sz="0" w:space="0" w:color="auto"/>
      </w:divBdr>
    </w:div>
    <w:div w:id="1338968201">
      <w:bodyDiv w:val="1"/>
      <w:marLeft w:val="0"/>
      <w:marRight w:val="0"/>
      <w:marTop w:val="0"/>
      <w:marBottom w:val="0"/>
      <w:divBdr>
        <w:top w:val="none" w:sz="0" w:space="0" w:color="auto"/>
        <w:left w:val="none" w:sz="0" w:space="0" w:color="auto"/>
        <w:bottom w:val="none" w:sz="0" w:space="0" w:color="auto"/>
        <w:right w:val="none" w:sz="0" w:space="0" w:color="auto"/>
      </w:divBdr>
    </w:div>
    <w:div w:id="1342313178">
      <w:bodyDiv w:val="1"/>
      <w:marLeft w:val="0"/>
      <w:marRight w:val="0"/>
      <w:marTop w:val="0"/>
      <w:marBottom w:val="0"/>
      <w:divBdr>
        <w:top w:val="none" w:sz="0" w:space="0" w:color="auto"/>
        <w:left w:val="none" w:sz="0" w:space="0" w:color="auto"/>
        <w:bottom w:val="none" w:sz="0" w:space="0" w:color="auto"/>
        <w:right w:val="none" w:sz="0" w:space="0" w:color="auto"/>
      </w:divBdr>
    </w:div>
    <w:div w:id="1343044414">
      <w:bodyDiv w:val="1"/>
      <w:marLeft w:val="0"/>
      <w:marRight w:val="0"/>
      <w:marTop w:val="0"/>
      <w:marBottom w:val="0"/>
      <w:divBdr>
        <w:top w:val="none" w:sz="0" w:space="0" w:color="auto"/>
        <w:left w:val="none" w:sz="0" w:space="0" w:color="auto"/>
        <w:bottom w:val="none" w:sz="0" w:space="0" w:color="auto"/>
        <w:right w:val="none" w:sz="0" w:space="0" w:color="auto"/>
      </w:divBdr>
    </w:div>
    <w:div w:id="1343584736">
      <w:bodyDiv w:val="1"/>
      <w:marLeft w:val="0"/>
      <w:marRight w:val="0"/>
      <w:marTop w:val="0"/>
      <w:marBottom w:val="0"/>
      <w:divBdr>
        <w:top w:val="none" w:sz="0" w:space="0" w:color="auto"/>
        <w:left w:val="none" w:sz="0" w:space="0" w:color="auto"/>
        <w:bottom w:val="none" w:sz="0" w:space="0" w:color="auto"/>
        <w:right w:val="none" w:sz="0" w:space="0" w:color="auto"/>
      </w:divBdr>
    </w:div>
    <w:div w:id="1353921990">
      <w:bodyDiv w:val="1"/>
      <w:marLeft w:val="0"/>
      <w:marRight w:val="0"/>
      <w:marTop w:val="0"/>
      <w:marBottom w:val="0"/>
      <w:divBdr>
        <w:top w:val="none" w:sz="0" w:space="0" w:color="auto"/>
        <w:left w:val="none" w:sz="0" w:space="0" w:color="auto"/>
        <w:bottom w:val="none" w:sz="0" w:space="0" w:color="auto"/>
        <w:right w:val="none" w:sz="0" w:space="0" w:color="auto"/>
      </w:divBdr>
    </w:div>
    <w:div w:id="1357847998">
      <w:bodyDiv w:val="1"/>
      <w:marLeft w:val="0"/>
      <w:marRight w:val="0"/>
      <w:marTop w:val="0"/>
      <w:marBottom w:val="0"/>
      <w:divBdr>
        <w:top w:val="none" w:sz="0" w:space="0" w:color="auto"/>
        <w:left w:val="none" w:sz="0" w:space="0" w:color="auto"/>
        <w:bottom w:val="none" w:sz="0" w:space="0" w:color="auto"/>
        <w:right w:val="none" w:sz="0" w:space="0" w:color="auto"/>
      </w:divBdr>
    </w:div>
    <w:div w:id="1361668089">
      <w:bodyDiv w:val="1"/>
      <w:marLeft w:val="0"/>
      <w:marRight w:val="0"/>
      <w:marTop w:val="0"/>
      <w:marBottom w:val="0"/>
      <w:divBdr>
        <w:top w:val="none" w:sz="0" w:space="0" w:color="auto"/>
        <w:left w:val="none" w:sz="0" w:space="0" w:color="auto"/>
        <w:bottom w:val="none" w:sz="0" w:space="0" w:color="auto"/>
        <w:right w:val="none" w:sz="0" w:space="0" w:color="auto"/>
      </w:divBdr>
    </w:div>
    <w:div w:id="1366447331">
      <w:bodyDiv w:val="1"/>
      <w:marLeft w:val="0"/>
      <w:marRight w:val="0"/>
      <w:marTop w:val="0"/>
      <w:marBottom w:val="0"/>
      <w:divBdr>
        <w:top w:val="none" w:sz="0" w:space="0" w:color="auto"/>
        <w:left w:val="none" w:sz="0" w:space="0" w:color="auto"/>
        <w:bottom w:val="none" w:sz="0" w:space="0" w:color="auto"/>
        <w:right w:val="none" w:sz="0" w:space="0" w:color="auto"/>
      </w:divBdr>
    </w:div>
    <w:div w:id="1376351981">
      <w:bodyDiv w:val="1"/>
      <w:marLeft w:val="0"/>
      <w:marRight w:val="0"/>
      <w:marTop w:val="0"/>
      <w:marBottom w:val="0"/>
      <w:divBdr>
        <w:top w:val="none" w:sz="0" w:space="0" w:color="auto"/>
        <w:left w:val="none" w:sz="0" w:space="0" w:color="auto"/>
        <w:bottom w:val="none" w:sz="0" w:space="0" w:color="auto"/>
        <w:right w:val="none" w:sz="0" w:space="0" w:color="auto"/>
      </w:divBdr>
    </w:div>
    <w:div w:id="1378773714">
      <w:bodyDiv w:val="1"/>
      <w:marLeft w:val="0"/>
      <w:marRight w:val="0"/>
      <w:marTop w:val="0"/>
      <w:marBottom w:val="0"/>
      <w:divBdr>
        <w:top w:val="none" w:sz="0" w:space="0" w:color="auto"/>
        <w:left w:val="none" w:sz="0" w:space="0" w:color="auto"/>
        <w:bottom w:val="none" w:sz="0" w:space="0" w:color="auto"/>
        <w:right w:val="none" w:sz="0" w:space="0" w:color="auto"/>
      </w:divBdr>
    </w:div>
    <w:div w:id="1381057745">
      <w:bodyDiv w:val="1"/>
      <w:marLeft w:val="0"/>
      <w:marRight w:val="0"/>
      <w:marTop w:val="0"/>
      <w:marBottom w:val="0"/>
      <w:divBdr>
        <w:top w:val="none" w:sz="0" w:space="0" w:color="auto"/>
        <w:left w:val="none" w:sz="0" w:space="0" w:color="auto"/>
        <w:bottom w:val="none" w:sz="0" w:space="0" w:color="auto"/>
        <w:right w:val="none" w:sz="0" w:space="0" w:color="auto"/>
      </w:divBdr>
    </w:div>
    <w:div w:id="1394238057">
      <w:bodyDiv w:val="1"/>
      <w:marLeft w:val="0"/>
      <w:marRight w:val="0"/>
      <w:marTop w:val="0"/>
      <w:marBottom w:val="0"/>
      <w:divBdr>
        <w:top w:val="none" w:sz="0" w:space="0" w:color="auto"/>
        <w:left w:val="none" w:sz="0" w:space="0" w:color="auto"/>
        <w:bottom w:val="none" w:sz="0" w:space="0" w:color="auto"/>
        <w:right w:val="none" w:sz="0" w:space="0" w:color="auto"/>
      </w:divBdr>
    </w:div>
    <w:div w:id="1395353692">
      <w:bodyDiv w:val="1"/>
      <w:marLeft w:val="0"/>
      <w:marRight w:val="0"/>
      <w:marTop w:val="0"/>
      <w:marBottom w:val="0"/>
      <w:divBdr>
        <w:top w:val="none" w:sz="0" w:space="0" w:color="auto"/>
        <w:left w:val="none" w:sz="0" w:space="0" w:color="auto"/>
        <w:bottom w:val="none" w:sz="0" w:space="0" w:color="auto"/>
        <w:right w:val="none" w:sz="0" w:space="0" w:color="auto"/>
      </w:divBdr>
    </w:div>
    <w:div w:id="1404140712">
      <w:bodyDiv w:val="1"/>
      <w:marLeft w:val="0"/>
      <w:marRight w:val="0"/>
      <w:marTop w:val="0"/>
      <w:marBottom w:val="0"/>
      <w:divBdr>
        <w:top w:val="none" w:sz="0" w:space="0" w:color="auto"/>
        <w:left w:val="none" w:sz="0" w:space="0" w:color="auto"/>
        <w:bottom w:val="none" w:sz="0" w:space="0" w:color="auto"/>
        <w:right w:val="none" w:sz="0" w:space="0" w:color="auto"/>
      </w:divBdr>
    </w:div>
    <w:div w:id="1404569990">
      <w:bodyDiv w:val="1"/>
      <w:marLeft w:val="0"/>
      <w:marRight w:val="0"/>
      <w:marTop w:val="0"/>
      <w:marBottom w:val="0"/>
      <w:divBdr>
        <w:top w:val="none" w:sz="0" w:space="0" w:color="auto"/>
        <w:left w:val="none" w:sz="0" w:space="0" w:color="auto"/>
        <w:bottom w:val="none" w:sz="0" w:space="0" w:color="auto"/>
        <w:right w:val="none" w:sz="0" w:space="0" w:color="auto"/>
      </w:divBdr>
    </w:div>
    <w:div w:id="1406415184">
      <w:bodyDiv w:val="1"/>
      <w:marLeft w:val="0"/>
      <w:marRight w:val="0"/>
      <w:marTop w:val="0"/>
      <w:marBottom w:val="0"/>
      <w:divBdr>
        <w:top w:val="none" w:sz="0" w:space="0" w:color="auto"/>
        <w:left w:val="none" w:sz="0" w:space="0" w:color="auto"/>
        <w:bottom w:val="none" w:sz="0" w:space="0" w:color="auto"/>
        <w:right w:val="none" w:sz="0" w:space="0" w:color="auto"/>
      </w:divBdr>
    </w:div>
    <w:div w:id="1409494823">
      <w:bodyDiv w:val="1"/>
      <w:marLeft w:val="0"/>
      <w:marRight w:val="0"/>
      <w:marTop w:val="0"/>
      <w:marBottom w:val="0"/>
      <w:divBdr>
        <w:top w:val="none" w:sz="0" w:space="0" w:color="auto"/>
        <w:left w:val="none" w:sz="0" w:space="0" w:color="auto"/>
        <w:bottom w:val="none" w:sz="0" w:space="0" w:color="auto"/>
        <w:right w:val="none" w:sz="0" w:space="0" w:color="auto"/>
      </w:divBdr>
    </w:div>
    <w:div w:id="1415006514">
      <w:bodyDiv w:val="1"/>
      <w:marLeft w:val="0"/>
      <w:marRight w:val="0"/>
      <w:marTop w:val="0"/>
      <w:marBottom w:val="0"/>
      <w:divBdr>
        <w:top w:val="none" w:sz="0" w:space="0" w:color="auto"/>
        <w:left w:val="none" w:sz="0" w:space="0" w:color="auto"/>
        <w:bottom w:val="none" w:sz="0" w:space="0" w:color="auto"/>
        <w:right w:val="none" w:sz="0" w:space="0" w:color="auto"/>
      </w:divBdr>
    </w:div>
    <w:div w:id="1419059367">
      <w:bodyDiv w:val="1"/>
      <w:marLeft w:val="0"/>
      <w:marRight w:val="0"/>
      <w:marTop w:val="0"/>
      <w:marBottom w:val="0"/>
      <w:divBdr>
        <w:top w:val="none" w:sz="0" w:space="0" w:color="auto"/>
        <w:left w:val="none" w:sz="0" w:space="0" w:color="auto"/>
        <w:bottom w:val="none" w:sz="0" w:space="0" w:color="auto"/>
        <w:right w:val="none" w:sz="0" w:space="0" w:color="auto"/>
      </w:divBdr>
    </w:div>
    <w:div w:id="1419523053">
      <w:bodyDiv w:val="1"/>
      <w:marLeft w:val="0"/>
      <w:marRight w:val="0"/>
      <w:marTop w:val="0"/>
      <w:marBottom w:val="0"/>
      <w:divBdr>
        <w:top w:val="none" w:sz="0" w:space="0" w:color="auto"/>
        <w:left w:val="none" w:sz="0" w:space="0" w:color="auto"/>
        <w:bottom w:val="none" w:sz="0" w:space="0" w:color="auto"/>
        <w:right w:val="none" w:sz="0" w:space="0" w:color="auto"/>
      </w:divBdr>
    </w:div>
    <w:div w:id="1421173282">
      <w:bodyDiv w:val="1"/>
      <w:marLeft w:val="0"/>
      <w:marRight w:val="0"/>
      <w:marTop w:val="0"/>
      <w:marBottom w:val="0"/>
      <w:divBdr>
        <w:top w:val="none" w:sz="0" w:space="0" w:color="auto"/>
        <w:left w:val="none" w:sz="0" w:space="0" w:color="auto"/>
        <w:bottom w:val="none" w:sz="0" w:space="0" w:color="auto"/>
        <w:right w:val="none" w:sz="0" w:space="0" w:color="auto"/>
      </w:divBdr>
    </w:div>
    <w:div w:id="1429499781">
      <w:bodyDiv w:val="1"/>
      <w:marLeft w:val="0"/>
      <w:marRight w:val="0"/>
      <w:marTop w:val="0"/>
      <w:marBottom w:val="0"/>
      <w:divBdr>
        <w:top w:val="none" w:sz="0" w:space="0" w:color="auto"/>
        <w:left w:val="none" w:sz="0" w:space="0" w:color="auto"/>
        <w:bottom w:val="none" w:sz="0" w:space="0" w:color="auto"/>
        <w:right w:val="none" w:sz="0" w:space="0" w:color="auto"/>
      </w:divBdr>
    </w:div>
    <w:div w:id="1434545961">
      <w:bodyDiv w:val="1"/>
      <w:marLeft w:val="0"/>
      <w:marRight w:val="0"/>
      <w:marTop w:val="0"/>
      <w:marBottom w:val="0"/>
      <w:divBdr>
        <w:top w:val="none" w:sz="0" w:space="0" w:color="auto"/>
        <w:left w:val="none" w:sz="0" w:space="0" w:color="auto"/>
        <w:bottom w:val="none" w:sz="0" w:space="0" w:color="auto"/>
        <w:right w:val="none" w:sz="0" w:space="0" w:color="auto"/>
      </w:divBdr>
    </w:div>
    <w:div w:id="1451900526">
      <w:bodyDiv w:val="1"/>
      <w:marLeft w:val="0"/>
      <w:marRight w:val="0"/>
      <w:marTop w:val="0"/>
      <w:marBottom w:val="0"/>
      <w:divBdr>
        <w:top w:val="none" w:sz="0" w:space="0" w:color="auto"/>
        <w:left w:val="none" w:sz="0" w:space="0" w:color="auto"/>
        <w:bottom w:val="none" w:sz="0" w:space="0" w:color="auto"/>
        <w:right w:val="none" w:sz="0" w:space="0" w:color="auto"/>
      </w:divBdr>
    </w:div>
    <w:div w:id="1454902518">
      <w:bodyDiv w:val="1"/>
      <w:marLeft w:val="0"/>
      <w:marRight w:val="0"/>
      <w:marTop w:val="0"/>
      <w:marBottom w:val="0"/>
      <w:divBdr>
        <w:top w:val="none" w:sz="0" w:space="0" w:color="auto"/>
        <w:left w:val="none" w:sz="0" w:space="0" w:color="auto"/>
        <w:bottom w:val="none" w:sz="0" w:space="0" w:color="auto"/>
        <w:right w:val="none" w:sz="0" w:space="0" w:color="auto"/>
      </w:divBdr>
    </w:div>
    <w:div w:id="1462574566">
      <w:bodyDiv w:val="1"/>
      <w:marLeft w:val="0"/>
      <w:marRight w:val="0"/>
      <w:marTop w:val="0"/>
      <w:marBottom w:val="0"/>
      <w:divBdr>
        <w:top w:val="none" w:sz="0" w:space="0" w:color="auto"/>
        <w:left w:val="none" w:sz="0" w:space="0" w:color="auto"/>
        <w:bottom w:val="none" w:sz="0" w:space="0" w:color="auto"/>
        <w:right w:val="none" w:sz="0" w:space="0" w:color="auto"/>
      </w:divBdr>
    </w:div>
    <w:div w:id="1482190394">
      <w:bodyDiv w:val="1"/>
      <w:marLeft w:val="0"/>
      <w:marRight w:val="0"/>
      <w:marTop w:val="0"/>
      <w:marBottom w:val="0"/>
      <w:divBdr>
        <w:top w:val="none" w:sz="0" w:space="0" w:color="auto"/>
        <w:left w:val="none" w:sz="0" w:space="0" w:color="auto"/>
        <w:bottom w:val="none" w:sz="0" w:space="0" w:color="auto"/>
        <w:right w:val="none" w:sz="0" w:space="0" w:color="auto"/>
      </w:divBdr>
    </w:div>
    <w:div w:id="1496454317">
      <w:bodyDiv w:val="1"/>
      <w:marLeft w:val="0"/>
      <w:marRight w:val="0"/>
      <w:marTop w:val="0"/>
      <w:marBottom w:val="0"/>
      <w:divBdr>
        <w:top w:val="none" w:sz="0" w:space="0" w:color="auto"/>
        <w:left w:val="none" w:sz="0" w:space="0" w:color="auto"/>
        <w:bottom w:val="none" w:sz="0" w:space="0" w:color="auto"/>
        <w:right w:val="none" w:sz="0" w:space="0" w:color="auto"/>
      </w:divBdr>
    </w:div>
    <w:div w:id="1498031678">
      <w:bodyDiv w:val="1"/>
      <w:marLeft w:val="0"/>
      <w:marRight w:val="0"/>
      <w:marTop w:val="0"/>
      <w:marBottom w:val="0"/>
      <w:divBdr>
        <w:top w:val="none" w:sz="0" w:space="0" w:color="auto"/>
        <w:left w:val="none" w:sz="0" w:space="0" w:color="auto"/>
        <w:bottom w:val="none" w:sz="0" w:space="0" w:color="auto"/>
        <w:right w:val="none" w:sz="0" w:space="0" w:color="auto"/>
      </w:divBdr>
    </w:div>
    <w:div w:id="1501701401">
      <w:bodyDiv w:val="1"/>
      <w:marLeft w:val="0"/>
      <w:marRight w:val="0"/>
      <w:marTop w:val="0"/>
      <w:marBottom w:val="0"/>
      <w:divBdr>
        <w:top w:val="none" w:sz="0" w:space="0" w:color="auto"/>
        <w:left w:val="none" w:sz="0" w:space="0" w:color="auto"/>
        <w:bottom w:val="none" w:sz="0" w:space="0" w:color="auto"/>
        <w:right w:val="none" w:sz="0" w:space="0" w:color="auto"/>
      </w:divBdr>
      <w:divsChild>
        <w:div w:id="881282779">
          <w:marLeft w:val="0"/>
          <w:marRight w:val="0"/>
          <w:marTop w:val="0"/>
          <w:marBottom w:val="0"/>
          <w:divBdr>
            <w:top w:val="none" w:sz="0" w:space="0" w:color="auto"/>
            <w:left w:val="none" w:sz="0" w:space="0" w:color="auto"/>
            <w:bottom w:val="none" w:sz="0" w:space="0" w:color="auto"/>
            <w:right w:val="none" w:sz="0" w:space="0" w:color="auto"/>
          </w:divBdr>
          <w:divsChild>
            <w:div w:id="700056177">
              <w:marLeft w:val="0"/>
              <w:marRight w:val="0"/>
              <w:marTop w:val="0"/>
              <w:marBottom w:val="0"/>
              <w:divBdr>
                <w:top w:val="none" w:sz="0" w:space="0" w:color="auto"/>
                <w:left w:val="none" w:sz="0" w:space="0" w:color="auto"/>
                <w:bottom w:val="none" w:sz="0" w:space="0" w:color="auto"/>
                <w:right w:val="none" w:sz="0" w:space="0" w:color="auto"/>
              </w:divBdr>
              <w:divsChild>
                <w:div w:id="735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76603">
      <w:bodyDiv w:val="1"/>
      <w:marLeft w:val="0"/>
      <w:marRight w:val="0"/>
      <w:marTop w:val="0"/>
      <w:marBottom w:val="0"/>
      <w:divBdr>
        <w:top w:val="none" w:sz="0" w:space="0" w:color="auto"/>
        <w:left w:val="none" w:sz="0" w:space="0" w:color="auto"/>
        <w:bottom w:val="none" w:sz="0" w:space="0" w:color="auto"/>
        <w:right w:val="none" w:sz="0" w:space="0" w:color="auto"/>
      </w:divBdr>
    </w:div>
    <w:div w:id="1527982172">
      <w:bodyDiv w:val="1"/>
      <w:marLeft w:val="0"/>
      <w:marRight w:val="0"/>
      <w:marTop w:val="0"/>
      <w:marBottom w:val="0"/>
      <w:divBdr>
        <w:top w:val="none" w:sz="0" w:space="0" w:color="auto"/>
        <w:left w:val="none" w:sz="0" w:space="0" w:color="auto"/>
        <w:bottom w:val="none" w:sz="0" w:space="0" w:color="auto"/>
        <w:right w:val="none" w:sz="0" w:space="0" w:color="auto"/>
      </w:divBdr>
    </w:div>
    <w:div w:id="1551113475">
      <w:bodyDiv w:val="1"/>
      <w:marLeft w:val="0"/>
      <w:marRight w:val="0"/>
      <w:marTop w:val="0"/>
      <w:marBottom w:val="0"/>
      <w:divBdr>
        <w:top w:val="none" w:sz="0" w:space="0" w:color="auto"/>
        <w:left w:val="none" w:sz="0" w:space="0" w:color="auto"/>
        <w:bottom w:val="none" w:sz="0" w:space="0" w:color="auto"/>
        <w:right w:val="none" w:sz="0" w:space="0" w:color="auto"/>
      </w:divBdr>
    </w:div>
    <w:div w:id="1556891241">
      <w:bodyDiv w:val="1"/>
      <w:marLeft w:val="0"/>
      <w:marRight w:val="0"/>
      <w:marTop w:val="0"/>
      <w:marBottom w:val="0"/>
      <w:divBdr>
        <w:top w:val="none" w:sz="0" w:space="0" w:color="auto"/>
        <w:left w:val="none" w:sz="0" w:space="0" w:color="auto"/>
        <w:bottom w:val="none" w:sz="0" w:space="0" w:color="auto"/>
        <w:right w:val="none" w:sz="0" w:space="0" w:color="auto"/>
      </w:divBdr>
    </w:div>
    <w:div w:id="1571499510">
      <w:bodyDiv w:val="1"/>
      <w:marLeft w:val="0"/>
      <w:marRight w:val="0"/>
      <w:marTop w:val="0"/>
      <w:marBottom w:val="0"/>
      <w:divBdr>
        <w:top w:val="none" w:sz="0" w:space="0" w:color="auto"/>
        <w:left w:val="none" w:sz="0" w:space="0" w:color="auto"/>
        <w:bottom w:val="none" w:sz="0" w:space="0" w:color="auto"/>
        <w:right w:val="none" w:sz="0" w:space="0" w:color="auto"/>
      </w:divBdr>
    </w:div>
    <w:div w:id="1575160631">
      <w:bodyDiv w:val="1"/>
      <w:marLeft w:val="0"/>
      <w:marRight w:val="0"/>
      <w:marTop w:val="0"/>
      <w:marBottom w:val="0"/>
      <w:divBdr>
        <w:top w:val="none" w:sz="0" w:space="0" w:color="auto"/>
        <w:left w:val="none" w:sz="0" w:space="0" w:color="auto"/>
        <w:bottom w:val="none" w:sz="0" w:space="0" w:color="auto"/>
        <w:right w:val="none" w:sz="0" w:space="0" w:color="auto"/>
      </w:divBdr>
    </w:div>
    <w:div w:id="1579632149">
      <w:bodyDiv w:val="1"/>
      <w:marLeft w:val="0"/>
      <w:marRight w:val="0"/>
      <w:marTop w:val="0"/>
      <w:marBottom w:val="0"/>
      <w:divBdr>
        <w:top w:val="none" w:sz="0" w:space="0" w:color="auto"/>
        <w:left w:val="none" w:sz="0" w:space="0" w:color="auto"/>
        <w:bottom w:val="none" w:sz="0" w:space="0" w:color="auto"/>
        <w:right w:val="none" w:sz="0" w:space="0" w:color="auto"/>
      </w:divBdr>
    </w:div>
    <w:div w:id="1580141213">
      <w:bodyDiv w:val="1"/>
      <w:marLeft w:val="0"/>
      <w:marRight w:val="0"/>
      <w:marTop w:val="0"/>
      <w:marBottom w:val="0"/>
      <w:divBdr>
        <w:top w:val="none" w:sz="0" w:space="0" w:color="auto"/>
        <w:left w:val="none" w:sz="0" w:space="0" w:color="auto"/>
        <w:bottom w:val="none" w:sz="0" w:space="0" w:color="auto"/>
        <w:right w:val="none" w:sz="0" w:space="0" w:color="auto"/>
      </w:divBdr>
    </w:div>
    <w:div w:id="1602637909">
      <w:bodyDiv w:val="1"/>
      <w:marLeft w:val="0"/>
      <w:marRight w:val="0"/>
      <w:marTop w:val="0"/>
      <w:marBottom w:val="0"/>
      <w:divBdr>
        <w:top w:val="none" w:sz="0" w:space="0" w:color="auto"/>
        <w:left w:val="none" w:sz="0" w:space="0" w:color="auto"/>
        <w:bottom w:val="none" w:sz="0" w:space="0" w:color="auto"/>
        <w:right w:val="none" w:sz="0" w:space="0" w:color="auto"/>
      </w:divBdr>
    </w:div>
    <w:div w:id="1650288445">
      <w:bodyDiv w:val="1"/>
      <w:marLeft w:val="0"/>
      <w:marRight w:val="0"/>
      <w:marTop w:val="0"/>
      <w:marBottom w:val="0"/>
      <w:divBdr>
        <w:top w:val="none" w:sz="0" w:space="0" w:color="auto"/>
        <w:left w:val="none" w:sz="0" w:space="0" w:color="auto"/>
        <w:bottom w:val="none" w:sz="0" w:space="0" w:color="auto"/>
        <w:right w:val="none" w:sz="0" w:space="0" w:color="auto"/>
      </w:divBdr>
    </w:div>
    <w:div w:id="1660378423">
      <w:bodyDiv w:val="1"/>
      <w:marLeft w:val="0"/>
      <w:marRight w:val="0"/>
      <w:marTop w:val="0"/>
      <w:marBottom w:val="0"/>
      <w:divBdr>
        <w:top w:val="none" w:sz="0" w:space="0" w:color="auto"/>
        <w:left w:val="none" w:sz="0" w:space="0" w:color="auto"/>
        <w:bottom w:val="none" w:sz="0" w:space="0" w:color="auto"/>
        <w:right w:val="none" w:sz="0" w:space="0" w:color="auto"/>
      </w:divBdr>
    </w:div>
    <w:div w:id="1665426615">
      <w:bodyDiv w:val="1"/>
      <w:marLeft w:val="0"/>
      <w:marRight w:val="0"/>
      <w:marTop w:val="0"/>
      <w:marBottom w:val="0"/>
      <w:divBdr>
        <w:top w:val="none" w:sz="0" w:space="0" w:color="auto"/>
        <w:left w:val="none" w:sz="0" w:space="0" w:color="auto"/>
        <w:bottom w:val="none" w:sz="0" w:space="0" w:color="auto"/>
        <w:right w:val="none" w:sz="0" w:space="0" w:color="auto"/>
      </w:divBdr>
    </w:div>
    <w:div w:id="1668626782">
      <w:bodyDiv w:val="1"/>
      <w:marLeft w:val="0"/>
      <w:marRight w:val="0"/>
      <w:marTop w:val="0"/>
      <w:marBottom w:val="0"/>
      <w:divBdr>
        <w:top w:val="none" w:sz="0" w:space="0" w:color="auto"/>
        <w:left w:val="none" w:sz="0" w:space="0" w:color="auto"/>
        <w:bottom w:val="none" w:sz="0" w:space="0" w:color="auto"/>
        <w:right w:val="none" w:sz="0" w:space="0" w:color="auto"/>
      </w:divBdr>
    </w:div>
    <w:div w:id="1674381999">
      <w:bodyDiv w:val="1"/>
      <w:marLeft w:val="0"/>
      <w:marRight w:val="0"/>
      <w:marTop w:val="0"/>
      <w:marBottom w:val="0"/>
      <w:divBdr>
        <w:top w:val="none" w:sz="0" w:space="0" w:color="auto"/>
        <w:left w:val="none" w:sz="0" w:space="0" w:color="auto"/>
        <w:bottom w:val="none" w:sz="0" w:space="0" w:color="auto"/>
        <w:right w:val="none" w:sz="0" w:space="0" w:color="auto"/>
      </w:divBdr>
    </w:div>
    <w:div w:id="1680083533">
      <w:bodyDiv w:val="1"/>
      <w:marLeft w:val="0"/>
      <w:marRight w:val="0"/>
      <w:marTop w:val="0"/>
      <w:marBottom w:val="0"/>
      <w:divBdr>
        <w:top w:val="none" w:sz="0" w:space="0" w:color="auto"/>
        <w:left w:val="none" w:sz="0" w:space="0" w:color="auto"/>
        <w:bottom w:val="none" w:sz="0" w:space="0" w:color="auto"/>
        <w:right w:val="none" w:sz="0" w:space="0" w:color="auto"/>
      </w:divBdr>
    </w:div>
    <w:div w:id="1687361851">
      <w:bodyDiv w:val="1"/>
      <w:marLeft w:val="0"/>
      <w:marRight w:val="0"/>
      <w:marTop w:val="0"/>
      <w:marBottom w:val="0"/>
      <w:divBdr>
        <w:top w:val="none" w:sz="0" w:space="0" w:color="auto"/>
        <w:left w:val="none" w:sz="0" w:space="0" w:color="auto"/>
        <w:bottom w:val="none" w:sz="0" w:space="0" w:color="auto"/>
        <w:right w:val="none" w:sz="0" w:space="0" w:color="auto"/>
      </w:divBdr>
    </w:div>
    <w:div w:id="1723019025">
      <w:bodyDiv w:val="1"/>
      <w:marLeft w:val="0"/>
      <w:marRight w:val="0"/>
      <w:marTop w:val="0"/>
      <w:marBottom w:val="0"/>
      <w:divBdr>
        <w:top w:val="none" w:sz="0" w:space="0" w:color="auto"/>
        <w:left w:val="none" w:sz="0" w:space="0" w:color="auto"/>
        <w:bottom w:val="none" w:sz="0" w:space="0" w:color="auto"/>
        <w:right w:val="none" w:sz="0" w:space="0" w:color="auto"/>
      </w:divBdr>
    </w:div>
    <w:div w:id="1794205274">
      <w:bodyDiv w:val="1"/>
      <w:marLeft w:val="0"/>
      <w:marRight w:val="0"/>
      <w:marTop w:val="0"/>
      <w:marBottom w:val="0"/>
      <w:divBdr>
        <w:top w:val="none" w:sz="0" w:space="0" w:color="auto"/>
        <w:left w:val="none" w:sz="0" w:space="0" w:color="auto"/>
        <w:bottom w:val="none" w:sz="0" w:space="0" w:color="auto"/>
        <w:right w:val="none" w:sz="0" w:space="0" w:color="auto"/>
      </w:divBdr>
    </w:div>
    <w:div w:id="1795708309">
      <w:bodyDiv w:val="1"/>
      <w:marLeft w:val="0"/>
      <w:marRight w:val="0"/>
      <w:marTop w:val="0"/>
      <w:marBottom w:val="0"/>
      <w:divBdr>
        <w:top w:val="none" w:sz="0" w:space="0" w:color="auto"/>
        <w:left w:val="none" w:sz="0" w:space="0" w:color="auto"/>
        <w:bottom w:val="none" w:sz="0" w:space="0" w:color="auto"/>
        <w:right w:val="none" w:sz="0" w:space="0" w:color="auto"/>
      </w:divBdr>
      <w:divsChild>
        <w:div w:id="788932630">
          <w:marLeft w:val="0"/>
          <w:marRight w:val="0"/>
          <w:marTop w:val="0"/>
          <w:marBottom w:val="0"/>
          <w:divBdr>
            <w:top w:val="none" w:sz="0" w:space="0" w:color="auto"/>
            <w:left w:val="none" w:sz="0" w:space="0" w:color="auto"/>
            <w:bottom w:val="none" w:sz="0" w:space="0" w:color="auto"/>
            <w:right w:val="none" w:sz="0" w:space="0" w:color="auto"/>
          </w:divBdr>
          <w:divsChild>
            <w:div w:id="1880585993">
              <w:marLeft w:val="0"/>
              <w:marRight w:val="0"/>
              <w:marTop w:val="0"/>
              <w:marBottom w:val="0"/>
              <w:divBdr>
                <w:top w:val="none" w:sz="0" w:space="0" w:color="auto"/>
                <w:left w:val="none" w:sz="0" w:space="0" w:color="auto"/>
                <w:bottom w:val="none" w:sz="0" w:space="0" w:color="auto"/>
                <w:right w:val="none" w:sz="0" w:space="0" w:color="auto"/>
              </w:divBdr>
              <w:divsChild>
                <w:div w:id="3583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7515">
      <w:bodyDiv w:val="1"/>
      <w:marLeft w:val="0"/>
      <w:marRight w:val="0"/>
      <w:marTop w:val="0"/>
      <w:marBottom w:val="0"/>
      <w:divBdr>
        <w:top w:val="none" w:sz="0" w:space="0" w:color="auto"/>
        <w:left w:val="none" w:sz="0" w:space="0" w:color="auto"/>
        <w:bottom w:val="none" w:sz="0" w:space="0" w:color="auto"/>
        <w:right w:val="none" w:sz="0" w:space="0" w:color="auto"/>
      </w:divBdr>
    </w:div>
    <w:div w:id="1799029246">
      <w:bodyDiv w:val="1"/>
      <w:marLeft w:val="0"/>
      <w:marRight w:val="0"/>
      <w:marTop w:val="0"/>
      <w:marBottom w:val="0"/>
      <w:divBdr>
        <w:top w:val="none" w:sz="0" w:space="0" w:color="auto"/>
        <w:left w:val="none" w:sz="0" w:space="0" w:color="auto"/>
        <w:bottom w:val="none" w:sz="0" w:space="0" w:color="auto"/>
        <w:right w:val="none" w:sz="0" w:space="0" w:color="auto"/>
      </w:divBdr>
    </w:div>
    <w:div w:id="1817524667">
      <w:bodyDiv w:val="1"/>
      <w:marLeft w:val="0"/>
      <w:marRight w:val="0"/>
      <w:marTop w:val="0"/>
      <w:marBottom w:val="0"/>
      <w:divBdr>
        <w:top w:val="none" w:sz="0" w:space="0" w:color="auto"/>
        <w:left w:val="none" w:sz="0" w:space="0" w:color="auto"/>
        <w:bottom w:val="none" w:sz="0" w:space="0" w:color="auto"/>
        <w:right w:val="none" w:sz="0" w:space="0" w:color="auto"/>
      </w:divBdr>
    </w:div>
    <w:div w:id="1820263654">
      <w:bodyDiv w:val="1"/>
      <w:marLeft w:val="0"/>
      <w:marRight w:val="0"/>
      <w:marTop w:val="0"/>
      <w:marBottom w:val="0"/>
      <w:divBdr>
        <w:top w:val="none" w:sz="0" w:space="0" w:color="auto"/>
        <w:left w:val="none" w:sz="0" w:space="0" w:color="auto"/>
        <w:bottom w:val="none" w:sz="0" w:space="0" w:color="auto"/>
        <w:right w:val="none" w:sz="0" w:space="0" w:color="auto"/>
      </w:divBdr>
    </w:div>
    <w:div w:id="1824464116">
      <w:bodyDiv w:val="1"/>
      <w:marLeft w:val="0"/>
      <w:marRight w:val="0"/>
      <w:marTop w:val="0"/>
      <w:marBottom w:val="0"/>
      <w:divBdr>
        <w:top w:val="none" w:sz="0" w:space="0" w:color="auto"/>
        <w:left w:val="none" w:sz="0" w:space="0" w:color="auto"/>
        <w:bottom w:val="none" w:sz="0" w:space="0" w:color="auto"/>
        <w:right w:val="none" w:sz="0" w:space="0" w:color="auto"/>
      </w:divBdr>
    </w:div>
    <w:div w:id="1824588357">
      <w:bodyDiv w:val="1"/>
      <w:marLeft w:val="0"/>
      <w:marRight w:val="0"/>
      <w:marTop w:val="0"/>
      <w:marBottom w:val="0"/>
      <w:divBdr>
        <w:top w:val="none" w:sz="0" w:space="0" w:color="auto"/>
        <w:left w:val="none" w:sz="0" w:space="0" w:color="auto"/>
        <w:bottom w:val="none" w:sz="0" w:space="0" w:color="auto"/>
        <w:right w:val="none" w:sz="0" w:space="0" w:color="auto"/>
      </w:divBdr>
    </w:div>
    <w:div w:id="1827041203">
      <w:bodyDiv w:val="1"/>
      <w:marLeft w:val="0"/>
      <w:marRight w:val="0"/>
      <w:marTop w:val="0"/>
      <w:marBottom w:val="0"/>
      <w:divBdr>
        <w:top w:val="none" w:sz="0" w:space="0" w:color="auto"/>
        <w:left w:val="none" w:sz="0" w:space="0" w:color="auto"/>
        <w:bottom w:val="none" w:sz="0" w:space="0" w:color="auto"/>
        <w:right w:val="none" w:sz="0" w:space="0" w:color="auto"/>
      </w:divBdr>
    </w:div>
    <w:div w:id="1827280465">
      <w:bodyDiv w:val="1"/>
      <w:marLeft w:val="0"/>
      <w:marRight w:val="0"/>
      <w:marTop w:val="0"/>
      <w:marBottom w:val="0"/>
      <w:divBdr>
        <w:top w:val="none" w:sz="0" w:space="0" w:color="auto"/>
        <w:left w:val="none" w:sz="0" w:space="0" w:color="auto"/>
        <w:bottom w:val="none" w:sz="0" w:space="0" w:color="auto"/>
        <w:right w:val="none" w:sz="0" w:space="0" w:color="auto"/>
      </w:divBdr>
    </w:div>
    <w:div w:id="1834837677">
      <w:bodyDiv w:val="1"/>
      <w:marLeft w:val="0"/>
      <w:marRight w:val="0"/>
      <w:marTop w:val="0"/>
      <w:marBottom w:val="0"/>
      <w:divBdr>
        <w:top w:val="none" w:sz="0" w:space="0" w:color="auto"/>
        <w:left w:val="none" w:sz="0" w:space="0" w:color="auto"/>
        <w:bottom w:val="none" w:sz="0" w:space="0" w:color="auto"/>
        <w:right w:val="none" w:sz="0" w:space="0" w:color="auto"/>
      </w:divBdr>
    </w:div>
    <w:div w:id="1837302925">
      <w:bodyDiv w:val="1"/>
      <w:marLeft w:val="0"/>
      <w:marRight w:val="0"/>
      <w:marTop w:val="0"/>
      <w:marBottom w:val="0"/>
      <w:divBdr>
        <w:top w:val="none" w:sz="0" w:space="0" w:color="auto"/>
        <w:left w:val="none" w:sz="0" w:space="0" w:color="auto"/>
        <w:bottom w:val="none" w:sz="0" w:space="0" w:color="auto"/>
        <w:right w:val="none" w:sz="0" w:space="0" w:color="auto"/>
      </w:divBdr>
    </w:div>
    <w:div w:id="1840271418">
      <w:bodyDiv w:val="1"/>
      <w:marLeft w:val="0"/>
      <w:marRight w:val="0"/>
      <w:marTop w:val="0"/>
      <w:marBottom w:val="0"/>
      <w:divBdr>
        <w:top w:val="none" w:sz="0" w:space="0" w:color="auto"/>
        <w:left w:val="none" w:sz="0" w:space="0" w:color="auto"/>
        <w:bottom w:val="none" w:sz="0" w:space="0" w:color="auto"/>
        <w:right w:val="none" w:sz="0" w:space="0" w:color="auto"/>
      </w:divBdr>
    </w:div>
    <w:div w:id="1848520127">
      <w:bodyDiv w:val="1"/>
      <w:marLeft w:val="0"/>
      <w:marRight w:val="0"/>
      <w:marTop w:val="0"/>
      <w:marBottom w:val="0"/>
      <w:divBdr>
        <w:top w:val="none" w:sz="0" w:space="0" w:color="auto"/>
        <w:left w:val="none" w:sz="0" w:space="0" w:color="auto"/>
        <w:bottom w:val="none" w:sz="0" w:space="0" w:color="auto"/>
        <w:right w:val="none" w:sz="0" w:space="0" w:color="auto"/>
      </w:divBdr>
    </w:div>
    <w:div w:id="1857578285">
      <w:bodyDiv w:val="1"/>
      <w:marLeft w:val="0"/>
      <w:marRight w:val="0"/>
      <w:marTop w:val="0"/>
      <w:marBottom w:val="0"/>
      <w:divBdr>
        <w:top w:val="none" w:sz="0" w:space="0" w:color="auto"/>
        <w:left w:val="none" w:sz="0" w:space="0" w:color="auto"/>
        <w:bottom w:val="none" w:sz="0" w:space="0" w:color="auto"/>
        <w:right w:val="none" w:sz="0" w:space="0" w:color="auto"/>
      </w:divBdr>
    </w:div>
    <w:div w:id="1857646498">
      <w:bodyDiv w:val="1"/>
      <w:marLeft w:val="0"/>
      <w:marRight w:val="0"/>
      <w:marTop w:val="0"/>
      <w:marBottom w:val="0"/>
      <w:divBdr>
        <w:top w:val="none" w:sz="0" w:space="0" w:color="auto"/>
        <w:left w:val="none" w:sz="0" w:space="0" w:color="auto"/>
        <w:bottom w:val="none" w:sz="0" w:space="0" w:color="auto"/>
        <w:right w:val="none" w:sz="0" w:space="0" w:color="auto"/>
      </w:divBdr>
    </w:div>
    <w:div w:id="1861115511">
      <w:bodyDiv w:val="1"/>
      <w:marLeft w:val="0"/>
      <w:marRight w:val="0"/>
      <w:marTop w:val="0"/>
      <w:marBottom w:val="0"/>
      <w:divBdr>
        <w:top w:val="none" w:sz="0" w:space="0" w:color="auto"/>
        <w:left w:val="none" w:sz="0" w:space="0" w:color="auto"/>
        <w:bottom w:val="none" w:sz="0" w:space="0" w:color="auto"/>
        <w:right w:val="none" w:sz="0" w:space="0" w:color="auto"/>
      </w:divBdr>
    </w:div>
    <w:div w:id="1875607336">
      <w:bodyDiv w:val="1"/>
      <w:marLeft w:val="0"/>
      <w:marRight w:val="0"/>
      <w:marTop w:val="0"/>
      <w:marBottom w:val="0"/>
      <w:divBdr>
        <w:top w:val="none" w:sz="0" w:space="0" w:color="auto"/>
        <w:left w:val="none" w:sz="0" w:space="0" w:color="auto"/>
        <w:bottom w:val="none" w:sz="0" w:space="0" w:color="auto"/>
        <w:right w:val="none" w:sz="0" w:space="0" w:color="auto"/>
      </w:divBdr>
    </w:div>
    <w:div w:id="1880313462">
      <w:bodyDiv w:val="1"/>
      <w:marLeft w:val="0"/>
      <w:marRight w:val="0"/>
      <w:marTop w:val="0"/>
      <w:marBottom w:val="0"/>
      <w:divBdr>
        <w:top w:val="none" w:sz="0" w:space="0" w:color="auto"/>
        <w:left w:val="none" w:sz="0" w:space="0" w:color="auto"/>
        <w:bottom w:val="none" w:sz="0" w:space="0" w:color="auto"/>
        <w:right w:val="none" w:sz="0" w:space="0" w:color="auto"/>
      </w:divBdr>
    </w:div>
    <w:div w:id="1887063128">
      <w:bodyDiv w:val="1"/>
      <w:marLeft w:val="0"/>
      <w:marRight w:val="0"/>
      <w:marTop w:val="0"/>
      <w:marBottom w:val="0"/>
      <w:divBdr>
        <w:top w:val="none" w:sz="0" w:space="0" w:color="auto"/>
        <w:left w:val="none" w:sz="0" w:space="0" w:color="auto"/>
        <w:bottom w:val="none" w:sz="0" w:space="0" w:color="auto"/>
        <w:right w:val="none" w:sz="0" w:space="0" w:color="auto"/>
      </w:divBdr>
    </w:div>
    <w:div w:id="1887989046">
      <w:bodyDiv w:val="1"/>
      <w:marLeft w:val="0"/>
      <w:marRight w:val="0"/>
      <w:marTop w:val="0"/>
      <w:marBottom w:val="0"/>
      <w:divBdr>
        <w:top w:val="none" w:sz="0" w:space="0" w:color="auto"/>
        <w:left w:val="none" w:sz="0" w:space="0" w:color="auto"/>
        <w:bottom w:val="none" w:sz="0" w:space="0" w:color="auto"/>
        <w:right w:val="none" w:sz="0" w:space="0" w:color="auto"/>
      </w:divBdr>
      <w:divsChild>
        <w:div w:id="1365597660">
          <w:marLeft w:val="0"/>
          <w:marRight w:val="0"/>
          <w:marTop w:val="0"/>
          <w:marBottom w:val="0"/>
          <w:divBdr>
            <w:top w:val="none" w:sz="0" w:space="0" w:color="auto"/>
            <w:left w:val="none" w:sz="0" w:space="0" w:color="auto"/>
            <w:bottom w:val="none" w:sz="0" w:space="0" w:color="auto"/>
            <w:right w:val="none" w:sz="0" w:space="0" w:color="auto"/>
          </w:divBdr>
          <w:divsChild>
            <w:div w:id="1524324133">
              <w:marLeft w:val="-225"/>
              <w:marRight w:val="-225"/>
              <w:marTop w:val="0"/>
              <w:marBottom w:val="0"/>
              <w:divBdr>
                <w:top w:val="none" w:sz="0" w:space="0" w:color="auto"/>
                <w:left w:val="none" w:sz="0" w:space="0" w:color="auto"/>
                <w:bottom w:val="none" w:sz="0" w:space="0" w:color="auto"/>
                <w:right w:val="none" w:sz="0" w:space="0" w:color="auto"/>
              </w:divBdr>
              <w:divsChild>
                <w:div w:id="517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94470">
      <w:bodyDiv w:val="1"/>
      <w:marLeft w:val="0"/>
      <w:marRight w:val="0"/>
      <w:marTop w:val="0"/>
      <w:marBottom w:val="0"/>
      <w:divBdr>
        <w:top w:val="none" w:sz="0" w:space="0" w:color="auto"/>
        <w:left w:val="none" w:sz="0" w:space="0" w:color="auto"/>
        <w:bottom w:val="none" w:sz="0" w:space="0" w:color="auto"/>
        <w:right w:val="none" w:sz="0" w:space="0" w:color="auto"/>
      </w:divBdr>
    </w:div>
    <w:div w:id="1909919380">
      <w:bodyDiv w:val="1"/>
      <w:marLeft w:val="0"/>
      <w:marRight w:val="0"/>
      <w:marTop w:val="0"/>
      <w:marBottom w:val="0"/>
      <w:divBdr>
        <w:top w:val="none" w:sz="0" w:space="0" w:color="auto"/>
        <w:left w:val="none" w:sz="0" w:space="0" w:color="auto"/>
        <w:bottom w:val="none" w:sz="0" w:space="0" w:color="auto"/>
        <w:right w:val="none" w:sz="0" w:space="0" w:color="auto"/>
      </w:divBdr>
    </w:div>
    <w:div w:id="1910726357">
      <w:bodyDiv w:val="1"/>
      <w:marLeft w:val="0"/>
      <w:marRight w:val="0"/>
      <w:marTop w:val="0"/>
      <w:marBottom w:val="0"/>
      <w:divBdr>
        <w:top w:val="none" w:sz="0" w:space="0" w:color="auto"/>
        <w:left w:val="none" w:sz="0" w:space="0" w:color="auto"/>
        <w:bottom w:val="none" w:sz="0" w:space="0" w:color="auto"/>
        <w:right w:val="none" w:sz="0" w:space="0" w:color="auto"/>
      </w:divBdr>
    </w:div>
    <w:div w:id="1913662388">
      <w:bodyDiv w:val="1"/>
      <w:marLeft w:val="0"/>
      <w:marRight w:val="0"/>
      <w:marTop w:val="0"/>
      <w:marBottom w:val="0"/>
      <w:divBdr>
        <w:top w:val="none" w:sz="0" w:space="0" w:color="auto"/>
        <w:left w:val="none" w:sz="0" w:space="0" w:color="auto"/>
        <w:bottom w:val="none" w:sz="0" w:space="0" w:color="auto"/>
        <w:right w:val="none" w:sz="0" w:space="0" w:color="auto"/>
      </w:divBdr>
    </w:div>
    <w:div w:id="1933322155">
      <w:bodyDiv w:val="1"/>
      <w:marLeft w:val="0"/>
      <w:marRight w:val="0"/>
      <w:marTop w:val="0"/>
      <w:marBottom w:val="0"/>
      <w:divBdr>
        <w:top w:val="none" w:sz="0" w:space="0" w:color="auto"/>
        <w:left w:val="none" w:sz="0" w:space="0" w:color="auto"/>
        <w:bottom w:val="none" w:sz="0" w:space="0" w:color="auto"/>
        <w:right w:val="none" w:sz="0" w:space="0" w:color="auto"/>
      </w:divBdr>
      <w:divsChild>
        <w:div w:id="16127290">
          <w:marLeft w:val="0"/>
          <w:marRight w:val="0"/>
          <w:marTop w:val="0"/>
          <w:marBottom w:val="0"/>
          <w:divBdr>
            <w:top w:val="none" w:sz="0" w:space="0" w:color="auto"/>
            <w:left w:val="none" w:sz="0" w:space="0" w:color="auto"/>
            <w:bottom w:val="none" w:sz="0" w:space="0" w:color="auto"/>
            <w:right w:val="none" w:sz="0" w:space="0" w:color="auto"/>
          </w:divBdr>
          <w:divsChild>
            <w:div w:id="197549793">
              <w:marLeft w:val="0"/>
              <w:marRight w:val="0"/>
              <w:marTop w:val="0"/>
              <w:marBottom w:val="0"/>
              <w:divBdr>
                <w:top w:val="none" w:sz="0" w:space="0" w:color="auto"/>
                <w:left w:val="none" w:sz="0" w:space="0" w:color="auto"/>
                <w:bottom w:val="none" w:sz="0" w:space="0" w:color="auto"/>
                <w:right w:val="none" w:sz="0" w:space="0" w:color="auto"/>
              </w:divBdr>
              <w:divsChild>
                <w:div w:id="273826210">
                  <w:marLeft w:val="0"/>
                  <w:marRight w:val="0"/>
                  <w:marTop w:val="176"/>
                  <w:marBottom w:val="176"/>
                  <w:divBdr>
                    <w:top w:val="none" w:sz="0" w:space="0" w:color="auto"/>
                    <w:left w:val="none" w:sz="0" w:space="0" w:color="auto"/>
                    <w:bottom w:val="none" w:sz="0" w:space="0" w:color="auto"/>
                    <w:right w:val="none" w:sz="0" w:space="0" w:color="auto"/>
                  </w:divBdr>
                  <w:divsChild>
                    <w:div w:id="792212297">
                      <w:marLeft w:val="0"/>
                      <w:marRight w:val="0"/>
                      <w:marTop w:val="0"/>
                      <w:marBottom w:val="0"/>
                      <w:divBdr>
                        <w:top w:val="none" w:sz="0" w:space="0" w:color="auto"/>
                        <w:left w:val="none" w:sz="0" w:space="0" w:color="auto"/>
                        <w:bottom w:val="none" w:sz="0" w:space="0" w:color="auto"/>
                        <w:right w:val="none" w:sz="0" w:space="0" w:color="auto"/>
                      </w:divBdr>
                      <w:divsChild>
                        <w:div w:id="861821621">
                          <w:marLeft w:val="0"/>
                          <w:marRight w:val="0"/>
                          <w:marTop w:val="0"/>
                          <w:marBottom w:val="0"/>
                          <w:divBdr>
                            <w:top w:val="none" w:sz="0" w:space="0" w:color="auto"/>
                            <w:left w:val="none" w:sz="0" w:space="0" w:color="auto"/>
                            <w:bottom w:val="none" w:sz="0" w:space="0" w:color="auto"/>
                            <w:right w:val="none" w:sz="0" w:space="0" w:color="auto"/>
                          </w:divBdr>
                        </w:div>
                        <w:div w:id="1947495689">
                          <w:marLeft w:val="0"/>
                          <w:marRight w:val="0"/>
                          <w:marTop w:val="0"/>
                          <w:marBottom w:val="0"/>
                          <w:divBdr>
                            <w:top w:val="none" w:sz="0" w:space="0" w:color="auto"/>
                            <w:left w:val="none" w:sz="0" w:space="0" w:color="auto"/>
                            <w:bottom w:val="none" w:sz="0" w:space="0" w:color="auto"/>
                            <w:right w:val="none" w:sz="0" w:space="0" w:color="auto"/>
                          </w:divBdr>
                        </w:div>
                        <w:div w:id="357121744">
                          <w:marLeft w:val="0"/>
                          <w:marRight w:val="0"/>
                          <w:marTop w:val="0"/>
                          <w:marBottom w:val="0"/>
                          <w:divBdr>
                            <w:top w:val="none" w:sz="0" w:space="0" w:color="auto"/>
                            <w:left w:val="none" w:sz="0" w:space="0" w:color="auto"/>
                            <w:bottom w:val="none" w:sz="0" w:space="0" w:color="auto"/>
                            <w:right w:val="none" w:sz="0" w:space="0" w:color="auto"/>
                          </w:divBdr>
                        </w:div>
                        <w:div w:id="1116682587">
                          <w:marLeft w:val="0"/>
                          <w:marRight w:val="0"/>
                          <w:marTop w:val="0"/>
                          <w:marBottom w:val="0"/>
                          <w:divBdr>
                            <w:top w:val="none" w:sz="0" w:space="0" w:color="auto"/>
                            <w:left w:val="none" w:sz="0" w:space="0" w:color="auto"/>
                            <w:bottom w:val="none" w:sz="0" w:space="0" w:color="auto"/>
                            <w:right w:val="none" w:sz="0" w:space="0" w:color="auto"/>
                          </w:divBdr>
                        </w:div>
                        <w:div w:id="2094814865">
                          <w:marLeft w:val="0"/>
                          <w:marRight w:val="0"/>
                          <w:marTop w:val="0"/>
                          <w:marBottom w:val="0"/>
                          <w:divBdr>
                            <w:top w:val="none" w:sz="0" w:space="0" w:color="auto"/>
                            <w:left w:val="none" w:sz="0" w:space="0" w:color="auto"/>
                            <w:bottom w:val="none" w:sz="0" w:space="0" w:color="auto"/>
                            <w:right w:val="none" w:sz="0" w:space="0" w:color="auto"/>
                          </w:divBdr>
                        </w:div>
                        <w:div w:id="429005338">
                          <w:marLeft w:val="0"/>
                          <w:marRight w:val="0"/>
                          <w:marTop w:val="0"/>
                          <w:marBottom w:val="0"/>
                          <w:divBdr>
                            <w:top w:val="none" w:sz="0" w:space="0" w:color="auto"/>
                            <w:left w:val="none" w:sz="0" w:space="0" w:color="auto"/>
                            <w:bottom w:val="none" w:sz="0" w:space="0" w:color="auto"/>
                            <w:right w:val="none" w:sz="0" w:space="0" w:color="auto"/>
                          </w:divBdr>
                        </w:div>
                        <w:div w:id="1836219651">
                          <w:marLeft w:val="0"/>
                          <w:marRight w:val="0"/>
                          <w:marTop w:val="0"/>
                          <w:marBottom w:val="0"/>
                          <w:divBdr>
                            <w:top w:val="none" w:sz="0" w:space="0" w:color="auto"/>
                            <w:left w:val="none" w:sz="0" w:space="0" w:color="auto"/>
                            <w:bottom w:val="none" w:sz="0" w:space="0" w:color="auto"/>
                            <w:right w:val="none" w:sz="0" w:space="0" w:color="auto"/>
                          </w:divBdr>
                        </w:div>
                        <w:div w:id="176774407">
                          <w:marLeft w:val="0"/>
                          <w:marRight w:val="0"/>
                          <w:marTop w:val="0"/>
                          <w:marBottom w:val="0"/>
                          <w:divBdr>
                            <w:top w:val="none" w:sz="0" w:space="0" w:color="auto"/>
                            <w:left w:val="none" w:sz="0" w:space="0" w:color="auto"/>
                            <w:bottom w:val="none" w:sz="0" w:space="0" w:color="auto"/>
                            <w:right w:val="none" w:sz="0" w:space="0" w:color="auto"/>
                          </w:divBdr>
                        </w:div>
                        <w:div w:id="2022387296">
                          <w:marLeft w:val="0"/>
                          <w:marRight w:val="0"/>
                          <w:marTop w:val="0"/>
                          <w:marBottom w:val="0"/>
                          <w:divBdr>
                            <w:top w:val="none" w:sz="0" w:space="0" w:color="auto"/>
                            <w:left w:val="none" w:sz="0" w:space="0" w:color="auto"/>
                            <w:bottom w:val="none" w:sz="0" w:space="0" w:color="auto"/>
                            <w:right w:val="none" w:sz="0" w:space="0" w:color="auto"/>
                          </w:divBdr>
                        </w:div>
                        <w:div w:id="768506126">
                          <w:marLeft w:val="0"/>
                          <w:marRight w:val="0"/>
                          <w:marTop w:val="0"/>
                          <w:marBottom w:val="0"/>
                          <w:divBdr>
                            <w:top w:val="none" w:sz="0" w:space="0" w:color="auto"/>
                            <w:left w:val="none" w:sz="0" w:space="0" w:color="auto"/>
                            <w:bottom w:val="none" w:sz="0" w:space="0" w:color="auto"/>
                            <w:right w:val="none" w:sz="0" w:space="0" w:color="auto"/>
                          </w:divBdr>
                        </w:div>
                        <w:div w:id="1031414848">
                          <w:marLeft w:val="0"/>
                          <w:marRight w:val="0"/>
                          <w:marTop w:val="0"/>
                          <w:marBottom w:val="0"/>
                          <w:divBdr>
                            <w:top w:val="none" w:sz="0" w:space="0" w:color="auto"/>
                            <w:left w:val="none" w:sz="0" w:space="0" w:color="auto"/>
                            <w:bottom w:val="none" w:sz="0" w:space="0" w:color="auto"/>
                            <w:right w:val="none" w:sz="0" w:space="0" w:color="auto"/>
                          </w:divBdr>
                        </w:div>
                        <w:div w:id="1199508701">
                          <w:marLeft w:val="0"/>
                          <w:marRight w:val="0"/>
                          <w:marTop w:val="0"/>
                          <w:marBottom w:val="0"/>
                          <w:divBdr>
                            <w:top w:val="none" w:sz="0" w:space="0" w:color="auto"/>
                            <w:left w:val="none" w:sz="0" w:space="0" w:color="auto"/>
                            <w:bottom w:val="none" w:sz="0" w:space="0" w:color="auto"/>
                            <w:right w:val="none" w:sz="0" w:space="0" w:color="auto"/>
                          </w:divBdr>
                        </w:div>
                        <w:div w:id="327827850">
                          <w:marLeft w:val="0"/>
                          <w:marRight w:val="0"/>
                          <w:marTop w:val="0"/>
                          <w:marBottom w:val="0"/>
                          <w:divBdr>
                            <w:top w:val="none" w:sz="0" w:space="0" w:color="auto"/>
                            <w:left w:val="none" w:sz="0" w:space="0" w:color="auto"/>
                            <w:bottom w:val="none" w:sz="0" w:space="0" w:color="auto"/>
                            <w:right w:val="none" w:sz="0" w:space="0" w:color="auto"/>
                          </w:divBdr>
                        </w:div>
                        <w:div w:id="1981299210">
                          <w:marLeft w:val="0"/>
                          <w:marRight w:val="0"/>
                          <w:marTop w:val="0"/>
                          <w:marBottom w:val="0"/>
                          <w:divBdr>
                            <w:top w:val="none" w:sz="0" w:space="0" w:color="auto"/>
                            <w:left w:val="none" w:sz="0" w:space="0" w:color="auto"/>
                            <w:bottom w:val="none" w:sz="0" w:space="0" w:color="auto"/>
                            <w:right w:val="none" w:sz="0" w:space="0" w:color="auto"/>
                          </w:divBdr>
                        </w:div>
                        <w:div w:id="876544673">
                          <w:marLeft w:val="0"/>
                          <w:marRight w:val="0"/>
                          <w:marTop w:val="0"/>
                          <w:marBottom w:val="0"/>
                          <w:divBdr>
                            <w:top w:val="none" w:sz="0" w:space="0" w:color="auto"/>
                            <w:left w:val="none" w:sz="0" w:space="0" w:color="auto"/>
                            <w:bottom w:val="none" w:sz="0" w:space="0" w:color="auto"/>
                            <w:right w:val="none" w:sz="0" w:space="0" w:color="auto"/>
                          </w:divBdr>
                        </w:div>
                        <w:div w:id="1486051808">
                          <w:marLeft w:val="0"/>
                          <w:marRight w:val="0"/>
                          <w:marTop w:val="0"/>
                          <w:marBottom w:val="0"/>
                          <w:divBdr>
                            <w:top w:val="none" w:sz="0" w:space="0" w:color="auto"/>
                            <w:left w:val="none" w:sz="0" w:space="0" w:color="auto"/>
                            <w:bottom w:val="none" w:sz="0" w:space="0" w:color="auto"/>
                            <w:right w:val="none" w:sz="0" w:space="0" w:color="auto"/>
                          </w:divBdr>
                        </w:div>
                        <w:div w:id="2019961614">
                          <w:marLeft w:val="0"/>
                          <w:marRight w:val="0"/>
                          <w:marTop w:val="0"/>
                          <w:marBottom w:val="0"/>
                          <w:divBdr>
                            <w:top w:val="none" w:sz="0" w:space="0" w:color="auto"/>
                            <w:left w:val="none" w:sz="0" w:space="0" w:color="auto"/>
                            <w:bottom w:val="none" w:sz="0" w:space="0" w:color="auto"/>
                            <w:right w:val="none" w:sz="0" w:space="0" w:color="auto"/>
                          </w:divBdr>
                        </w:div>
                        <w:div w:id="1009141079">
                          <w:marLeft w:val="0"/>
                          <w:marRight w:val="0"/>
                          <w:marTop w:val="0"/>
                          <w:marBottom w:val="0"/>
                          <w:divBdr>
                            <w:top w:val="none" w:sz="0" w:space="0" w:color="auto"/>
                            <w:left w:val="none" w:sz="0" w:space="0" w:color="auto"/>
                            <w:bottom w:val="none" w:sz="0" w:space="0" w:color="auto"/>
                            <w:right w:val="none" w:sz="0" w:space="0" w:color="auto"/>
                          </w:divBdr>
                        </w:div>
                        <w:div w:id="799761934">
                          <w:marLeft w:val="0"/>
                          <w:marRight w:val="0"/>
                          <w:marTop w:val="0"/>
                          <w:marBottom w:val="0"/>
                          <w:divBdr>
                            <w:top w:val="none" w:sz="0" w:space="0" w:color="auto"/>
                            <w:left w:val="none" w:sz="0" w:space="0" w:color="auto"/>
                            <w:bottom w:val="none" w:sz="0" w:space="0" w:color="auto"/>
                            <w:right w:val="none" w:sz="0" w:space="0" w:color="auto"/>
                          </w:divBdr>
                        </w:div>
                        <w:div w:id="11026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906934">
      <w:bodyDiv w:val="1"/>
      <w:marLeft w:val="0"/>
      <w:marRight w:val="0"/>
      <w:marTop w:val="0"/>
      <w:marBottom w:val="0"/>
      <w:divBdr>
        <w:top w:val="none" w:sz="0" w:space="0" w:color="auto"/>
        <w:left w:val="none" w:sz="0" w:space="0" w:color="auto"/>
        <w:bottom w:val="none" w:sz="0" w:space="0" w:color="auto"/>
        <w:right w:val="none" w:sz="0" w:space="0" w:color="auto"/>
      </w:divBdr>
    </w:div>
    <w:div w:id="1952739864">
      <w:bodyDiv w:val="1"/>
      <w:marLeft w:val="0"/>
      <w:marRight w:val="0"/>
      <w:marTop w:val="0"/>
      <w:marBottom w:val="0"/>
      <w:divBdr>
        <w:top w:val="none" w:sz="0" w:space="0" w:color="auto"/>
        <w:left w:val="none" w:sz="0" w:space="0" w:color="auto"/>
        <w:bottom w:val="none" w:sz="0" w:space="0" w:color="auto"/>
        <w:right w:val="none" w:sz="0" w:space="0" w:color="auto"/>
      </w:divBdr>
    </w:div>
    <w:div w:id="1958680174">
      <w:bodyDiv w:val="1"/>
      <w:marLeft w:val="0"/>
      <w:marRight w:val="0"/>
      <w:marTop w:val="0"/>
      <w:marBottom w:val="0"/>
      <w:divBdr>
        <w:top w:val="none" w:sz="0" w:space="0" w:color="auto"/>
        <w:left w:val="none" w:sz="0" w:space="0" w:color="auto"/>
        <w:bottom w:val="none" w:sz="0" w:space="0" w:color="auto"/>
        <w:right w:val="none" w:sz="0" w:space="0" w:color="auto"/>
      </w:divBdr>
      <w:divsChild>
        <w:div w:id="493373435">
          <w:marLeft w:val="0"/>
          <w:marRight w:val="0"/>
          <w:marTop w:val="0"/>
          <w:marBottom w:val="0"/>
          <w:divBdr>
            <w:top w:val="none" w:sz="0" w:space="0" w:color="auto"/>
            <w:left w:val="none" w:sz="0" w:space="0" w:color="auto"/>
            <w:bottom w:val="none" w:sz="0" w:space="0" w:color="auto"/>
            <w:right w:val="none" w:sz="0" w:space="0" w:color="auto"/>
          </w:divBdr>
          <w:divsChild>
            <w:div w:id="1084956064">
              <w:marLeft w:val="0"/>
              <w:marRight w:val="0"/>
              <w:marTop w:val="0"/>
              <w:marBottom w:val="0"/>
              <w:divBdr>
                <w:top w:val="none" w:sz="0" w:space="0" w:color="auto"/>
                <w:left w:val="none" w:sz="0" w:space="0" w:color="auto"/>
                <w:bottom w:val="none" w:sz="0" w:space="0" w:color="auto"/>
                <w:right w:val="none" w:sz="0" w:space="0" w:color="auto"/>
              </w:divBdr>
              <w:divsChild>
                <w:div w:id="8061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93355">
      <w:bodyDiv w:val="1"/>
      <w:marLeft w:val="0"/>
      <w:marRight w:val="0"/>
      <w:marTop w:val="0"/>
      <w:marBottom w:val="0"/>
      <w:divBdr>
        <w:top w:val="none" w:sz="0" w:space="0" w:color="auto"/>
        <w:left w:val="none" w:sz="0" w:space="0" w:color="auto"/>
        <w:bottom w:val="none" w:sz="0" w:space="0" w:color="auto"/>
        <w:right w:val="none" w:sz="0" w:space="0" w:color="auto"/>
      </w:divBdr>
      <w:divsChild>
        <w:div w:id="1183933804">
          <w:marLeft w:val="0"/>
          <w:marRight w:val="0"/>
          <w:marTop w:val="0"/>
          <w:marBottom w:val="0"/>
          <w:divBdr>
            <w:top w:val="none" w:sz="0" w:space="0" w:color="auto"/>
            <w:left w:val="none" w:sz="0" w:space="0" w:color="auto"/>
            <w:bottom w:val="none" w:sz="0" w:space="0" w:color="auto"/>
            <w:right w:val="none" w:sz="0" w:space="0" w:color="auto"/>
          </w:divBdr>
          <w:divsChild>
            <w:div w:id="1007757810">
              <w:marLeft w:val="0"/>
              <w:marRight w:val="0"/>
              <w:marTop w:val="0"/>
              <w:marBottom w:val="0"/>
              <w:divBdr>
                <w:top w:val="none" w:sz="0" w:space="0" w:color="auto"/>
                <w:left w:val="none" w:sz="0" w:space="0" w:color="auto"/>
                <w:bottom w:val="none" w:sz="0" w:space="0" w:color="auto"/>
                <w:right w:val="none" w:sz="0" w:space="0" w:color="auto"/>
              </w:divBdr>
              <w:divsChild>
                <w:div w:id="14669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3028">
      <w:bodyDiv w:val="1"/>
      <w:marLeft w:val="0"/>
      <w:marRight w:val="0"/>
      <w:marTop w:val="0"/>
      <w:marBottom w:val="0"/>
      <w:divBdr>
        <w:top w:val="none" w:sz="0" w:space="0" w:color="auto"/>
        <w:left w:val="none" w:sz="0" w:space="0" w:color="auto"/>
        <w:bottom w:val="none" w:sz="0" w:space="0" w:color="auto"/>
        <w:right w:val="none" w:sz="0" w:space="0" w:color="auto"/>
      </w:divBdr>
    </w:div>
    <w:div w:id="1979871450">
      <w:bodyDiv w:val="1"/>
      <w:marLeft w:val="0"/>
      <w:marRight w:val="0"/>
      <w:marTop w:val="0"/>
      <w:marBottom w:val="0"/>
      <w:divBdr>
        <w:top w:val="none" w:sz="0" w:space="0" w:color="auto"/>
        <w:left w:val="none" w:sz="0" w:space="0" w:color="auto"/>
        <w:bottom w:val="none" w:sz="0" w:space="0" w:color="auto"/>
        <w:right w:val="none" w:sz="0" w:space="0" w:color="auto"/>
      </w:divBdr>
    </w:div>
    <w:div w:id="1996758048">
      <w:bodyDiv w:val="1"/>
      <w:marLeft w:val="0"/>
      <w:marRight w:val="0"/>
      <w:marTop w:val="0"/>
      <w:marBottom w:val="0"/>
      <w:divBdr>
        <w:top w:val="none" w:sz="0" w:space="0" w:color="auto"/>
        <w:left w:val="none" w:sz="0" w:space="0" w:color="auto"/>
        <w:bottom w:val="none" w:sz="0" w:space="0" w:color="auto"/>
        <w:right w:val="none" w:sz="0" w:space="0" w:color="auto"/>
      </w:divBdr>
    </w:div>
    <w:div w:id="2008052963">
      <w:bodyDiv w:val="1"/>
      <w:marLeft w:val="0"/>
      <w:marRight w:val="0"/>
      <w:marTop w:val="0"/>
      <w:marBottom w:val="0"/>
      <w:divBdr>
        <w:top w:val="none" w:sz="0" w:space="0" w:color="auto"/>
        <w:left w:val="none" w:sz="0" w:space="0" w:color="auto"/>
        <w:bottom w:val="none" w:sz="0" w:space="0" w:color="auto"/>
        <w:right w:val="none" w:sz="0" w:space="0" w:color="auto"/>
      </w:divBdr>
    </w:div>
    <w:div w:id="2009945240">
      <w:bodyDiv w:val="1"/>
      <w:marLeft w:val="0"/>
      <w:marRight w:val="0"/>
      <w:marTop w:val="0"/>
      <w:marBottom w:val="0"/>
      <w:divBdr>
        <w:top w:val="none" w:sz="0" w:space="0" w:color="auto"/>
        <w:left w:val="none" w:sz="0" w:space="0" w:color="auto"/>
        <w:bottom w:val="none" w:sz="0" w:space="0" w:color="auto"/>
        <w:right w:val="none" w:sz="0" w:space="0" w:color="auto"/>
      </w:divBdr>
    </w:div>
    <w:div w:id="2037731710">
      <w:bodyDiv w:val="1"/>
      <w:marLeft w:val="0"/>
      <w:marRight w:val="0"/>
      <w:marTop w:val="0"/>
      <w:marBottom w:val="0"/>
      <w:divBdr>
        <w:top w:val="none" w:sz="0" w:space="0" w:color="auto"/>
        <w:left w:val="none" w:sz="0" w:space="0" w:color="auto"/>
        <w:bottom w:val="none" w:sz="0" w:space="0" w:color="auto"/>
        <w:right w:val="none" w:sz="0" w:space="0" w:color="auto"/>
      </w:divBdr>
    </w:div>
    <w:div w:id="2039087442">
      <w:bodyDiv w:val="1"/>
      <w:marLeft w:val="0"/>
      <w:marRight w:val="0"/>
      <w:marTop w:val="0"/>
      <w:marBottom w:val="0"/>
      <w:divBdr>
        <w:top w:val="none" w:sz="0" w:space="0" w:color="auto"/>
        <w:left w:val="none" w:sz="0" w:space="0" w:color="auto"/>
        <w:bottom w:val="none" w:sz="0" w:space="0" w:color="auto"/>
        <w:right w:val="none" w:sz="0" w:space="0" w:color="auto"/>
      </w:divBdr>
    </w:div>
    <w:div w:id="2046176759">
      <w:bodyDiv w:val="1"/>
      <w:marLeft w:val="0"/>
      <w:marRight w:val="0"/>
      <w:marTop w:val="0"/>
      <w:marBottom w:val="0"/>
      <w:divBdr>
        <w:top w:val="none" w:sz="0" w:space="0" w:color="auto"/>
        <w:left w:val="none" w:sz="0" w:space="0" w:color="auto"/>
        <w:bottom w:val="none" w:sz="0" w:space="0" w:color="auto"/>
        <w:right w:val="none" w:sz="0" w:space="0" w:color="auto"/>
      </w:divBdr>
    </w:div>
    <w:div w:id="2050567205">
      <w:bodyDiv w:val="1"/>
      <w:marLeft w:val="0"/>
      <w:marRight w:val="0"/>
      <w:marTop w:val="0"/>
      <w:marBottom w:val="0"/>
      <w:divBdr>
        <w:top w:val="none" w:sz="0" w:space="0" w:color="auto"/>
        <w:left w:val="none" w:sz="0" w:space="0" w:color="auto"/>
        <w:bottom w:val="none" w:sz="0" w:space="0" w:color="auto"/>
        <w:right w:val="none" w:sz="0" w:space="0" w:color="auto"/>
      </w:divBdr>
    </w:div>
    <w:div w:id="2052609756">
      <w:bodyDiv w:val="1"/>
      <w:marLeft w:val="0"/>
      <w:marRight w:val="0"/>
      <w:marTop w:val="0"/>
      <w:marBottom w:val="0"/>
      <w:divBdr>
        <w:top w:val="none" w:sz="0" w:space="0" w:color="auto"/>
        <w:left w:val="none" w:sz="0" w:space="0" w:color="auto"/>
        <w:bottom w:val="none" w:sz="0" w:space="0" w:color="auto"/>
        <w:right w:val="none" w:sz="0" w:space="0" w:color="auto"/>
      </w:divBdr>
    </w:div>
    <w:div w:id="2060811903">
      <w:bodyDiv w:val="1"/>
      <w:marLeft w:val="0"/>
      <w:marRight w:val="0"/>
      <w:marTop w:val="0"/>
      <w:marBottom w:val="0"/>
      <w:divBdr>
        <w:top w:val="none" w:sz="0" w:space="0" w:color="auto"/>
        <w:left w:val="none" w:sz="0" w:space="0" w:color="auto"/>
        <w:bottom w:val="none" w:sz="0" w:space="0" w:color="auto"/>
        <w:right w:val="none" w:sz="0" w:space="0" w:color="auto"/>
      </w:divBdr>
    </w:div>
    <w:div w:id="2066752203">
      <w:bodyDiv w:val="1"/>
      <w:marLeft w:val="0"/>
      <w:marRight w:val="0"/>
      <w:marTop w:val="0"/>
      <w:marBottom w:val="0"/>
      <w:divBdr>
        <w:top w:val="none" w:sz="0" w:space="0" w:color="auto"/>
        <w:left w:val="none" w:sz="0" w:space="0" w:color="auto"/>
        <w:bottom w:val="none" w:sz="0" w:space="0" w:color="auto"/>
        <w:right w:val="none" w:sz="0" w:space="0" w:color="auto"/>
      </w:divBdr>
    </w:div>
    <w:div w:id="2075279574">
      <w:bodyDiv w:val="1"/>
      <w:marLeft w:val="0"/>
      <w:marRight w:val="0"/>
      <w:marTop w:val="0"/>
      <w:marBottom w:val="0"/>
      <w:divBdr>
        <w:top w:val="none" w:sz="0" w:space="0" w:color="auto"/>
        <w:left w:val="none" w:sz="0" w:space="0" w:color="auto"/>
        <w:bottom w:val="none" w:sz="0" w:space="0" w:color="auto"/>
        <w:right w:val="none" w:sz="0" w:space="0" w:color="auto"/>
      </w:divBdr>
    </w:div>
    <w:div w:id="2087918402">
      <w:bodyDiv w:val="1"/>
      <w:marLeft w:val="0"/>
      <w:marRight w:val="0"/>
      <w:marTop w:val="0"/>
      <w:marBottom w:val="0"/>
      <w:divBdr>
        <w:top w:val="none" w:sz="0" w:space="0" w:color="auto"/>
        <w:left w:val="none" w:sz="0" w:space="0" w:color="auto"/>
        <w:bottom w:val="none" w:sz="0" w:space="0" w:color="auto"/>
        <w:right w:val="none" w:sz="0" w:space="0" w:color="auto"/>
      </w:divBdr>
    </w:div>
    <w:div w:id="2093159391">
      <w:bodyDiv w:val="1"/>
      <w:marLeft w:val="0"/>
      <w:marRight w:val="0"/>
      <w:marTop w:val="0"/>
      <w:marBottom w:val="0"/>
      <w:divBdr>
        <w:top w:val="none" w:sz="0" w:space="0" w:color="auto"/>
        <w:left w:val="none" w:sz="0" w:space="0" w:color="auto"/>
        <w:bottom w:val="none" w:sz="0" w:space="0" w:color="auto"/>
        <w:right w:val="none" w:sz="0" w:space="0" w:color="auto"/>
      </w:divBdr>
    </w:div>
    <w:div w:id="2110545455">
      <w:bodyDiv w:val="1"/>
      <w:marLeft w:val="0"/>
      <w:marRight w:val="0"/>
      <w:marTop w:val="0"/>
      <w:marBottom w:val="0"/>
      <w:divBdr>
        <w:top w:val="none" w:sz="0" w:space="0" w:color="auto"/>
        <w:left w:val="none" w:sz="0" w:space="0" w:color="auto"/>
        <w:bottom w:val="none" w:sz="0" w:space="0" w:color="auto"/>
        <w:right w:val="none" w:sz="0" w:space="0" w:color="auto"/>
      </w:divBdr>
    </w:div>
    <w:div w:id="2114277011">
      <w:bodyDiv w:val="1"/>
      <w:marLeft w:val="0"/>
      <w:marRight w:val="0"/>
      <w:marTop w:val="0"/>
      <w:marBottom w:val="0"/>
      <w:divBdr>
        <w:top w:val="none" w:sz="0" w:space="0" w:color="auto"/>
        <w:left w:val="none" w:sz="0" w:space="0" w:color="auto"/>
        <w:bottom w:val="none" w:sz="0" w:space="0" w:color="auto"/>
        <w:right w:val="none" w:sz="0" w:space="0" w:color="auto"/>
      </w:divBdr>
    </w:div>
    <w:div w:id="2116552823">
      <w:bodyDiv w:val="1"/>
      <w:marLeft w:val="0"/>
      <w:marRight w:val="0"/>
      <w:marTop w:val="0"/>
      <w:marBottom w:val="0"/>
      <w:divBdr>
        <w:top w:val="none" w:sz="0" w:space="0" w:color="auto"/>
        <w:left w:val="none" w:sz="0" w:space="0" w:color="auto"/>
        <w:bottom w:val="none" w:sz="0" w:space="0" w:color="auto"/>
        <w:right w:val="none" w:sz="0" w:space="0" w:color="auto"/>
      </w:divBdr>
    </w:div>
    <w:div w:id="2126843384">
      <w:bodyDiv w:val="1"/>
      <w:marLeft w:val="0"/>
      <w:marRight w:val="0"/>
      <w:marTop w:val="0"/>
      <w:marBottom w:val="0"/>
      <w:divBdr>
        <w:top w:val="none" w:sz="0" w:space="0" w:color="auto"/>
        <w:left w:val="none" w:sz="0" w:space="0" w:color="auto"/>
        <w:bottom w:val="none" w:sz="0" w:space="0" w:color="auto"/>
        <w:right w:val="none" w:sz="0" w:space="0" w:color="auto"/>
      </w:divBdr>
    </w:div>
    <w:div w:id="2131623992">
      <w:bodyDiv w:val="1"/>
      <w:marLeft w:val="0"/>
      <w:marRight w:val="0"/>
      <w:marTop w:val="0"/>
      <w:marBottom w:val="0"/>
      <w:divBdr>
        <w:top w:val="none" w:sz="0" w:space="0" w:color="auto"/>
        <w:left w:val="none" w:sz="0" w:space="0" w:color="auto"/>
        <w:bottom w:val="none" w:sz="0" w:space="0" w:color="auto"/>
        <w:right w:val="none" w:sz="0" w:space="0" w:color="auto"/>
      </w:divBdr>
    </w:div>
    <w:div w:id="2134513987">
      <w:bodyDiv w:val="1"/>
      <w:marLeft w:val="0"/>
      <w:marRight w:val="0"/>
      <w:marTop w:val="0"/>
      <w:marBottom w:val="0"/>
      <w:divBdr>
        <w:top w:val="none" w:sz="0" w:space="0" w:color="auto"/>
        <w:left w:val="none" w:sz="0" w:space="0" w:color="auto"/>
        <w:bottom w:val="none" w:sz="0" w:space="0" w:color="auto"/>
        <w:right w:val="none" w:sz="0" w:space="0" w:color="auto"/>
      </w:divBdr>
    </w:div>
    <w:div w:id="2137982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en.wiktionary.org/wiki/variat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chart" Target="charts/chart1.xml"/><Relationship Id="rId25" Type="http://schemas.openxmlformats.org/officeDocument/2006/relationships/image" Target="http://www.shef.ac.uk/sheffield/road/Classic/article/0/shared/images/crest.gi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n.wikipedia.org/wiki/Measuring_instru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uk/url?sa=i&amp;rct=j&amp;q=&amp;esrc=s&amp;source=images&amp;cd=&amp;cad=rja&amp;uact=8&amp;ved=0ahUKEwiWja6pyJjVAhUEWBQKHfGHBGUQjRwIBw&amp;url=https://babiesdesigned.wordpress.com/in-vitro-fertilization/&amp;psig=AFQjCNFbnhXVB0tMeBK1pZGoANnUWWdceg&amp;ust=1500664130127579" TargetMode="External"/><Relationship Id="rId24" Type="http://schemas.openxmlformats.org/officeDocument/2006/relationships/image" Target="media/image10.gi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n.wikipedia.org/wiki/Measuremen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'Emotional distress &amp; pregnancy'!$G$101</c:f>
              <c:strCache>
                <c:ptCount val="1"/>
                <c:pt idx="0">
                  <c:v>Results not significant</c:v>
                </c:pt>
              </c:strCache>
            </c:strRef>
          </c:tx>
          <c:invertIfNegative val="0"/>
          <c:cat>
            <c:strRef>
              <c:f>'Emotional distress &amp; pregnancy'!$F$102:$F$106</c:f>
              <c:strCache>
                <c:ptCount val="5"/>
                <c:pt idx="0">
                  <c:v>State anxiety </c:v>
                </c:pt>
                <c:pt idx="1">
                  <c:v>Trait anxiety</c:v>
                </c:pt>
                <c:pt idx="2">
                  <c:v>General stress</c:v>
                </c:pt>
                <c:pt idx="3">
                  <c:v>Fertility-specific problems</c:v>
                </c:pt>
                <c:pt idx="4">
                  <c:v>Biochemical markers</c:v>
                </c:pt>
              </c:strCache>
            </c:strRef>
          </c:cat>
          <c:val>
            <c:numRef>
              <c:f>'Emotional distress &amp; pregnancy'!$G$102:$G$106</c:f>
              <c:numCache>
                <c:formatCode>General</c:formatCode>
                <c:ptCount val="5"/>
                <c:pt idx="0">
                  <c:v>17</c:v>
                </c:pt>
                <c:pt idx="1">
                  <c:v>9</c:v>
                </c:pt>
                <c:pt idx="2">
                  <c:v>4</c:v>
                </c:pt>
                <c:pt idx="3">
                  <c:v>3</c:v>
                </c:pt>
                <c:pt idx="4">
                  <c:v>3</c:v>
                </c:pt>
              </c:numCache>
            </c:numRef>
          </c:val>
        </c:ser>
        <c:ser>
          <c:idx val="1"/>
          <c:order val="1"/>
          <c:tx>
            <c:strRef>
              <c:f>'Emotional distress &amp; pregnancy'!$H$101</c:f>
              <c:strCache>
                <c:ptCount val="1"/>
                <c:pt idx="0">
                  <c:v>Significant results</c:v>
                </c:pt>
              </c:strCache>
            </c:strRef>
          </c:tx>
          <c:invertIfNegative val="0"/>
          <c:cat>
            <c:strRef>
              <c:f>'Emotional distress &amp; pregnancy'!$F$102:$F$106</c:f>
              <c:strCache>
                <c:ptCount val="5"/>
                <c:pt idx="0">
                  <c:v>State anxiety </c:v>
                </c:pt>
                <c:pt idx="1">
                  <c:v>Trait anxiety</c:v>
                </c:pt>
                <c:pt idx="2">
                  <c:v>General stress</c:v>
                </c:pt>
                <c:pt idx="3">
                  <c:v>Fertility-specific problems</c:v>
                </c:pt>
                <c:pt idx="4">
                  <c:v>Biochemical markers</c:v>
                </c:pt>
              </c:strCache>
            </c:strRef>
          </c:cat>
          <c:val>
            <c:numRef>
              <c:f>'Emotional distress &amp; pregnancy'!$H$102:$H$106</c:f>
              <c:numCache>
                <c:formatCode>General</c:formatCode>
                <c:ptCount val="5"/>
                <c:pt idx="0">
                  <c:v>6</c:v>
                </c:pt>
                <c:pt idx="1">
                  <c:v>1</c:v>
                </c:pt>
                <c:pt idx="2">
                  <c:v>0</c:v>
                </c:pt>
                <c:pt idx="3">
                  <c:v>6</c:v>
                </c:pt>
                <c:pt idx="4">
                  <c:v>2</c:v>
                </c:pt>
              </c:numCache>
            </c:numRef>
          </c:val>
        </c:ser>
        <c:dLbls>
          <c:showLegendKey val="0"/>
          <c:showVal val="0"/>
          <c:showCatName val="0"/>
          <c:showSerName val="0"/>
          <c:showPercent val="0"/>
          <c:showBubbleSize val="0"/>
        </c:dLbls>
        <c:gapWidth val="150"/>
        <c:axId val="326356352"/>
        <c:axId val="326366720"/>
      </c:barChart>
      <c:catAx>
        <c:axId val="326356352"/>
        <c:scaling>
          <c:orientation val="minMax"/>
        </c:scaling>
        <c:delete val="0"/>
        <c:axPos val="l"/>
        <c:numFmt formatCode="General" sourceLinked="1"/>
        <c:majorTickMark val="out"/>
        <c:minorTickMark val="none"/>
        <c:tickLblPos val="nextTo"/>
        <c:txPr>
          <a:bodyPr/>
          <a:lstStyle/>
          <a:p>
            <a:pPr>
              <a:defRPr lang="en-GB"/>
            </a:pPr>
            <a:endParaRPr lang="en-US"/>
          </a:p>
        </c:txPr>
        <c:crossAx val="326366720"/>
        <c:crosses val="autoZero"/>
        <c:auto val="1"/>
        <c:lblAlgn val="ctr"/>
        <c:lblOffset val="100"/>
        <c:noMultiLvlLbl val="0"/>
      </c:catAx>
      <c:valAx>
        <c:axId val="326366720"/>
        <c:scaling>
          <c:orientation val="minMax"/>
        </c:scaling>
        <c:delete val="0"/>
        <c:axPos val="b"/>
        <c:majorGridlines/>
        <c:numFmt formatCode="General" sourceLinked="1"/>
        <c:majorTickMark val="out"/>
        <c:minorTickMark val="none"/>
        <c:tickLblPos val="nextTo"/>
        <c:txPr>
          <a:bodyPr/>
          <a:lstStyle/>
          <a:p>
            <a:pPr>
              <a:defRPr lang="en-GB"/>
            </a:pPr>
            <a:endParaRPr lang="en-US"/>
          </a:p>
        </c:txPr>
        <c:crossAx val="326356352"/>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Sheet5!$A$2</c:f>
              <c:strCache>
                <c:ptCount val="1"/>
                <c:pt idx="0">
                  <c:v>Anovulation</c:v>
                </c:pt>
              </c:strCache>
            </c:strRef>
          </c:tx>
          <c:marker>
            <c:symbol val="none"/>
          </c:marker>
          <c:cat>
            <c:strRef>
              <c:f>Sheet5!$B$1:$D$1</c:f>
              <c:strCache>
                <c:ptCount val="3"/>
                <c:pt idx="0">
                  <c:v>Timepoint 1</c:v>
                </c:pt>
                <c:pt idx="1">
                  <c:v>Timepoint 2</c:v>
                </c:pt>
                <c:pt idx="2">
                  <c:v>Timepoint 3</c:v>
                </c:pt>
              </c:strCache>
            </c:strRef>
          </c:cat>
          <c:val>
            <c:numRef>
              <c:f>Sheet5!$B$2:$D$2</c:f>
              <c:numCache>
                <c:formatCode>General</c:formatCode>
                <c:ptCount val="3"/>
                <c:pt idx="0">
                  <c:v>64.791700000000006</c:v>
                </c:pt>
                <c:pt idx="1">
                  <c:v>63.452399999999997</c:v>
                </c:pt>
                <c:pt idx="2">
                  <c:v>61.770800000000001</c:v>
                </c:pt>
              </c:numCache>
            </c:numRef>
          </c:val>
          <c:smooth val="0"/>
        </c:ser>
        <c:ser>
          <c:idx val="1"/>
          <c:order val="1"/>
          <c:tx>
            <c:strRef>
              <c:f>Sheet5!$A$3</c:f>
              <c:strCache>
                <c:ptCount val="1"/>
                <c:pt idx="0">
                  <c:v>Male factor</c:v>
                </c:pt>
              </c:strCache>
            </c:strRef>
          </c:tx>
          <c:marker>
            <c:symbol val="none"/>
          </c:marker>
          <c:cat>
            <c:strRef>
              <c:f>Sheet5!$B$1:$D$1</c:f>
              <c:strCache>
                <c:ptCount val="3"/>
                <c:pt idx="0">
                  <c:v>Timepoint 1</c:v>
                </c:pt>
                <c:pt idx="1">
                  <c:v>Timepoint 2</c:v>
                </c:pt>
                <c:pt idx="2">
                  <c:v>Timepoint 3</c:v>
                </c:pt>
              </c:strCache>
            </c:strRef>
          </c:cat>
          <c:val>
            <c:numRef>
              <c:f>Sheet5!$B$3:$D$3</c:f>
              <c:numCache>
                <c:formatCode>General</c:formatCode>
                <c:ptCount val="3"/>
                <c:pt idx="0">
                  <c:v>66.730500000000006</c:v>
                </c:pt>
                <c:pt idx="1">
                  <c:v>67.505300000000005</c:v>
                </c:pt>
                <c:pt idx="2">
                  <c:v>64.228399999999993</c:v>
                </c:pt>
              </c:numCache>
            </c:numRef>
          </c:val>
          <c:smooth val="0"/>
        </c:ser>
        <c:ser>
          <c:idx val="2"/>
          <c:order val="2"/>
          <c:tx>
            <c:strRef>
              <c:f>Sheet5!$A$4</c:f>
              <c:strCache>
                <c:ptCount val="1"/>
                <c:pt idx="0">
                  <c:v>Tubal factor</c:v>
                </c:pt>
              </c:strCache>
            </c:strRef>
          </c:tx>
          <c:marker>
            <c:symbol val="none"/>
          </c:marker>
          <c:cat>
            <c:strRef>
              <c:f>Sheet5!$B$1:$D$1</c:f>
              <c:strCache>
                <c:ptCount val="3"/>
                <c:pt idx="0">
                  <c:v>Timepoint 1</c:v>
                </c:pt>
                <c:pt idx="1">
                  <c:v>Timepoint 2</c:v>
                </c:pt>
                <c:pt idx="2">
                  <c:v>Timepoint 3</c:v>
                </c:pt>
              </c:strCache>
            </c:strRef>
          </c:cat>
          <c:val>
            <c:numRef>
              <c:f>Sheet5!$B$4:$D$4</c:f>
              <c:numCache>
                <c:formatCode>General</c:formatCode>
                <c:ptCount val="3"/>
                <c:pt idx="0">
                  <c:v>63.516599999999997</c:v>
                </c:pt>
                <c:pt idx="1">
                  <c:v>63.823500000000003</c:v>
                </c:pt>
                <c:pt idx="2">
                  <c:v>62.246099999999998</c:v>
                </c:pt>
              </c:numCache>
            </c:numRef>
          </c:val>
          <c:smooth val="0"/>
        </c:ser>
        <c:ser>
          <c:idx val="3"/>
          <c:order val="3"/>
          <c:tx>
            <c:strRef>
              <c:f>Sheet5!$A$5</c:f>
              <c:strCache>
                <c:ptCount val="1"/>
                <c:pt idx="0">
                  <c:v>Endometriosis</c:v>
                </c:pt>
              </c:strCache>
            </c:strRef>
          </c:tx>
          <c:marker>
            <c:symbol val="none"/>
          </c:marker>
          <c:cat>
            <c:strRef>
              <c:f>Sheet5!$B$1:$D$1</c:f>
              <c:strCache>
                <c:ptCount val="3"/>
                <c:pt idx="0">
                  <c:v>Timepoint 1</c:v>
                </c:pt>
                <c:pt idx="1">
                  <c:v>Timepoint 2</c:v>
                </c:pt>
                <c:pt idx="2">
                  <c:v>Timepoint 3</c:v>
                </c:pt>
              </c:strCache>
            </c:strRef>
          </c:cat>
          <c:val>
            <c:numRef>
              <c:f>Sheet5!$B$5:$D$5</c:f>
              <c:numCache>
                <c:formatCode>General</c:formatCode>
                <c:ptCount val="3"/>
                <c:pt idx="0">
                  <c:v>59.726599999999998</c:v>
                </c:pt>
                <c:pt idx="1">
                  <c:v>61.448900000000002</c:v>
                </c:pt>
                <c:pt idx="2">
                  <c:v>55.220599999999997</c:v>
                </c:pt>
              </c:numCache>
            </c:numRef>
          </c:val>
          <c:smooth val="0"/>
        </c:ser>
        <c:ser>
          <c:idx val="4"/>
          <c:order val="4"/>
          <c:tx>
            <c:strRef>
              <c:f>Sheet5!$A$6</c:f>
              <c:strCache>
                <c:ptCount val="1"/>
                <c:pt idx="0">
                  <c:v>Poor ovarian reserve</c:v>
                </c:pt>
              </c:strCache>
            </c:strRef>
          </c:tx>
          <c:marker>
            <c:symbol val="none"/>
          </c:marker>
          <c:cat>
            <c:strRef>
              <c:f>Sheet5!$B$1:$D$1</c:f>
              <c:strCache>
                <c:ptCount val="3"/>
                <c:pt idx="0">
                  <c:v>Timepoint 1</c:v>
                </c:pt>
                <c:pt idx="1">
                  <c:v>Timepoint 2</c:v>
                </c:pt>
                <c:pt idx="2">
                  <c:v>Timepoint 3</c:v>
                </c:pt>
              </c:strCache>
            </c:strRef>
          </c:cat>
          <c:val>
            <c:numRef>
              <c:f>Sheet5!$B$6:$D$6</c:f>
              <c:numCache>
                <c:formatCode>General</c:formatCode>
                <c:ptCount val="3"/>
                <c:pt idx="0">
                  <c:v>61.616399999999999</c:v>
                </c:pt>
                <c:pt idx="1">
                  <c:v>61.764699999999998</c:v>
                </c:pt>
                <c:pt idx="2">
                  <c:v>58.028799999999997</c:v>
                </c:pt>
              </c:numCache>
            </c:numRef>
          </c:val>
          <c:smooth val="0"/>
        </c:ser>
        <c:ser>
          <c:idx val="5"/>
          <c:order val="5"/>
          <c:tx>
            <c:strRef>
              <c:f>Sheet5!$A$7</c:f>
              <c:strCache>
                <c:ptCount val="1"/>
                <c:pt idx="0">
                  <c:v>Single/same sex</c:v>
                </c:pt>
              </c:strCache>
            </c:strRef>
          </c:tx>
          <c:marker>
            <c:symbol val="none"/>
          </c:marker>
          <c:cat>
            <c:strRef>
              <c:f>Sheet5!$B$1:$D$1</c:f>
              <c:strCache>
                <c:ptCount val="3"/>
                <c:pt idx="0">
                  <c:v>Timepoint 1</c:v>
                </c:pt>
                <c:pt idx="1">
                  <c:v>Timepoint 2</c:v>
                </c:pt>
                <c:pt idx="2">
                  <c:v>Timepoint 3</c:v>
                </c:pt>
              </c:strCache>
            </c:strRef>
          </c:cat>
          <c:val>
            <c:numRef>
              <c:f>Sheet5!$B$7:$D$7</c:f>
              <c:numCache>
                <c:formatCode>General</c:formatCode>
                <c:ptCount val="3"/>
                <c:pt idx="0">
                  <c:v>59.875</c:v>
                </c:pt>
                <c:pt idx="1">
                  <c:v>62.75</c:v>
                </c:pt>
                <c:pt idx="2">
                  <c:v>68.333299999999994</c:v>
                </c:pt>
              </c:numCache>
            </c:numRef>
          </c:val>
          <c:smooth val="0"/>
        </c:ser>
        <c:ser>
          <c:idx val="6"/>
          <c:order val="6"/>
          <c:tx>
            <c:strRef>
              <c:f>Sheet5!$A$8</c:f>
              <c:strCache>
                <c:ptCount val="1"/>
                <c:pt idx="0">
                  <c:v>Unexplained</c:v>
                </c:pt>
              </c:strCache>
            </c:strRef>
          </c:tx>
          <c:marker>
            <c:symbol val="none"/>
          </c:marker>
          <c:cat>
            <c:strRef>
              <c:f>Sheet5!$B$1:$D$1</c:f>
              <c:strCache>
                <c:ptCount val="3"/>
                <c:pt idx="0">
                  <c:v>Timepoint 1</c:v>
                </c:pt>
                <c:pt idx="1">
                  <c:v>Timepoint 2</c:v>
                </c:pt>
                <c:pt idx="2">
                  <c:v>Timepoint 3</c:v>
                </c:pt>
              </c:strCache>
            </c:strRef>
          </c:cat>
          <c:val>
            <c:numRef>
              <c:f>Sheet5!$B$8:$D$8</c:f>
              <c:numCache>
                <c:formatCode>General</c:formatCode>
                <c:ptCount val="3"/>
                <c:pt idx="0">
                  <c:v>62.472799999999999</c:v>
                </c:pt>
                <c:pt idx="1">
                  <c:v>62.6693</c:v>
                </c:pt>
                <c:pt idx="2">
                  <c:v>59.791699999999999</c:v>
                </c:pt>
              </c:numCache>
            </c:numRef>
          </c:val>
          <c:smooth val="0"/>
        </c:ser>
        <c:dLbls>
          <c:showLegendKey val="0"/>
          <c:showVal val="0"/>
          <c:showCatName val="0"/>
          <c:showSerName val="0"/>
          <c:showPercent val="0"/>
          <c:showBubbleSize val="0"/>
        </c:dLbls>
        <c:marker val="1"/>
        <c:smooth val="0"/>
        <c:axId val="334045952"/>
        <c:axId val="334047872"/>
      </c:lineChart>
      <c:catAx>
        <c:axId val="334045952"/>
        <c:scaling>
          <c:orientation val="minMax"/>
        </c:scaling>
        <c:delete val="0"/>
        <c:axPos val="b"/>
        <c:title>
          <c:tx>
            <c:rich>
              <a:bodyPr/>
              <a:lstStyle/>
              <a:p>
                <a:pPr>
                  <a:defRPr sz="700">
                    <a:latin typeface="Arial" panose="020B0604020202020204" pitchFamily="34" charset="0"/>
                    <a:cs typeface="Arial" panose="020B0604020202020204" pitchFamily="34" charset="0"/>
                  </a:defRPr>
                </a:pPr>
                <a:r>
                  <a:rPr lang="en-GB" sz="700">
                    <a:latin typeface="Arial" panose="020B0604020202020204" pitchFamily="34" charset="0"/>
                    <a:cs typeface="Arial" panose="020B0604020202020204" pitchFamily="34" charset="0"/>
                  </a:rPr>
                  <a:t>Stages of IVF cycle </a:t>
                </a:r>
              </a:p>
            </c:rich>
          </c:tx>
          <c:overlay val="0"/>
          <c:spPr>
            <a:ln>
              <a:solidFill>
                <a:schemeClr val="tx1"/>
              </a:solidFill>
            </a:ln>
          </c:spPr>
        </c:title>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34047872"/>
        <c:crosses val="autoZero"/>
        <c:auto val="1"/>
        <c:lblAlgn val="ctr"/>
        <c:lblOffset val="100"/>
        <c:noMultiLvlLbl val="0"/>
      </c:catAx>
      <c:valAx>
        <c:axId val="334047872"/>
        <c:scaling>
          <c:orientation val="minMax"/>
          <c:min val="50"/>
        </c:scaling>
        <c:delete val="0"/>
        <c:axPos val="l"/>
        <c:majorGridlines/>
        <c:title>
          <c:tx>
            <c:rich>
              <a:bodyPr rot="-5400000" vert="horz"/>
              <a:lstStyle/>
              <a:p>
                <a:pPr>
                  <a:defRPr sz="700">
                    <a:latin typeface="Arial" panose="020B0604020202020204" pitchFamily="34" charset="0"/>
                    <a:cs typeface="Arial" panose="020B0604020202020204" pitchFamily="34" charset="0"/>
                  </a:defRPr>
                </a:pPr>
                <a:r>
                  <a:rPr lang="en-GB" sz="700">
                    <a:latin typeface="Arial" panose="020B0604020202020204" pitchFamily="34" charset="0"/>
                    <a:cs typeface="Arial" panose="020B0604020202020204" pitchFamily="34" charset="0"/>
                  </a:rPr>
                  <a:t>Emotional Health</a:t>
                </a:r>
              </a:p>
            </c:rich>
          </c:tx>
          <c:overlay val="0"/>
          <c:spPr>
            <a:ln>
              <a:solidFill>
                <a:schemeClr val="tx1"/>
              </a:solidFill>
            </a:ln>
          </c:spPr>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34045952"/>
        <c:crosses val="autoZero"/>
        <c:crossBetween val="between"/>
        <c:majorUnit val="2"/>
        <c:minorUnit val="1"/>
      </c:valAx>
    </c:plotArea>
    <c:legend>
      <c:legendPos val="r"/>
      <c:overlay val="0"/>
      <c:spPr>
        <a:ln>
          <a:solidFill>
            <a:schemeClr val="tx1"/>
          </a:solidFill>
        </a:ln>
      </c:spPr>
      <c:txPr>
        <a:bodyPr/>
        <a:lstStyle/>
        <a:p>
          <a:pPr>
            <a:defRPr sz="600">
              <a:latin typeface="Arial" panose="020B0604020202020204" pitchFamily="34" charset="0"/>
              <a:cs typeface="Arial" panose="020B0604020202020204" pitchFamily="34" charset="0"/>
            </a:defRPr>
          </a:pPr>
          <a:endParaRPr lang="en-US"/>
        </a:p>
      </c:txPr>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3A153-2F8D-467C-A1C7-686FE2F57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105541</Words>
  <Characters>601589</Characters>
  <Application>Microsoft Office Word</Application>
  <DocSecurity>0</DocSecurity>
  <Lines>5013</Lines>
  <Paragraphs>1411</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705719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Vidya Tamhankar</dc:creator>
  <cp:lastModifiedBy>Lenovo</cp:lastModifiedBy>
  <cp:revision>4</cp:revision>
  <cp:lastPrinted>2016-05-17T11:12:00Z</cp:lastPrinted>
  <dcterms:created xsi:type="dcterms:W3CDTF">2017-09-26T04:27:00Z</dcterms:created>
  <dcterms:modified xsi:type="dcterms:W3CDTF">2017-09-26T04:27:00Z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393734272</vt:i4>
  </property>
</Properties>
</file>